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755" w:rsidRDefault="004E5755" w:rsidP="004E5755">
      <w:pPr>
        <w:pStyle w:val="NeniTitull"/>
        <w:rPr>
          <w:lang w:val="sq-AL"/>
        </w:rPr>
      </w:pPr>
      <w:bookmarkStart w:id="0" w:name="_Toc509914737"/>
      <w:bookmarkStart w:id="1" w:name="_Toc509840791"/>
      <w:r>
        <w:rPr>
          <w:lang w:val="sq-AL"/>
        </w:rPr>
        <w:t>VENDIM</w:t>
      </w:r>
      <w:bookmarkEnd w:id="0"/>
      <w:bookmarkEnd w:id="1"/>
    </w:p>
    <w:p w:rsidR="004E5755" w:rsidRDefault="004E5755" w:rsidP="004E5755">
      <w:pPr>
        <w:pStyle w:val="NeniTitull"/>
        <w:rPr>
          <w:lang w:val="sq-AL"/>
        </w:rPr>
      </w:pPr>
      <w:bookmarkStart w:id="2" w:name="_Toc509914738"/>
      <w:bookmarkStart w:id="3" w:name="_Toc509840792"/>
      <w:r>
        <w:rPr>
          <w:lang w:val="sq-AL"/>
        </w:rPr>
        <w:t>Nr. 17, datë 2.3.2018</w:t>
      </w:r>
      <w:bookmarkEnd w:id="2"/>
      <w:bookmarkEnd w:id="3"/>
    </w:p>
    <w:p w:rsidR="004E5755" w:rsidRDefault="004E5755" w:rsidP="004E5755">
      <w:pPr>
        <w:pStyle w:val="Hapesira7"/>
        <w:rPr>
          <w:lang w:val="sq-AL"/>
        </w:rPr>
      </w:pPr>
    </w:p>
    <w:p w:rsidR="004E5755" w:rsidRDefault="004E5755" w:rsidP="004E5755">
      <w:pPr>
        <w:pStyle w:val="NeniTitull"/>
        <w:rPr>
          <w:lang w:val="sq-AL"/>
        </w:rPr>
      </w:pPr>
      <w:bookmarkStart w:id="4" w:name="_Toc509914739"/>
      <w:bookmarkStart w:id="5" w:name="_Toc509840793"/>
      <w:r>
        <w:rPr>
          <w:lang w:val="sq-AL"/>
        </w:rPr>
        <w:t>PËR LICENCIMIN E SHOQËRISË UJËSJELLËS-KANALIZIME LIBOHOVË</w:t>
      </w:r>
      <w:bookmarkEnd w:id="4"/>
      <w:bookmarkEnd w:id="5"/>
    </w:p>
    <w:p w:rsidR="004E5755" w:rsidRDefault="004E5755" w:rsidP="004E5755">
      <w:pPr>
        <w:pStyle w:val="Hapesira7"/>
        <w:rPr>
          <w:lang w:val="sq-AL"/>
        </w:rPr>
      </w:pP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>Në mbështetje të nenit 14, pika 1/“a”, të nenit 17 të ligjit nr. 8102, datë 28.3.1996, “Për kuadrin rregullator të sektorit të furnizimit me ujë dhe largimit e përpunimit të ujërave të ndotura”, si dhe të vendimit të Këshillit të Ministrave nr. 958, datë 6.5.2009, “Për miratimin e kategorive të licencimit dhe të procedurave për aplikim për licencë”, Komisioni Kombëtar Rregullator</w:t>
      </w:r>
    </w:p>
    <w:p w:rsidR="004E5755" w:rsidRDefault="004E5755" w:rsidP="004E5755">
      <w:pPr>
        <w:pStyle w:val="Hapesira7"/>
        <w:rPr>
          <w:lang w:val="sq-AL"/>
        </w:rPr>
      </w:pPr>
    </w:p>
    <w:p w:rsidR="004E5755" w:rsidRDefault="004E5755" w:rsidP="004E5755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4E5755" w:rsidRDefault="004E5755" w:rsidP="004E5755">
      <w:pPr>
        <w:pStyle w:val="Hapesira7"/>
        <w:rPr>
          <w:lang w:val="sq-AL"/>
        </w:rPr>
      </w:pP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lang w:val="sq-AL"/>
        </w:rPr>
        <w:tab/>
        <w:t xml:space="preserve"> Licencimin e shoqërisë Ujësjellës-Kanalizime Libohovë, me: 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ab/>
        <w:t xml:space="preserve">Drejtues ligjor: </w:t>
      </w:r>
      <w:r>
        <w:rPr>
          <w:lang w:val="sq-AL"/>
        </w:rPr>
        <w:tab/>
        <w:t xml:space="preserve">Aldi Sinani; 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ab/>
        <w:t>Drejtues teknik:</w:t>
      </w:r>
      <w:r>
        <w:rPr>
          <w:lang w:val="sq-AL"/>
        </w:rPr>
        <w:tab/>
        <w:t xml:space="preserve"> Kristaq Jorgaqi.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lang w:val="sq-AL"/>
        </w:rPr>
        <w:tab/>
        <w:t xml:space="preserve"> Shoqëria Ujësjellës-Kanalizime Libohovë autorizohet të kryejë veprimtarinë përkatëse të </w:t>
      </w:r>
      <w:r>
        <w:rPr>
          <w:lang w:val="sq-AL"/>
        </w:rPr>
        <w:tab/>
        <w:t>kualifikuar në kategoritë: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ab/>
        <w:t>Kategoria A: Për grumbullimin dhe shpërndarjen e ujit për konsum publik.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ab/>
        <w:t>Kategoria C: Për largimin e ujërave të ndotura.</w:t>
      </w:r>
    </w:p>
    <w:p w:rsidR="004E5755" w:rsidRDefault="004E5755" w:rsidP="004E5755">
      <w:pPr>
        <w:pStyle w:val="Paragrafi"/>
        <w:rPr>
          <w:spacing w:val="-4"/>
        </w:rPr>
      </w:pPr>
      <w:r>
        <w:rPr>
          <w:spacing w:val="-4"/>
        </w:rPr>
        <w:t>3.</w:t>
      </w:r>
      <w:r w:rsidR="00D90B3A">
        <w:rPr>
          <w:spacing w:val="-4"/>
        </w:rPr>
        <w:tab/>
      </w:r>
      <w:bookmarkStart w:id="6" w:name="_GoBack"/>
      <w:bookmarkEnd w:id="6"/>
      <w:r>
        <w:rPr>
          <w:spacing w:val="-4"/>
        </w:rPr>
        <w:t xml:space="preserve"> </w:t>
      </w:r>
      <w:proofErr w:type="spellStart"/>
      <w:r>
        <w:rPr>
          <w:spacing w:val="-4"/>
        </w:rPr>
        <w:t>Zona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shërbimit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kësaj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shoqërie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është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Njësitë</w:t>
      </w:r>
      <w:proofErr w:type="spellEnd"/>
      <w:r>
        <w:rPr>
          <w:spacing w:val="-4"/>
        </w:rPr>
        <w:t xml:space="preserve"> Administrative </w:t>
      </w:r>
      <w:proofErr w:type="spellStart"/>
      <w:r>
        <w:rPr>
          <w:spacing w:val="-4"/>
        </w:rPr>
        <w:t>Libohovë</w:t>
      </w:r>
      <w:proofErr w:type="spellEnd"/>
      <w:r>
        <w:rPr>
          <w:spacing w:val="-4"/>
        </w:rPr>
        <w:t xml:space="preserve"> (</w:t>
      </w:r>
      <w:proofErr w:type="spellStart"/>
      <w:r>
        <w:rPr>
          <w:spacing w:val="-4"/>
        </w:rPr>
        <w:t>Bashkia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Libo-hovë</w:t>
      </w:r>
      <w:proofErr w:type="spellEnd"/>
      <w:r>
        <w:rPr>
          <w:spacing w:val="-4"/>
        </w:rPr>
        <w:t>).</w:t>
      </w:r>
    </w:p>
    <w:p w:rsidR="004E5755" w:rsidRDefault="004E5755" w:rsidP="004E5755">
      <w:pPr>
        <w:pStyle w:val="Paragrafi"/>
        <w:rPr>
          <w:lang w:val="sq-AL"/>
        </w:rPr>
      </w:pPr>
      <w:r>
        <w:rPr>
          <w:lang w:val="sq-AL"/>
        </w:rPr>
        <w:t>4.</w:t>
      </w:r>
      <w:r>
        <w:rPr>
          <w:lang w:val="sq-AL"/>
        </w:rPr>
        <w:tab/>
        <w:t xml:space="preserve"> Kjo licencë është e vlefshme për një periudhë 4-vjeçare (katërvjeçare). Shoqëria Ujësjellës-Kanalizime Libohovë duhet të aplikojë për zgjerim të zonës së shërbimit për njësitë administrative Qendër, Libohovë dhe Zagorie, menjëherë pas reflektimit të tyre në QKB.</w:t>
      </w:r>
    </w:p>
    <w:p w:rsidR="004E5755" w:rsidRDefault="004E5755" w:rsidP="004E5755">
      <w:pPr>
        <w:pStyle w:val="Hapesira7"/>
        <w:rPr>
          <w:lang w:val="sq-AL"/>
        </w:rPr>
      </w:pPr>
    </w:p>
    <w:p w:rsidR="004E5755" w:rsidRDefault="004E5755" w:rsidP="004E5755">
      <w:pPr>
        <w:pStyle w:val="Paragrafi"/>
        <w:jc w:val="right"/>
        <w:rPr>
          <w:lang w:val="sq-AL"/>
        </w:rPr>
      </w:pPr>
      <w:r>
        <w:rPr>
          <w:lang w:val="sq-AL"/>
        </w:rPr>
        <w:t>ZËVENDËSKRYETARI</w:t>
      </w:r>
    </w:p>
    <w:p w:rsidR="004E5755" w:rsidRDefault="004E5755" w:rsidP="004E575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Fatime Imeraj</w:t>
      </w:r>
    </w:p>
    <w:p w:rsidR="00AD595B" w:rsidRDefault="00AD595B"/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55"/>
    <w:rsid w:val="004E5755"/>
    <w:rsid w:val="00AD595B"/>
    <w:rsid w:val="00D9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43003A-F474-456C-B6A5-73DC19C9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575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E57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E575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E57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57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E57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2018-03-27T14:01:00Z</dcterms:created>
  <dcterms:modified xsi:type="dcterms:W3CDTF">2018-03-27T14:02:00Z</dcterms:modified>
</cp:coreProperties>
</file>