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6CA" w:rsidRDefault="00F556CA" w:rsidP="00F556CA">
      <w:pPr>
        <w:pStyle w:val="NeniTitull"/>
        <w:keepNext w:val="0"/>
        <w:rPr>
          <w:lang w:val="sq-AL"/>
        </w:rPr>
      </w:pPr>
      <w:r>
        <w:rPr>
          <w:lang w:val="sq-AL"/>
        </w:rPr>
        <w:t xml:space="preserve">VENDIM </w:t>
      </w:r>
    </w:p>
    <w:p w:rsidR="00F556CA" w:rsidRDefault="00F556CA" w:rsidP="00F556CA">
      <w:pPr>
        <w:pStyle w:val="NeniTitull"/>
        <w:keepNext w:val="0"/>
        <w:rPr>
          <w:lang w:val="sq-AL"/>
        </w:rPr>
      </w:pPr>
      <w:r>
        <w:rPr>
          <w:lang w:val="sq-AL"/>
        </w:rPr>
        <w:t>Nr. 34, datë 11.5.2018</w:t>
      </w:r>
    </w:p>
    <w:p w:rsidR="00F556CA" w:rsidRDefault="00F556CA" w:rsidP="00F556CA">
      <w:pPr>
        <w:pStyle w:val="NeniTitull"/>
        <w:keepNext w:val="0"/>
        <w:rPr>
          <w:sz w:val="14"/>
          <w:lang w:val="sq-AL"/>
        </w:rPr>
      </w:pPr>
    </w:p>
    <w:p w:rsidR="00F556CA" w:rsidRDefault="00F556CA" w:rsidP="00F556CA">
      <w:pPr>
        <w:pStyle w:val="NeniTitull"/>
        <w:keepNext w:val="0"/>
        <w:rPr>
          <w:lang w:val="sq-AL"/>
        </w:rPr>
      </w:pPr>
      <w:r>
        <w:rPr>
          <w:lang w:val="sq-AL"/>
        </w:rPr>
        <w:t>PËR MIRATIMIN E TARIFAVE TË SHËRBIMIT TË FURNIZIMIT ME UJË PËR SHOQËRINË UJËSJELLËS-KANALIZIME SKRAPAR SHA</w:t>
      </w:r>
    </w:p>
    <w:p w:rsidR="00F556CA" w:rsidRDefault="00F556CA" w:rsidP="00F556CA">
      <w:pPr>
        <w:pStyle w:val="Paragrafi"/>
        <w:rPr>
          <w:sz w:val="14"/>
          <w:lang w:val="sq-AL"/>
        </w:rPr>
      </w:pPr>
    </w:p>
    <w:p w:rsidR="00F556CA" w:rsidRDefault="00F556CA" w:rsidP="00F556CA">
      <w:pPr>
        <w:pStyle w:val="Paragrafi"/>
        <w:rPr>
          <w:spacing w:val="-4"/>
          <w:lang w:val="sq-AL"/>
        </w:rPr>
      </w:pPr>
      <w:r>
        <w:rPr>
          <w:lang w:val="sq-AL"/>
        </w:rPr>
        <w:t xml:space="preserve">Në mbështetje të neneve 14 dhe 21, të ligjit nr. 8102, datë 28.3.1996, “Për kuadrin rregullator të sektorit të furnizimit me ujë dhe largimit e përpunimit të ujërave të ndotura”, i ndryshuar, vendimit të Komisionit Kombëtar Rregullator  nr. 39, datë 9.12.2015, “Për miratimin e politikës tarifore për shërbimin e furnizimit me ujë dhe largimit e përpunimit të ujërave të ndotura”, vendimit të Komisionit Kombëtar Rregullator nr. 40, datë 9.12.2015, “Për miratimin e dokumenta-cionit mbështetës për miratimin e tarifave për shërbimin e furnizimit me ujë, largimin e përpunimin e ujërave të ndotura”, vendimit të Komisionit Kombëtar Rregullator  nr. 41, datë 9.12.2015, “Për miratimin e procesit të miratimit të tarifave për shërbimin e furnizimit </w:t>
      </w:r>
      <w:r>
        <w:rPr>
          <w:spacing w:val="-4"/>
          <w:lang w:val="sq-AL"/>
        </w:rPr>
        <w:t>me ujë, largimin e përpunimin e ujërave të ndotura”, vendimit të Komisionit Kombëtar Rregullator     nr. 42, datë 9.12.2015, “Për miratimin e metodologjisë për vendosjen e tarifave për shërbimin e furnizimit me ujë dhe largim e përpunimin e ujërave të ndotura”, Komisioni Kombëtar Rregullator, në mbledhjen e datës 27.4.2018, pasi shqyrtoi relacionin e paraqitur nga Drejtoria Tekniko-Ekonomike, të kërkesës së Ujësjellës-Kanalizime Skrapar sh.a., për miratimin e tarifave të shërbimit furnizimit me ujë të pijshëm dhe kanalizime për zonat e reja që i janë bashkuar Ujësjellës-Kanalizime Skrapar  sh.a., në zbatim të VKM-së nr. 63, datë 27.1.2016, “Për riorganizimin e operatorëve që ofrojnë shërbimin e furnizimit me ujë të pijshëm, grumbullimin, largimin dhe trajtimin e ujërave të ndotura”,</w:t>
      </w:r>
    </w:p>
    <w:p w:rsidR="00F556CA" w:rsidRDefault="00F556CA" w:rsidP="00F556CA">
      <w:pPr>
        <w:pStyle w:val="Paragrafi"/>
        <w:rPr>
          <w:spacing w:val="-4"/>
          <w:sz w:val="14"/>
          <w:lang w:val="sq-AL"/>
        </w:rPr>
      </w:pPr>
    </w:p>
    <w:p w:rsidR="00F556CA" w:rsidRDefault="00F556CA" w:rsidP="00F556CA">
      <w:pPr>
        <w:pStyle w:val="Paragrafi"/>
        <w:jc w:val="center"/>
        <w:rPr>
          <w:lang w:val="sq-AL"/>
        </w:rPr>
      </w:pPr>
      <w:r>
        <w:rPr>
          <w:lang w:val="sq-AL"/>
        </w:rPr>
        <w:t>VËREN SE:</w:t>
      </w:r>
    </w:p>
    <w:p w:rsidR="00F556CA" w:rsidRDefault="00F556CA" w:rsidP="00F556CA">
      <w:pPr>
        <w:pStyle w:val="Paragrafi"/>
        <w:jc w:val="center"/>
        <w:rPr>
          <w:sz w:val="14"/>
          <w:lang w:val="sq-AL"/>
        </w:rPr>
      </w:pPr>
    </w:p>
    <w:p w:rsidR="00F556CA" w:rsidRDefault="00F556CA" w:rsidP="00F556CA">
      <w:pPr>
        <w:pStyle w:val="Paragrafi"/>
        <w:rPr>
          <w:lang w:val="sq-AL"/>
        </w:rPr>
      </w:pPr>
      <w:r>
        <w:rPr>
          <w:lang w:val="sq-AL"/>
        </w:rPr>
        <w:t>- Ujësjellës-Kanalizime Skrapar sh.a. ka paraqitur dokumentacionin e aplikimit për miratimin e tarifave pranë ERRU-së, me shkresën nr. 337/1, datë 4.12.2017, me lëndë “Kërkesë për nivel të ri tarife për shërbimin e furnizimit me ujë të pijshëm dhe kanalizime”;</w:t>
      </w:r>
    </w:p>
    <w:p w:rsidR="00F556CA" w:rsidRDefault="00F556CA" w:rsidP="00F556CA">
      <w:pPr>
        <w:pStyle w:val="Paragrafi"/>
        <w:rPr>
          <w:lang w:val="sq-AL"/>
        </w:rPr>
      </w:pPr>
      <w:r>
        <w:rPr>
          <w:lang w:val="sq-AL"/>
        </w:rPr>
        <w:t>- Komisioni Kombëtar Rregullator, me vendimin nr. 9, datë 16.2.2018, vendosi fillimin e procedurës për shqyrtimin e aplikimit për ndryshim tarife të shoqërisë Ujësjellës-Kanalizime Skrapar sh.a., e cila ka propozuar të aplikojë tarifa të unifikuara për zonën pas riorganizimit në zbatim të VKM-së nr. 63, datë 27.1.2016.</w:t>
      </w:r>
    </w:p>
    <w:p w:rsidR="00F556CA" w:rsidRDefault="00F556CA" w:rsidP="00F556CA">
      <w:pPr>
        <w:pStyle w:val="Paragrafi"/>
        <w:rPr>
          <w:lang w:val="sq-AL"/>
        </w:rPr>
      </w:pPr>
      <w:r>
        <w:rPr>
          <w:lang w:val="sq-AL"/>
        </w:rPr>
        <w:t xml:space="preserve">- ERRU-ja e konsideron nevojën e vendosjes së tarifave për zonat e reja si një domosdoshmëri në zbatim të akteve ligjore dhe të rritjes së qëndrueshmërisë financiare të shoqërive UK. </w:t>
      </w:r>
    </w:p>
    <w:p w:rsidR="00F556CA" w:rsidRDefault="00F556CA" w:rsidP="00F556CA">
      <w:pPr>
        <w:pStyle w:val="Paragrafi"/>
        <w:rPr>
          <w:lang w:val="sq-AL"/>
        </w:rPr>
      </w:pPr>
      <w:r>
        <w:rPr>
          <w:lang w:val="sq-AL"/>
        </w:rPr>
        <w:t>- ERRU-ja, gjatë procesit të analizës teknike-ekonomike ka kërkuar nga operatori informacion shtesë, si dhe verifikim të saktësisë së të dhënave, të cilat i janë vënë në dispozicion.</w:t>
      </w:r>
    </w:p>
    <w:p w:rsidR="00F556CA" w:rsidRDefault="00F556CA" w:rsidP="00F556CA">
      <w:pPr>
        <w:pStyle w:val="Paragrafi"/>
        <w:rPr>
          <w:lang w:val="sq-AL"/>
        </w:rPr>
      </w:pPr>
      <w:r>
        <w:rPr>
          <w:lang w:val="sq-AL"/>
        </w:rPr>
        <w:t>- ERRU-ja, në analizën ekonomike financiare, në pamundësi të shoqërisë për t’i ndarë veç e veç dhe sipas zonave, shërbimet e furnizimit me ujë dhe ato t</w:t>
      </w:r>
      <w:r>
        <w:rPr>
          <w:szCs w:val="24"/>
          <w:lang w:val="sq-AL"/>
        </w:rPr>
        <w:t>ë</w:t>
      </w:r>
      <w:r>
        <w:rPr>
          <w:lang w:val="sq-AL"/>
        </w:rPr>
        <w:t xml:space="preserve"> kanalizimeve t</w:t>
      </w:r>
      <w:r>
        <w:rPr>
          <w:szCs w:val="24"/>
          <w:lang w:val="sq-AL"/>
        </w:rPr>
        <w:t>ë</w:t>
      </w:r>
      <w:r>
        <w:rPr>
          <w:lang w:val="sq-AL"/>
        </w:rPr>
        <w:t xml:space="preserve"> ujërave t</w:t>
      </w:r>
      <w:r>
        <w:rPr>
          <w:szCs w:val="24"/>
          <w:lang w:val="sq-AL"/>
        </w:rPr>
        <w:t>ë</w:t>
      </w:r>
      <w:r>
        <w:rPr>
          <w:lang w:val="sq-AL"/>
        </w:rPr>
        <w:t xml:space="preserve"> ndotura mori në konsideratë kostot totale për të dyja shërbimet e ofruara. </w:t>
      </w:r>
    </w:p>
    <w:p w:rsidR="00F556CA" w:rsidRDefault="00F556CA" w:rsidP="00F556CA">
      <w:pPr>
        <w:pStyle w:val="Paragrafi"/>
        <w:rPr>
          <w:lang w:val="sq-AL"/>
        </w:rPr>
      </w:pPr>
      <w:r>
        <w:rPr>
          <w:lang w:val="sq-AL"/>
        </w:rPr>
        <w:t xml:space="preserve">- Operatori ka propozuar pothuajse të njëjtin nivel kostosh për vitin 2018 krahasuar me vitin 2017 dhe, konkretisht, 47 milionë lekë, ndërsa të ardhurat janë parashikuar të rriten me rreth 6.8 milionë lekë. </w:t>
      </w:r>
    </w:p>
    <w:p w:rsidR="00F556CA" w:rsidRDefault="00F556CA" w:rsidP="00F556CA">
      <w:pPr>
        <w:pStyle w:val="Paragrafi"/>
        <w:rPr>
          <w:lang w:val="sq-AL"/>
        </w:rPr>
      </w:pPr>
      <w:r>
        <w:rPr>
          <w:lang w:val="sq-AL"/>
        </w:rPr>
        <w:t>- ERRU-ja gjykon se ka akoma rezerva në rritjen e të ardhurave duke qenë se mund të rritet niveli i faturimit si rezultat i evidentimit të lidhjeve të paligjshme dhe legalizimit të tyre nëpërmjet lidhjes së kontratave përkatëse, si edhe gjetjes së mekanizmave të tjerë të përshtatshëm për mbledhjen e borxheve.</w:t>
      </w:r>
    </w:p>
    <w:p w:rsidR="00F556CA" w:rsidRDefault="00F556CA" w:rsidP="00F556CA">
      <w:pPr>
        <w:pStyle w:val="Paragrafi"/>
        <w:rPr>
          <w:lang w:val="sq-AL"/>
        </w:rPr>
      </w:pPr>
      <w:r>
        <w:rPr>
          <w:lang w:val="sq-AL"/>
        </w:rPr>
        <w:t>- ERRU-ja konstaton se shoqëria Ujësjellës-Kanalizime Skrapar është në vështirësi financiare, pasi niveli i mbulimit të kostove O&amp;M është rreth 48%.</w:t>
      </w:r>
    </w:p>
    <w:p w:rsidR="00F556CA" w:rsidRDefault="00F556CA" w:rsidP="00F556CA">
      <w:pPr>
        <w:pStyle w:val="Paragrafi"/>
        <w:rPr>
          <w:lang w:val="sq-AL"/>
        </w:rPr>
      </w:pPr>
      <w:r>
        <w:rPr>
          <w:lang w:val="sq-AL"/>
        </w:rPr>
        <w:t>- Shoqëria për një periudhë të paktën afat-mesme ka ende nevojë për subvencione për të mbuluar kostot O&amp;M.</w:t>
      </w:r>
    </w:p>
    <w:p w:rsidR="00F556CA" w:rsidRDefault="00F556CA" w:rsidP="00F556CA">
      <w:pPr>
        <w:pStyle w:val="Paragrafi"/>
        <w:rPr>
          <w:lang w:val="sq-AL"/>
        </w:rPr>
      </w:pPr>
      <w:r>
        <w:rPr>
          <w:lang w:val="sq-AL"/>
        </w:rPr>
        <w:t>- ERRU-ja, bazuar në informacionin e gjendjes së aseteve të shoqërisë, konstaton se shoqëria ka nevojë për investime emergjente dhe afatmesme, pasi rrjeti është shumë  i amortizuar, sidomos në disa zona në të cilat mjaft asete kanë dalë jashtë përdorimit.</w:t>
      </w:r>
    </w:p>
    <w:p w:rsidR="00F556CA" w:rsidRDefault="00F556CA" w:rsidP="00F556CA">
      <w:pPr>
        <w:pStyle w:val="Paragrafi"/>
        <w:rPr>
          <w:lang w:val="sq-AL"/>
        </w:rPr>
      </w:pPr>
      <w:r>
        <w:rPr>
          <w:lang w:val="sq-AL"/>
        </w:rPr>
        <w:t>- Nisur nga analiza e treguesve të performancës, ERRU-ja konstaton se nga zgjerimi i zonës së shërbimeve është e paevitueshme që disa tregues të pësojnë rënie për një periudhë të përkohshme, e cila nuk duhet t</w:t>
      </w:r>
      <w:r>
        <w:rPr>
          <w:szCs w:val="24"/>
          <w:lang w:val="sq-AL"/>
        </w:rPr>
        <w:t>ë</w:t>
      </w:r>
      <w:r>
        <w:rPr>
          <w:lang w:val="sq-AL"/>
        </w:rPr>
        <w:t xml:space="preserve"> zgjasë më shumë se dy vjet. </w:t>
      </w:r>
    </w:p>
    <w:p w:rsidR="00F556CA" w:rsidRDefault="00F556CA" w:rsidP="00F556CA">
      <w:pPr>
        <w:pStyle w:val="Paragrafi"/>
        <w:rPr>
          <w:lang w:val="sq-AL"/>
        </w:rPr>
      </w:pPr>
      <w:r>
        <w:rPr>
          <w:lang w:val="sq-AL"/>
        </w:rPr>
        <w:t>- Niveli i matjes prej rreth 6% është shumë i ulët. Shoqëria, duke qenë se e ka vendosur prioritet instalimin e ujëmatësve, brenda 4-mujorit 2018, ka instaluar pothuajse të gjithë matësit e klientëve të kategorisë jofamiljarë dhe pritet të instalojë matësit edhe për klientët e kategorisë familjarë, duke filluar nga zonat urbane dhe më tej tek ato rurale.</w:t>
      </w:r>
    </w:p>
    <w:p w:rsidR="00F556CA" w:rsidRDefault="00F556CA" w:rsidP="00F556CA">
      <w:pPr>
        <w:pStyle w:val="Paragrafi"/>
        <w:rPr>
          <w:lang w:val="sq-AL"/>
        </w:rPr>
      </w:pPr>
    </w:p>
    <w:p w:rsidR="00F556CA" w:rsidRDefault="00F556CA" w:rsidP="00F556CA">
      <w:pPr>
        <w:pStyle w:val="Paragrafi"/>
        <w:rPr>
          <w:lang w:val="sq-AL"/>
        </w:rPr>
      </w:pPr>
      <w:r>
        <w:rPr>
          <w:lang w:val="sq-AL"/>
        </w:rPr>
        <w:lastRenderedPageBreak/>
        <w:t>- Uji pa të ardhura parashikohet që në vitin 2018 të mbetet pothuajse në të njëjtat nivele me vitin 2017 (44%), kjo pasi aktualisht shoqëria nuk ka kapacitete financiare për vendosjen e matësve në çdo depo dhe vlerësimi i këtij treguesi mbetet fiktiv përderisa sasia e ujit të prodhuar nuk matet, por vetëm vlerësohet. Gjithsesi, evitimi gradual i lidhjeve të paligjshme pritet të kontribuojë në reduktimin e humbjeve.</w:t>
      </w:r>
    </w:p>
    <w:p w:rsidR="00F556CA" w:rsidRDefault="00F556CA" w:rsidP="00F556CA">
      <w:pPr>
        <w:pStyle w:val="Paragrafi"/>
        <w:rPr>
          <w:lang w:val="sq-AL"/>
        </w:rPr>
      </w:pPr>
      <w:r>
        <w:rPr>
          <w:lang w:val="sq-AL"/>
        </w:rPr>
        <w:t>- Norma e arkëtimit parashikohet të rritet me 2.7% pasi shoqëria raporton se ka një plan veprimi lidhur me eficiencën e mbledhjes së të ardhurave, e cila duket se ka dhënë rezultat nga arkëtimi i debive të vjetra, duke mbledhur rreth 5.7 milionë lekë për vitin 2017.</w:t>
      </w:r>
    </w:p>
    <w:p w:rsidR="00F556CA" w:rsidRDefault="00F556CA" w:rsidP="00F556CA">
      <w:pPr>
        <w:pStyle w:val="Paragrafi"/>
        <w:rPr>
          <w:lang w:val="sq-AL"/>
        </w:rPr>
      </w:pPr>
      <w:r>
        <w:rPr>
          <w:lang w:val="sq-AL"/>
        </w:rPr>
        <w:t>-  Kohëzgjatja e furnizimit me ujë para-shikohet të përmirësohet duke shërbyer me 10 orë në ditë ujë si rezultat i përmirësimit të menaxhimit të ujit të prodhuar, si edhe të ndonjë investimi të pritshëm në sistem.</w:t>
      </w:r>
    </w:p>
    <w:p w:rsidR="00F556CA" w:rsidRDefault="00F556CA" w:rsidP="00F556CA">
      <w:pPr>
        <w:pStyle w:val="Paragrafi"/>
        <w:rPr>
          <w:lang w:val="sq-AL"/>
        </w:rPr>
      </w:pPr>
      <w:r>
        <w:rPr>
          <w:lang w:val="sq-AL"/>
        </w:rPr>
        <w:t>- Efikasiteti i stafit për vitin 2018 parashikohet të përmirësohet si tregues me vlerën 0.25 si rezultat i rritjes së numrit të lidhjeve nga zgjerimi i zonës, e veçanërisht nga evidentimi i lidhjeve të paligjshme.</w:t>
      </w:r>
    </w:p>
    <w:p w:rsidR="00F556CA" w:rsidRDefault="00F556CA" w:rsidP="00F556CA">
      <w:pPr>
        <w:pStyle w:val="Paragrafi"/>
        <w:rPr>
          <w:lang w:val="sq-AL"/>
        </w:rPr>
      </w:pPr>
      <w:r>
        <w:rPr>
          <w:lang w:val="sq-AL"/>
        </w:rPr>
        <w:t>- Nga analiza e të dhënave rezulton që tarifat e propozuara nga shoqëria janë në përputhje të plotë me parimin e rregullatorit mbi përballuesh-mërinë që fatura e llogaritur me tarifat e reja të mos jetë më shumë se 5% e shpenzimeve mesatare mujore të një familjeje sipas të dhënave të INSTAT-it.</w:t>
      </w:r>
    </w:p>
    <w:p w:rsidR="00F556CA" w:rsidRDefault="00F556CA" w:rsidP="00F556CA">
      <w:pPr>
        <w:pStyle w:val="Paragrafi"/>
        <w:rPr>
          <w:lang w:val="sq-AL"/>
        </w:rPr>
      </w:pPr>
      <w:r>
        <w:rPr>
          <w:lang w:val="sq-AL"/>
        </w:rPr>
        <w:t>- ERRU-ja, në bazë të analizës, verifikimeve dhe komunikimit me stafin drejtues të shoqërisë i konsideron të arritshëm objektivat mbi treguesit e performancës sipas propozimit të operatorit duke zbatuar rekomandimet e mëposhtme:</w:t>
      </w:r>
    </w:p>
    <w:p w:rsidR="00F556CA" w:rsidRDefault="00F556CA" w:rsidP="00F556CA">
      <w:pPr>
        <w:pStyle w:val="Paragrafi"/>
        <w:rPr>
          <w:lang w:val="sq-AL"/>
        </w:rPr>
      </w:pPr>
      <w:r>
        <w:rPr>
          <w:lang w:val="sq-AL"/>
        </w:rPr>
        <w:t>- shoqëria duhet të punojë fort në drejtim të evidentimit të saktë të të gjithë klientëve në zonën e shërbimit për të eliminuar praninë e konsumatorëve me lidhje ilegale;</w:t>
      </w:r>
    </w:p>
    <w:p w:rsidR="00F556CA" w:rsidRDefault="00F556CA" w:rsidP="00F556CA">
      <w:pPr>
        <w:pStyle w:val="Paragrafi"/>
        <w:rPr>
          <w:lang w:val="sq-AL"/>
        </w:rPr>
      </w:pPr>
      <w:r>
        <w:rPr>
          <w:lang w:val="sq-AL"/>
        </w:rPr>
        <w:t>- shoqëria duhet ta ketë prioritet instalimin e matësve në burim dhe në depot e ujit dhe hartimin e bilanceve të sakta të ujit për të përcaktuar saktësisht humbjet administrative dhe ato teknike;</w:t>
      </w:r>
    </w:p>
    <w:p w:rsidR="00F556CA" w:rsidRDefault="00F556CA" w:rsidP="00ED4F7B">
      <w:pPr>
        <w:pStyle w:val="Paragrafi"/>
        <w:rPr>
          <w:lang w:val="sq-AL"/>
        </w:rPr>
      </w:pPr>
      <w:r>
        <w:rPr>
          <w:lang w:val="sq-AL"/>
        </w:rPr>
        <w:t>- shoqëria duhet të përfundojë brenda një afati 3-vjeçar instalimin e matësve individualë për konsumatorët familjarë;</w:t>
      </w:r>
    </w:p>
    <w:p w:rsidR="00F556CA" w:rsidRDefault="00F556CA" w:rsidP="00F556CA">
      <w:pPr>
        <w:pStyle w:val="Paragrafi"/>
        <w:rPr>
          <w:lang w:val="sq-AL"/>
        </w:rPr>
      </w:pPr>
      <w:r>
        <w:rPr>
          <w:lang w:val="sq-AL"/>
        </w:rPr>
        <w:t>- shoqëria duhet të hartojë një plan masash të detajuar e agresiv për vjeljen e debive të prapambetura dhe në përputhje me kërkesat e reformës së ujit.</w:t>
      </w:r>
    </w:p>
    <w:p w:rsidR="00F556CA" w:rsidRDefault="00F556CA" w:rsidP="00F556CA">
      <w:pPr>
        <w:pStyle w:val="Paragrafi"/>
        <w:rPr>
          <w:spacing w:val="-4"/>
          <w:lang w:val="sq-AL"/>
        </w:rPr>
      </w:pPr>
      <w:r>
        <w:rPr>
          <w:spacing w:val="-4"/>
          <w:lang w:val="sq-AL"/>
        </w:rPr>
        <w:t>Për gjithë sa më sipër, Komisioni Kombëtar Rregullator</w:t>
      </w:r>
    </w:p>
    <w:p w:rsidR="00F556CA" w:rsidRDefault="00F556CA" w:rsidP="00F556CA">
      <w:pPr>
        <w:pStyle w:val="NeniNr"/>
        <w:rPr>
          <w:spacing w:val="-4"/>
          <w:lang w:val="sq-AL"/>
        </w:rPr>
      </w:pPr>
      <w:r>
        <w:rPr>
          <w:spacing w:val="-4"/>
          <w:lang w:val="sq-AL"/>
        </w:rPr>
        <w:t>VENDOSI:</w:t>
      </w:r>
    </w:p>
    <w:p w:rsidR="00F556CA" w:rsidRDefault="00F556CA" w:rsidP="00F556CA">
      <w:pPr>
        <w:pStyle w:val="Paragrafi"/>
        <w:rPr>
          <w:spacing w:val="-4"/>
          <w:sz w:val="10"/>
          <w:lang w:val="sq-AL"/>
        </w:rPr>
      </w:pPr>
    </w:p>
    <w:p w:rsidR="00F556CA" w:rsidRDefault="00F556CA" w:rsidP="00F556CA">
      <w:pPr>
        <w:pStyle w:val="Paragrafi"/>
        <w:rPr>
          <w:spacing w:val="-4"/>
          <w:lang w:val="sq-AL"/>
        </w:rPr>
      </w:pPr>
      <w:r>
        <w:rPr>
          <w:spacing w:val="-4"/>
          <w:lang w:val="sq-AL"/>
        </w:rPr>
        <w:t>1. Miratimin e tarifave për shoqërinë Ujësjellës-Kanalizime Skrapar sh.a., si më poshtë:</w:t>
      </w:r>
    </w:p>
    <w:p w:rsidR="00F556CA" w:rsidRDefault="00F556CA" w:rsidP="00F556CA">
      <w:pPr>
        <w:pStyle w:val="Paragrafi"/>
        <w:rPr>
          <w:spacing w:val="-4"/>
          <w:sz w:val="16"/>
          <w:lang w:val="sq-AL"/>
        </w:rPr>
      </w:pPr>
    </w:p>
    <w:p w:rsidR="00F556CA" w:rsidRDefault="00F556CA" w:rsidP="00F556CA">
      <w:pPr>
        <w:pStyle w:val="Paragrafi"/>
        <w:ind w:firstLine="0"/>
        <w:rPr>
          <w:spacing w:val="-4"/>
          <w:lang w:val="sq-AL"/>
        </w:rPr>
      </w:pPr>
    </w:p>
    <w:p w:rsidR="00F556CA" w:rsidRDefault="00F556CA" w:rsidP="00F556CA">
      <w:pPr>
        <w:pStyle w:val="Paragrafi"/>
        <w:ind w:firstLine="0"/>
        <w:rPr>
          <w:spacing w:val="-4"/>
          <w:lang w:val="sq-AL"/>
        </w:rPr>
      </w:pPr>
    </w:p>
    <w:p w:rsidR="00F556CA" w:rsidRDefault="00F556CA" w:rsidP="00F556CA">
      <w:pPr>
        <w:pStyle w:val="Paragrafi"/>
        <w:ind w:firstLine="0"/>
        <w:rPr>
          <w:spacing w:val="-4"/>
          <w:lang w:val="sq-AL"/>
        </w:rPr>
      </w:pPr>
    </w:p>
    <w:p w:rsidR="00F556CA" w:rsidRDefault="00F556CA" w:rsidP="00F556CA">
      <w:pPr>
        <w:pStyle w:val="Paragrafi"/>
        <w:ind w:firstLine="0"/>
        <w:rPr>
          <w:spacing w:val="-4"/>
          <w:lang w:val="sq-AL"/>
        </w:rPr>
      </w:pPr>
    </w:p>
    <w:p w:rsidR="00F556CA" w:rsidRDefault="00F556CA" w:rsidP="00F556CA">
      <w:pPr>
        <w:pStyle w:val="Paragrafi"/>
        <w:ind w:firstLine="0"/>
        <w:rPr>
          <w:spacing w:val="-4"/>
          <w:lang w:val="sq-AL"/>
        </w:rPr>
      </w:pPr>
    </w:p>
    <w:p w:rsidR="00F556CA" w:rsidRDefault="00F556CA" w:rsidP="00F556CA">
      <w:pPr>
        <w:pStyle w:val="Paragrafi"/>
        <w:rPr>
          <w:spacing w:val="-4"/>
          <w:lang w:val="sq-AL"/>
        </w:rPr>
      </w:pPr>
    </w:p>
    <w:p w:rsidR="00F556CA" w:rsidRDefault="00F556CA" w:rsidP="00F556CA">
      <w:pPr>
        <w:spacing w:after="0" w:line="240" w:lineRule="auto"/>
        <w:ind w:firstLine="0"/>
        <w:jc w:val="left"/>
        <w:rPr>
          <w:rFonts w:ascii="Garamond" w:eastAsia="MS Mincho" w:hAnsi="Garamond" w:cs="CG Times"/>
          <w:bCs/>
          <w:color w:val="000000"/>
          <w:sz w:val="24"/>
          <w:lang w:val="sq-AL"/>
        </w:rPr>
        <w:sectPr w:rsidR="00F556CA" w:rsidSect="00F556CA">
          <w:pgSz w:w="11907" w:h="16840"/>
          <w:pgMar w:top="720" w:right="1134" w:bottom="720" w:left="1134" w:header="851" w:footer="851" w:gutter="0"/>
          <w:cols w:space="454"/>
        </w:sectPr>
      </w:pPr>
    </w:p>
    <w:tbl>
      <w:tblPr>
        <w:tblW w:w="7573" w:type="dxa"/>
        <w:jc w:val="center"/>
        <w:tblLook w:val="04A0" w:firstRow="1" w:lastRow="0" w:firstColumn="1" w:lastColumn="0" w:noHBand="0" w:noVBand="1"/>
      </w:tblPr>
      <w:tblGrid>
        <w:gridCol w:w="4132"/>
        <w:gridCol w:w="1558"/>
        <w:gridCol w:w="1883"/>
      </w:tblGrid>
      <w:tr w:rsidR="00F556CA" w:rsidTr="00F556CA">
        <w:trPr>
          <w:trHeight w:val="467"/>
          <w:jc w:val="center"/>
        </w:trPr>
        <w:tc>
          <w:tcPr>
            <w:tcW w:w="4132" w:type="dxa"/>
            <w:tcBorders>
              <w:top w:val="single" w:sz="4" w:space="0" w:color="auto"/>
              <w:left w:val="single" w:sz="4" w:space="0" w:color="auto"/>
              <w:bottom w:val="single" w:sz="4" w:space="0" w:color="auto"/>
              <w:right w:val="single" w:sz="4" w:space="0" w:color="auto"/>
            </w:tcBorders>
            <w:vAlign w:val="center"/>
            <w:hideMark/>
          </w:tcPr>
          <w:p w:rsidR="00F556CA" w:rsidRDefault="00F556CA">
            <w:pPr>
              <w:pStyle w:val="Paragrafi"/>
              <w:spacing w:line="276" w:lineRule="auto"/>
              <w:jc w:val="center"/>
              <w:rPr>
                <w:b/>
                <w:bCs/>
                <w:color w:val="000000"/>
                <w:sz w:val="22"/>
                <w:lang w:val="sq-AL"/>
              </w:rPr>
            </w:pPr>
            <w:r>
              <w:rPr>
                <w:b/>
                <w:bCs/>
                <w:color w:val="000000"/>
                <w:sz w:val="22"/>
                <w:lang w:val="sq-AL"/>
              </w:rPr>
              <w:t>Kategoria</w:t>
            </w:r>
          </w:p>
        </w:tc>
        <w:tc>
          <w:tcPr>
            <w:tcW w:w="1558" w:type="dxa"/>
            <w:tcBorders>
              <w:top w:val="single" w:sz="4" w:space="0" w:color="auto"/>
              <w:left w:val="nil"/>
              <w:bottom w:val="single" w:sz="4" w:space="0" w:color="auto"/>
              <w:right w:val="single" w:sz="4" w:space="0" w:color="auto"/>
            </w:tcBorders>
            <w:vAlign w:val="center"/>
            <w:hideMark/>
          </w:tcPr>
          <w:p w:rsidR="00F556CA" w:rsidRDefault="00F556CA">
            <w:pPr>
              <w:pStyle w:val="Paragrafi"/>
              <w:spacing w:line="276" w:lineRule="auto"/>
              <w:ind w:firstLine="0"/>
              <w:jc w:val="center"/>
              <w:rPr>
                <w:b/>
                <w:bCs/>
                <w:color w:val="000000"/>
                <w:sz w:val="22"/>
                <w:lang w:val="sq-AL"/>
              </w:rPr>
            </w:pPr>
            <w:r>
              <w:rPr>
                <w:b/>
                <w:bCs/>
                <w:color w:val="000000"/>
                <w:sz w:val="22"/>
                <w:lang w:val="sq-AL"/>
              </w:rPr>
              <w:t>Tarifat volumetrike</w:t>
            </w:r>
          </w:p>
        </w:tc>
        <w:tc>
          <w:tcPr>
            <w:tcW w:w="1883" w:type="dxa"/>
            <w:tcBorders>
              <w:top w:val="single" w:sz="4" w:space="0" w:color="auto"/>
              <w:left w:val="nil"/>
              <w:bottom w:val="single" w:sz="4" w:space="0" w:color="auto"/>
              <w:right w:val="single" w:sz="4" w:space="0" w:color="auto"/>
            </w:tcBorders>
            <w:vAlign w:val="center"/>
            <w:hideMark/>
          </w:tcPr>
          <w:p w:rsidR="00F556CA" w:rsidRDefault="00F556CA">
            <w:pPr>
              <w:pStyle w:val="Paragrafi"/>
              <w:spacing w:line="276" w:lineRule="auto"/>
              <w:ind w:firstLine="0"/>
              <w:jc w:val="center"/>
              <w:rPr>
                <w:b/>
                <w:bCs/>
                <w:color w:val="000000"/>
                <w:sz w:val="22"/>
                <w:lang w:val="sq-AL"/>
              </w:rPr>
            </w:pPr>
            <w:r>
              <w:rPr>
                <w:b/>
                <w:bCs/>
                <w:color w:val="000000"/>
                <w:sz w:val="22"/>
                <w:lang w:val="sq-AL"/>
              </w:rPr>
              <w:t>Tarifa fikse shërbimi</w:t>
            </w:r>
          </w:p>
        </w:tc>
      </w:tr>
      <w:tr w:rsidR="00F556CA" w:rsidTr="00F556CA">
        <w:trPr>
          <w:trHeight w:val="323"/>
          <w:jc w:val="center"/>
        </w:trPr>
        <w:tc>
          <w:tcPr>
            <w:tcW w:w="4132" w:type="dxa"/>
            <w:tcBorders>
              <w:top w:val="nil"/>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bCs/>
                <w:color w:val="000000"/>
                <w:sz w:val="22"/>
                <w:lang w:val="sq-AL"/>
              </w:rPr>
            </w:pPr>
            <w:r>
              <w:rPr>
                <w:bCs/>
                <w:color w:val="000000"/>
                <w:sz w:val="22"/>
                <w:lang w:val="sq-AL"/>
              </w:rPr>
              <w:t>Për zonën urbane me dhe pa matës</w:t>
            </w:r>
          </w:p>
        </w:tc>
        <w:tc>
          <w:tcPr>
            <w:tcW w:w="1558" w:type="dxa"/>
            <w:tcBorders>
              <w:top w:val="nil"/>
              <w:left w:val="nil"/>
              <w:bottom w:val="single" w:sz="4" w:space="0" w:color="auto"/>
              <w:right w:val="single" w:sz="4" w:space="0" w:color="auto"/>
            </w:tcBorders>
            <w:noWrap/>
            <w:vAlign w:val="bottom"/>
            <w:hideMark/>
          </w:tcPr>
          <w:p w:rsidR="00F556CA" w:rsidRDefault="00F556CA">
            <w:pPr>
              <w:rPr>
                <w:bCs/>
                <w:color w:val="000000"/>
                <w:lang w:val="sq-AL"/>
              </w:rPr>
            </w:pPr>
          </w:p>
        </w:tc>
        <w:tc>
          <w:tcPr>
            <w:tcW w:w="1883" w:type="dxa"/>
            <w:tcBorders>
              <w:top w:val="nil"/>
              <w:left w:val="nil"/>
              <w:bottom w:val="single" w:sz="4" w:space="0" w:color="auto"/>
              <w:right w:val="single" w:sz="4" w:space="0" w:color="auto"/>
            </w:tcBorders>
            <w:noWrap/>
            <w:vAlign w:val="bottom"/>
            <w:hideMark/>
          </w:tcPr>
          <w:p w:rsidR="00F556CA" w:rsidRDefault="00F556CA">
            <w:pPr>
              <w:spacing w:after="0"/>
              <w:ind w:firstLine="0"/>
              <w:jc w:val="left"/>
              <w:rPr>
                <w:rFonts w:asciiTheme="minorHAnsi" w:eastAsiaTheme="minorHAnsi" w:hAnsiTheme="minorHAnsi" w:cstheme="minorBidi"/>
                <w:sz w:val="20"/>
                <w:szCs w:val="20"/>
              </w:rPr>
            </w:pPr>
          </w:p>
        </w:tc>
      </w:tr>
      <w:tr w:rsidR="00F556CA" w:rsidTr="00F556CA">
        <w:trPr>
          <w:trHeight w:val="323"/>
          <w:jc w:val="center"/>
        </w:trPr>
        <w:tc>
          <w:tcPr>
            <w:tcW w:w="4132" w:type="dxa"/>
            <w:tcBorders>
              <w:top w:val="nil"/>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bCs/>
                <w:color w:val="000000"/>
                <w:sz w:val="22"/>
                <w:lang w:val="sq-AL"/>
              </w:rPr>
            </w:pPr>
            <w:r>
              <w:rPr>
                <w:bCs/>
                <w:color w:val="000000"/>
                <w:sz w:val="22"/>
                <w:lang w:val="sq-AL"/>
              </w:rPr>
              <w:t xml:space="preserve">a. </w:t>
            </w:r>
            <w:r>
              <w:rPr>
                <w:bCs/>
                <w:i/>
                <w:iCs/>
                <w:color w:val="000000"/>
                <w:sz w:val="22"/>
                <w:lang w:val="sq-AL"/>
              </w:rPr>
              <w:t xml:space="preserve">Për shërbimin e furnizimit me ujë </w:t>
            </w:r>
          </w:p>
        </w:tc>
        <w:tc>
          <w:tcPr>
            <w:tcW w:w="1558" w:type="dxa"/>
            <w:tcBorders>
              <w:top w:val="nil"/>
              <w:left w:val="nil"/>
              <w:bottom w:val="single" w:sz="4" w:space="0" w:color="auto"/>
              <w:right w:val="single" w:sz="4" w:space="0" w:color="auto"/>
            </w:tcBorders>
            <w:noWrap/>
            <w:vAlign w:val="bottom"/>
            <w:hideMark/>
          </w:tcPr>
          <w:p w:rsidR="00F556CA" w:rsidRDefault="00F556CA">
            <w:pPr>
              <w:pStyle w:val="Paragrafi"/>
              <w:spacing w:line="276" w:lineRule="auto"/>
              <w:rPr>
                <w:bCs/>
                <w:color w:val="000000"/>
                <w:sz w:val="22"/>
                <w:lang w:val="sq-AL"/>
              </w:rPr>
            </w:pPr>
            <w:r>
              <w:rPr>
                <w:bCs/>
                <w:color w:val="000000"/>
                <w:sz w:val="22"/>
                <w:lang w:val="sq-AL"/>
              </w:rPr>
              <w:t>lekë/m</w:t>
            </w:r>
            <w:r>
              <w:rPr>
                <w:bCs/>
                <w:color w:val="000000"/>
                <w:sz w:val="22"/>
                <w:vertAlign w:val="superscript"/>
                <w:lang w:val="sq-AL"/>
              </w:rPr>
              <w:t>3</w:t>
            </w:r>
          </w:p>
        </w:tc>
        <w:tc>
          <w:tcPr>
            <w:tcW w:w="1883" w:type="dxa"/>
            <w:tcBorders>
              <w:top w:val="nil"/>
              <w:left w:val="nil"/>
              <w:bottom w:val="single" w:sz="4" w:space="0" w:color="auto"/>
              <w:right w:val="single" w:sz="4" w:space="0" w:color="auto"/>
            </w:tcBorders>
            <w:noWrap/>
            <w:vAlign w:val="bottom"/>
            <w:hideMark/>
          </w:tcPr>
          <w:p w:rsidR="00F556CA" w:rsidRDefault="00F556CA">
            <w:pPr>
              <w:pStyle w:val="Paragrafi"/>
              <w:spacing w:line="276" w:lineRule="auto"/>
              <w:ind w:firstLine="0"/>
              <w:rPr>
                <w:bCs/>
                <w:color w:val="000000"/>
                <w:sz w:val="22"/>
                <w:lang w:val="sq-AL"/>
              </w:rPr>
            </w:pPr>
            <w:r>
              <w:rPr>
                <w:bCs/>
                <w:color w:val="000000"/>
                <w:sz w:val="22"/>
                <w:lang w:val="sq-AL"/>
              </w:rPr>
              <w:t>lekë/muaj/klient</w:t>
            </w:r>
          </w:p>
        </w:tc>
      </w:tr>
      <w:tr w:rsidR="00F556CA" w:rsidTr="00F556CA">
        <w:trPr>
          <w:trHeight w:val="278"/>
          <w:jc w:val="center"/>
        </w:trPr>
        <w:tc>
          <w:tcPr>
            <w:tcW w:w="4132" w:type="dxa"/>
            <w:tcBorders>
              <w:top w:val="nil"/>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 Konsumator familjar</w:t>
            </w:r>
          </w:p>
        </w:tc>
        <w:tc>
          <w:tcPr>
            <w:tcW w:w="1558" w:type="dxa"/>
            <w:tcBorders>
              <w:top w:val="nil"/>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35</w:t>
            </w:r>
          </w:p>
        </w:tc>
        <w:tc>
          <w:tcPr>
            <w:tcW w:w="1883" w:type="dxa"/>
            <w:tcBorders>
              <w:top w:val="nil"/>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100</w:t>
            </w:r>
          </w:p>
        </w:tc>
      </w:tr>
      <w:tr w:rsidR="00F556CA" w:rsidTr="00F556CA">
        <w:trPr>
          <w:trHeight w:val="233"/>
          <w:jc w:val="center"/>
        </w:trPr>
        <w:tc>
          <w:tcPr>
            <w:tcW w:w="4132" w:type="dxa"/>
            <w:tcBorders>
              <w:top w:val="nil"/>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2. Konsumator  publik</w:t>
            </w:r>
          </w:p>
        </w:tc>
        <w:tc>
          <w:tcPr>
            <w:tcW w:w="1558" w:type="dxa"/>
            <w:tcBorders>
              <w:top w:val="nil"/>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100</w:t>
            </w:r>
          </w:p>
        </w:tc>
        <w:tc>
          <w:tcPr>
            <w:tcW w:w="1883" w:type="dxa"/>
            <w:tcBorders>
              <w:top w:val="nil"/>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100</w:t>
            </w:r>
          </w:p>
        </w:tc>
      </w:tr>
      <w:tr w:rsidR="00F556CA" w:rsidTr="00F556CA">
        <w:trPr>
          <w:trHeight w:val="238"/>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3. Konsumator privat</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110</w:t>
            </w: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100</w:t>
            </w:r>
          </w:p>
        </w:tc>
      </w:tr>
      <w:tr w:rsidR="00F556CA" w:rsidTr="00F556CA">
        <w:trPr>
          <w:trHeight w:val="141"/>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b</w:t>
            </w:r>
            <w:r>
              <w:rPr>
                <w:bCs/>
                <w:color w:val="000000"/>
                <w:sz w:val="22"/>
                <w:lang w:val="sq-AL"/>
              </w:rPr>
              <w:t xml:space="preserve">. </w:t>
            </w:r>
            <w:r>
              <w:rPr>
                <w:bCs/>
                <w:i/>
                <w:iCs/>
                <w:color w:val="000000"/>
                <w:sz w:val="22"/>
                <w:lang w:val="sq-AL"/>
              </w:rPr>
              <w:t>Për shërbimin e kanalizimeve</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rPr>
                <w:color w:val="000000"/>
                <w:lang w:val="sq-AL"/>
              </w:rPr>
            </w:pP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spacing w:after="0"/>
              <w:ind w:firstLine="0"/>
              <w:jc w:val="left"/>
              <w:rPr>
                <w:rFonts w:asciiTheme="minorHAnsi" w:eastAsiaTheme="minorHAnsi" w:hAnsiTheme="minorHAnsi" w:cstheme="minorBidi"/>
                <w:sz w:val="20"/>
                <w:szCs w:val="20"/>
              </w:rPr>
            </w:pPr>
          </w:p>
        </w:tc>
      </w:tr>
      <w:tr w:rsidR="00F556CA" w:rsidTr="00F556CA">
        <w:trPr>
          <w:trHeight w:val="158"/>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 Konsumator familjar</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w:t>
            </w: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0</w:t>
            </w:r>
          </w:p>
        </w:tc>
      </w:tr>
      <w:tr w:rsidR="00F556CA" w:rsidTr="00F556CA">
        <w:trPr>
          <w:trHeight w:val="209"/>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2. Konsumator  publik</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w:t>
            </w: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0</w:t>
            </w:r>
          </w:p>
        </w:tc>
      </w:tr>
      <w:tr w:rsidR="00F556CA" w:rsidTr="00F556CA">
        <w:trPr>
          <w:trHeight w:val="226"/>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3. Konsumator privat</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10</w:t>
            </w: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0</w:t>
            </w:r>
          </w:p>
        </w:tc>
      </w:tr>
      <w:tr w:rsidR="00F556CA" w:rsidTr="00F556CA">
        <w:trPr>
          <w:trHeight w:val="130"/>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bCs/>
                <w:color w:val="000000"/>
                <w:sz w:val="22"/>
                <w:lang w:val="sq-AL"/>
              </w:rPr>
              <w:t>Për zonën rurale pa matës</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rPr>
                <w:color w:val="000000"/>
                <w:lang w:val="sq-AL"/>
              </w:rPr>
            </w:pP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ind w:firstLine="0"/>
              <w:rPr>
                <w:color w:val="000000"/>
                <w:sz w:val="22"/>
                <w:lang w:val="sq-AL"/>
              </w:rPr>
            </w:pPr>
            <w:r>
              <w:rPr>
                <w:color w:val="000000"/>
                <w:sz w:val="22"/>
                <w:lang w:val="sq-AL"/>
              </w:rPr>
              <w:t>lekë/muaj/klient</w:t>
            </w:r>
          </w:p>
        </w:tc>
      </w:tr>
      <w:tr w:rsidR="00F556CA" w:rsidTr="00F556CA">
        <w:trPr>
          <w:trHeight w:val="148"/>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 Konsumator familjar</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0</w:t>
            </w: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300</w:t>
            </w:r>
          </w:p>
        </w:tc>
      </w:tr>
      <w:tr w:rsidR="00F556CA" w:rsidTr="00F556CA">
        <w:trPr>
          <w:trHeight w:val="166"/>
          <w:jc w:val="center"/>
        </w:trPr>
        <w:tc>
          <w:tcPr>
            <w:tcW w:w="4132" w:type="dxa"/>
            <w:tcBorders>
              <w:top w:val="single" w:sz="4" w:space="0" w:color="auto"/>
              <w:left w:val="single" w:sz="4" w:space="0" w:color="auto"/>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2. Konsumatorë nga burime dytësore</w:t>
            </w:r>
          </w:p>
        </w:tc>
        <w:tc>
          <w:tcPr>
            <w:tcW w:w="1558"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0</w:t>
            </w:r>
          </w:p>
        </w:tc>
        <w:tc>
          <w:tcPr>
            <w:tcW w:w="1883" w:type="dxa"/>
            <w:tcBorders>
              <w:top w:val="single" w:sz="4" w:space="0" w:color="auto"/>
              <w:left w:val="nil"/>
              <w:bottom w:val="single" w:sz="4" w:space="0" w:color="auto"/>
              <w:right w:val="single" w:sz="4" w:space="0" w:color="auto"/>
            </w:tcBorders>
            <w:noWrap/>
            <w:vAlign w:val="bottom"/>
            <w:hideMark/>
          </w:tcPr>
          <w:p w:rsidR="00F556CA" w:rsidRDefault="00F556CA">
            <w:pPr>
              <w:pStyle w:val="Paragrafi"/>
              <w:spacing w:line="276" w:lineRule="auto"/>
              <w:rPr>
                <w:color w:val="000000"/>
                <w:sz w:val="22"/>
                <w:lang w:val="sq-AL"/>
              </w:rPr>
            </w:pPr>
            <w:r>
              <w:rPr>
                <w:color w:val="000000"/>
                <w:sz w:val="22"/>
                <w:lang w:val="sq-AL"/>
              </w:rPr>
              <w:t>125</w:t>
            </w:r>
          </w:p>
        </w:tc>
      </w:tr>
    </w:tbl>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sz w:val="18"/>
          <w:lang w:val="sq-AL"/>
        </w:rPr>
      </w:pPr>
    </w:p>
    <w:p w:rsidR="00F556CA" w:rsidRDefault="00F556CA" w:rsidP="00F556CA">
      <w:pPr>
        <w:pStyle w:val="Paragrafi"/>
        <w:rPr>
          <w:lang w:val="sq-AL"/>
        </w:rPr>
      </w:pPr>
      <w:r>
        <w:rPr>
          <w:lang w:val="sq-AL"/>
        </w:rPr>
        <w:t>2.  Objektivat e treguesve kryesorë të performancës për vitin 2018, të jenë si më poshtë:</w:t>
      </w:r>
    </w:p>
    <w:p w:rsidR="00F556CA" w:rsidRDefault="00F556CA" w:rsidP="00F556CA">
      <w:pPr>
        <w:pStyle w:val="Paragrafi"/>
        <w:rPr>
          <w:sz w:val="16"/>
          <w:lang w:val="sq-AL"/>
        </w:rPr>
      </w:pPr>
    </w:p>
    <w:tbl>
      <w:tblPr>
        <w:tblW w:w="3867" w:type="pct"/>
        <w:jc w:val="center"/>
        <w:tblLook w:val="04A0" w:firstRow="1" w:lastRow="0" w:firstColumn="1" w:lastColumn="0" w:noHBand="0" w:noVBand="1"/>
      </w:tblPr>
      <w:tblGrid>
        <w:gridCol w:w="3428"/>
        <w:gridCol w:w="1938"/>
        <w:gridCol w:w="2077"/>
      </w:tblGrid>
      <w:tr w:rsidR="00F556CA" w:rsidTr="00F556CA">
        <w:trPr>
          <w:cantSplit/>
          <w:trHeight w:hRule="exact" w:val="623"/>
          <w:jc w:val="center"/>
        </w:trPr>
        <w:tc>
          <w:tcPr>
            <w:tcW w:w="2303" w:type="pct"/>
            <w:tcBorders>
              <w:top w:val="single" w:sz="8" w:space="0" w:color="auto"/>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jc w:val="center"/>
              <w:rPr>
                <w:b/>
                <w:bCs/>
                <w:sz w:val="22"/>
                <w:lang w:val="sq-AL"/>
              </w:rPr>
            </w:pPr>
            <w:r>
              <w:rPr>
                <w:b/>
                <w:bCs/>
                <w:sz w:val="22"/>
                <w:lang w:val="sq-AL"/>
              </w:rPr>
              <w:t>Treguesit</w:t>
            </w:r>
          </w:p>
        </w:tc>
        <w:tc>
          <w:tcPr>
            <w:tcW w:w="1302" w:type="pct"/>
            <w:tcBorders>
              <w:top w:val="single" w:sz="8" w:space="0" w:color="auto"/>
              <w:left w:val="nil"/>
              <w:bottom w:val="single" w:sz="4" w:space="0" w:color="auto"/>
              <w:right w:val="single" w:sz="4" w:space="0" w:color="auto"/>
            </w:tcBorders>
            <w:vAlign w:val="center"/>
            <w:hideMark/>
          </w:tcPr>
          <w:p w:rsidR="00F556CA" w:rsidRDefault="00F556CA">
            <w:pPr>
              <w:pStyle w:val="Paragrafi"/>
              <w:spacing w:line="276" w:lineRule="auto"/>
              <w:jc w:val="center"/>
              <w:rPr>
                <w:b/>
                <w:bCs/>
                <w:sz w:val="22"/>
                <w:lang w:val="sq-AL"/>
              </w:rPr>
            </w:pPr>
            <w:r>
              <w:rPr>
                <w:b/>
                <w:bCs/>
                <w:sz w:val="22"/>
                <w:lang w:val="sq-AL"/>
              </w:rPr>
              <w:t>Viti 2017</w:t>
            </w:r>
          </w:p>
        </w:tc>
        <w:tc>
          <w:tcPr>
            <w:tcW w:w="1395" w:type="pct"/>
            <w:tcBorders>
              <w:top w:val="single" w:sz="8" w:space="0" w:color="auto"/>
              <w:left w:val="nil"/>
              <w:bottom w:val="single" w:sz="4" w:space="0" w:color="auto"/>
              <w:right w:val="single" w:sz="4" w:space="0" w:color="auto"/>
            </w:tcBorders>
            <w:vAlign w:val="center"/>
            <w:hideMark/>
          </w:tcPr>
          <w:p w:rsidR="00F556CA" w:rsidRDefault="00F556CA">
            <w:pPr>
              <w:pStyle w:val="Paragrafi"/>
              <w:spacing w:line="276" w:lineRule="auto"/>
              <w:jc w:val="center"/>
              <w:rPr>
                <w:b/>
                <w:bCs/>
                <w:sz w:val="22"/>
                <w:lang w:val="sq-AL"/>
              </w:rPr>
            </w:pPr>
            <w:r>
              <w:rPr>
                <w:b/>
                <w:bCs/>
                <w:sz w:val="22"/>
                <w:lang w:val="sq-AL"/>
              </w:rPr>
              <w:t>Objektivat për vitin 2018</w:t>
            </w:r>
          </w:p>
        </w:tc>
      </w:tr>
      <w:tr w:rsidR="00F556CA" w:rsidTr="00F556CA">
        <w:trPr>
          <w:cantSplit/>
          <w:trHeight w:hRule="exact" w:val="317"/>
          <w:jc w:val="center"/>
        </w:trPr>
        <w:tc>
          <w:tcPr>
            <w:tcW w:w="2303" w:type="pct"/>
            <w:tcBorders>
              <w:top w:val="nil"/>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Mbulimi me ujë</w:t>
            </w:r>
          </w:p>
        </w:tc>
        <w:tc>
          <w:tcPr>
            <w:tcW w:w="1302"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93%</w:t>
            </w:r>
          </w:p>
        </w:tc>
        <w:tc>
          <w:tcPr>
            <w:tcW w:w="1395"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96%</w:t>
            </w:r>
          </w:p>
        </w:tc>
      </w:tr>
      <w:tr w:rsidR="00F556CA" w:rsidTr="00F556CA">
        <w:trPr>
          <w:cantSplit/>
          <w:trHeight w:hRule="exact" w:val="317"/>
          <w:jc w:val="center"/>
        </w:trPr>
        <w:tc>
          <w:tcPr>
            <w:tcW w:w="2303" w:type="pct"/>
            <w:tcBorders>
              <w:top w:val="nil"/>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Mbulimi me kanalizime</w:t>
            </w:r>
          </w:p>
        </w:tc>
        <w:tc>
          <w:tcPr>
            <w:tcW w:w="1302"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39%</w:t>
            </w:r>
          </w:p>
        </w:tc>
        <w:tc>
          <w:tcPr>
            <w:tcW w:w="1395"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41%</w:t>
            </w:r>
          </w:p>
        </w:tc>
      </w:tr>
      <w:tr w:rsidR="00F556CA" w:rsidTr="00F556CA">
        <w:trPr>
          <w:cantSplit/>
          <w:trHeight w:hRule="exact" w:val="317"/>
          <w:jc w:val="center"/>
        </w:trPr>
        <w:tc>
          <w:tcPr>
            <w:tcW w:w="2303" w:type="pct"/>
            <w:tcBorders>
              <w:top w:val="nil"/>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Niveli i matjes</w:t>
            </w:r>
          </w:p>
        </w:tc>
        <w:tc>
          <w:tcPr>
            <w:tcW w:w="1302"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6%</w:t>
            </w:r>
          </w:p>
        </w:tc>
        <w:tc>
          <w:tcPr>
            <w:tcW w:w="1395"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20%</w:t>
            </w:r>
          </w:p>
        </w:tc>
      </w:tr>
      <w:tr w:rsidR="00F556CA" w:rsidTr="00F556CA">
        <w:trPr>
          <w:cantSplit/>
          <w:trHeight w:hRule="exact" w:val="317"/>
          <w:jc w:val="center"/>
        </w:trPr>
        <w:tc>
          <w:tcPr>
            <w:tcW w:w="2303" w:type="pct"/>
            <w:tcBorders>
              <w:top w:val="nil"/>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Uji pa të ardhura</w:t>
            </w:r>
          </w:p>
        </w:tc>
        <w:tc>
          <w:tcPr>
            <w:tcW w:w="1302"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44%</w:t>
            </w:r>
          </w:p>
        </w:tc>
        <w:tc>
          <w:tcPr>
            <w:tcW w:w="1395"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44%</w:t>
            </w:r>
          </w:p>
        </w:tc>
      </w:tr>
      <w:tr w:rsidR="00F556CA" w:rsidTr="00F556CA">
        <w:trPr>
          <w:cantSplit/>
          <w:trHeight w:hRule="exact" w:val="317"/>
          <w:jc w:val="center"/>
        </w:trPr>
        <w:tc>
          <w:tcPr>
            <w:tcW w:w="2303" w:type="pct"/>
            <w:tcBorders>
              <w:top w:val="nil"/>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Norma e arkëtimit</w:t>
            </w:r>
          </w:p>
        </w:tc>
        <w:tc>
          <w:tcPr>
            <w:tcW w:w="1302"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82%</w:t>
            </w:r>
          </w:p>
        </w:tc>
        <w:tc>
          <w:tcPr>
            <w:tcW w:w="1395"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84.7%</w:t>
            </w:r>
          </w:p>
        </w:tc>
      </w:tr>
      <w:tr w:rsidR="00F556CA" w:rsidTr="00F556CA">
        <w:trPr>
          <w:cantSplit/>
          <w:trHeight w:hRule="exact" w:val="317"/>
          <w:jc w:val="center"/>
        </w:trPr>
        <w:tc>
          <w:tcPr>
            <w:tcW w:w="2303" w:type="pct"/>
            <w:tcBorders>
              <w:top w:val="nil"/>
              <w:left w:val="single" w:sz="8" w:space="0" w:color="auto"/>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Orët e furnizimit me ujë</w:t>
            </w:r>
          </w:p>
        </w:tc>
        <w:tc>
          <w:tcPr>
            <w:tcW w:w="1302"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7.5 orë</w:t>
            </w:r>
          </w:p>
        </w:tc>
        <w:tc>
          <w:tcPr>
            <w:tcW w:w="1395" w:type="pct"/>
            <w:tcBorders>
              <w:top w:val="nil"/>
              <w:left w:val="nil"/>
              <w:bottom w:val="single" w:sz="4"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10 orë</w:t>
            </w:r>
          </w:p>
        </w:tc>
      </w:tr>
      <w:tr w:rsidR="00F556CA" w:rsidTr="00F556CA">
        <w:trPr>
          <w:cantSplit/>
          <w:trHeight w:hRule="exact" w:val="317"/>
          <w:jc w:val="center"/>
        </w:trPr>
        <w:tc>
          <w:tcPr>
            <w:tcW w:w="2303" w:type="pct"/>
            <w:tcBorders>
              <w:top w:val="nil"/>
              <w:left w:val="single" w:sz="8" w:space="0" w:color="auto"/>
              <w:bottom w:val="single" w:sz="8"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Staf/ 1000 lidhje uji</w:t>
            </w:r>
          </w:p>
        </w:tc>
        <w:tc>
          <w:tcPr>
            <w:tcW w:w="1302" w:type="pct"/>
            <w:tcBorders>
              <w:top w:val="nil"/>
              <w:left w:val="nil"/>
              <w:bottom w:val="single" w:sz="8"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10 punonjës</w:t>
            </w:r>
          </w:p>
        </w:tc>
        <w:tc>
          <w:tcPr>
            <w:tcW w:w="1395" w:type="pct"/>
            <w:tcBorders>
              <w:top w:val="nil"/>
              <w:left w:val="nil"/>
              <w:bottom w:val="single" w:sz="8" w:space="0" w:color="auto"/>
              <w:right w:val="single" w:sz="4" w:space="0" w:color="auto"/>
            </w:tcBorders>
            <w:noWrap/>
            <w:vAlign w:val="center"/>
            <w:hideMark/>
          </w:tcPr>
          <w:p w:rsidR="00F556CA" w:rsidRDefault="00F556CA">
            <w:pPr>
              <w:pStyle w:val="Paragrafi"/>
              <w:spacing w:line="276" w:lineRule="auto"/>
              <w:rPr>
                <w:sz w:val="22"/>
                <w:lang w:val="sq-AL"/>
              </w:rPr>
            </w:pPr>
            <w:r>
              <w:rPr>
                <w:sz w:val="22"/>
                <w:lang w:val="sq-AL"/>
              </w:rPr>
              <w:t>9.75 punonjës</w:t>
            </w:r>
          </w:p>
        </w:tc>
      </w:tr>
    </w:tbl>
    <w:p w:rsidR="00F556CA" w:rsidRDefault="00F556CA" w:rsidP="00F556CA">
      <w:pPr>
        <w:pStyle w:val="Paragrafi"/>
        <w:rPr>
          <w:lang w:val="sq-AL"/>
        </w:rPr>
      </w:pPr>
    </w:p>
    <w:p w:rsidR="00F556CA" w:rsidRDefault="00F556CA" w:rsidP="00F556CA">
      <w:pPr>
        <w:spacing w:after="0" w:line="240" w:lineRule="auto"/>
        <w:ind w:firstLine="0"/>
        <w:jc w:val="left"/>
        <w:rPr>
          <w:rFonts w:ascii="Garamond" w:eastAsia="MS Mincho" w:hAnsi="Garamond" w:cs="CG Times"/>
          <w:sz w:val="24"/>
          <w:lang w:val="sq-AL"/>
        </w:rPr>
      </w:pPr>
    </w:p>
    <w:p w:rsidR="00F556CA" w:rsidRDefault="00F556CA" w:rsidP="00F556CA">
      <w:pPr>
        <w:spacing w:after="0" w:line="240" w:lineRule="auto"/>
        <w:ind w:firstLine="0"/>
        <w:jc w:val="left"/>
        <w:rPr>
          <w:rFonts w:ascii="Garamond" w:eastAsia="MS Mincho" w:hAnsi="Garamond" w:cs="CG Times"/>
          <w:sz w:val="24"/>
          <w:lang w:val="sq-AL"/>
        </w:rPr>
      </w:pPr>
    </w:p>
    <w:p w:rsidR="00F556CA" w:rsidRDefault="00F556CA" w:rsidP="00F556CA">
      <w:pPr>
        <w:spacing w:after="0" w:line="240" w:lineRule="auto"/>
        <w:ind w:firstLine="0"/>
        <w:jc w:val="left"/>
        <w:rPr>
          <w:rFonts w:ascii="Garamond" w:eastAsia="MS Mincho" w:hAnsi="Garamond" w:cs="CG Times"/>
          <w:sz w:val="24"/>
          <w:lang w:val="sq-AL"/>
        </w:rPr>
      </w:pPr>
    </w:p>
    <w:p w:rsidR="00F556CA" w:rsidRDefault="00F556CA" w:rsidP="00F556CA">
      <w:pPr>
        <w:pStyle w:val="Paragrafi"/>
        <w:rPr>
          <w:spacing w:val="-4"/>
          <w:lang w:val="sq-AL"/>
        </w:rPr>
      </w:pPr>
      <w:r>
        <w:rPr>
          <w:spacing w:val="-4"/>
          <w:lang w:val="sq-AL"/>
        </w:rPr>
        <w:t xml:space="preserve">3. Pagesa rregullatore vjetore për shoqërinë Ujësjellës-Skrapar sh.a. do të jetë 0.6% e të ardhurave vjetore të parashikuara nga aktiviteti. </w:t>
      </w:r>
    </w:p>
    <w:p w:rsidR="00F556CA" w:rsidRDefault="00F556CA" w:rsidP="00F556CA">
      <w:pPr>
        <w:pStyle w:val="Paragrafi"/>
        <w:rPr>
          <w:spacing w:val="-4"/>
          <w:lang w:val="sq-AL"/>
        </w:rPr>
      </w:pPr>
      <w:r>
        <w:rPr>
          <w:spacing w:val="-4"/>
          <w:lang w:val="sq-AL"/>
        </w:rPr>
        <w:t>4. Ky vendim hyn në fuqi më 1.6.2018 dhe është i vlefshëm deri në miratimin e tarifave të reja.</w:t>
      </w:r>
    </w:p>
    <w:p w:rsidR="00F556CA" w:rsidRDefault="00F556CA" w:rsidP="00F556CA">
      <w:pPr>
        <w:pStyle w:val="Paragrafi"/>
        <w:rPr>
          <w:spacing w:val="-4"/>
          <w:lang w:val="sq-AL"/>
        </w:rPr>
      </w:pPr>
      <w:r>
        <w:rPr>
          <w:spacing w:val="-4"/>
          <w:lang w:val="sq-AL"/>
        </w:rPr>
        <w:t>5. Vendimi nr. 10, datë 15.3.2010, “Mbi tarifat e ujit për konsum publik për shoqërinë U Skrapar sh.a.”, shfuqizohet.</w:t>
      </w:r>
    </w:p>
    <w:p w:rsidR="00F556CA" w:rsidRDefault="00F556CA" w:rsidP="00F556CA">
      <w:pPr>
        <w:pStyle w:val="Paragrafi"/>
        <w:rPr>
          <w:spacing w:val="-4"/>
          <w:lang w:val="sq-AL"/>
        </w:rPr>
      </w:pPr>
      <w:r>
        <w:rPr>
          <w:spacing w:val="-4"/>
          <w:lang w:val="sq-AL"/>
        </w:rPr>
        <w:t>Ky vendim botohet në Fletoren Zyrtare.</w:t>
      </w:r>
    </w:p>
    <w:p w:rsidR="00F556CA" w:rsidRDefault="00F556CA" w:rsidP="00F556CA">
      <w:pPr>
        <w:pStyle w:val="Paragrafi"/>
        <w:rPr>
          <w:sz w:val="14"/>
          <w:lang w:val="sq-AL"/>
        </w:rPr>
      </w:pPr>
    </w:p>
    <w:p w:rsidR="00F556CA" w:rsidRDefault="00F556CA" w:rsidP="00F556CA">
      <w:pPr>
        <w:pStyle w:val="Paragrafi"/>
        <w:jc w:val="right"/>
        <w:rPr>
          <w:lang w:val="sq-AL"/>
        </w:rPr>
      </w:pPr>
      <w:r>
        <w:rPr>
          <w:lang w:val="sq-AL"/>
        </w:rPr>
        <w:t>KRYETARI</w:t>
      </w:r>
    </w:p>
    <w:p w:rsidR="00F556CA" w:rsidRDefault="00F556CA" w:rsidP="00F556CA">
      <w:pPr>
        <w:pStyle w:val="Paragrafi"/>
        <w:jc w:val="right"/>
        <w:rPr>
          <w:b/>
          <w:lang w:val="sq-AL"/>
        </w:rPr>
      </w:pPr>
      <w:r>
        <w:rPr>
          <w:b/>
          <w:lang w:val="sq-AL"/>
        </w:rPr>
        <w:t>Ndriçim Shani</w:t>
      </w:r>
    </w:p>
    <w:p w:rsidR="00F556CA" w:rsidRDefault="00F556CA" w:rsidP="00F556CA"/>
    <w:p w:rsidR="00F556CA" w:rsidRDefault="00F556CA" w:rsidP="00F556CA">
      <w:pPr>
        <w:spacing w:after="0" w:line="240" w:lineRule="auto"/>
        <w:ind w:firstLine="0"/>
        <w:jc w:val="left"/>
        <w:rPr>
          <w:rFonts w:ascii="Garamond" w:eastAsia="MS Mincho" w:hAnsi="Garamond" w:cs="CG Times"/>
          <w:sz w:val="24"/>
          <w:lang w:val="sq-AL"/>
        </w:rPr>
        <w:sectPr w:rsidR="00F556CA" w:rsidSect="00F556CA">
          <w:type w:val="continuous"/>
          <w:pgSz w:w="11907" w:h="16840"/>
          <w:pgMar w:top="720" w:right="1134" w:bottom="720" w:left="1134" w:header="851" w:footer="851" w:gutter="0"/>
          <w:cols w:space="720"/>
        </w:sectPr>
      </w:pPr>
    </w:p>
    <w:p w:rsidR="009D4869" w:rsidRDefault="009D4869" w:rsidP="006A2C09">
      <w:pPr>
        <w:pStyle w:val="Paragrafi"/>
      </w:pPr>
      <w:bookmarkStart w:id="0" w:name="_GoBack"/>
      <w:bookmarkEnd w:id="0"/>
    </w:p>
    <w:sectPr w:rsidR="009D4869" w:rsidSect="00F55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CA"/>
    <w:rsid w:val="006A2C09"/>
    <w:rsid w:val="009D4869"/>
    <w:rsid w:val="00ED4F7B"/>
    <w:rsid w:val="00F55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A56CE-9369-4563-98C3-F33CAA50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6C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F556CA"/>
    <w:rPr>
      <w:rFonts w:ascii="Garamond" w:eastAsia="MS Mincho" w:hAnsi="Garamond" w:cs="CG Times"/>
      <w:sz w:val="24"/>
    </w:rPr>
  </w:style>
  <w:style w:type="paragraph" w:customStyle="1" w:styleId="Paragrafi">
    <w:name w:val="Paragrafi"/>
    <w:link w:val="ParagrafiChar"/>
    <w:rsid w:val="00F556C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F556CA"/>
    <w:rPr>
      <w:rFonts w:ascii="Garamond" w:eastAsia="MS Mincho" w:hAnsi="Garamond" w:cs="CG Times"/>
      <w:sz w:val="24"/>
      <w:lang w:val="en-GB"/>
    </w:rPr>
  </w:style>
  <w:style w:type="paragraph" w:customStyle="1" w:styleId="NeniNr">
    <w:name w:val="Neni_Nr"/>
    <w:next w:val="Normal"/>
    <w:link w:val="NeniNrChar"/>
    <w:rsid w:val="00F556C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556CA"/>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0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1230</Words>
  <Characters>7013</Characters>
  <Application>Microsoft Office Word</Application>
  <DocSecurity>0</DocSecurity>
  <Lines>58</Lines>
  <Paragraphs>16</Paragraphs>
  <ScaleCrop>false</ScaleCrop>
  <Company/>
  <LinksUpToDate>false</LinksUpToDate>
  <CharactersWithSpaces>8227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2018-05-22T14:16:00Z</dcterms:created>
  <dcterms:modified xsi:type="dcterms:W3CDTF">2018-05-22T14:21:00Z</dcterms:modified>
</cp:coreProperties>
</file>