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029" w:rsidRDefault="00C92029" w:rsidP="00C92029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C92029" w:rsidRDefault="00C92029" w:rsidP="00C92029">
      <w:pPr>
        <w:pStyle w:val="NeniTitull"/>
        <w:keepNext w:val="0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Nr. 59, datë 20.7.2018</w:t>
      </w:r>
    </w:p>
    <w:p w:rsidR="00C92029" w:rsidRDefault="00C92029" w:rsidP="00C92029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C92029" w:rsidRDefault="00C92029" w:rsidP="00C92029">
      <w:pPr>
        <w:pStyle w:val="NeniTitull"/>
        <w:keepNext w:val="0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PËR FILLIMIN E PROCEDURËS PËR SHQYRTIMIN E APLIKIMIT PËR NDRYSHIM TARIFE TË SHOQËRISË UJËSJELLËS-KANALIZIME GJIROKASTËR</w:t>
      </w:r>
    </w:p>
    <w:p w:rsidR="00C92029" w:rsidRDefault="00C92029" w:rsidP="00C92029">
      <w:pPr>
        <w:pStyle w:val="Paragrafi"/>
        <w:rPr>
          <w:spacing w:val="-4"/>
          <w:sz w:val="14"/>
          <w:szCs w:val="24"/>
          <w:lang w:val="sq-AL"/>
        </w:rPr>
      </w:pPr>
    </w:p>
    <w:p w:rsidR="00C92029" w:rsidRDefault="00C92029" w:rsidP="00C92029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mbështetje të nenit 14, pika 1/a dhe të nenit 17 të ligjit nr. 8102, datë 28.3.1996, “Për kuadrin rregullator të sektorit të furnizimit me ujë dhe largimit e përpunimit të ujërave të ndotura”, të ndryshuar; të VKM-së nr. 63, datë 27.1.2016, “Për riorganizimin e operatorëve që ofrojnë shërbimin e furnizimit me ujë të pijshëm, grumbullimin, largimin dhe trajtimin e ujërave të ndotura”; të vendimit të Komisionit Kombëtar Rregullator nr. 39, datë 9.12.2015, “Për miratimin e politikës tarifore për shërbimin e furnizimit me ujë dhe largimit e përpunimit të ujërave të ndotura”; të vendimit të Komisionit Kombëtar Rregullator nr. 40, datë 9.12.2015, “Për miratimin e dokumentacionit mbështetës për miratimin e tarifave për shërbimin e furnizimit me ujë, largimin e përpunimin e ujërave të ndotura”; të vendimit të Komisionit Kombëtar Rregullator nr. 41, datë 9.12.2015, “Për miratimin e procesit të miratimit të tarifave për shërbimin e furnizimit me ujë, largimin e përpunimin e ujërave të ndotura” dhe të vendimit të Komisionit Kombëtar Rregullator nr. 42, datë 9.12.2015, “Për miratimin e metodologjisë për vendosjen e tarifave për shërbimin e furnizimit me ujë dhe largim e përpunimin e ujërave të ndotura”, Komisioni Kombëtar Rregullator, në mbledhjen e tij të datës 7.20.2018, pasi shqyrtoi relacionin mbi aplikimin e shoqërisë Ujësjellës-Kanalizime Gjirokastër, përgatitur nga Drejtoria Tekniko-Ekonomike,</w:t>
      </w:r>
    </w:p>
    <w:p w:rsidR="00C92029" w:rsidRDefault="00C92029" w:rsidP="00C92029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konstatoi se:</w:t>
      </w:r>
    </w:p>
    <w:p w:rsidR="00C92029" w:rsidRDefault="00C92029" w:rsidP="00C92029">
      <w:pPr>
        <w:pStyle w:val="Paragrafi"/>
        <w:rPr>
          <w:bCs/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ERRU-ja, në përmbushje të përgjegjësive ligjore, konkretisht: neni 14, neni 22 dhe neni 33, i ligjit nr. 8102, datë 28.3.1996, “Për kuadrin rregullator të sektorit të furnizimit me ujë dhe largimit e përpunimit të ujërave të ndotura”, i ndryshuar, miraton tarifat e shërbimeve ujësjellës-kanalizime, në mënyrë që të sigurojë konsumatorët që</w:t>
      </w:r>
      <w:r>
        <w:rPr>
          <w:bCs/>
          <w:spacing w:val="-4"/>
          <w:szCs w:val="24"/>
          <w:lang w:val="sq-AL"/>
        </w:rPr>
        <w:t xml:space="preserve"> ofruesit e shërbimit të furnizimit me ujë dhe kanalizimeve të japin cilësinë më të mirë të mundshme, me një çmim të arsyeshëm dhe në një mënyrë të qëndrueshme financiarisht;</w:t>
      </w:r>
    </w:p>
    <w:p w:rsidR="00C92029" w:rsidRDefault="00C92029" w:rsidP="00C92029">
      <w:pPr>
        <w:pStyle w:val="Paragrafi"/>
        <w:rPr>
          <w:bCs/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Bazuar në pikën 3, të kreut II, të VKM-së nr. 63, datë 27.1.2016, “Për riorganizimin e operatorëve që ofrojnë shërbimin e furnizimit me ujë të pijshëm, grumbullimin, largimin dhe trajtimin e ujërave të ndotura”, shoqëria Ujësjellës-Kanalizime Gjirokastër është licencuar me vendimin e KKRR-së nr. 6, datë 3.2.2017, “Për licencimin e Ujësjellës-Kanalizime Gjirokastër”, pas përfundimit të riorganizimit sipas ndarjes së re territoriale;</w:t>
      </w:r>
    </w:p>
    <w:p w:rsidR="00C92029" w:rsidRDefault="00C92029" w:rsidP="00C92029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Shoqëria Ujësjellës-Kanalizime Gjirokastër ka aplikuar pranë ERRU-së, me shkresën nr. 983 prot., datë 27.6.2018, me lëndë: “Kërkesë për nivel të ri tarife për shërbimin e furnizimit me ujë të pijshëm dhe kanalizime”, bazuar në vlerësimin e situatës ekonomike-financiare dhe nevojën për përmirësimin e saj pas riorganizimit sipas reformës administrativo-territoriale.</w:t>
      </w:r>
    </w:p>
    <w:p w:rsidR="00C92029" w:rsidRDefault="00C92029" w:rsidP="00C92029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Për gjithë sa më sipër, Komisioni Kombëtar Rregullator</w:t>
      </w:r>
    </w:p>
    <w:p w:rsidR="00C92029" w:rsidRPr="00C92029" w:rsidRDefault="00C92029" w:rsidP="00C92029">
      <w:pPr>
        <w:pStyle w:val="Paragrafi"/>
        <w:rPr>
          <w:spacing w:val="-4"/>
          <w:sz w:val="14"/>
          <w:szCs w:val="24"/>
          <w:lang w:val="sq-AL"/>
        </w:rPr>
      </w:pPr>
      <w:bookmarkStart w:id="0" w:name="_GoBack"/>
      <w:bookmarkEnd w:id="0"/>
    </w:p>
    <w:p w:rsidR="00C92029" w:rsidRDefault="00C92029" w:rsidP="00C92029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C92029" w:rsidRDefault="00C92029" w:rsidP="00C92029">
      <w:pPr>
        <w:pStyle w:val="Paragrafi"/>
        <w:rPr>
          <w:spacing w:val="-4"/>
          <w:sz w:val="14"/>
          <w:szCs w:val="24"/>
          <w:lang w:val="sq-AL"/>
        </w:rPr>
      </w:pPr>
    </w:p>
    <w:p w:rsidR="00C92029" w:rsidRDefault="00C92029" w:rsidP="00C92029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1. Të fillojë procedurën për shqyrtimin e aplikimit të shoqërisë Ujësjellës-Kanalizime Gjirokastër për nivel të ri tarife për shërbimin e furnizimit me ujë të pijshëm dhe kanalizime.</w:t>
      </w:r>
    </w:p>
    <w:p w:rsidR="00C92029" w:rsidRDefault="00C92029" w:rsidP="00C92029">
      <w:pPr>
        <w:pStyle w:val="Paragrafi"/>
        <w:rPr>
          <w:spacing w:val="-6"/>
          <w:szCs w:val="24"/>
          <w:lang w:val="sq-AL"/>
        </w:rPr>
      </w:pPr>
      <w:r>
        <w:rPr>
          <w:spacing w:val="-6"/>
          <w:szCs w:val="24"/>
          <w:lang w:val="sq-AL"/>
        </w:rPr>
        <w:t>2. Drejtoria Tekniko-Ekonomike detyrohet të njoftojë shoqërinë Ujësjellës-Kanalizime Gjirokastër për vendimin e Komisionit Kombëtar Rregullator.</w:t>
      </w:r>
    </w:p>
    <w:p w:rsidR="00C92029" w:rsidRDefault="00C92029" w:rsidP="00C92029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Ky vendim hyn në fuqi menjëherë. </w:t>
      </w:r>
    </w:p>
    <w:p w:rsidR="00C92029" w:rsidRDefault="00C92029" w:rsidP="00C92029">
      <w:pPr>
        <w:pStyle w:val="Paragrafi"/>
        <w:rPr>
          <w:spacing w:val="-4"/>
          <w:sz w:val="14"/>
          <w:szCs w:val="24"/>
          <w:lang w:val="sq-AL"/>
        </w:rPr>
      </w:pPr>
    </w:p>
    <w:p w:rsidR="00C92029" w:rsidRDefault="00C92029" w:rsidP="00C92029">
      <w:pPr>
        <w:pStyle w:val="Paragrafi"/>
        <w:jc w:val="right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KRYETARI</w:t>
      </w:r>
    </w:p>
    <w:p w:rsidR="00C92029" w:rsidRDefault="00C92029" w:rsidP="00C92029">
      <w:pPr>
        <w:pStyle w:val="Paragrafi"/>
        <w:jc w:val="right"/>
        <w:rPr>
          <w:b/>
          <w:spacing w:val="-4"/>
          <w:szCs w:val="24"/>
          <w:lang w:val="sq-AL"/>
        </w:rPr>
      </w:pPr>
      <w:r>
        <w:rPr>
          <w:b/>
          <w:spacing w:val="-4"/>
          <w:szCs w:val="24"/>
          <w:lang w:val="sq-AL"/>
        </w:rPr>
        <w:t>Ndriçim Shani</w:t>
      </w:r>
    </w:p>
    <w:p w:rsidR="00664FB1" w:rsidRDefault="00664FB1"/>
    <w:sectPr w:rsidR="00664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D2"/>
    <w:rsid w:val="00664FB1"/>
    <w:rsid w:val="00B04BD2"/>
    <w:rsid w:val="00C9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E707FE-5E68-4762-B372-4A2FFD87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92029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C9202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92029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9202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9202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2018-08-16T13:17:00Z</dcterms:created>
  <dcterms:modified xsi:type="dcterms:W3CDTF">2018-08-16T13:17:00Z</dcterms:modified>
</cp:coreProperties>
</file>