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944" w:rsidRPr="00DB1944" w:rsidRDefault="00DB1944" w:rsidP="00DB194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DB1944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DB1944" w:rsidRPr="00DB1944" w:rsidRDefault="00DB1944" w:rsidP="00DB194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DB1944">
        <w:rPr>
          <w:rFonts w:ascii="Garamond" w:eastAsia="MS Mincho" w:hAnsi="Garamond" w:cs="CG Times"/>
          <w:b/>
          <w:bCs/>
          <w:sz w:val="24"/>
          <w:lang w:val="sq-AL"/>
        </w:rPr>
        <w:t>Nr. 65, datë 6.9.2018</w:t>
      </w:r>
    </w:p>
    <w:p w:rsidR="00DB1944" w:rsidRPr="00DB1944" w:rsidRDefault="00DB1944" w:rsidP="00DB194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szCs w:val="20"/>
          <w:lang w:val="sq-AL"/>
        </w:rPr>
      </w:pPr>
    </w:p>
    <w:p w:rsidR="00DB1944" w:rsidRPr="00DB1944" w:rsidRDefault="00DB1944" w:rsidP="00DB194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DB1944">
        <w:rPr>
          <w:rFonts w:ascii="Garamond" w:eastAsia="MS Mincho" w:hAnsi="Garamond" w:cs="CG Times"/>
          <w:b/>
          <w:bCs/>
          <w:sz w:val="24"/>
          <w:lang w:val="sq-AL"/>
        </w:rPr>
        <w:t>PËR LICENCIMIN E SHA UJËSJELLËS-KANALIZIME KAVAJË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0"/>
          <w:lang w:val="sq-AL"/>
        </w:rPr>
      </w:pP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DB1944">
        <w:rPr>
          <w:rFonts w:ascii="Garamond" w:eastAsia="MS Mincho" w:hAnsi="Garamond" w:cs="CG Times"/>
          <w:spacing w:val="-4"/>
          <w:sz w:val="24"/>
          <w:lang w:val="sq-AL"/>
        </w:rPr>
        <w:t xml:space="preserve">Në zbatim të nenit 14, pika 1/a, të nenit 17, të ligjit nr. 8102, datë 28.3.1996, “Për kuadrin rregullator të sektorit të furnizimit me ujë dhe largimit e përpunimit të ujërave të ndotura”; të </w:t>
      </w:r>
      <w:r w:rsidRPr="00DB1944"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vendimit të Këshillit të Ministrave </w:t>
      </w:r>
      <w:r w:rsidRPr="00DB1944">
        <w:rPr>
          <w:rFonts w:ascii="Garamond" w:eastAsia="MS Mincho" w:hAnsi="Garamond" w:cs="CG Times"/>
          <w:spacing w:val="-4"/>
          <w:sz w:val="24"/>
          <w:lang w:val="sq-AL"/>
        </w:rPr>
        <w:t>nr. 958, datë 6.5.2009, “Për miratimin e kategorive të licencimit dhe të procedurave për aplikim për licencë”, si dhe rregullores së licencimit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ndryshuar, dhe pasi shqyrtoi relacionin e përgatitur nga Drejtoria Tekniko-Ekonomike, mbi aplikimin e shoqërisë Ujësjellës-Kanalizime Kavajë sh.a., për licencim për efekt përfundimit të afatit, Komisioni Kombëtar Rregullator,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konstatoi se: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12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- Shoqëria Ujësjellës-Kanalizime Kavajë është licencuar nga Komisioni Kombëtar Rregullator, me vendimin nr. 10, datë 16.3.2015, “Për licencimin sh.a. Ujësjellës-Kanalizime Kavajë”, të ndryshuar.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12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- Shoqëria Ujësjellës-Kanalizime Kavajë ka aplikuar për licencim pranë ERRU-së, me shkresën nr. 1622 prot., datë 4.6.2018, për efekt të përfundimit të afatit.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 xml:space="preserve">- Aplikimi i shoqërisë Ujësjellës-Kanalizime Kavajë sh.a. plotëson kërkesat e parashikuara në rregulloren e licencimit për përfundimin e afatit të licencimit, për kategoritë A, B dhe C, konkretisht: 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- Formati i aplikimit është paraqitur dhe plotësuar në mënyrë korrekte;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- Dokumentacioni juridik dhe administrativ është paraqitur dhe plotësuar në mënyrë korrekte.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 xml:space="preserve">- Për dokumentin “Ekstrakt Historik i Regjistrit Tregtar”, në të cilin ende nuk janë reflektuar ndryshimet sipas riorganizimit të shoqërisë Ujësjellës-Kanalizime Kavajë sh.a., bazuar në </w:t>
      </w:r>
      <w:r w:rsidRPr="00DB1944">
        <w:rPr>
          <w:rFonts w:ascii="Garamond" w:eastAsia="MS Mincho" w:hAnsi="Garamond" w:cs="CG Times"/>
          <w:sz w:val="24"/>
          <w:szCs w:val="24"/>
          <w:lang w:val="sq-AL"/>
        </w:rPr>
        <w:t xml:space="preserve">vendimin e Këshillit të Ministrave </w:t>
      </w:r>
      <w:r w:rsidRPr="00DB1944">
        <w:rPr>
          <w:rFonts w:ascii="Garamond" w:eastAsia="MS Mincho" w:hAnsi="Garamond" w:cs="CG Times"/>
          <w:sz w:val="24"/>
          <w:lang w:val="sq-AL"/>
        </w:rPr>
        <w:t>nr. 63, datë 27.1.2016, “Për riorganizimin e operatorëve që ofrojnë shërbimin e furnizimit me ujë të pijshëm, grumbullimin, largimin dhe trajtimin e ujërave të ndotura”, shoqëria Ujësjellës-Kanalizime Kavajë detyrohet të paraqesë pranë ERRU-së ekstraktin e QKB-së të përditësuar, menjëherë pas përfundimit të procesit.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- Shoqëria Ujësjellës-Kanalizime Kavajë ende nuk është pajisur me leje të re mjedisore për impiantin e trajtimit të ujërave të ndotura dhe për këtë arsye nuk mund të licencohet për kategorinë D, “Për trajtimin e ujërave të ndotura”.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Për gjithë sa më sipër, Komisioni Kombëtar Rregullator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0"/>
          <w:lang w:val="sq-AL"/>
        </w:rPr>
      </w:pPr>
    </w:p>
    <w:p w:rsidR="00DB1944" w:rsidRPr="00DB1944" w:rsidRDefault="00DB1944" w:rsidP="00DB1944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VENDOSI: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0"/>
          <w:lang w:val="sq-AL"/>
        </w:rPr>
      </w:pPr>
    </w:p>
    <w:p w:rsidR="00DB1944" w:rsidRPr="00DB1944" w:rsidRDefault="00DB1944" w:rsidP="00DB1944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Licencimin e operatorit sh.a. Ujësjellës-Kanalizime Kavajë, me:</w:t>
      </w:r>
    </w:p>
    <w:p w:rsidR="00DB1944" w:rsidRPr="00DB1944" w:rsidRDefault="000A070C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Drejtues ligjor: </w:t>
      </w:r>
      <w:r w:rsidR="00DB1944" w:rsidRPr="00DB1944">
        <w:rPr>
          <w:rFonts w:ascii="Garamond" w:eastAsia="MS Mincho" w:hAnsi="Garamond" w:cs="CG Times"/>
          <w:sz w:val="24"/>
          <w:lang w:val="sq-AL"/>
        </w:rPr>
        <w:t>Hajrulla Tafa;</w:t>
      </w:r>
    </w:p>
    <w:p w:rsidR="00DB1944" w:rsidRPr="00DB1944" w:rsidRDefault="000A070C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Drejtues teknik: </w:t>
      </w:r>
      <w:r w:rsidR="00DB1944" w:rsidRPr="00DB1944">
        <w:rPr>
          <w:rFonts w:ascii="Garamond" w:eastAsia="MS Mincho" w:hAnsi="Garamond" w:cs="CG Times"/>
          <w:sz w:val="24"/>
          <w:lang w:val="sq-AL"/>
        </w:rPr>
        <w:t>Sali Vogli.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 xml:space="preserve">2. Operatori Ujësjellës-Kanalizime sh.a. Sarandë autorizohet të kryejë veprimtarinë përkatëse të kualifikuar, në kategoritë: 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Kategoria A: </w:t>
      </w:r>
      <w:r w:rsidRPr="00DB1944">
        <w:rPr>
          <w:rFonts w:ascii="Garamond" w:eastAsia="MS Mincho" w:hAnsi="Garamond" w:cs="CG Times"/>
          <w:sz w:val="24"/>
          <w:lang w:val="sq-AL"/>
        </w:rPr>
        <w:t>Për grumbullimin dhe shpër-ndarjen e ujit për konsum publik;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Kategoria B: </w:t>
      </w:r>
      <w:r w:rsidRPr="00DB1944">
        <w:rPr>
          <w:rFonts w:ascii="Garamond" w:eastAsia="MS Mincho" w:hAnsi="Garamond" w:cs="CG Times"/>
          <w:sz w:val="24"/>
          <w:lang w:val="sq-AL"/>
        </w:rPr>
        <w:t>Për përpunimin e ujit për konsum publik;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Kategoria C: </w:t>
      </w:r>
      <w:r w:rsidRPr="00DB1944">
        <w:rPr>
          <w:rFonts w:ascii="Garamond" w:eastAsia="MS Mincho" w:hAnsi="Garamond" w:cs="CG Times"/>
          <w:sz w:val="24"/>
          <w:lang w:val="sq-AL"/>
        </w:rPr>
        <w:t>Për largimin e ujërave të ndotura.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3. </w:t>
      </w:r>
      <w:r w:rsidRPr="00DB1944">
        <w:rPr>
          <w:rFonts w:ascii="Garamond" w:eastAsia="MS Mincho" w:hAnsi="Garamond" w:cs="CG Times"/>
          <w:sz w:val="24"/>
          <w:lang w:val="sq-AL"/>
        </w:rPr>
        <w:t>Zona e shërbimit të këtij operatori është Bashkia Kavajë.</w:t>
      </w:r>
    </w:p>
    <w:p w:rsidR="00DB1944" w:rsidRPr="00DB1944" w:rsidRDefault="00DB1944" w:rsidP="000A070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4. </w:t>
      </w:r>
      <w:r w:rsidRPr="00DB1944">
        <w:rPr>
          <w:rFonts w:ascii="Garamond" w:eastAsia="MS Mincho" w:hAnsi="Garamond" w:cs="CG Times"/>
          <w:sz w:val="24"/>
          <w:lang w:val="sq-AL"/>
        </w:rPr>
        <w:t>Kjo licencë është e vlefshme për një periudhë 4-vjeçare (katërvjeçare).</w:t>
      </w:r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t>Ky vendim publikohet në Fletoren Zyrtare.</w:t>
      </w:r>
    </w:p>
    <w:p w:rsidR="000A070C" w:rsidRPr="00DB1944" w:rsidRDefault="000A070C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bookmarkStart w:id="0" w:name="_GoBack"/>
      <w:bookmarkEnd w:id="0"/>
    </w:p>
    <w:p w:rsidR="00DB1944" w:rsidRPr="00DB1944" w:rsidRDefault="00DB1944" w:rsidP="00DB194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DB1944" w:rsidRPr="00DB1944" w:rsidRDefault="00DB1944" w:rsidP="00DB1944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DB1944">
        <w:rPr>
          <w:rFonts w:ascii="Garamond" w:eastAsia="MS Mincho" w:hAnsi="Garamond" w:cs="CG Times"/>
          <w:sz w:val="24"/>
          <w:lang w:val="sq-AL"/>
        </w:rPr>
        <w:lastRenderedPageBreak/>
        <w:tab/>
      </w:r>
      <w:r w:rsidRPr="00DB1944">
        <w:rPr>
          <w:rFonts w:ascii="Garamond" w:eastAsia="MS Mincho" w:hAnsi="Garamond" w:cs="CG Times"/>
          <w:sz w:val="24"/>
          <w:lang w:val="sq-AL"/>
        </w:rPr>
        <w:tab/>
      </w:r>
      <w:r w:rsidRPr="00DB1944">
        <w:rPr>
          <w:rFonts w:ascii="Garamond" w:eastAsia="MS Mincho" w:hAnsi="Garamond" w:cs="CG Times"/>
          <w:sz w:val="24"/>
          <w:lang w:val="sq-AL"/>
        </w:rPr>
        <w:tab/>
      </w:r>
      <w:r w:rsidRPr="00DB1944">
        <w:rPr>
          <w:rFonts w:ascii="Garamond" w:eastAsia="MS Mincho" w:hAnsi="Garamond" w:cs="CG Times"/>
          <w:sz w:val="24"/>
          <w:lang w:val="sq-AL"/>
        </w:rPr>
        <w:tab/>
      </w:r>
      <w:r w:rsidRPr="00DB1944">
        <w:rPr>
          <w:rFonts w:ascii="Garamond" w:eastAsia="MS Mincho" w:hAnsi="Garamond" w:cs="CG Times"/>
          <w:sz w:val="24"/>
          <w:lang w:val="sq-AL"/>
        </w:rPr>
        <w:tab/>
      </w:r>
      <w:r w:rsidRPr="00DB1944">
        <w:rPr>
          <w:rFonts w:ascii="Garamond" w:eastAsia="MS Mincho" w:hAnsi="Garamond" w:cs="CG Times"/>
          <w:sz w:val="24"/>
          <w:lang w:val="sq-AL"/>
        </w:rPr>
        <w:tab/>
      </w:r>
      <w:r w:rsidRPr="00DB1944">
        <w:rPr>
          <w:rFonts w:ascii="Garamond" w:eastAsia="MS Mincho" w:hAnsi="Garamond" w:cs="CG Times"/>
          <w:sz w:val="24"/>
          <w:lang w:val="sq-AL"/>
        </w:rPr>
        <w:tab/>
      </w:r>
      <w:r w:rsidRPr="00DB1944">
        <w:rPr>
          <w:rFonts w:ascii="Garamond" w:eastAsia="MS Mincho" w:hAnsi="Garamond" w:cs="CG Times"/>
          <w:sz w:val="24"/>
          <w:lang w:val="sq-AL"/>
        </w:rPr>
        <w:tab/>
      </w:r>
      <w:r w:rsidRPr="00DB1944">
        <w:rPr>
          <w:rFonts w:ascii="Garamond" w:eastAsia="MS Mincho" w:hAnsi="Garamond" w:cs="CG Times"/>
          <w:sz w:val="24"/>
          <w:lang w:val="sq-AL"/>
        </w:rPr>
        <w:tab/>
        <w:t>KRYETARI</w:t>
      </w:r>
    </w:p>
    <w:p w:rsidR="00B70A16" w:rsidRPr="00DB1944" w:rsidRDefault="00DB1944" w:rsidP="00DB1944">
      <w:pPr>
        <w:jc w:val="right"/>
        <w:rPr>
          <w:rFonts w:ascii="Garamond" w:hAnsi="Garamond"/>
          <w:sz w:val="24"/>
          <w:szCs w:val="24"/>
        </w:rPr>
      </w:pPr>
      <w:r w:rsidRPr="00DB1944">
        <w:rPr>
          <w:rFonts w:ascii="Calibri" w:eastAsia="Calibri" w:hAnsi="Calibri" w:cs="Times New Roman"/>
          <w:lang w:val="sq-AL"/>
        </w:rPr>
        <w:tab/>
      </w:r>
      <w:r w:rsidRPr="00DB1944">
        <w:rPr>
          <w:rFonts w:ascii="Calibri" w:eastAsia="Calibri" w:hAnsi="Calibri" w:cs="Times New Roman"/>
          <w:lang w:val="sq-AL"/>
        </w:rPr>
        <w:tab/>
      </w:r>
      <w:r w:rsidRPr="00DB1944">
        <w:rPr>
          <w:rFonts w:ascii="Calibri" w:eastAsia="Calibri" w:hAnsi="Calibri" w:cs="Times New Roman"/>
          <w:lang w:val="sq-AL"/>
        </w:rPr>
        <w:tab/>
      </w:r>
      <w:r w:rsidRPr="00DB1944">
        <w:rPr>
          <w:rFonts w:ascii="Calibri" w:eastAsia="Calibri" w:hAnsi="Calibri" w:cs="Times New Roman"/>
          <w:lang w:val="sq-AL"/>
        </w:rPr>
        <w:tab/>
      </w:r>
      <w:r w:rsidRPr="00DB1944">
        <w:rPr>
          <w:rFonts w:ascii="Calibri" w:eastAsia="Calibri" w:hAnsi="Calibri" w:cs="Times New Roman"/>
          <w:lang w:val="sq-AL"/>
        </w:rPr>
        <w:tab/>
      </w:r>
      <w:r w:rsidRPr="00DB1944">
        <w:rPr>
          <w:rFonts w:ascii="Calibri" w:eastAsia="Calibri" w:hAnsi="Calibri" w:cs="Times New Roman"/>
          <w:lang w:val="sq-AL"/>
        </w:rPr>
        <w:tab/>
      </w:r>
      <w:r w:rsidRPr="00DB1944">
        <w:rPr>
          <w:rFonts w:ascii="Calibri" w:eastAsia="Calibri" w:hAnsi="Calibri" w:cs="Times New Roman"/>
          <w:lang w:val="sq-AL"/>
        </w:rPr>
        <w:tab/>
      </w:r>
      <w:r w:rsidRPr="00DB1944">
        <w:rPr>
          <w:rFonts w:ascii="Calibri" w:eastAsia="Calibri" w:hAnsi="Calibri" w:cs="Times New Roman"/>
          <w:lang w:val="sq-AL"/>
        </w:rPr>
        <w:tab/>
      </w:r>
      <w:r w:rsidRPr="00DB1944">
        <w:rPr>
          <w:rFonts w:ascii="Garamond" w:eastAsia="Calibri" w:hAnsi="Garamond" w:cs="Times New Roman"/>
          <w:b/>
          <w:sz w:val="24"/>
          <w:szCs w:val="24"/>
          <w:lang w:val="sq-AL"/>
        </w:rPr>
        <w:t>Ndriçim Shani</w:t>
      </w:r>
    </w:p>
    <w:sectPr w:rsidR="00B70A16" w:rsidRPr="00DB19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6143E"/>
    <w:multiLevelType w:val="hybridMultilevel"/>
    <w:tmpl w:val="0758349E"/>
    <w:lvl w:ilvl="0" w:tplc="6FEE61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483"/>
    <w:rsid w:val="000A070C"/>
    <w:rsid w:val="002F7483"/>
    <w:rsid w:val="00B70A16"/>
    <w:rsid w:val="00DB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AEFEC0-F225-4D80-9416-3FDFCB52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2018-10-03T14:09:00Z</dcterms:created>
  <dcterms:modified xsi:type="dcterms:W3CDTF">2018-10-03T14:16:00Z</dcterms:modified>
</cp:coreProperties>
</file>