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97" w:rsidRPr="00F014E5" w:rsidRDefault="003B3C97" w:rsidP="003B3C97">
      <w:pPr>
        <w:pStyle w:val="NeniTitull"/>
        <w:keepNext w:val="0"/>
        <w:rPr>
          <w:spacing w:val="-4"/>
          <w:lang w:val="sq-AL"/>
        </w:rPr>
      </w:pPr>
      <w:r w:rsidRPr="00F014E5">
        <w:rPr>
          <w:spacing w:val="-4"/>
          <w:lang w:val="sq-AL"/>
        </w:rPr>
        <w:t>VENDIM</w:t>
      </w:r>
    </w:p>
    <w:p w:rsidR="003B3C97" w:rsidRPr="00F014E5" w:rsidRDefault="003B3C97" w:rsidP="003B3C97">
      <w:pPr>
        <w:pStyle w:val="NeniTitull"/>
        <w:keepNext w:val="0"/>
        <w:rPr>
          <w:spacing w:val="-4"/>
          <w:lang w:val="sq-AL"/>
        </w:rPr>
      </w:pPr>
      <w:r w:rsidRPr="00F014E5">
        <w:rPr>
          <w:spacing w:val="-4"/>
          <w:lang w:val="sq-AL"/>
        </w:rPr>
        <w:t xml:space="preserve">Nr. </w:t>
      </w:r>
      <w:bookmarkStart w:id="0" w:name="_GoBack"/>
      <w:r w:rsidRPr="00F014E5">
        <w:rPr>
          <w:spacing w:val="-4"/>
          <w:lang w:val="sq-AL"/>
        </w:rPr>
        <w:t>74, datë 19.10.2018</w:t>
      </w:r>
      <w:bookmarkEnd w:id="0"/>
    </w:p>
    <w:p w:rsidR="003B3C97" w:rsidRPr="00F014E5" w:rsidRDefault="003B3C97" w:rsidP="003B3C97">
      <w:pPr>
        <w:pStyle w:val="NeniTitull"/>
        <w:keepNext w:val="0"/>
        <w:rPr>
          <w:spacing w:val="-4"/>
          <w:sz w:val="14"/>
          <w:lang w:val="sq-AL"/>
        </w:rPr>
      </w:pPr>
    </w:p>
    <w:p w:rsidR="003B3C97" w:rsidRPr="00F014E5" w:rsidRDefault="003B3C97" w:rsidP="003B3C97">
      <w:pPr>
        <w:pStyle w:val="NeniTitull"/>
        <w:keepNext w:val="0"/>
        <w:rPr>
          <w:spacing w:val="-4"/>
          <w:lang w:val="sq-AL"/>
        </w:rPr>
      </w:pPr>
      <w:r w:rsidRPr="00F014E5">
        <w:rPr>
          <w:spacing w:val="-4"/>
          <w:lang w:val="sq-AL"/>
        </w:rPr>
        <w:t xml:space="preserve">PËR MIRATIMIN E TARIFAVE TË SHËRBIMIT TË FURNIZIMIT ME UJË DHE LARGIMIN E UJËRAVE TË NDOTURA PËR SHOQËRINË UJËSJELLËS-KANALIZIME </w:t>
      </w:r>
    </w:p>
    <w:p w:rsidR="003B3C97" w:rsidRPr="00F014E5" w:rsidRDefault="003B3C97" w:rsidP="003B3C97">
      <w:pPr>
        <w:pStyle w:val="NeniTitull"/>
        <w:keepNext w:val="0"/>
        <w:rPr>
          <w:spacing w:val="-4"/>
          <w:lang w:val="sq-AL"/>
        </w:rPr>
      </w:pPr>
      <w:r w:rsidRPr="00F014E5">
        <w:rPr>
          <w:spacing w:val="-4"/>
          <w:lang w:val="sq-AL"/>
        </w:rPr>
        <w:t>VAU I DEJËS SHA</w:t>
      </w:r>
    </w:p>
    <w:p w:rsidR="003B3C97" w:rsidRPr="00F014E5" w:rsidRDefault="003B3C97" w:rsidP="003B3C97">
      <w:pPr>
        <w:pStyle w:val="Paragrafi"/>
        <w:rPr>
          <w:spacing w:val="-4"/>
          <w:sz w:val="14"/>
          <w:lang w:val="sq-AL"/>
        </w:rPr>
      </w:pPr>
    </w:p>
    <w:p w:rsidR="003B3C97" w:rsidRPr="00F014E5" w:rsidRDefault="003B3C97" w:rsidP="003B3C97">
      <w:pPr>
        <w:pStyle w:val="Paragrafi"/>
        <w:rPr>
          <w:spacing w:val="-4"/>
          <w:lang w:val="sq-AL"/>
        </w:rPr>
      </w:pPr>
      <w:r w:rsidRPr="00F014E5">
        <w:rPr>
          <w:spacing w:val="-4"/>
          <w:lang w:val="sq-AL"/>
        </w:rPr>
        <w:t xml:space="preserve">Në mbështetje të neneve 13, 14, 21 dhe 22, të ligjit nr. 8102., datë 28.3.1996, “Për kuadrin rregullator të sektorit të furnizimit me ujë dhe largimit e përpunimit të ujërave të ndotura”, të ndryshuar (ligji nr. 8102); të vendimit të Komisionit Kombëtar Rregullator nr. 39, datë 9.12.2015, “Për miratimin e politikës tarifore për shërbimin e furnizimit me ujë dhe largimit e përpunimit të ujërave të ndotura” (vendimi nr. 39); të vendimit të Komisionit Kombëtar Rregullator nr. 40, datë 9.12.2015, “Për miratimin e dokumentacionit mbështetës për miratimin e tarifave për shërbimin e furnizimit me ujë, largimin e përpunimin e ujërave të ndotura” (vendimi nr. 40); të vendimit të Komisionit Kombëtar Rregullator nr. 41, datë 9.12.2015, “Për miratimin e procesit të miratimit të tarifave për shërbimin e furnizimit me ujë, largimin e përpunimin e ujërave të ndotura” (vendimi nr. 41); të vendimit të Komisionit Kombëtar Rregullator nr. 42, datë 9.12.2015, “Për miratimin e metodologjisë për vendosjen e tarifave për shërbimin e furnizimit me ujë dhe largimin e përpunimin e ujërave të ndotura” (vendimi nr. 42), </w:t>
      </w:r>
    </w:p>
    <w:p w:rsidR="003B3C97" w:rsidRPr="00F014E5" w:rsidRDefault="003B3C97" w:rsidP="003B3C97">
      <w:pPr>
        <w:pStyle w:val="Paragrafi"/>
        <w:rPr>
          <w:spacing w:val="-4"/>
          <w:sz w:val="14"/>
          <w:lang w:val="sq-AL"/>
        </w:rPr>
      </w:pPr>
    </w:p>
    <w:p w:rsidR="003B3C97" w:rsidRPr="00F014E5" w:rsidRDefault="003B3C97" w:rsidP="003B3C97">
      <w:pPr>
        <w:pStyle w:val="NeniNr"/>
        <w:keepNext w:val="0"/>
        <w:rPr>
          <w:spacing w:val="-4"/>
          <w:lang w:val="sq-AL"/>
        </w:rPr>
      </w:pPr>
      <w:r w:rsidRPr="00F014E5">
        <w:rPr>
          <w:spacing w:val="-4"/>
          <w:lang w:val="sq-AL"/>
        </w:rPr>
        <w:t>KOMISIONI KOMBËTAR RREGULLATOR,</w:t>
      </w:r>
    </w:p>
    <w:p w:rsidR="003B3C97" w:rsidRPr="00F014E5" w:rsidRDefault="003B3C97" w:rsidP="003B3C97">
      <w:pPr>
        <w:pStyle w:val="Paragrafi"/>
        <w:rPr>
          <w:spacing w:val="-4"/>
          <w:sz w:val="14"/>
          <w:lang w:val="sq-AL"/>
        </w:rPr>
      </w:pPr>
    </w:p>
    <w:p w:rsidR="003B3C97" w:rsidRPr="00F014E5" w:rsidRDefault="003B3C97" w:rsidP="003B3C97">
      <w:pPr>
        <w:pStyle w:val="Paragrafi"/>
        <w:rPr>
          <w:lang w:val="sq-AL"/>
        </w:rPr>
      </w:pPr>
      <w:r w:rsidRPr="00F014E5">
        <w:rPr>
          <w:spacing w:val="-4"/>
          <w:lang w:val="sq-AL"/>
        </w:rPr>
        <w:t>në mbledhjen e datës 19.10.2018, pasi shqyrtoi dokumentacionin e paraqitur nga Drejtoria Tekniko-Ekonomike, mbi kërkesën e Ujësjellës-Kanalizimeve Vau i Dejës sh.a., për miratimin e tarifave të shërbimit të furnizimit me</w:t>
      </w:r>
      <w:r w:rsidRPr="00F014E5">
        <w:rPr>
          <w:lang w:val="sq-AL"/>
        </w:rPr>
        <w:t xml:space="preserve"> ujë dhe kanalizime,</w:t>
      </w:r>
    </w:p>
    <w:p w:rsidR="003B3C97" w:rsidRPr="003B3C97" w:rsidRDefault="003B3C97" w:rsidP="003B3C97">
      <w:pPr>
        <w:pStyle w:val="NeniNr"/>
        <w:keepNext w:val="0"/>
        <w:rPr>
          <w:sz w:val="14"/>
          <w:lang w:val="sq-AL"/>
        </w:rPr>
      </w:pPr>
    </w:p>
    <w:p w:rsidR="003B3C97" w:rsidRPr="00F014E5" w:rsidRDefault="003B3C97" w:rsidP="003B3C97">
      <w:pPr>
        <w:pStyle w:val="NeniNr"/>
        <w:keepNext w:val="0"/>
        <w:rPr>
          <w:lang w:val="sq-AL"/>
        </w:rPr>
      </w:pPr>
      <w:r w:rsidRPr="00F014E5">
        <w:rPr>
          <w:lang w:val="sq-AL"/>
        </w:rPr>
        <w:t>VËREN SE:</w:t>
      </w:r>
    </w:p>
    <w:p w:rsidR="003B3C97" w:rsidRPr="00F014E5" w:rsidRDefault="003B3C97" w:rsidP="003B3C97">
      <w:pPr>
        <w:pStyle w:val="Paragrafi"/>
        <w:rPr>
          <w:sz w:val="14"/>
          <w:lang w:val="sq-AL"/>
        </w:rPr>
      </w:pPr>
    </w:p>
    <w:p w:rsidR="003B3C97" w:rsidRPr="00F014E5" w:rsidRDefault="003B3C97" w:rsidP="003B3C97">
      <w:pPr>
        <w:pStyle w:val="Paragrafi"/>
        <w:rPr>
          <w:lang w:val="sq-AL"/>
        </w:rPr>
      </w:pPr>
      <w:r w:rsidRPr="00F014E5">
        <w:rPr>
          <w:lang w:val="sq-AL"/>
        </w:rPr>
        <w:t>1. Shoqëria Ujësjellës-Kanalizime Vau i Dejës (UK Vau i Dejës), me shkresën nr. 542 prot., datë 30.3.2018, me lëndë: “Kërkesë për vendosjen e tarifave të shërbimit për furnizimin me ujë dhe largimin e ujërave të ndotura dhe tarifë fikse mirëmbajtjeje rrjeti të ujësjellësit”, ka paraqitur kërkesën pranë Entit Rregullator të Sektorit të Furnizimit me Ujë dhe Largimit e Përpunimit të Ujërave të Ndotura (ERRU), për unifikimin e tarifave në të gjithë zonën e shërbimit, të shoqëruar me dokumentacionin, sipas përcaktimeve të parashikuara në ligjin nr. 8102 dhe në vendimin nr. 40.</w:t>
      </w:r>
    </w:p>
    <w:p w:rsidR="003B3C97" w:rsidRPr="00F014E5" w:rsidRDefault="003B3C97" w:rsidP="003B3C97">
      <w:pPr>
        <w:pStyle w:val="Paragrafi"/>
        <w:rPr>
          <w:lang w:val="sq-AL"/>
        </w:rPr>
      </w:pPr>
      <w:r w:rsidRPr="00F014E5">
        <w:rPr>
          <w:lang w:val="sq-AL"/>
        </w:rPr>
        <w:t>2. Komisioni Kombëtar Rregullator (KKRR), pasi e gjeti paraqitjen e kërkesës për vendosjen e tarifave të shërbimit për furnizimin me ujë dhe largimin e ujërave të ndotura dhe tarifë fikse të shoqërisë UK Vau i Dejës, në përputhje me përcaktimet dhe procedurën e parashikuar në vendimin nr. 40, me vendim nr. 30, datë 16.2.2018, vendosi fillimin e procedurës për shqyrtimin e aplikimit për propozimin e bërë nga UK Vau i Dejës, për nivelin e ri tarifor për shërbimet UK, për të gjithë zonën e riorganizuar të shërbimit, në zbatim të vendimit të Këshillit të Ministrave nr. 63, datë 27.1.2016, “Për riorganizimin e operatorëve që ofrojnë shërbimin e furnizimit me ujë, grumbullimin, largimin dhe trajtimin e ujërave të ndotura”.</w:t>
      </w:r>
    </w:p>
    <w:p w:rsidR="003B3C97" w:rsidRPr="00F014E5" w:rsidRDefault="003B3C97" w:rsidP="003B3C97">
      <w:pPr>
        <w:pStyle w:val="Paragrafi"/>
        <w:rPr>
          <w:lang w:val="sq-AL"/>
        </w:rPr>
      </w:pPr>
      <w:r w:rsidRPr="00F014E5">
        <w:rPr>
          <w:lang w:val="sq-AL"/>
        </w:rPr>
        <w:t>3. UK Vau i Dejës, nëpërmjet shkresës nr. 542 prot., datë 30.3.2018, me lëndë: “Kërkesë për vendosjen e tarifave të shërbimit për furnizimin me ujë dhe largimin e ujërave të ndotura dhe tarifë fikse mirëmbajtjeje rrjeti të ujësjellësit”, ka paraqitur kërkesën pranë ERRU-së për unifikimin e tarifave në të gjithë zonën e shërbimit, sipas tabelës:</w:t>
      </w:r>
    </w:p>
    <w:p w:rsidR="003B3C97" w:rsidRPr="00F014E5" w:rsidRDefault="003B3C97" w:rsidP="003B3C97">
      <w:pPr>
        <w:pStyle w:val="ListParagraph"/>
        <w:widowControl w:val="0"/>
        <w:spacing w:after="0" w:line="240" w:lineRule="auto"/>
        <w:ind w:left="0"/>
        <w:jc w:val="both"/>
        <w:rPr>
          <w:rFonts w:ascii="Garamond" w:hAnsi="Garamond"/>
          <w:sz w:val="24"/>
          <w:szCs w:val="24"/>
          <w:lang w:val="sq-AL"/>
        </w:rPr>
        <w:sectPr w:rsidR="003B3C97" w:rsidRPr="00F014E5" w:rsidSect="003B3C97">
          <w:pgSz w:w="11907" w:h="16840" w:code="9"/>
          <w:pgMar w:top="720" w:right="1134" w:bottom="720" w:left="1134" w:header="851" w:footer="851" w:gutter="0"/>
          <w:cols w:space="454"/>
          <w:docGrid w:linePitch="360"/>
        </w:sectPr>
      </w:pPr>
    </w:p>
    <w:p w:rsidR="003B3C97" w:rsidRPr="00F014E5" w:rsidRDefault="003B3C97" w:rsidP="003B3C97">
      <w:pPr>
        <w:pStyle w:val="ListParagraph"/>
        <w:widowControl w:val="0"/>
        <w:spacing w:after="0" w:line="240" w:lineRule="auto"/>
        <w:ind w:left="0"/>
        <w:jc w:val="both"/>
        <w:rPr>
          <w:rFonts w:ascii="Garamond" w:hAnsi="Garamond"/>
          <w:sz w:val="24"/>
          <w:szCs w:val="24"/>
          <w:lang w:val="sq-AL"/>
        </w:rPr>
      </w:pPr>
    </w:p>
    <w:tbl>
      <w:tblPr>
        <w:tblStyle w:val="TableGrid"/>
        <w:tblW w:w="5120" w:type="pct"/>
        <w:tblLook w:val="04A0" w:firstRow="1" w:lastRow="0" w:firstColumn="1" w:lastColumn="0" w:noHBand="0" w:noVBand="1"/>
      </w:tblPr>
      <w:tblGrid>
        <w:gridCol w:w="3394"/>
        <w:gridCol w:w="1617"/>
        <w:gridCol w:w="1958"/>
        <w:gridCol w:w="2891"/>
      </w:tblGrid>
      <w:tr w:rsidR="003B3C97" w:rsidRPr="00F014E5" w:rsidTr="007A33C7">
        <w:tc>
          <w:tcPr>
            <w:tcW w:w="1721" w:type="pct"/>
            <w:vMerge w:val="restart"/>
            <w:vAlign w:val="center"/>
          </w:tcPr>
          <w:p w:rsidR="003B3C97" w:rsidRPr="00F014E5" w:rsidRDefault="003B3C97" w:rsidP="007A33C7">
            <w:pPr>
              <w:widowControl w:val="0"/>
              <w:ind w:firstLine="0"/>
              <w:contextualSpacing/>
              <w:jc w:val="center"/>
              <w:rPr>
                <w:rFonts w:ascii="Garamond" w:hAnsi="Garamond"/>
                <w:b/>
                <w:sz w:val="22"/>
                <w:szCs w:val="22"/>
                <w:lang w:val="sq-AL"/>
              </w:rPr>
            </w:pPr>
            <w:r w:rsidRPr="00F014E5">
              <w:rPr>
                <w:rFonts w:ascii="Garamond" w:hAnsi="Garamond"/>
                <w:b/>
                <w:sz w:val="22"/>
                <w:szCs w:val="22"/>
                <w:lang w:val="sq-AL"/>
              </w:rPr>
              <w:t>Kategoria</w:t>
            </w:r>
          </w:p>
        </w:tc>
        <w:tc>
          <w:tcPr>
            <w:tcW w:w="1813" w:type="pct"/>
            <w:gridSpan w:val="2"/>
            <w:vAlign w:val="center"/>
          </w:tcPr>
          <w:p w:rsidR="003B3C97" w:rsidRPr="00F014E5" w:rsidRDefault="003B3C97" w:rsidP="007A33C7">
            <w:pPr>
              <w:widowControl w:val="0"/>
              <w:ind w:firstLine="0"/>
              <w:jc w:val="center"/>
              <w:rPr>
                <w:rFonts w:ascii="Garamond" w:hAnsi="Garamond"/>
                <w:b/>
                <w:bCs/>
                <w:color w:val="000000"/>
                <w:sz w:val="22"/>
                <w:szCs w:val="22"/>
                <w:lang w:val="sq-AL"/>
              </w:rPr>
            </w:pPr>
            <w:r w:rsidRPr="00F014E5">
              <w:rPr>
                <w:rFonts w:ascii="Garamond" w:hAnsi="Garamond"/>
                <w:b/>
                <w:bCs/>
                <w:color w:val="000000"/>
                <w:sz w:val="22"/>
                <w:szCs w:val="22"/>
                <w:lang w:val="sq-AL"/>
              </w:rPr>
              <w:t>Për konsumatorët me matës</w:t>
            </w:r>
          </w:p>
        </w:tc>
        <w:tc>
          <w:tcPr>
            <w:tcW w:w="1466" w:type="pct"/>
            <w:vAlign w:val="center"/>
          </w:tcPr>
          <w:p w:rsidR="003B3C97" w:rsidRPr="00F014E5" w:rsidRDefault="003B3C97" w:rsidP="007A33C7">
            <w:pPr>
              <w:widowControl w:val="0"/>
              <w:ind w:firstLine="0"/>
              <w:jc w:val="center"/>
              <w:rPr>
                <w:rFonts w:ascii="Garamond" w:hAnsi="Garamond"/>
                <w:b/>
                <w:bCs/>
                <w:color w:val="000000"/>
                <w:sz w:val="22"/>
                <w:szCs w:val="22"/>
                <w:lang w:val="sq-AL"/>
              </w:rPr>
            </w:pPr>
            <w:r w:rsidRPr="00F014E5">
              <w:rPr>
                <w:rFonts w:ascii="Garamond" w:hAnsi="Garamond"/>
                <w:b/>
                <w:bCs/>
                <w:color w:val="000000"/>
                <w:sz w:val="22"/>
                <w:szCs w:val="22"/>
                <w:lang w:val="sq-AL"/>
              </w:rPr>
              <w:t>Për konsumatorët pa matës</w:t>
            </w:r>
          </w:p>
        </w:tc>
      </w:tr>
      <w:tr w:rsidR="003B3C97" w:rsidRPr="00F014E5" w:rsidTr="007A33C7">
        <w:tc>
          <w:tcPr>
            <w:tcW w:w="1721" w:type="pct"/>
            <w:vMerge/>
            <w:vAlign w:val="center"/>
          </w:tcPr>
          <w:p w:rsidR="003B3C97" w:rsidRPr="00F014E5" w:rsidRDefault="003B3C97" w:rsidP="007A33C7">
            <w:pPr>
              <w:widowControl w:val="0"/>
              <w:ind w:firstLine="0"/>
              <w:contextualSpacing/>
              <w:jc w:val="center"/>
              <w:rPr>
                <w:rFonts w:ascii="Garamond" w:hAnsi="Garamond"/>
                <w:b/>
                <w:sz w:val="22"/>
                <w:szCs w:val="22"/>
                <w:lang w:val="sq-AL"/>
              </w:rPr>
            </w:pPr>
          </w:p>
        </w:tc>
        <w:tc>
          <w:tcPr>
            <w:tcW w:w="820" w:type="pct"/>
            <w:vAlign w:val="center"/>
          </w:tcPr>
          <w:p w:rsidR="003B3C97" w:rsidRPr="00F014E5" w:rsidRDefault="003B3C97" w:rsidP="007A33C7">
            <w:pPr>
              <w:widowControl w:val="0"/>
              <w:ind w:firstLine="0"/>
              <w:jc w:val="center"/>
              <w:rPr>
                <w:rFonts w:ascii="Garamond" w:hAnsi="Garamond"/>
                <w:b/>
                <w:bCs/>
                <w:color w:val="000000"/>
                <w:sz w:val="22"/>
                <w:szCs w:val="22"/>
                <w:lang w:val="sq-AL"/>
              </w:rPr>
            </w:pPr>
            <w:r w:rsidRPr="00F014E5">
              <w:rPr>
                <w:rFonts w:ascii="Garamond" w:hAnsi="Garamond"/>
                <w:b/>
                <w:bCs/>
                <w:color w:val="000000"/>
                <w:sz w:val="22"/>
                <w:szCs w:val="22"/>
                <w:lang w:val="sq-AL"/>
              </w:rPr>
              <w:t>Tarifat volumetrike</w:t>
            </w:r>
          </w:p>
        </w:tc>
        <w:tc>
          <w:tcPr>
            <w:tcW w:w="993" w:type="pct"/>
            <w:vAlign w:val="center"/>
          </w:tcPr>
          <w:p w:rsidR="003B3C97" w:rsidRPr="00F014E5" w:rsidRDefault="003B3C97" w:rsidP="007A33C7">
            <w:pPr>
              <w:widowControl w:val="0"/>
              <w:ind w:firstLine="0"/>
              <w:jc w:val="center"/>
              <w:rPr>
                <w:rFonts w:ascii="Garamond" w:hAnsi="Garamond"/>
                <w:b/>
                <w:bCs/>
                <w:color w:val="000000"/>
                <w:sz w:val="22"/>
                <w:szCs w:val="22"/>
                <w:lang w:val="sq-AL"/>
              </w:rPr>
            </w:pPr>
            <w:r w:rsidRPr="00F014E5">
              <w:rPr>
                <w:rFonts w:ascii="Garamond" w:hAnsi="Garamond"/>
                <w:b/>
                <w:bCs/>
                <w:color w:val="000000"/>
                <w:sz w:val="22"/>
                <w:szCs w:val="22"/>
                <w:lang w:val="sq-AL"/>
              </w:rPr>
              <w:t>Tarifa fikse</w:t>
            </w:r>
          </w:p>
        </w:tc>
        <w:tc>
          <w:tcPr>
            <w:tcW w:w="1466" w:type="pct"/>
            <w:vAlign w:val="center"/>
          </w:tcPr>
          <w:p w:rsidR="003B3C97" w:rsidRPr="00F014E5" w:rsidRDefault="003B3C97" w:rsidP="007A33C7">
            <w:pPr>
              <w:widowControl w:val="0"/>
              <w:ind w:firstLine="0"/>
              <w:jc w:val="center"/>
              <w:rPr>
                <w:rFonts w:ascii="Garamond" w:hAnsi="Garamond"/>
                <w:b/>
                <w:bCs/>
                <w:color w:val="000000"/>
                <w:sz w:val="22"/>
                <w:szCs w:val="22"/>
                <w:lang w:val="sq-AL"/>
              </w:rPr>
            </w:pPr>
            <w:r w:rsidRPr="00F014E5">
              <w:rPr>
                <w:rFonts w:ascii="Garamond" w:hAnsi="Garamond"/>
                <w:b/>
                <w:bCs/>
                <w:color w:val="000000"/>
                <w:sz w:val="22"/>
                <w:szCs w:val="22"/>
                <w:lang w:val="sq-AL"/>
              </w:rPr>
              <w:t>Tarifa aforfe</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b/>
                <w:bCs/>
                <w:color w:val="000000"/>
                <w:sz w:val="22"/>
                <w:szCs w:val="22"/>
                <w:lang w:val="sq-AL"/>
              </w:rPr>
            </w:pPr>
            <w:r w:rsidRPr="00F014E5">
              <w:rPr>
                <w:rFonts w:ascii="Garamond" w:hAnsi="Garamond"/>
                <w:b/>
                <w:bCs/>
                <w:color w:val="000000"/>
                <w:sz w:val="22"/>
                <w:szCs w:val="22"/>
                <w:lang w:val="sq-AL"/>
              </w:rPr>
              <w:t xml:space="preserve">a) </w:t>
            </w:r>
            <w:r w:rsidRPr="00F014E5">
              <w:rPr>
                <w:rFonts w:ascii="Garamond" w:hAnsi="Garamond"/>
                <w:b/>
                <w:bCs/>
                <w:i/>
                <w:iCs/>
                <w:color w:val="000000"/>
                <w:sz w:val="22"/>
                <w:szCs w:val="22"/>
                <w:lang w:val="sq-AL"/>
              </w:rPr>
              <w:t xml:space="preserve">Për shërbimin e furnizimit me ujë </w:t>
            </w:r>
          </w:p>
        </w:tc>
        <w:tc>
          <w:tcPr>
            <w:tcW w:w="820" w:type="pct"/>
          </w:tcPr>
          <w:p w:rsidR="003B3C97" w:rsidRPr="00F014E5" w:rsidRDefault="003B3C97" w:rsidP="007A33C7">
            <w:pPr>
              <w:widowControl w:val="0"/>
              <w:ind w:firstLine="0"/>
              <w:contextualSpacing/>
              <w:jc w:val="center"/>
              <w:rPr>
                <w:rFonts w:ascii="Garamond" w:hAnsi="Garamond"/>
                <w:b/>
                <w:i/>
                <w:sz w:val="22"/>
                <w:szCs w:val="22"/>
                <w:lang w:val="sq-AL"/>
              </w:rPr>
            </w:pPr>
            <w:r w:rsidRPr="00F014E5">
              <w:rPr>
                <w:rFonts w:ascii="Garamond" w:hAnsi="Garamond"/>
                <w:b/>
                <w:i/>
                <w:sz w:val="22"/>
                <w:szCs w:val="22"/>
                <w:lang w:val="sq-AL"/>
              </w:rPr>
              <w:t>Lekë/m</w:t>
            </w:r>
            <w:r w:rsidRPr="00F014E5">
              <w:rPr>
                <w:rFonts w:ascii="Garamond" w:hAnsi="Garamond"/>
                <w:b/>
                <w:i/>
                <w:sz w:val="22"/>
                <w:szCs w:val="22"/>
                <w:vertAlign w:val="superscript"/>
                <w:lang w:val="sq-AL"/>
              </w:rPr>
              <w:t>3</w:t>
            </w:r>
          </w:p>
        </w:tc>
        <w:tc>
          <w:tcPr>
            <w:tcW w:w="993" w:type="pct"/>
          </w:tcPr>
          <w:p w:rsidR="003B3C97" w:rsidRPr="00F014E5" w:rsidRDefault="003B3C97" w:rsidP="007A33C7">
            <w:pPr>
              <w:widowControl w:val="0"/>
              <w:ind w:firstLine="0"/>
              <w:contextualSpacing/>
              <w:jc w:val="center"/>
              <w:rPr>
                <w:rFonts w:ascii="Garamond" w:hAnsi="Garamond"/>
                <w:b/>
                <w:i/>
                <w:sz w:val="22"/>
                <w:szCs w:val="22"/>
                <w:lang w:val="sq-AL"/>
              </w:rPr>
            </w:pPr>
            <w:r w:rsidRPr="00F014E5">
              <w:rPr>
                <w:rFonts w:ascii="Garamond" w:hAnsi="Garamond"/>
                <w:b/>
                <w:i/>
                <w:sz w:val="22"/>
                <w:szCs w:val="22"/>
                <w:lang w:val="sq-AL"/>
              </w:rPr>
              <w:t>Lekë/muaj</w:t>
            </w:r>
          </w:p>
        </w:tc>
        <w:tc>
          <w:tcPr>
            <w:tcW w:w="1466" w:type="pct"/>
          </w:tcPr>
          <w:p w:rsidR="003B3C97" w:rsidRPr="00F014E5" w:rsidRDefault="003B3C97" w:rsidP="007A33C7">
            <w:pPr>
              <w:widowControl w:val="0"/>
              <w:ind w:firstLine="0"/>
              <w:contextualSpacing/>
              <w:jc w:val="center"/>
              <w:rPr>
                <w:rFonts w:ascii="Garamond" w:hAnsi="Garamond"/>
                <w:b/>
                <w:i/>
                <w:sz w:val="22"/>
                <w:szCs w:val="22"/>
                <w:lang w:val="sq-AL"/>
              </w:rPr>
            </w:pPr>
            <w:r w:rsidRPr="00F014E5">
              <w:rPr>
                <w:rFonts w:ascii="Garamond" w:hAnsi="Garamond"/>
                <w:b/>
                <w:i/>
                <w:sz w:val="22"/>
                <w:szCs w:val="22"/>
                <w:lang w:val="sq-AL"/>
              </w:rPr>
              <w:t>Lekë/muaj</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color w:val="000000"/>
                <w:sz w:val="22"/>
                <w:szCs w:val="22"/>
                <w:lang w:val="sq-AL"/>
              </w:rPr>
              <w:t>1. Konsumator familjar</w:t>
            </w:r>
          </w:p>
        </w:tc>
        <w:tc>
          <w:tcPr>
            <w:tcW w:w="820"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42</w:t>
            </w:r>
          </w:p>
        </w:tc>
        <w:tc>
          <w:tcPr>
            <w:tcW w:w="993"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83</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667</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color w:val="000000"/>
                <w:sz w:val="22"/>
                <w:szCs w:val="22"/>
                <w:lang w:val="sq-AL"/>
              </w:rPr>
              <w:t>2. Konsumator publik</w:t>
            </w:r>
          </w:p>
        </w:tc>
        <w:tc>
          <w:tcPr>
            <w:tcW w:w="820"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120</w:t>
            </w:r>
          </w:p>
        </w:tc>
        <w:tc>
          <w:tcPr>
            <w:tcW w:w="993"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167</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color w:val="000000"/>
                <w:sz w:val="22"/>
                <w:szCs w:val="22"/>
                <w:lang w:val="sq-AL"/>
              </w:rPr>
              <w:t>3. Konsumator privat</w:t>
            </w:r>
          </w:p>
        </w:tc>
        <w:tc>
          <w:tcPr>
            <w:tcW w:w="820"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120</w:t>
            </w:r>
          </w:p>
        </w:tc>
        <w:tc>
          <w:tcPr>
            <w:tcW w:w="993"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167</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b/>
                <w:color w:val="000000"/>
                <w:sz w:val="22"/>
                <w:szCs w:val="22"/>
                <w:lang w:val="sq-AL"/>
              </w:rPr>
              <w:lastRenderedPageBreak/>
              <w:t>b</w:t>
            </w:r>
            <w:r w:rsidRPr="00F014E5">
              <w:rPr>
                <w:rFonts w:ascii="Garamond" w:hAnsi="Garamond"/>
                <w:b/>
                <w:bCs/>
                <w:color w:val="000000"/>
                <w:sz w:val="22"/>
                <w:szCs w:val="22"/>
                <w:lang w:val="sq-AL"/>
              </w:rPr>
              <w:t xml:space="preserve">) </w:t>
            </w:r>
            <w:r w:rsidRPr="00F014E5">
              <w:rPr>
                <w:rFonts w:ascii="Garamond" w:hAnsi="Garamond"/>
                <w:b/>
                <w:bCs/>
                <w:i/>
                <w:iCs/>
                <w:color w:val="000000"/>
                <w:sz w:val="22"/>
                <w:szCs w:val="22"/>
                <w:lang w:val="sq-AL"/>
              </w:rPr>
              <w:t>Për shërbimin e kanalizimeve</w:t>
            </w:r>
          </w:p>
        </w:tc>
        <w:tc>
          <w:tcPr>
            <w:tcW w:w="820" w:type="pct"/>
          </w:tcPr>
          <w:p w:rsidR="003B3C97" w:rsidRPr="00F014E5" w:rsidRDefault="003B3C97" w:rsidP="007A33C7">
            <w:pPr>
              <w:widowControl w:val="0"/>
              <w:ind w:firstLine="0"/>
              <w:contextualSpacing/>
              <w:jc w:val="center"/>
              <w:rPr>
                <w:rFonts w:ascii="Garamond" w:hAnsi="Garamond"/>
                <w:b/>
                <w:i/>
                <w:sz w:val="22"/>
                <w:szCs w:val="22"/>
                <w:lang w:val="sq-AL"/>
              </w:rPr>
            </w:pPr>
            <w:r w:rsidRPr="00F014E5">
              <w:rPr>
                <w:rFonts w:ascii="Garamond" w:hAnsi="Garamond"/>
                <w:b/>
                <w:i/>
                <w:sz w:val="22"/>
                <w:szCs w:val="22"/>
                <w:lang w:val="sq-AL"/>
              </w:rPr>
              <w:t>Lekë/m</w:t>
            </w:r>
            <w:r w:rsidRPr="00F014E5">
              <w:rPr>
                <w:rFonts w:ascii="Garamond" w:hAnsi="Garamond"/>
                <w:b/>
                <w:i/>
                <w:sz w:val="22"/>
                <w:szCs w:val="22"/>
                <w:vertAlign w:val="superscript"/>
                <w:lang w:val="sq-AL"/>
              </w:rPr>
              <w:t>3</w:t>
            </w:r>
          </w:p>
        </w:tc>
        <w:tc>
          <w:tcPr>
            <w:tcW w:w="993" w:type="pct"/>
          </w:tcPr>
          <w:p w:rsidR="003B3C97" w:rsidRPr="00F014E5" w:rsidRDefault="003B3C97" w:rsidP="007A33C7">
            <w:pPr>
              <w:widowControl w:val="0"/>
              <w:ind w:firstLine="0"/>
              <w:contextualSpacing/>
              <w:jc w:val="center"/>
              <w:rPr>
                <w:rFonts w:ascii="Garamond" w:hAnsi="Garamond"/>
                <w:b/>
                <w:i/>
                <w:sz w:val="22"/>
                <w:szCs w:val="22"/>
                <w:lang w:val="sq-AL"/>
              </w:rPr>
            </w:pPr>
            <w:r w:rsidRPr="00F014E5">
              <w:rPr>
                <w:rFonts w:ascii="Garamond" w:hAnsi="Garamond"/>
                <w:b/>
                <w:i/>
                <w:sz w:val="22"/>
                <w:szCs w:val="22"/>
                <w:lang w:val="sq-AL"/>
              </w:rPr>
              <w:t>Lekë/muaj</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b/>
                <w:i/>
                <w:sz w:val="22"/>
                <w:szCs w:val="22"/>
                <w:lang w:val="sq-AL"/>
              </w:rPr>
              <w:t>Lekë/muaj</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color w:val="000000"/>
                <w:sz w:val="22"/>
                <w:szCs w:val="22"/>
                <w:lang w:val="sq-AL"/>
              </w:rPr>
              <w:t>1. Konsumator familjar</w:t>
            </w:r>
          </w:p>
        </w:tc>
        <w:tc>
          <w:tcPr>
            <w:tcW w:w="820"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7</w:t>
            </w:r>
          </w:p>
        </w:tc>
        <w:tc>
          <w:tcPr>
            <w:tcW w:w="993"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83</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color w:val="000000"/>
                <w:sz w:val="22"/>
                <w:szCs w:val="22"/>
                <w:lang w:val="sq-AL"/>
              </w:rPr>
              <w:t>2. Konsumator publik</w:t>
            </w:r>
          </w:p>
        </w:tc>
        <w:tc>
          <w:tcPr>
            <w:tcW w:w="820"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20</w:t>
            </w:r>
          </w:p>
        </w:tc>
        <w:tc>
          <w:tcPr>
            <w:tcW w:w="993"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167</w:t>
            </w:r>
          </w:p>
        </w:tc>
      </w:tr>
      <w:tr w:rsidR="003B3C97" w:rsidRPr="00F014E5" w:rsidTr="007A33C7">
        <w:tc>
          <w:tcPr>
            <w:tcW w:w="1721" w:type="pct"/>
            <w:vAlign w:val="bottom"/>
          </w:tcPr>
          <w:p w:rsidR="003B3C97" w:rsidRPr="00F014E5" w:rsidRDefault="003B3C97" w:rsidP="007A33C7">
            <w:pPr>
              <w:widowControl w:val="0"/>
              <w:ind w:firstLine="0"/>
              <w:rPr>
                <w:rFonts w:ascii="Garamond" w:hAnsi="Garamond"/>
                <w:color w:val="000000"/>
                <w:sz w:val="22"/>
                <w:szCs w:val="22"/>
                <w:lang w:val="sq-AL"/>
              </w:rPr>
            </w:pPr>
            <w:r w:rsidRPr="00F014E5">
              <w:rPr>
                <w:rFonts w:ascii="Garamond" w:hAnsi="Garamond"/>
                <w:color w:val="000000"/>
                <w:sz w:val="22"/>
                <w:szCs w:val="22"/>
                <w:lang w:val="sq-AL"/>
              </w:rPr>
              <w:t>3. Konsumator privat</w:t>
            </w:r>
          </w:p>
        </w:tc>
        <w:tc>
          <w:tcPr>
            <w:tcW w:w="820"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20</w:t>
            </w:r>
          </w:p>
        </w:tc>
        <w:tc>
          <w:tcPr>
            <w:tcW w:w="993"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w:t>
            </w:r>
          </w:p>
        </w:tc>
        <w:tc>
          <w:tcPr>
            <w:tcW w:w="1466" w:type="pct"/>
          </w:tcPr>
          <w:p w:rsidR="003B3C97" w:rsidRPr="00F014E5" w:rsidRDefault="003B3C97" w:rsidP="007A33C7">
            <w:pPr>
              <w:widowControl w:val="0"/>
              <w:ind w:firstLine="0"/>
              <w:contextualSpacing/>
              <w:jc w:val="center"/>
              <w:rPr>
                <w:rFonts w:ascii="Garamond" w:hAnsi="Garamond"/>
                <w:sz w:val="22"/>
                <w:szCs w:val="22"/>
                <w:lang w:val="sq-AL"/>
              </w:rPr>
            </w:pPr>
            <w:r w:rsidRPr="00F014E5">
              <w:rPr>
                <w:rFonts w:ascii="Garamond" w:hAnsi="Garamond"/>
                <w:sz w:val="22"/>
                <w:szCs w:val="22"/>
                <w:lang w:val="sq-AL"/>
              </w:rPr>
              <w:t>167</w:t>
            </w:r>
          </w:p>
        </w:tc>
      </w:tr>
    </w:tbl>
    <w:p w:rsidR="003B3C97" w:rsidRPr="00F014E5" w:rsidRDefault="003B3C97" w:rsidP="003B3C97">
      <w:pPr>
        <w:pStyle w:val="ListParagraph"/>
        <w:widowControl w:val="0"/>
        <w:spacing w:after="0" w:line="240" w:lineRule="auto"/>
        <w:ind w:left="0"/>
        <w:jc w:val="both"/>
        <w:rPr>
          <w:rFonts w:ascii="Garamond" w:hAnsi="Garamond"/>
          <w:sz w:val="24"/>
          <w:szCs w:val="24"/>
          <w:lang w:val="sq-AL"/>
        </w:rPr>
      </w:pPr>
    </w:p>
    <w:p w:rsidR="003B3C97" w:rsidRPr="00F014E5" w:rsidRDefault="003B3C97" w:rsidP="003B3C97">
      <w:pPr>
        <w:pStyle w:val="Paragrafi"/>
        <w:rPr>
          <w:lang w:val="sq-AL"/>
        </w:rPr>
        <w:sectPr w:rsidR="003B3C97" w:rsidRPr="00F014E5" w:rsidSect="003B3C97">
          <w:type w:val="continuous"/>
          <w:pgSz w:w="11907" w:h="16840" w:code="9"/>
          <w:pgMar w:top="720" w:right="1134" w:bottom="720" w:left="1134" w:header="851" w:footer="851" w:gutter="0"/>
          <w:cols w:space="720"/>
          <w:docGrid w:linePitch="360"/>
        </w:sectPr>
      </w:pPr>
    </w:p>
    <w:p w:rsidR="003B3C97" w:rsidRPr="00F014E5" w:rsidRDefault="003B3C97" w:rsidP="003B3C97">
      <w:pPr>
        <w:pStyle w:val="Paragrafi"/>
        <w:rPr>
          <w:spacing w:val="-4"/>
          <w:lang w:val="sq-AL"/>
        </w:rPr>
      </w:pPr>
      <w:r w:rsidRPr="00F014E5">
        <w:rPr>
          <w:spacing w:val="-4"/>
          <w:lang w:val="sq-AL"/>
        </w:rPr>
        <w:t>4. Referuar kërkesës dhe dokumentacionit shoqërues, rezulton:</w:t>
      </w:r>
    </w:p>
    <w:p w:rsidR="003B3C97" w:rsidRPr="00F014E5" w:rsidRDefault="003B3C97" w:rsidP="003B3C97">
      <w:pPr>
        <w:pStyle w:val="Paragrafi"/>
        <w:rPr>
          <w:spacing w:val="-4"/>
          <w:lang w:val="sq-AL"/>
        </w:rPr>
      </w:pPr>
      <w:r w:rsidRPr="00F014E5">
        <w:rPr>
          <w:spacing w:val="-4"/>
          <w:lang w:val="sq-AL"/>
        </w:rPr>
        <w:t>a) Për vitin 2019, UK Vau i Dejës ka parashikuar kosto operative dhe mirëmbajtjeje (O&amp;M) rreth 2 milionë lekë më të larta, krahasuar me vitin 2018, ndërsa të ardhurat janë parashikuar të rriten me rreth 7.6 milionë lekë. Ky parashikim i të ardhurave dhe i shpenzimeve do të sjellë rritje të nivelit të mbulimit të kostove O&amp;M, nga 33% në vitin 2017 në 48% për vitin 2018 (i pritshmi) dhe në nivelin 67% për vitin 2019 (parashikimi).</w:t>
      </w:r>
    </w:p>
    <w:p w:rsidR="003B3C97" w:rsidRPr="00F014E5" w:rsidRDefault="003B3C97" w:rsidP="003B3C97">
      <w:pPr>
        <w:pStyle w:val="Paragrafi"/>
        <w:rPr>
          <w:spacing w:val="-4"/>
          <w:lang w:val="sq-AL"/>
        </w:rPr>
      </w:pPr>
      <w:r w:rsidRPr="00F014E5">
        <w:rPr>
          <w:spacing w:val="-4"/>
          <w:lang w:val="sq-AL"/>
        </w:rPr>
        <w:t xml:space="preserve">b) Uji pa të ardhura </w:t>
      </w:r>
      <w:r w:rsidRPr="00F014E5">
        <w:rPr>
          <w:color w:val="000000" w:themeColor="text1"/>
          <w:spacing w:val="-4"/>
          <w:lang w:val="sq-AL"/>
        </w:rPr>
        <w:t>për UK Vau i Dejës, për vitin e kaluar, është 54%. Humbjet vjetore janë 448.174 m</w:t>
      </w:r>
      <w:r w:rsidRPr="00F014E5">
        <w:rPr>
          <w:color w:val="000000" w:themeColor="text1"/>
          <w:spacing w:val="-4"/>
          <w:vertAlign w:val="superscript"/>
          <w:lang w:val="sq-AL"/>
        </w:rPr>
        <w:t>3</w:t>
      </w:r>
      <w:r w:rsidRPr="00F014E5">
        <w:rPr>
          <w:color w:val="000000" w:themeColor="text1"/>
          <w:spacing w:val="-4"/>
          <w:lang w:val="sq-AL"/>
        </w:rPr>
        <w:t>/vit, nga të cilat 70% janë humbje administrative dhe 30% janë humbje teknike.</w:t>
      </w:r>
      <w:r w:rsidRPr="00F014E5">
        <w:rPr>
          <w:spacing w:val="-4"/>
          <w:lang w:val="sq-AL"/>
        </w:rPr>
        <w:t xml:space="preserve"> </w:t>
      </w:r>
      <w:r w:rsidRPr="00F014E5">
        <w:rPr>
          <w:color w:val="000000" w:themeColor="text1"/>
          <w:spacing w:val="-4"/>
          <w:lang w:val="sq-AL"/>
        </w:rPr>
        <w:t>Shoqëria parashikon që për vitin 2019, uji pa të ardhura do të arrijë të ulet në 49%.</w:t>
      </w:r>
    </w:p>
    <w:p w:rsidR="003B3C97" w:rsidRPr="00F014E5" w:rsidRDefault="003B3C97" w:rsidP="003B3C97">
      <w:pPr>
        <w:pStyle w:val="Paragrafi"/>
        <w:rPr>
          <w:spacing w:val="-4"/>
          <w:lang w:val="sq-AL"/>
        </w:rPr>
      </w:pPr>
      <w:r w:rsidRPr="00F014E5">
        <w:rPr>
          <w:spacing w:val="-4"/>
          <w:lang w:val="sq-AL"/>
        </w:rPr>
        <w:t>c) Niveli i matjes paraqitet në nivele të mira për vitin 2017, rreth 76%. Sipas të dhënave të operatorit, është punuar shumë për të pajisur me matës të gjithë konsumatorët. Në qytetin e Vaut të Dejës janë instaluar rreth 400 matës, në Bushat dhe Barbullush rreth 95% e lidhjeve janë pajisur me matës, në Malin e Jushit rreth 90% dhe në Ranxa 85% e konsumatorëve janë të pajisur me matës. Në disa fshatra, si: Kukël, Shkjezë etj., faturohet aforfe, pasi nuk ka matës të instaluar. Operatori ka për synim pajisjen me matës të të gjithë konsumatorëve dhe parashikon që në vitin 2019 ky tregues në total të arrijë vlerën 91%.</w:t>
      </w:r>
    </w:p>
    <w:p w:rsidR="003B3C97" w:rsidRPr="00F014E5" w:rsidRDefault="003B3C97" w:rsidP="003B3C97">
      <w:pPr>
        <w:pStyle w:val="Paragrafi"/>
        <w:rPr>
          <w:lang w:val="sq-AL"/>
        </w:rPr>
      </w:pPr>
      <w:r w:rsidRPr="00F014E5">
        <w:rPr>
          <w:spacing w:val="-4"/>
          <w:lang w:val="sq-AL"/>
        </w:rPr>
        <w:t>d) Kohëzgjatja mesatare e orëve të furnizimit me ujë është 6 orë në ditë, sipas zonave orët e furnizimit variojnë nga 3,5 në 24 orë në ditë. Me</w:t>
      </w:r>
      <w:r w:rsidRPr="00F014E5">
        <w:rPr>
          <w:lang w:val="sq-AL"/>
        </w:rPr>
        <w:t xml:space="preserve"> nismën për rehabilitimin e tubacioneve, me uljen e humbjeve në rrjet, operatori parashikon për vitin 2019 furnizim me ujë të arrijë në 15 orë në ditë.</w:t>
      </w:r>
    </w:p>
    <w:p w:rsidR="003B3C97" w:rsidRPr="00F014E5" w:rsidRDefault="003B3C97" w:rsidP="003B3C97">
      <w:pPr>
        <w:pStyle w:val="Paragrafi"/>
        <w:rPr>
          <w:lang w:val="sq-AL"/>
        </w:rPr>
      </w:pPr>
      <w:r w:rsidRPr="00F014E5">
        <w:rPr>
          <w:lang w:val="sq-AL"/>
        </w:rPr>
        <w:t>e) Norma e arkëtimit e përgjithshme është rreth 82% dhe parashikohet që në vitin 2019 të arrihet norma e arkëtimit në masën 92%. Operatori ka përmirësuar mënyrat e arkëtimit të faturave nëpërmjet organizimit të stafit, shtimit të numrit të qendrave të pagesave dhe mënyrave se si paguhet (arkë, bankë, pranë njësive administrative). Kjo është shoqëruar, gjithashtu, me një fushatë intensive të informimit publik.</w:t>
      </w:r>
    </w:p>
    <w:p w:rsidR="003B3C97" w:rsidRPr="00F014E5" w:rsidRDefault="003B3C97" w:rsidP="003B3C97">
      <w:pPr>
        <w:pStyle w:val="Paragrafi"/>
        <w:rPr>
          <w:b/>
          <w:lang w:val="sq-AL"/>
        </w:rPr>
      </w:pPr>
      <w:r w:rsidRPr="00F014E5">
        <w:rPr>
          <w:lang w:val="sq-AL"/>
        </w:rPr>
        <w:t>f) Nga 52.000 banorë në zonën e juridiksionit përfitojnë shërbimin e furnizimit me ujë, nëpërmjet rrjetit të ujësjellësit, rreth 13 800 banorë ose rreth 26% e popullsisë. Një pjesë e konsiderueshme e popullsisë, rreth 19% furnizohen me puse.</w:t>
      </w:r>
    </w:p>
    <w:p w:rsidR="003B3C97" w:rsidRPr="00F014E5" w:rsidRDefault="003B3C97" w:rsidP="003B3C97">
      <w:pPr>
        <w:pStyle w:val="Paragrafi"/>
        <w:rPr>
          <w:lang w:val="sq-AL"/>
        </w:rPr>
      </w:pPr>
      <w:r w:rsidRPr="00F014E5">
        <w:rPr>
          <w:lang w:val="sq-AL"/>
        </w:rPr>
        <w:t>g) Shërbimi i largimit të ujërave të ndotura do të ofrohet vetëm për zonat urbane Bushat dhe Vau i Dejës, për rreth 10.000 banorë.</w:t>
      </w:r>
    </w:p>
    <w:p w:rsidR="003B3C97" w:rsidRPr="00F014E5" w:rsidRDefault="003B3C97" w:rsidP="003B3C97">
      <w:pPr>
        <w:pStyle w:val="Paragrafi"/>
        <w:rPr>
          <w:lang w:val="sq-AL"/>
        </w:rPr>
      </w:pPr>
      <w:r w:rsidRPr="00F014E5">
        <w:rPr>
          <w:lang w:val="sq-AL"/>
        </w:rPr>
        <w:t>h) Treguesi i efikasitetit të stafit aktualisht është 9 punonjës për 1000 lidhje UK. Nevojat për staf për përballimin e shërbimit cilësor janë më të larta, pasi zona e shërbimit nuk ka një sistem unik furnizimi me ujë, por paraqitet mjaft e fragmentarizuar, sepse përbëhet nga shumë sisteme të vogla të veçanta të furnizimit me ujë të shpërndara në të gjithë zonën e shërbimit, që secila kërkon personel më vete.</w:t>
      </w:r>
    </w:p>
    <w:p w:rsidR="003B3C97" w:rsidRPr="00F014E5" w:rsidRDefault="003B3C97" w:rsidP="003B3C97">
      <w:pPr>
        <w:pStyle w:val="Paragrafi"/>
        <w:rPr>
          <w:lang w:val="sq-AL"/>
        </w:rPr>
      </w:pPr>
      <w:r w:rsidRPr="00F014E5">
        <w:rPr>
          <w:lang w:val="sq-AL"/>
        </w:rPr>
        <w:t>5. Nevoja e ndryshimit të tarifave nga ana e UK Vau i Dejës argumentohet, me:</w:t>
      </w:r>
    </w:p>
    <w:p w:rsidR="003B3C97" w:rsidRPr="00F014E5" w:rsidRDefault="003B3C97" w:rsidP="003B3C97">
      <w:pPr>
        <w:pStyle w:val="Paragrafi"/>
        <w:rPr>
          <w:lang w:val="sq-AL"/>
        </w:rPr>
      </w:pPr>
      <w:r w:rsidRPr="00F014E5">
        <w:rPr>
          <w:lang w:val="sq-AL"/>
        </w:rPr>
        <w:t>a) Shoqëria aplikon për herë të parë, sipas metodologjisë “Për vendosjen e tarifave për shërbimin e furnizimit me ujë dhe largimin e përpunimin e ujërave të ndotura”, miratuar nga Komisioni Kombëtar Rregullator me vendimin nr. 42, datë 9.12.2015, bazuar në analizën e gjendjes teknike dhe ekonomike të saj, konkretisht analizën e kostove dhe të ardhurave për shërbimet e ofruara dhe më pas përcaktimi i objektivave për treguesit e performancës.</w:t>
      </w:r>
    </w:p>
    <w:p w:rsidR="003B3C97" w:rsidRPr="00F014E5" w:rsidRDefault="003B3C97" w:rsidP="003B3C97">
      <w:pPr>
        <w:pStyle w:val="Paragrafi"/>
        <w:rPr>
          <w:lang w:val="sq-AL"/>
        </w:rPr>
      </w:pPr>
      <w:r w:rsidRPr="00F014E5">
        <w:rPr>
          <w:lang w:val="sq-AL"/>
        </w:rPr>
        <w:t>b) Shoqëria është e formuar rishtas dhe përfshin në zonën e saj të shërbimit të gjithë territorin administrativ të Bashkisë Vau i Dejës, mbas reformës administrative territoriale.</w:t>
      </w:r>
    </w:p>
    <w:p w:rsidR="003B3C97" w:rsidRPr="00F014E5" w:rsidRDefault="003B3C97" w:rsidP="003B3C97">
      <w:pPr>
        <w:pStyle w:val="Paragrafi"/>
        <w:rPr>
          <w:lang w:val="sq-AL"/>
        </w:rPr>
      </w:pPr>
      <w:r w:rsidRPr="00F014E5">
        <w:rPr>
          <w:lang w:val="sq-AL"/>
        </w:rPr>
        <w:t>c) Shoqëria paraqitet mjaft problematike në drejtim të performancës financiare që mbulon vetëm 33% të kostove direkte të O&amp;M dhe paraqitet më se e domosdoshme rritja e tarifave të shërbimit të furnizimit me ujë dhe e kanalizimeve të ujërave të ndotura, në mënyrë që gradualisht të mbulohen të paktën kostot direkte të O&amp;M të shoqërisë.</w:t>
      </w:r>
    </w:p>
    <w:p w:rsidR="003B3C97" w:rsidRPr="00F014E5" w:rsidRDefault="003B3C97" w:rsidP="003B3C97">
      <w:pPr>
        <w:pStyle w:val="Paragrafi"/>
        <w:rPr>
          <w:lang w:val="sq-AL"/>
        </w:rPr>
      </w:pPr>
      <w:r w:rsidRPr="00F014E5">
        <w:rPr>
          <w:lang w:val="sq-AL"/>
        </w:rPr>
        <w:t>d) Domosdoshmëria e rritjes së cilësisë së shërbimit që aktualisht ka një mesatare furnizimi me ujë prej 6 orë në ditë.</w:t>
      </w:r>
    </w:p>
    <w:p w:rsidR="003B3C97" w:rsidRPr="00F014E5" w:rsidRDefault="003B3C97" w:rsidP="003B3C97">
      <w:pPr>
        <w:pStyle w:val="Paragrafi"/>
        <w:rPr>
          <w:lang w:val="sq-AL"/>
        </w:rPr>
      </w:pPr>
      <w:r w:rsidRPr="00F014E5">
        <w:rPr>
          <w:lang w:val="sq-AL"/>
        </w:rPr>
        <w:t>e) Megjithëse, duke pasur parasysh gjendjen e sektorit në rang vendi, ku treguesi i ujit pa të ardhura është në nivelin 65%, ky tregues për shoqërinë, në vlerën 54%, paraqitet nën këtë mesatare, por mbetet akoma në nivele të larta dhe duhet reduktuar.</w:t>
      </w:r>
    </w:p>
    <w:p w:rsidR="003B3C97" w:rsidRPr="00F014E5" w:rsidRDefault="003B3C97" w:rsidP="003B3C97">
      <w:pPr>
        <w:pStyle w:val="Paragrafi"/>
        <w:rPr>
          <w:lang w:val="sq-AL"/>
        </w:rPr>
      </w:pPr>
      <w:r w:rsidRPr="00F014E5">
        <w:rPr>
          <w:lang w:val="sq-AL"/>
        </w:rPr>
        <w:lastRenderedPageBreak/>
        <w:t>f) Shoqëria me tarifat e reja të propozuara synon që në fund të vitit 2019 të dyfishojë performancën e mbulimit të kostove direkte të operim-mirëmbajtjes, duke e rritur atë deri në 67% nga 33% që është ajo aktuale, si edhe përmirësimin e cilësisë së shërbimit, duke furnizuar mesatarisht popullsinë me 15 orë në ditë, nga 6 orë që është aktualisht.</w:t>
      </w:r>
    </w:p>
    <w:p w:rsidR="003B3C97" w:rsidRPr="00F014E5" w:rsidRDefault="003B3C97" w:rsidP="003B3C97">
      <w:pPr>
        <w:pStyle w:val="Paragrafi"/>
        <w:rPr>
          <w:lang w:val="sq-AL"/>
        </w:rPr>
      </w:pPr>
      <w:r w:rsidRPr="00F014E5">
        <w:rPr>
          <w:lang w:val="sq-AL"/>
        </w:rPr>
        <w:t>g) Rritja e tarifave, për të mbuluar 100% kostot direkte të O&amp;M, do të ishte një kërcim mjaft i madh dhe ndoshta me efekte të kundërta nga një reaksioni i mundshëm i konsumatorëve, sidomos i shtresave të popullsisë me të ardhura mesatare të ulëta.</w:t>
      </w:r>
    </w:p>
    <w:p w:rsidR="003B3C97" w:rsidRPr="00F014E5" w:rsidRDefault="003B3C97" w:rsidP="003B3C97">
      <w:pPr>
        <w:pStyle w:val="Paragrafi"/>
        <w:rPr>
          <w:lang w:val="sq-AL"/>
        </w:rPr>
      </w:pPr>
      <w:r w:rsidRPr="00F014E5">
        <w:rPr>
          <w:lang w:val="sq-AL"/>
        </w:rPr>
        <w:t>6. ERRU-ja, gjatë procesit të analizës teknike ekonomike, sipas metodologjisë së llogaritjes së tarifave të përcaktuar në vendimin nr. 42, ka kërkuar nga UK Vau i Dejës informacion shtesë, si dhe verifikim të saktësisë së të dhënave, të cilat janë vënë në dispozicion.</w:t>
      </w:r>
    </w:p>
    <w:p w:rsidR="003B3C97" w:rsidRPr="00F014E5" w:rsidRDefault="003B3C97" w:rsidP="003B3C97">
      <w:pPr>
        <w:pStyle w:val="Paragrafi"/>
        <w:rPr>
          <w:lang w:val="sq-AL"/>
        </w:rPr>
      </w:pPr>
      <w:r w:rsidRPr="00F014E5">
        <w:rPr>
          <w:lang w:val="sq-AL"/>
        </w:rPr>
        <w:t>7. ERRU-ja, në vlerësimin e tarifave të propozuara dhe treguesve të performancës, si dhe në analizën ekonomike-financiare, ka marrë në konsideratë përmbushjen nga ana e UK Vau i Dejës, të:</w:t>
      </w:r>
    </w:p>
    <w:p w:rsidR="003B3C97" w:rsidRPr="00F014E5" w:rsidRDefault="003B3C97" w:rsidP="003B3C97">
      <w:pPr>
        <w:pStyle w:val="Paragrafi"/>
        <w:rPr>
          <w:lang w:val="sq-AL"/>
        </w:rPr>
      </w:pPr>
      <w:r w:rsidRPr="00F014E5">
        <w:rPr>
          <w:lang w:val="sq-AL"/>
        </w:rPr>
        <w:t>a) Kërkesave të ligjit nr. 8102, si dhe të akteve nënligjore dhe të kuadrit rregullator në fuqi, në mënyrë të veçantë mbrojtjen e konsumatorëve nga çmimet monopol;</w:t>
      </w:r>
    </w:p>
    <w:p w:rsidR="003B3C97" w:rsidRPr="00F014E5" w:rsidRDefault="003B3C97" w:rsidP="003B3C97">
      <w:pPr>
        <w:pStyle w:val="Paragrafi"/>
        <w:rPr>
          <w:lang w:val="sq-AL"/>
        </w:rPr>
      </w:pPr>
      <w:r w:rsidRPr="00F014E5">
        <w:rPr>
          <w:lang w:val="sq-AL"/>
        </w:rPr>
        <w:t>b) Kërkesave të ligjit nr. 9121, datë 28.7.2003, “Për mbrojtjen e konkurrencës”, të ndryshuar (ligji nr. 9121), për moslejimin e abuzimit me pozitën dominuese në treg të ndërmarrjes nëpërmjet vendosjes, në mënyrë të drejtpërdrejtë ose të tërthortë, të çmimeve të padrejta të shitjes apo të kushteve të tjera të tregtimit;</w:t>
      </w:r>
    </w:p>
    <w:p w:rsidR="003B3C97" w:rsidRPr="00F014E5" w:rsidRDefault="003B3C97" w:rsidP="003B3C97">
      <w:pPr>
        <w:pStyle w:val="Paragrafi"/>
        <w:rPr>
          <w:lang w:val="sq-AL"/>
        </w:rPr>
      </w:pPr>
      <w:r w:rsidRPr="00F014E5">
        <w:rPr>
          <w:lang w:val="sq-AL"/>
        </w:rPr>
        <w:t>c) Kërkesave të ligjit nr. 9902, datë 17.4.2008, “Për mbrojtjen e konsumatorëve”, të ndryshuar (ligji nr. 9902);</w:t>
      </w:r>
    </w:p>
    <w:p w:rsidR="003B3C97" w:rsidRPr="00F014E5" w:rsidRDefault="003B3C97" w:rsidP="003B3C97">
      <w:pPr>
        <w:pStyle w:val="Paragrafi"/>
        <w:rPr>
          <w:lang w:val="sq-AL"/>
        </w:rPr>
      </w:pPr>
      <w:r w:rsidRPr="00F014E5">
        <w:rPr>
          <w:lang w:val="sq-AL"/>
        </w:rPr>
        <w:t>d) Mbulimit të kostove të operimit dhe të mirëmbajtjes për të dyja shërbimet, pasi aktualisht shoqëria bën pjesë në grupin e shoqërive që duhet të arrijnë të mbulojnë fillimisht këto kosto;</w:t>
      </w:r>
    </w:p>
    <w:p w:rsidR="003B3C97" w:rsidRPr="00F014E5" w:rsidRDefault="003B3C97" w:rsidP="003B3C97">
      <w:pPr>
        <w:pStyle w:val="Paragrafi"/>
        <w:rPr>
          <w:lang w:val="sq-AL"/>
        </w:rPr>
      </w:pPr>
      <w:bookmarkStart w:id="1" w:name="_Hlk526152854"/>
      <w:r w:rsidRPr="00F014E5">
        <w:rPr>
          <w:lang w:val="sq-AL"/>
        </w:rPr>
        <w:t>e) Tarifat e propozuara nga operatori të jenë në përputhje të plotë me parimin ligjor rregullator mbi përballueshmërinë, sipas të cilit tarifat duhet të jenë të përballueshme për nevojat bazë të konsumit për konsumatorët me të ardhura të ulëta;</w:t>
      </w:r>
    </w:p>
    <w:p w:rsidR="003B3C97" w:rsidRPr="00F014E5" w:rsidRDefault="003B3C97" w:rsidP="003B3C97">
      <w:pPr>
        <w:pStyle w:val="Paragrafi"/>
        <w:rPr>
          <w:lang w:val="sq-AL"/>
        </w:rPr>
      </w:pPr>
      <w:r w:rsidRPr="00F014E5">
        <w:rPr>
          <w:lang w:val="sq-AL"/>
        </w:rPr>
        <w:t>f) ERRU-ja e konsideron të papranueshëm propozimin e operatorit për tarifën aforfe për shërbimin e kanalizimeve, për klientët jofamiljarë, pasi ata janë të pajisur me matës dhe aplikojnë tarifën volumetrike lekë/m</w:t>
      </w:r>
      <w:r w:rsidRPr="00F014E5">
        <w:rPr>
          <w:vertAlign w:val="superscript"/>
          <w:lang w:val="sq-AL"/>
        </w:rPr>
        <w:t>3</w:t>
      </w:r>
      <w:r w:rsidRPr="00F014E5">
        <w:rPr>
          <w:lang w:val="sq-AL"/>
        </w:rPr>
        <w:t>.</w:t>
      </w:r>
    </w:p>
    <w:p w:rsidR="003B3C97" w:rsidRPr="00F014E5" w:rsidRDefault="003B3C97" w:rsidP="003B3C97">
      <w:pPr>
        <w:pStyle w:val="Paragrafi"/>
        <w:rPr>
          <w:color w:val="000000" w:themeColor="text1"/>
          <w:lang w:val="sq-AL"/>
        </w:rPr>
      </w:pPr>
      <w:r w:rsidRPr="00F014E5">
        <w:rPr>
          <w:color w:val="000000" w:themeColor="text1"/>
          <w:lang w:val="sq-AL"/>
        </w:rPr>
        <w:t>8. Komisioni Kombëtar Rregullator shqyrtoi dhe konsideroi vendimin e Autoritetit të Konkurrencës nr. 558, datë 8.10.2018, “Mbi vlerësimin e projektvendimit të Entit Rregullator të Ujit, lidhur me aplikimin për ndryshimin e nivelit tarifor për Ujësjellës-Kanalizime Vau i Dejës”.</w:t>
      </w:r>
    </w:p>
    <w:bookmarkEnd w:id="1"/>
    <w:p w:rsidR="003B3C97" w:rsidRPr="00F014E5" w:rsidRDefault="003B3C97" w:rsidP="003B3C97">
      <w:pPr>
        <w:pStyle w:val="Paragrafi"/>
        <w:rPr>
          <w:lang w:val="sq-AL"/>
        </w:rPr>
      </w:pPr>
      <w:r w:rsidRPr="00F014E5">
        <w:rPr>
          <w:lang w:val="sq-AL"/>
        </w:rPr>
        <w:t>9. ERRU-ja, në bazë të analizës, verifikimeve dhe komunikimit me stafin drejtues të shoqërisë, i konsideron të arritshëm objektivat mbi treguesit e performancës dhe për këtë rekomandon:</w:t>
      </w:r>
    </w:p>
    <w:p w:rsidR="003B3C97" w:rsidRPr="00F014E5" w:rsidRDefault="003B3C97" w:rsidP="003B3C97">
      <w:pPr>
        <w:pStyle w:val="Paragrafi"/>
        <w:rPr>
          <w:lang w:val="sq-AL"/>
        </w:rPr>
      </w:pPr>
      <w:r w:rsidRPr="00F014E5">
        <w:rPr>
          <w:lang w:val="sq-AL"/>
        </w:rPr>
        <w:t>- Shoqëria duhet të evidentojë asetet e kanalizimeve të ujërave të ndotura.</w:t>
      </w:r>
    </w:p>
    <w:p w:rsidR="003B3C97" w:rsidRPr="00F014E5" w:rsidRDefault="003B3C97" w:rsidP="003B3C97">
      <w:pPr>
        <w:pStyle w:val="Paragrafi"/>
        <w:rPr>
          <w:lang w:val="sq-AL"/>
        </w:rPr>
      </w:pPr>
      <w:r w:rsidRPr="00F014E5">
        <w:rPr>
          <w:lang w:val="sq-AL"/>
        </w:rPr>
        <w:t>- Shoqëria duhet të punojë për legalizimin e lidhjeve të paligjshme.</w:t>
      </w:r>
    </w:p>
    <w:p w:rsidR="003B3C97" w:rsidRPr="00F014E5" w:rsidRDefault="003B3C97" w:rsidP="003B3C97">
      <w:pPr>
        <w:pStyle w:val="Paragrafi"/>
        <w:rPr>
          <w:lang w:val="sq-AL"/>
        </w:rPr>
      </w:pPr>
      <w:r w:rsidRPr="00F014E5">
        <w:rPr>
          <w:lang w:val="sq-AL"/>
        </w:rPr>
        <w:t>- Shoqëria duhet të pajiset me matës të mëdhenj në burim dhe në rezervuare.</w:t>
      </w:r>
    </w:p>
    <w:p w:rsidR="003B3C97" w:rsidRPr="00F014E5" w:rsidRDefault="003B3C97" w:rsidP="003B3C97">
      <w:pPr>
        <w:pStyle w:val="Paragrafi"/>
        <w:rPr>
          <w:lang w:val="sq-AL"/>
        </w:rPr>
      </w:pPr>
      <w:r w:rsidRPr="00F014E5">
        <w:rPr>
          <w:lang w:val="sq-AL"/>
        </w:rPr>
        <w:t>- Shoqëria duhet të ndërtojë një organigramë me përshkrimet përkatëse për çdo pozicion, si dhe të hartojë një program ku të parashikohet numri i duhur i punonjësve për operimin dhe mirëmbajtjen e sistemit të KUN-së.</w:t>
      </w:r>
    </w:p>
    <w:p w:rsidR="003B3C97" w:rsidRPr="00F014E5" w:rsidRDefault="003B3C97" w:rsidP="003B3C97">
      <w:pPr>
        <w:pStyle w:val="Paragrafi"/>
        <w:rPr>
          <w:color w:val="000000" w:themeColor="text1"/>
          <w:lang w:val="sq-AL"/>
        </w:rPr>
      </w:pPr>
      <w:r w:rsidRPr="00F014E5">
        <w:rPr>
          <w:color w:val="000000" w:themeColor="text1"/>
          <w:lang w:val="sq-AL"/>
        </w:rPr>
        <w:t>- Shoqëria duhet të hartojë planin e biznesit 5-vjeçar, i cili në aplikimin e ardhshëm të jetë i përditësuar.</w:t>
      </w:r>
    </w:p>
    <w:p w:rsidR="003B3C97" w:rsidRPr="00F014E5" w:rsidRDefault="003B3C97" w:rsidP="003B3C97">
      <w:pPr>
        <w:pStyle w:val="Paragrafi"/>
        <w:rPr>
          <w:lang w:val="sq-AL"/>
        </w:rPr>
      </w:pPr>
      <w:r w:rsidRPr="00F014E5">
        <w:rPr>
          <w:lang w:val="sq-AL"/>
        </w:rPr>
        <w:t>Për gjithë sa më sipër, Komisioni Kombëtar Rregullator, pasi arriti në përfundimin se tarifat e propozuara janë të justifikuara ligjërisht, nuk janë abuzive dhe plotësojnë kërkesat ligjore të parashikuara në ligjin nr. 9121, “Për mbrojtjen e konkurrencës”, në ligjin nr. 9902, “Për mbrojtjen e Konsumatorëve”, si edhe në kuadrin rregullator në fuqi,</w:t>
      </w:r>
    </w:p>
    <w:p w:rsidR="003B3C97" w:rsidRPr="00F014E5" w:rsidRDefault="003B3C97" w:rsidP="003B3C97">
      <w:pPr>
        <w:widowControl w:val="0"/>
        <w:spacing w:after="0" w:line="240" w:lineRule="auto"/>
        <w:ind w:firstLine="0"/>
        <w:rPr>
          <w:rFonts w:ascii="Garamond" w:hAnsi="Garamond"/>
          <w:sz w:val="14"/>
          <w:szCs w:val="24"/>
          <w:lang w:val="sq-AL"/>
        </w:rPr>
      </w:pPr>
    </w:p>
    <w:p w:rsidR="003B3C97" w:rsidRPr="00F014E5" w:rsidRDefault="003B3C97" w:rsidP="003B3C97">
      <w:pPr>
        <w:pStyle w:val="NeniNr"/>
        <w:keepNext w:val="0"/>
        <w:rPr>
          <w:lang w:val="sq-AL"/>
        </w:rPr>
      </w:pPr>
      <w:r w:rsidRPr="00F014E5">
        <w:rPr>
          <w:lang w:val="sq-AL"/>
        </w:rPr>
        <w:t>VENDOSI:</w:t>
      </w:r>
    </w:p>
    <w:p w:rsidR="003B3C97" w:rsidRPr="00F014E5" w:rsidRDefault="003B3C97" w:rsidP="003B3C97">
      <w:pPr>
        <w:widowControl w:val="0"/>
        <w:spacing w:after="0" w:line="240" w:lineRule="auto"/>
        <w:ind w:firstLine="0"/>
        <w:rPr>
          <w:rFonts w:ascii="Garamond" w:hAnsi="Garamond"/>
          <w:b/>
          <w:sz w:val="14"/>
          <w:szCs w:val="24"/>
          <w:lang w:val="sq-AL"/>
        </w:rPr>
      </w:pPr>
    </w:p>
    <w:p w:rsidR="003B3C97" w:rsidRPr="00F014E5" w:rsidRDefault="003B3C97" w:rsidP="003B3C97">
      <w:pPr>
        <w:pStyle w:val="Paragrafi"/>
        <w:rPr>
          <w:lang w:val="sq-AL"/>
        </w:rPr>
      </w:pPr>
      <w:r w:rsidRPr="00F014E5">
        <w:rPr>
          <w:lang w:val="sq-AL"/>
        </w:rPr>
        <w:t>1. Miratimin e tarifave për shoqërinë Ujësjellës-Kanalizime Vau Dejës, si më poshtë:</w:t>
      </w:r>
    </w:p>
    <w:p w:rsidR="003B3C97" w:rsidRPr="00F014E5" w:rsidRDefault="003B3C97" w:rsidP="003B3C97">
      <w:pPr>
        <w:pStyle w:val="Paragrafi"/>
        <w:rPr>
          <w:lang w:val="sq-AL"/>
        </w:rPr>
      </w:pPr>
    </w:p>
    <w:p w:rsidR="003B3C97" w:rsidRPr="00F014E5" w:rsidRDefault="003B3C97" w:rsidP="003B3C97">
      <w:pPr>
        <w:pStyle w:val="Paragrafi"/>
        <w:rPr>
          <w:lang w:val="sq-AL"/>
        </w:rPr>
      </w:pPr>
    </w:p>
    <w:p w:rsidR="003B3C97" w:rsidRPr="00F014E5" w:rsidRDefault="003B3C97" w:rsidP="003B3C97">
      <w:pPr>
        <w:pStyle w:val="Paragrafi"/>
        <w:rPr>
          <w:lang w:val="sq-AL"/>
        </w:rPr>
        <w:sectPr w:rsidR="003B3C97" w:rsidRPr="00F014E5" w:rsidSect="003B3C97">
          <w:type w:val="continuous"/>
          <w:pgSz w:w="11907" w:h="16840" w:code="9"/>
          <w:pgMar w:top="720" w:right="1134" w:bottom="720" w:left="1134" w:header="851" w:footer="851" w:gutter="0"/>
          <w:cols w:space="454"/>
          <w:docGrid w:linePitch="360"/>
        </w:sectPr>
      </w:pPr>
    </w:p>
    <w:p w:rsidR="003B3C97" w:rsidRPr="00F014E5" w:rsidRDefault="003B3C97" w:rsidP="003B3C97">
      <w:pPr>
        <w:pStyle w:val="Paragrafi"/>
        <w:rPr>
          <w:sz w:val="14"/>
          <w:szCs w:val="14"/>
          <w:lang w:val="sq-AL"/>
        </w:rPr>
      </w:pPr>
    </w:p>
    <w:tbl>
      <w:tblPr>
        <w:tblStyle w:val="TableGrid"/>
        <w:tblW w:w="5000" w:type="pct"/>
        <w:jc w:val="center"/>
        <w:tblLook w:val="04A0" w:firstRow="1" w:lastRow="0" w:firstColumn="1" w:lastColumn="0" w:noHBand="0" w:noVBand="1"/>
      </w:tblPr>
      <w:tblGrid>
        <w:gridCol w:w="3450"/>
        <w:gridCol w:w="1544"/>
        <w:gridCol w:w="1727"/>
        <w:gridCol w:w="2908"/>
      </w:tblGrid>
      <w:tr w:rsidR="003B3C97" w:rsidRPr="00F014E5" w:rsidTr="007A33C7">
        <w:trPr>
          <w:jc w:val="center"/>
        </w:trPr>
        <w:tc>
          <w:tcPr>
            <w:tcW w:w="1791" w:type="pct"/>
            <w:vMerge w:val="restart"/>
            <w:vAlign w:val="center"/>
          </w:tcPr>
          <w:p w:rsidR="003B3C97" w:rsidRPr="00F014E5" w:rsidRDefault="003B3C97" w:rsidP="007A33C7">
            <w:pPr>
              <w:widowControl w:val="0"/>
              <w:ind w:firstLine="0"/>
              <w:contextualSpacing/>
              <w:jc w:val="center"/>
              <w:rPr>
                <w:rFonts w:ascii="Garamond" w:hAnsi="Garamond"/>
                <w:b/>
                <w:sz w:val="24"/>
                <w:szCs w:val="24"/>
                <w:lang w:val="sq-AL"/>
              </w:rPr>
            </w:pPr>
            <w:r w:rsidRPr="00F014E5">
              <w:rPr>
                <w:rFonts w:ascii="Garamond" w:hAnsi="Garamond"/>
                <w:b/>
                <w:sz w:val="24"/>
                <w:szCs w:val="24"/>
                <w:lang w:val="sq-AL"/>
              </w:rPr>
              <w:t>Kategoria</w:t>
            </w:r>
          </w:p>
        </w:tc>
        <w:tc>
          <w:tcPr>
            <w:tcW w:w="1699" w:type="pct"/>
            <w:gridSpan w:val="2"/>
            <w:vAlign w:val="center"/>
          </w:tcPr>
          <w:p w:rsidR="003B3C97" w:rsidRPr="00F014E5" w:rsidRDefault="003B3C97" w:rsidP="007A33C7">
            <w:pPr>
              <w:widowControl w:val="0"/>
              <w:ind w:firstLine="0"/>
              <w:jc w:val="center"/>
              <w:rPr>
                <w:rFonts w:ascii="Garamond" w:hAnsi="Garamond"/>
                <w:b/>
                <w:bCs/>
                <w:color w:val="000000"/>
                <w:sz w:val="24"/>
                <w:szCs w:val="24"/>
                <w:lang w:val="sq-AL"/>
              </w:rPr>
            </w:pPr>
            <w:r w:rsidRPr="00F014E5">
              <w:rPr>
                <w:rFonts w:ascii="Garamond" w:hAnsi="Garamond"/>
                <w:b/>
                <w:bCs/>
                <w:color w:val="000000"/>
                <w:sz w:val="24"/>
                <w:szCs w:val="24"/>
                <w:lang w:val="sq-AL"/>
              </w:rPr>
              <w:t>Për konsumatorët me matës</w:t>
            </w:r>
          </w:p>
        </w:tc>
        <w:tc>
          <w:tcPr>
            <w:tcW w:w="1510" w:type="pct"/>
            <w:vAlign w:val="center"/>
          </w:tcPr>
          <w:p w:rsidR="003B3C97" w:rsidRPr="00F014E5" w:rsidRDefault="003B3C97" w:rsidP="007A33C7">
            <w:pPr>
              <w:widowControl w:val="0"/>
              <w:ind w:firstLine="0"/>
              <w:jc w:val="center"/>
              <w:rPr>
                <w:rFonts w:ascii="Garamond" w:hAnsi="Garamond"/>
                <w:b/>
                <w:bCs/>
                <w:color w:val="000000"/>
                <w:sz w:val="24"/>
                <w:szCs w:val="24"/>
                <w:lang w:val="sq-AL"/>
              </w:rPr>
            </w:pPr>
            <w:r w:rsidRPr="00F014E5">
              <w:rPr>
                <w:rFonts w:ascii="Garamond" w:hAnsi="Garamond"/>
                <w:b/>
                <w:bCs/>
                <w:color w:val="000000"/>
                <w:sz w:val="24"/>
                <w:szCs w:val="24"/>
                <w:lang w:val="sq-AL"/>
              </w:rPr>
              <w:t>Për konsumatorët pa matës</w:t>
            </w:r>
          </w:p>
        </w:tc>
      </w:tr>
      <w:tr w:rsidR="003B3C97" w:rsidRPr="00F014E5" w:rsidTr="007A33C7">
        <w:trPr>
          <w:jc w:val="center"/>
        </w:trPr>
        <w:tc>
          <w:tcPr>
            <w:tcW w:w="1791" w:type="pct"/>
            <w:vMerge/>
            <w:vAlign w:val="center"/>
          </w:tcPr>
          <w:p w:rsidR="003B3C97" w:rsidRPr="00F014E5" w:rsidRDefault="003B3C97" w:rsidP="007A33C7">
            <w:pPr>
              <w:widowControl w:val="0"/>
              <w:ind w:firstLine="0"/>
              <w:contextualSpacing/>
              <w:jc w:val="center"/>
              <w:rPr>
                <w:rFonts w:ascii="Garamond" w:hAnsi="Garamond"/>
                <w:b/>
                <w:sz w:val="24"/>
                <w:szCs w:val="24"/>
                <w:lang w:val="sq-AL"/>
              </w:rPr>
            </w:pPr>
          </w:p>
        </w:tc>
        <w:tc>
          <w:tcPr>
            <w:tcW w:w="802" w:type="pct"/>
            <w:vAlign w:val="center"/>
          </w:tcPr>
          <w:p w:rsidR="003B3C97" w:rsidRPr="00F014E5" w:rsidRDefault="003B3C97" w:rsidP="007A33C7">
            <w:pPr>
              <w:widowControl w:val="0"/>
              <w:ind w:firstLine="0"/>
              <w:jc w:val="center"/>
              <w:rPr>
                <w:rFonts w:ascii="Garamond" w:hAnsi="Garamond"/>
                <w:b/>
                <w:bCs/>
                <w:color w:val="000000"/>
                <w:sz w:val="24"/>
                <w:szCs w:val="24"/>
                <w:lang w:val="sq-AL"/>
              </w:rPr>
            </w:pPr>
            <w:r w:rsidRPr="00F014E5">
              <w:rPr>
                <w:rFonts w:ascii="Garamond" w:hAnsi="Garamond"/>
                <w:b/>
                <w:bCs/>
                <w:color w:val="000000"/>
                <w:sz w:val="24"/>
                <w:szCs w:val="24"/>
                <w:lang w:val="sq-AL"/>
              </w:rPr>
              <w:t>Tarifat volumetrike</w:t>
            </w:r>
          </w:p>
        </w:tc>
        <w:tc>
          <w:tcPr>
            <w:tcW w:w="897" w:type="pct"/>
            <w:vAlign w:val="center"/>
          </w:tcPr>
          <w:p w:rsidR="003B3C97" w:rsidRPr="00F014E5" w:rsidRDefault="003B3C97" w:rsidP="007A33C7">
            <w:pPr>
              <w:widowControl w:val="0"/>
              <w:ind w:firstLine="0"/>
              <w:jc w:val="center"/>
              <w:rPr>
                <w:rFonts w:ascii="Garamond" w:hAnsi="Garamond"/>
                <w:b/>
                <w:bCs/>
                <w:color w:val="000000"/>
                <w:sz w:val="24"/>
                <w:szCs w:val="24"/>
                <w:lang w:val="sq-AL"/>
              </w:rPr>
            </w:pPr>
            <w:r w:rsidRPr="00F014E5">
              <w:rPr>
                <w:rFonts w:ascii="Garamond" w:hAnsi="Garamond"/>
                <w:b/>
                <w:bCs/>
                <w:color w:val="000000"/>
                <w:sz w:val="24"/>
                <w:szCs w:val="24"/>
                <w:lang w:val="sq-AL"/>
              </w:rPr>
              <w:t xml:space="preserve">Tarifa fikse </w:t>
            </w:r>
          </w:p>
        </w:tc>
        <w:tc>
          <w:tcPr>
            <w:tcW w:w="1510" w:type="pct"/>
            <w:vAlign w:val="center"/>
          </w:tcPr>
          <w:p w:rsidR="003B3C97" w:rsidRPr="00F014E5" w:rsidRDefault="003B3C97" w:rsidP="007A33C7">
            <w:pPr>
              <w:widowControl w:val="0"/>
              <w:ind w:firstLine="0"/>
              <w:jc w:val="center"/>
              <w:rPr>
                <w:rFonts w:ascii="Garamond" w:hAnsi="Garamond"/>
                <w:b/>
                <w:bCs/>
                <w:color w:val="000000"/>
                <w:sz w:val="24"/>
                <w:szCs w:val="24"/>
                <w:lang w:val="sq-AL"/>
              </w:rPr>
            </w:pPr>
            <w:r w:rsidRPr="00F014E5">
              <w:rPr>
                <w:rFonts w:ascii="Garamond" w:hAnsi="Garamond"/>
                <w:b/>
                <w:bCs/>
                <w:color w:val="000000"/>
                <w:sz w:val="24"/>
                <w:szCs w:val="24"/>
                <w:lang w:val="sq-AL"/>
              </w:rPr>
              <w:t>Tarifa aforfe</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b/>
                <w:bCs/>
                <w:color w:val="000000"/>
                <w:sz w:val="24"/>
                <w:szCs w:val="24"/>
                <w:lang w:val="sq-AL"/>
              </w:rPr>
            </w:pPr>
            <w:r w:rsidRPr="00F014E5">
              <w:rPr>
                <w:rFonts w:ascii="Garamond" w:hAnsi="Garamond"/>
                <w:b/>
                <w:bCs/>
                <w:color w:val="000000"/>
                <w:sz w:val="24"/>
                <w:szCs w:val="24"/>
                <w:lang w:val="sq-AL"/>
              </w:rPr>
              <w:lastRenderedPageBreak/>
              <w:t xml:space="preserve">a) </w:t>
            </w:r>
            <w:r w:rsidRPr="00F014E5">
              <w:rPr>
                <w:rFonts w:ascii="Garamond" w:hAnsi="Garamond"/>
                <w:b/>
                <w:bCs/>
                <w:i/>
                <w:iCs/>
                <w:color w:val="000000"/>
                <w:sz w:val="24"/>
                <w:szCs w:val="24"/>
                <w:lang w:val="sq-AL"/>
              </w:rPr>
              <w:t xml:space="preserve">Për shërbimin e furnizimit me ujë </w:t>
            </w:r>
          </w:p>
        </w:tc>
        <w:tc>
          <w:tcPr>
            <w:tcW w:w="802" w:type="pct"/>
          </w:tcPr>
          <w:p w:rsidR="003B3C97" w:rsidRPr="00F014E5" w:rsidRDefault="003B3C97" w:rsidP="007A33C7">
            <w:pPr>
              <w:widowControl w:val="0"/>
              <w:ind w:firstLine="0"/>
              <w:contextualSpacing/>
              <w:jc w:val="center"/>
              <w:rPr>
                <w:rFonts w:ascii="Garamond" w:hAnsi="Garamond"/>
                <w:b/>
                <w:i/>
                <w:sz w:val="24"/>
                <w:szCs w:val="24"/>
                <w:lang w:val="sq-AL"/>
              </w:rPr>
            </w:pPr>
            <w:r w:rsidRPr="00F014E5">
              <w:rPr>
                <w:rFonts w:ascii="Garamond" w:hAnsi="Garamond"/>
                <w:b/>
                <w:i/>
                <w:sz w:val="24"/>
                <w:szCs w:val="24"/>
                <w:lang w:val="sq-AL"/>
              </w:rPr>
              <w:t>Lekë/m</w:t>
            </w:r>
            <w:r w:rsidRPr="00F014E5">
              <w:rPr>
                <w:rFonts w:ascii="Garamond" w:hAnsi="Garamond"/>
                <w:b/>
                <w:i/>
                <w:sz w:val="24"/>
                <w:szCs w:val="24"/>
                <w:vertAlign w:val="superscript"/>
                <w:lang w:val="sq-AL"/>
              </w:rPr>
              <w:t>3</w:t>
            </w:r>
          </w:p>
        </w:tc>
        <w:tc>
          <w:tcPr>
            <w:tcW w:w="897" w:type="pct"/>
          </w:tcPr>
          <w:p w:rsidR="003B3C97" w:rsidRPr="00F014E5" w:rsidRDefault="003B3C97" w:rsidP="007A33C7">
            <w:pPr>
              <w:widowControl w:val="0"/>
              <w:ind w:firstLine="0"/>
              <w:contextualSpacing/>
              <w:jc w:val="center"/>
              <w:rPr>
                <w:rFonts w:ascii="Garamond" w:hAnsi="Garamond"/>
                <w:b/>
                <w:i/>
                <w:sz w:val="24"/>
                <w:szCs w:val="24"/>
                <w:lang w:val="sq-AL"/>
              </w:rPr>
            </w:pPr>
            <w:r w:rsidRPr="00F014E5">
              <w:rPr>
                <w:rFonts w:ascii="Garamond" w:hAnsi="Garamond"/>
                <w:b/>
                <w:i/>
                <w:sz w:val="24"/>
                <w:szCs w:val="24"/>
                <w:lang w:val="sq-AL"/>
              </w:rPr>
              <w:t>Lekë/muaj</w:t>
            </w:r>
          </w:p>
        </w:tc>
        <w:tc>
          <w:tcPr>
            <w:tcW w:w="1510" w:type="pct"/>
          </w:tcPr>
          <w:p w:rsidR="003B3C97" w:rsidRPr="00F014E5" w:rsidRDefault="003B3C97" w:rsidP="007A33C7">
            <w:pPr>
              <w:widowControl w:val="0"/>
              <w:ind w:firstLine="0"/>
              <w:contextualSpacing/>
              <w:jc w:val="center"/>
              <w:rPr>
                <w:rFonts w:ascii="Garamond" w:hAnsi="Garamond"/>
                <w:b/>
                <w:i/>
                <w:sz w:val="24"/>
                <w:szCs w:val="24"/>
                <w:lang w:val="sq-AL"/>
              </w:rPr>
            </w:pPr>
            <w:r w:rsidRPr="00F014E5">
              <w:rPr>
                <w:rFonts w:ascii="Garamond" w:hAnsi="Garamond"/>
                <w:b/>
                <w:i/>
                <w:sz w:val="24"/>
                <w:szCs w:val="24"/>
                <w:lang w:val="sq-AL"/>
              </w:rPr>
              <w:t>Lekë/muaj</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color w:val="000000"/>
                <w:sz w:val="24"/>
                <w:szCs w:val="24"/>
                <w:lang w:val="sq-AL"/>
              </w:rPr>
              <w:t>1. Konsumator familjar</w:t>
            </w:r>
          </w:p>
        </w:tc>
        <w:tc>
          <w:tcPr>
            <w:tcW w:w="802" w:type="pct"/>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42</w:t>
            </w:r>
          </w:p>
        </w:tc>
        <w:tc>
          <w:tcPr>
            <w:tcW w:w="897" w:type="pct"/>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83</w:t>
            </w:r>
          </w:p>
        </w:tc>
        <w:tc>
          <w:tcPr>
            <w:tcW w:w="1510" w:type="pct"/>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667</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color w:val="000000"/>
                <w:sz w:val="24"/>
                <w:szCs w:val="24"/>
                <w:lang w:val="sq-AL"/>
              </w:rPr>
              <w:t>2. Konsumator publik</w:t>
            </w:r>
          </w:p>
        </w:tc>
        <w:tc>
          <w:tcPr>
            <w:tcW w:w="802" w:type="pct"/>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120</w:t>
            </w:r>
          </w:p>
        </w:tc>
        <w:tc>
          <w:tcPr>
            <w:tcW w:w="897" w:type="pct"/>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167</w:t>
            </w:r>
          </w:p>
        </w:tc>
        <w:tc>
          <w:tcPr>
            <w:tcW w:w="1510" w:type="pct"/>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color w:val="000000"/>
                <w:sz w:val="24"/>
                <w:szCs w:val="24"/>
                <w:lang w:val="sq-AL"/>
              </w:rPr>
              <w:t>3. Konsumator privat</w:t>
            </w:r>
          </w:p>
        </w:tc>
        <w:tc>
          <w:tcPr>
            <w:tcW w:w="802"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120</w:t>
            </w:r>
          </w:p>
        </w:tc>
        <w:tc>
          <w:tcPr>
            <w:tcW w:w="897"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167</w:t>
            </w:r>
          </w:p>
        </w:tc>
        <w:tc>
          <w:tcPr>
            <w:tcW w:w="1510"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b/>
                <w:color w:val="000000"/>
                <w:sz w:val="24"/>
                <w:szCs w:val="24"/>
                <w:lang w:val="sq-AL"/>
              </w:rPr>
              <w:t>b</w:t>
            </w:r>
            <w:r w:rsidRPr="00F014E5">
              <w:rPr>
                <w:rFonts w:ascii="Garamond" w:hAnsi="Garamond"/>
                <w:b/>
                <w:bCs/>
                <w:color w:val="000000"/>
                <w:sz w:val="24"/>
                <w:szCs w:val="24"/>
                <w:lang w:val="sq-AL"/>
              </w:rPr>
              <w:t xml:space="preserve">) </w:t>
            </w:r>
            <w:r w:rsidRPr="00F014E5">
              <w:rPr>
                <w:rFonts w:ascii="Garamond" w:hAnsi="Garamond"/>
                <w:b/>
                <w:bCs/>
                <w:i/>
                <w:iCs/>
                <w:color w:val="000000"/>
                <w:sz w:val="24"/>
                <w:szCs w:val="24"/>
                <w:lang w:val="sq-AL"/>
              </w:rPr>
              <w:t>Për shërbimin e kanalizimeve</w:t>
            </w:r>
          </w:p>
        </w:tc>
        <w:tc>
          <w:tcPr>
            <w:tcW w:w="802" w:type="pct"/>
            <w:vAlign w:val="center"/>
          </w:tcPr>
          <w:p w:rsidR="003B3C97" w:rsidRPr="00F014E5" w:rsidRDefault="003B3C97" w:rsidP="007A33C7">
            <w:pPr>
              <w:widowControl w:val="0"/>
              <w:ind w:firstLine="0"/>
              <w:contextualSpacing/>
              <w:jc w:val="center"/>
              <w:rPr>
                <w:rFonts w:ascii="Garamond" w:hAnsi="Garamond"/>
                <w:b/>
                <w:i/>
                <w:sz w:val="24"/>
                <w:szCs w:val="24"/>
                <w:lang w:val="sq-AL"/>
              </w:rPr>
            </w:pPr>
            <w:r w:rsidRPr="00F014E5">
              <w:rPr>
                <w:rFonts w:ascii="Garamond" w:hAnsi="Garamond"/>
                <w:b/>
                <w:i/>
                <w:sz w:val="24"/>
                <w:szCs w:val="24"/>
                <w:lang w:val="sq-AL"/>
              </w:rPr>
              <w:t>Lekë/m</w:t>
            </w:r>
            <w:r w:rsidRPr="00F014E5">
              <w:rPr>
                <w:rFonts w:ascii="Garamond" w:hAnsi="Garamond"/>
                <w:b/>
                <w:i/>
                <w:sz w:val="24"/>
                <w:szCs w:val="24"/>
                <w:vertAlign w:val="superscript"/>
                <w:lang w:val="sq-AL"/>
              </w:rPr>
              <w:t>3</w:t>
            </w:r>
          </w:p>
        </w:tc>
        <w:tc>
          <w:tcPr>
            <w:tcW w:w="897" w:type="pct"/>
            <w:vAlign w:val="center"/>
          </w:tcPr>
          <w:p w:rsidR="003B3C97" w:rsidRPr="00F014E5" w:rsidRDefault="003B3C97" w:rsidP="007A33C7">
            <w:pPr>
              <w:widowControl w:val="0"/>
              <w:ind w:firstLine="0"/>
              <w:contextualSpacing/>
              <w:jc w:val="center"/>
              <w:rPr>
                <w:rFonts w:ascii="Garamond" w:hAnsi="Garamond"/>
                <w:b/>
                <w:i/>
                <w:sz w:val="24"/>
                <w:szCs w:val="24"/>
                <w:lang w:val="sq-AL"/>
              </w:rPr>
            </w:pPr>
            <w:r w:rsidRPr="00F014E5">
              <w:rPr>
                <w:rFonts w:ascii="Garamond" w:hAnsi="Garamond"/>
                <w:b/>
                <w:i/>
                <w:sz w:val="24"/>
                <w:szCs w:val="24"/>
                <w:lang w:val="sq-AL"/>
              </w:rPr>
              <w:t>Lekë/muaj</w:t>
            </w:r>
          </w:p>
        </w:tc>
        <w:tc>
          <w:tcPr>
            <w:tcW w:w="1510"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b/>
                <w:i/>
                <w:sz w:val="24"/>
                <w:szCs w:val="24"/>
                <w:lang w:val="sq-AL"/>
              </w:rPr>
              <w:t>Lekë/muaj</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color w:val="000000"/>
                <w:sz w:val="24"/>
                <w:szCs w:val="24"/>
                <w:lang w:val="sq-AL"/>
              </w:rPr>
              <w:t>1. Konsumator familjar</w:t>
            </w:r>
          </w:p>
        </w:tc>
        <w:tc>
          <w:tcPr>
            <w:tcW w:w="802"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7</w:t>
            </w:r>
          </w:p>
        </w:tc>
        <w:tc>
          <w:tcPr>
            <w:tcW w:w="897"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w:t>
            </w:r>
          </w:p>
        </w:tc>
        <w:tc>
          <w:tcPr>
            <w:tcW w:w="1510"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83</w:t>
            </w: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color w:val="000000"/>
                <w:sz w:val="24"/>
                <w:szCs w:val="24"/>
                <w:lang w:val="sq-AL"/>
              </w:rPr>
              <w:t>2. Konsumator publik</w:t>
            </w:r>
          </w:p>
        </w:tc>
        <w:tc>
          <w:tcPr>
            <w:tcW w:w="802"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20</w:t>
            </w:r>
          </w:p>
        </w:tc>
        <w:tc>
          <w:tcPr>
            <w:tcW w:w="897"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w:t>
            </w:r>
          </w:p>
        </w:tc>
        <w:tc>
          <w:tcPr>
            <w:tcW w:w="1510" w:type="pct"/>
            <w:vAlign w:val="center"/>
          </w:tcPr>
          <w:p w:rsidR="003B3C97" w:rsidRPr="00F014E5" w:rsidRDefault="003B3C97" w:rsidP="007A33C7">
            <w:pPr>
              <w:widowControl w:val="0"/>
              <w:ind w:firstLine="0"/>
              <w:contextualSpacing/>
              <w:jc w:val="center"/>
              <w:rPr>
                <w:rFonts w:ascii="Garamond" w:hAnsi="Garamond"/>
                <w:sz w:val="24"/>
                <w:szCs w:val="24"/>
                <w:lang w:val="sq-AL"/>
              </w:rPr>
            </w:pPr>
          </w:p>
        </w:tc>
      </w:tr>
      <w:tr w:rsidR="003B3C97" w:rsidRPr="00F014E5" w:rsidTr="007A33C7">
        <w:trPr>
          <w:jc w:val="center"/>
        </w:trPr>
        <w:tc>
          <w:tcPr>
            <w:tcW w:w="1791" w:type="pct"/>
            <w:vAlign w:val="center"/>
          </w:tcPr>
          <w:p w:rsidR="003B3C97" w:rsidRPr="00F014E5" w:rsidRDefault="003B3C97" w:rsidP="007A33C7">
            <w:pPr>
              <w:widowControl w:val="0"/>
              <w:ind w:firstLine="0"/>
              <w:rPr>
                <w:rFonts w:ascii="Garamond" w:hAnsi="Garamond"/>
                <w:color w:val="000000"/>
                <w:sz w:val="24"/>
                <w:szCs w:val="24"/>
                <w:lang w:val="sq-AL"/>
              </w:rPr>
            </w:pPr>
            <w:r w:rsidRPr="00F014E5">
              <w:rPr>
                <w:rFonts w:ascii="Garamond" w:hAnsi="Garamond"/>
                <w:color w:val="000000"/>
                <w:sz w:val="24"/>
                <w:szCs w:val="24"/>
                <w:lang w:val="sq-AL"/>
              </w:rPr>
              <w:t>3. Konsumator privat</w:t>
            </w:r>
          </w:p>
        </w:tc>
        <w:tc>
          <w:tcPr>
            <w:tcW w:w="802"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20</w:t>
            </w:r>
          </w:p>
        </w:tc>
        <w:tc>
          <w:tcPr>
            <w:tcW w:w="897" w:type="pct"/>
            <w:vAlign w:val="center"/>
          </w:tcPr>
          <w:p w:rsidR="003B3C97" w:rsidRPr="00F014E5" w:rsidRDefault="003B3C97" w:rsidP="007A33C7">
            <w:pPr>
              <w:widowControl w:val="0"/>
              <w:ind w:firstLine="0"/>
              <w:contextualSpacing/>
              <w:jc w:val="center"/>
              <w:rPr>
                <w:rFonts w:ascii="Garamond" w:hAnsi="Garamond"/>
                <w:sz w:val="24"/>
                <w:szCs w:val="24"/>
                <w:lang w:val="sq-AL"/>
              </w:rPr>
            </w:pPr>
            <w:r w:rsidRPr="00F014E5">
              <w:rPr>
                <w:rFonts w:ascii="Garamond" w:hAnsi="Garamond"/>
                <w:sz w:val="24"/>
                <w:szCs w:val="24"/>
                <w:lang w:val="sq-AL"/>
              </w:rPr>
              <w:t>-</w:t>
            </w:r>
          </w:p>
        </w:tc>
        <w:tc>
          <w:tcPr>
            <w:tcW w:w="1510" w:type="pct"/>
            <w:vAlign w:val="center"/>
          </w:tcPr>
          <w:p w:rsidR="003B3C97" w:rsidRPr="00F014E5" w:rsidRDefault="003B3C97" w:rsidP="007A33C7">
            <w:pPr>
              <w:widowControl w:val="0"/>
              <w:ind w:firstLine="0"/>
              <w:contextualSpacing/>
              <w:jc w:val="center"/>
              <w:rPr>
                <w:rFonts w:ascii="Garamond" w:hAnsi="Garamond"/>
                <w:sz w:val="24"/>
                <w:szCs w:val="24"/>
                <w:lang w:val="sq-AL"/>
              </w:rPr>
            </w:pPr>
          </w:p>
        </w:tc>
      </w:tr>
    </w:tbl>
    <w:p w:rsidR="003B3C97" w:rsidRDefault="003B3C97" w:rsidP="003B3C97">
      <w:pPr>
        <w:pStyle w:val="Paragrafi"/>
        <w:rPr>
          <w:b/>
          <w:sz w:val="14"/>
          <w:szCs w:val="14"/>
          <w:lang w:val="sq-AL"/>
        </w:rPr>
      </w:pPr>
    </w:p>
    <w:p w:rsidR="003B3C97" w:rsidRDefault="003B3C97" w:rsidP="003B3C97">
      <w:pPr>
        <w:pStyle w:val="Paragrafi"/>
        <w:rPr>
          <w:b/>
          <w:sz w:val="14"/>
          <w:szCs w:val="14"/>
          <w:lang w:val="sq-AL"/>
        </w:rPr>
      </w:pPr>
    </w:p>
    <w:p w:rsidR="003B3C97" w:rsidRPr="00F014E5" w:rsidRDefault="003B3C97" w:rsidP="003B3C97">
      <w:pPr>
        <w:pStyle w:val="Paragrafi"/>
        <w:ind w:firstLine="0"/>
        <w:rPr>
          <w:b/>
          <w:sz w:val="14"/>
          <w:szCs w:val="14"/>
          <w:lang w:val="sq-AL"/>
        </w:rPr>
      </w:pPr>
    </w:p>
    <w:p w:rsidR="003B3C97" w:rsidRDefault="003B3C97" w:rsidP="003B3C97">
      <w:pPr>
        <w:pStyle w:val="Paragrafi"/>
        <w:rPr>
          <w:lang w:val="sq-AL"/>
        </w:rPr>
      </w:pPr>
      <w:r w:rsidRPr="00F014E5">
        <w:rPr>
          <w:lang w:val="sq-AL"/>
        </w:rPr>
        <w:t>2. Objektivat e treguesve kryesorë të performancës për vitin 2019 të jenë:</w:t>
      </w:r>
    </w:p>
    <w:p w:rsidR="003B3C97" w:rsidRPr="008139D0" w:rsidRDefault="003B3C97" w:rsidP="003B3C97">
      <w:pPr>
        <w:pStyle w:val="Paragrafi"/>
        <w:rPr>
          <w:sz w:val="14"/>
          <w:lang w:val="sq-AL"/>
        </w:rPr>
      </w:pPr>
    </w:p>
    <w:tbl>
      <w:tblPr>
        <w:tblStyle w:val="TableGrid"/>
        <w:tblW w:w="5000" w:type="pct"/>
        <w:jc w:val="center"/>
        <w:tblLook w:val="04A0" w:firstRow="1" w:lastRow="0" w:firstColumn="1" w:lastColumn="0" w:noHBand="0" w:noVBand="1"/>
      </w:tblPr>
      <w:tblGrid>
        <w:gridCol w:w="3178"/>
        <w:gridCol w:w="1806"/>
        <w:gridCol w:w="1722"/>
        <w:gridCol w:w="2923"/>
      </w:tblGrid>
      <w:tr w:rsidR="003B3C97" w:rsidRPr="00F014E5" w:rsidTr="007A33C7">
        <w:trPr>
          <w:cantSplit/>
          <w:trHeight w:hRule="exact" w:val="895"/>
          <w:jc w:val="center"/>
        </w:trPr>
        <w:tc>
          <w:tcPr>
            <w:tcW w:w="1650" w:type="pct"/>
            <w:shd w:val="clear" w:color="auto" w:fill="auto"/>
            <w:vAlign w:val="center"/>
          </w:tcPr>
          <w:p w:rsidR="003B3C97" w:rsidRPr="00F014E5" w:rsidRDefault="003B3C97" w:rsidP="007A33C7">
            <w:pPr>
              <w:widowControl w:val="0"/>
              <w:ind w:firstLine="0"/>
              <w:contextualSpacing/>
              <w:jc w:val="center"/>
              <w:rPr>
                <w:rFonts w:ascii="Garamond" w:hAnsi="Garamond"/>
                <w:b/>
                <w:color w:val="000000" w:themeColor="text1"/>
                <w:sz w:val="24"/>
                <w:szCs w:val="24"/>
                <w:lang w:val="sq-AL"/>
              </w:rPr>
            </w:pPr>
            <w:r w:rsidRPr="00F014E5">
              <w:rPr>
                <w:rFonts w:ascii="Garamond" w:hAnsi="Garamond"/>
                <w:b/>
                <w:color w:val="000000" w:themeColor="text1"/>
                <w:sz w:val="24"/>
                <w:szCs w:val="24"/>
                <w:lang w:val="sq-AL"/>
              </w:rPr>
              <w:t>Treguesit kryesorë të performancës</w:t>
            </w:r>
          </w:p>
        </w:tc>
        <w:tc>
          <w:tcPr>
            <w:tcW w:w="938" w:type="pct"/>
            <w:shd w:val="clear" w:color="auto" w:fill="auto"/>
            <w:vAlign w:val="center"/>
          </w:tcPr>
          <w:p w:rsidR="003B3C97" w:rsidRPr="00F014E5" w:rsidRDefault="003B3C97" w:rsidP="007A33C7">
            <w:pPr>
              <w:widowControl w:val="0"/>
              <w:ind w:firstLine="0"/>
              <w:contextualSpacing/>
              <w:jc w:val="center"/>
              <w:rPr>
                <w:rFonts w:ascii="Garamond" w:hAnsi="Garamond"/>
                <w:b/>
                <w:color w:val="000000" w:themeColor="text1"/>
                <w:sz w:val="24"/>
                <w:szCs w:val="24"/>
                <w:lang w:val="sq-AL"/>
              </w:rPr>
            </w:pPr>
            <w:r w:rsidRPr="00F014E5">
              <w:rPr>
                <w:rFonts w:ascii="Garamond" w:hAnsi="Garamond"/>
                <w:b/>
                <w:color w:val="000000" w:themeColor="text1"/>
                <w:sz w:val="24"/>
                <w:szCs w:val="24"/>
                <w:lang w:val="sq-AL"/>
              </w:rPr>
              <w:t>Njësia</w:t>
            </w:r>
          </w:p>
        </w:tc>
        <w:tc>
          <w:tcPr>
            <w:tcW w:w="894" w:type="pct"/>
            <w:shd w:val="clear" w:color="auto" w:fill="auto"/>
            <w:vAlign w:val="center"/>
          </w:tcPr>
          <w:p w:rsidR="003B3C97" w:rsidRPr="00F014E5" w:rsidRDefault="003B3C97" w:rsidP="007A33C7">
            <w:pPr>
              <w:widowControl w:val="0"/>
              <w:ind w:firstLine="0"/>
              <w:contextualSpacing/>
              <w:jc w:val="center"/>
              <w:rPr>
                <w:rFonts w:ascii="Garamond" w:hAnsi="Garamond"/>
                <w:b/>
                <w:sz w:val="24"/>
                <w:szCs w:val="24"/>
                <w:lang w:val="sq-AL"/>
              </w:rPr>
            </w:pPr>
            <w:r w:rsidRPr="00F014E5">
              <w:rPr>
                <w:rFonts w:ascii="Garamond" w:hAnsi="Garamond"/>
                <w:b/>
                <w:sz w:val="24"/>
                <w:szCs w:val="24"/>
                <w:lang w:val="sq-AL"/>
              </w:rPr>
              <w:t>TKP</w:t>
            </w:r>
          </w:p>
          <w:p w:rsidR="003B3C97" w:rsidRPr="00F014E5" w:rsidRDefault="003B3C97" w:rsidP="007A33C7">
            <w:pPr>
              <w:widowControl w:val="0"/>
              <w:ind w:firstLine="0"/>
              <w:contextualSpacing/>
              <w:jc w:val="center"/>
              <w:rPr>
                <w:rFonts w:ascii="Garamond" w:hAnsi="Garamond"/>
                <w:b/>
                <w:sz w:val="24"/>
                <w:szCs w:val="24"/>
                <w:lang w:val="sq-AL"/>
              </w:rPr>
            </w:pPr>
            <w:r w:rsidRPr="00F014E5">
              <w:rPr>
                <w:rFonts w:ascii="Garamond" w:hAnsi="Garamond"/>
                <w:b/>
                <w:sz w:val="24"/>
                <w:szCs w:val="24"/>
                <w:lang w:val="sq-AL"/>
              </w:rPr>
              <w:t>(viti 2017)</w:t>
            </w:r>
          </w:p>
        </w:tc>
        <w:tc>
          <w:tcPr>
            <w:tcW w:w="1518" w:type="pct"/>
            <w:shd w:val="clear" w:color="auto" w:fill="auto"/>
            <w:vAlign w:val="center"/>
          </w:tcPr>
          <w:p w:rsidR="003B3C97" w:rsidRPr="00F014E5" w:rsidRDefault="003B3C97" w:rsidP="007A33C7">
            <w:pPr>
              <w:widowControl w:val="0"/>
              <w:ind w:firstLine="0"/>
              <w:contextualSpacing/>
              <w:jc w:val="center"/>
              <w:rPr>
                <w:rFonts w:ascii="Garamond" w:hAnsi="Garamond"/>
                <w:b/>
                <w:color w:val="000000" w:themeColor="text1"/>
                <w:sz w:val="24"/>
                <w:szCs w:val="24"/>
                <w:lang w:val="sq-AL"/>
              </w:rPr>
            </w:pPr>
            <w:r w:rsidRPr="00F014E5">
              <w:rPr>
                <w:rFonts w:ascii="Garamond" w:hAnsi="Garamond"/>
                <w:b/>
                <w:color w:val="000000" w:themeColor="text1"/>
                <w:sz w:val="24"/>
                <w:szCs w:val="24"/>
                <w:lang w:val="sq-AL"/>
              </w:rPr>
              <w:t xml:space="preserve">Objektivat e vlerësuara/ aprovuara nga ERRU-ja, </w:t>
            </w:r>
          </w:p>
          <w:p w:rsidR="003B3C97" w:rsidRPr="00F014E5" w:rsidRDefault="003B3C97" w:rsidP="007A33C7">
            <w:pPr>
              <w:widowControl w:val="0"/>
              <w:ind w:firstLine="0"/>
              <w:contextualSpacing/>
              <w:jc w:val="center"/>
              <w:rPr>
                <w:rFonts w:ascii="Garamond" w:hAnsi="Garamond"/>
                <w:b/>
                <w:color w:val="000000" w:themeColor="text1"/>
                <w:sz w:val="24"/>
                <w:szCs w:val="24"/>
                <w:lang w:val="sq-AL"/>
              </w:rPr>
            </w:pPr>
            <w:r w:rsidRPr="00F014E5">
              <w:rPr>
                <w:rFonts w:ascii="Garamond" w:hAnsi="Garamond"/>
                <w:b/>
                <w:color w:val="000000" w:themeColor="text1"/>
                <w:sz w:val="24"/>
                <w:szCs w:val="24"/>
                <w:lang w:val="sq-AL"/>
              </w:rPr>
              <w:t>viti 2019</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Uji pa të ardhura</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54%</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45%</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Mbulimi i kostove O&amp;M</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33%</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67%</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Mbulimi i kostove totale</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20%</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41%</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Niveli i matjes</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76%</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91%</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 xml:space="preserve">Vazhdimësia e FU-së </w:t>
            </w:r>
          </w:p>
          <w:p w:rsidR="003B3C97" w:rsidRPr="00F014E5" w:rsidRDefault="003B3C97" w:rsidP="007A33C7">
            <w:pPr>
              <w:widowControl w:val="0"/>
              <w:ind w:firstLine="0"/>
              <w:rPr>
                <w:rFonts w:ascii="Garamond" w:hAnsi="Garamond"/>
                <w:color w:val="000000" w:themeColor="text1"/>
                <w:sz w:val="24"/>
                <w:szCs w:val="24"/>
                <w:lang w:val="sq-AL"/>
              </w:rPr>
            </w:pP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orë/ditë</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6</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15</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Efikasiteti i stafit</w:t>
            </w:r>
          </w:p>
          <w:p w:rsidR="003B3C97" w:rsidRPr="00F014E5" w:rsidRDefault="003B3C97" w:rsidP="007A33C7">
            <w:pPr>
              <w:widowControl w:val="0"/>
              <w:ind w:firstLine="0"/>
              <w:rPr>
                <w:rFonts w:ascii="Garamond" w:hAnsi="Garamond"/>
                <w:color w:val="000000" w:themeColor="text1"/>
                <w:sz w:val="24"/>
                <w:szCs w:val="24"/>
                <w:lang w:val="sq-AL"/>
              </w:rPr>
            </w:pP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staf/1000 lidhje</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9</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9</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Mbulimi me ujë</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26%</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28%</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Mbulimi me KUN</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19%</w:t>
            </w:r>
          </w:p>
        </w:tc>
      </w:tr>
      <w:tr w:rsidR="003B3C97" w:rsidRPr="00F014E5" w:rsidTr="007A33C7">
        <w:trPr>
          <w:cantSplit/>
          <w:trHeight w:hRule="exact" w:val="302"/>
          <w:jc w:val="center"/>
        </w:trPr>
        <w:tc>
          <w:tcPr>
            <w:tcW w:w="1650" w:type="pct"/>
            <w:vAlign w:val="center"/>
          </w:tcPr>
          <w:p w:rsidR="003B3C97" w:rsidRPr="00F014E5" w:rsidRDefault="003B3C97" w:rsidP="007A33C7">
            <w:pPr>
              <w:widowControl w:val="0"/>
              <w:ind w:firstLine="0"/>
              <w:rPr>
                <w:rFonts w:ascii="Garamond" w:hAnsi="Garamond"/>
                <w:color w:val="000000" w:themeColor="text1"/>
                <w:sz w:val="24"/>
                <w:szCs w:val="24"/>
                <w:lang w:val="sq-AL"/>
              </w:rPr>
            </w:pPr>
            <w:r w:rsidRPr="00F014E5">
              <w:rPr>
                <w:rFonts w:ascii="Garamond" w:hAnsi="Garamond"/>
                <w:color w:val="000000" w:themeColor="text1"/>
                <w:sz w:val="24"/>
                <w:szCs w:val="24"/>
                <w:lang w:val="sq-AL"/>
              </w:rPr>
              <w:t>Norma e arkëtimit</w:t>
            </w:r>
          </w:p>
        </w:tc>
        <w:tc>
          <w:tcPr>
            <w:tcW w:w="93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color w:val="000000" w:themeColor="text1"/>
                <w:sz w:val="24"/>
                <w:szCs w:val="24"/>
                <w:lang w:val="sq-AL"/>
              </w:rPr>
              <w:t>%</w:t>
            </w:r>
          </w:p>
        </w:tc>
        <w:tc>
          <w:tcPr>
            <w:tcW w:w="894" w:type="pct"/>
            <w:vAlign w:val="center"/>
          </w:tcPr>
          <w:p w:rsidR="003B3C97" w:rsidRPr="00F014E5" w:rsidRDefault="003B3C97" w:rsidP="007A33C7">
            <w:pPr>
              <w:widowControl w:val="0"/>
              <w:ind w:firstLine="0"/>
              <w:jc w:val="center"/>
              <w:rPr>
                <w:rFonts w:ascii="Garamond" w:hAnsi="Garamond"/>
                <w:b/>
                <w:sz w:val="24"/>
                <w:szCs w:val="24"/>
                <w:lang w:val="sq-AL"/>
              </w:rPr>
            </w:pPr>
            <w:r w:rsidRPr="00F014E5">
              <w:rPr>
                <w:rFonts w:ascii="Garamond" w:hAnsi="Garamond"/>
                <w:sz w:val="24"/>
                <w:szCs w:val="24"/>
                <w:lang w:val="sq-AL"/>
              </w:rPr>
              <w:t>82%</w:t>
            </w:r>
          </w:p>
        </w:tc>
        <w:tc>
          <w:tcPr>
            <w:tcW w:w="1518" w:type="pct"/>
            <w:vAlign w:val="center"/>
          </w:tcPr>
          <w:p w:rsidR="003B3C97" w:rsidRPr="00F014E5" w:rsidRDefault="003B3C97" w:rsidP="007A33C7">
            <w:pPr>
              <w:widowControl w:val="0"/>
              <w:ind w:firstLine="0"/>
              <w:jc w:val="center"/>
              <w:rPr>
                <w:rFonts w:ascii="Garamond" w:hAnsi="Garamond"/>
                <w:color w:val="000000" w:themeColor="text1"/>
                <w:sz w:val="24"/>
                <w:szCs w:val="24"/>
                <w:lang w:val="sq-AL"/>
              </w:rPr>
            </w:pPr>
            <w:r w:rsidRPr="00F014E5">
              <w:rPr>
                <w:rFonts w:ascii="Garamond" w:hAnsi="Garamond"/>
                <w:b/>
                <w:color w:val="000000" w:themeColor="text1"/>
                <w:sz w:val="24"/>
                <w:szCs w:val="24"/>
                <w:lang w:val="sq-AL"/>
              </w:rPr>
              <w:t>92%</w:t>
            </w:r>
          </w:p>
        </w:tc>
      </w:tr>
    </w:tbl>
    <w:p w:rsidR="003B3C97" w:rsidRDefault="003B3C97" w:rsidP="003B3C97">
      <w:pPr>
        <w:widowControl w:val="0"/>
        <w:spacing w:after="0" w:line="240" w:lineRule="auto"/>
        <w:ind w:firstLine="0"/>
        <w:contextualSpacing/>
        <w:rPr>
          <w:rFonts w:ascii="Garamond" w:hAnsi="Garamond"/>
          <w:sz w:val="24"/>
          <w:szCs w:val="24"/>
          <w:lang w:val="sq-AL"/>
        </w:rPr>
      </w:pPr>
    </w:p>
    <w:p w:rsidR="003B3C97" w:rsidRDefault="003B3C97" w:rsidP="003B3C97">
      <w:pPr>
        <w:widowControl w:val="0"/>
        <w:spacing w:after="0" w:line="240" w:lineRule="auto"/>
        <w:ind w:firstLine="0"/>
        <w:contextualSpacing/>
        <w:rPr>
          <w:rFonts w:ascii="Garamond" w:hAnsi="Garamond"/>
          <w:sz w:val="24"/>
          <w:szCs w:val="24"/>
          <w:lang w:val="sq-AL"/>
        </w:rPr>
      </w:pPr>
    </w:p>
    <w:p w:rsidR="003B3C97" w:rsidRPr="00F014E5" w:rsidRDefault="003B3C97" w:rsidP="003B3C97">
      <w:pPr>
        <w:pStyle w:val="Paragrafi"/>
        <w:rPr>
          <w:lang w:val="sq-AL"/>
        </w:rPr>
      </w:pPr>
      <w:r w:rsidRPr="00F014E5">
        <w:rPr>
          <w:lang w:val="sq-AL"/>
        </w:rPr>
        <w:t xml:space="preserve">3. Pagesa rregullatore vjetore për shoqërinë Ujësjellës-Kanalizime Vau i Dejës sh.a. do të jetë 0,6% e të ardhurave vjetore të parashikuara nga aktiviteti. </w:t>
      </w:r>
    </w:p>
    <w:p w:rsidR="003B3C97" w:rsidRPr="00F014E5" w:rsidRDefault="003B3C97" w:rsidP="003B3C97">
      <w:pPr>
        <w:pStyle w:val="Paragrafi"/>
        <w:rPr>
          <w:lang w:val="sq-AL"/>
        </w:rPr>
      </w:pPr>
      <w:r w:rsidRPr="00F014E5">
        <w:rPr>
          <w:lang w:val="sq-AL"/>
        </w:rPr>
        <w:t>4. Lidhjen e kontratës me UK Vau i Dejës, brenda 30 ditëve nga data e njoftimit, sipas pikës 4, të nenit 22, të ligjit nr. 8102.</w:t>
      </w:r>
    </w:p>
    <w:p w:rsidR="003B3C97" w:rsidRPr="00F014E5" w:rsidRDefault="003B3C97" w:rsidP="003B3C97">
      <w:pPr>
        <w:pStyle w:val="Paragrafi"/>
        <w:rPr>
          <w:lang w:val="sq-AL"/>
        </w:rPr>
      </w:pPr>
      <w:r w:rsidRPr="00F014E5">
        <w:rPr>
          <w:lang w:val="sq-AL"/>
        </w:rPr>
        <w:t>5. Ky vendim hyn në fuqi në datën 1.12.2018 dhe është i vlefshëm deri në miratimin e tarifave të reja.</w:t>
      </w:r>
    </w:p>
    <w:p w:rsidR="003B3C97" w:rsidRPr="00F014E5" w:rsidRDefault="003B3C97" w:rsidP="003B3C97">
      <w:pPr>
        <w:pStyle w:val="Paragrafi"/>
        <w:rPr>
          <w:lang w:val="sq-AL"/>
        </w:rPr>
      </w:pPr>
      <w:r w:rsidRPr="00F014E5">
        <w:rPr>
          <w:lang w:val="sq-AL"/>
        </w:rPr>
        <w:t>Ky vendim botohet në Fletoren Zyrtare.</w:t>
      </w:r>
    </w:p>
    <w:p w:rsidR="003B3C97" w:rsidRPr="00F014E5" w:rsidRDefault="003B3C97" w:rsidP="003B3C97">
      <w:pPr>
        <w:pStyle w:val="Paragrafi"/>
        <w:rPr>
          <w:sz w:val="14"/>
          <w:lang w:val="sq-AL"/>
        </w:rPr>
      </w:pPr>
    </w:p>
    <w:p w:rsidR="003B3C97" w:rsidRPr="00F014E5" w:rsidRDefault="003B3C97" w:rsidP="003B3C97">
      <w:pPr>
        <w:pStyle w:val="Paragrafi"/>
        <w:jc w:val="right"/>
        <w:rPr>
          <w:lang w:val="sq-AL"/>
        </w:rPr>
      </w:pPr>
      <w:r w:rsidRPr="00F014E5">
        <w:rPr>
          <w:lang w:val="sq-AL"/>
        </w:rPr>
        <w:t>KRYETARI</w:t>
      </w:r>
    </w:p>
    <w:p w:rsidR="003B3C97" w:rsidRPr="00F014E5" w:rsidRDefault="003B3C97" w:rsidP="003B3C97">
      <w:pPr>
        <w:pStyle w:val="Paragrafi"/>
        <w:jc w:val="right"/>
        <w:rPr>
          <w:b/>
          <w:lang w:val="sq-AL"/>
        </w:rPr>
      </w:pPr>
      <w:r w:rsidRPr="00F014E5">
        <w:rPr>
          <w:b/>
          <w:lang w:val="sq-AL"/>
        </w:rPr>
        <w:t>Ndriçim Shani</w:t>
      </w:r>
    </w:p>
    <w:p w:rsidR="003B3C97" w:rsidRPr="00F014E5" w:rsidRDefault="003B3C97" w:rsidP="003B3C97">
      <w:pPr>
        <w:widowControl w:val="0"/>
        <w:spacing w:after="0" w:line="240" w:lineRule="auto"/>
        <w:ind w:firstLine="0"/>
        <w:contextualSpacing/>
        <w:rPr>
          <w:rFonts w:ascii="Garamond" w:hAnsi="Garamond"/>
          <w:sz w:val="24"/>
          <w:szCs w:val="24"/>
          <w:lang w:val="sq-AL"/>
        </w:rPr>
      </w:pPr>
    </w:p>
    <w:p w:rsidR="003B3C97" w:rsidRPr="00F014E5" w:rsidRDefault="003B3C97" w:rsidP="003B3C97">
      <w:pPr>
        <w:pStyle w:val="Paragrafi"/>
        <w:rPr>
          <w:sz w:val="14"/>
          <w:szCs w:val="14"/>
          <w:lang w:val="sq-AL"/>
        </w:rPr>
        <w:sectPr w:rsidR="003B3C97" w:rsidRPr="00F014E5" w:rsidSect="003B3C97">
          <w:type w:val="continuous"/>
          <w:pgSz w:w="11907" w:h="16840" w:code="9"/>
          <w:pgMar w:top="720" w:right="1134" w:bottom="720" w:left="1134" w:header="851" w:footer="851" w:gutter="0"/>
          <w:cols w:space="720"/>
          <w:docGrid w:linePitch="360"/>
        </w:sectPr>
      </w:pPr>
    </w:p>
    <w:p w:rsidR="00412066" w:rsidRDefault="00412066" w:rsidP="003B3C97"/>
    <w:sectPr w:rsidR="00412066" w:rsidSect="003B3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1013864"/>
    <w:multiLevelType w:val="hybridMultilevel"/>
    <w:tmpl w:val="20965B30"/>
    <w:styleLink w:val="ImportedStyle1"/>
    <w:lvl w:ilvl="0" w:tplc="D144D0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988B7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2E6772">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02E214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60DE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8D6D82A">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68F0275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3C2C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BC0542">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373CBF"/>
    <w:multiLevelType w:val="hybridMultilevel"/>
    <w:tmpl w:val="EFAE944C"/>
    <w:lvl w:ilvl="0" w:tplc="8740160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C97"/>
    <w:rsid w:val="003B3C97"/>
    <w:rsid w:val="00412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DCEFE-FFE1-451D-B2D8-316678D5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C97"/>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B3C97"/>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1"/>
    <w:qFormat/>
    <w:rsid w:val="003B3C97"/>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qFormat/>
    <w:rsid w:val="003B3C97"/>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3B3C97"/>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3B3C97"/>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3B3C97"/>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3B3C97"/>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3B3C97"/>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3B3C97"/>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B3C97"/>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3B3C97"/>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3B3C9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3B3C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3B3C9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3B3C97"/>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3B3C97"/>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3B3C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3B3C97"/>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3B3C9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B3C9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B3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B3C97"/>
    <w:rPr>
      <w:rFonts w:ascii="Tahoma" w:eastAsia="Calibri" w:hAnsi="Tahoma" w:cs="Tahoma"/>
      <w:sz w:val="16"/>
      <w:szCs w:val="16"/>
    </w:rPr>
  </w:style>
  <w:style w:type="paragraph" w:styleId="Header">
    <w:name w:val="header"/>
    <w:basedOn w:val="Normal"/>
    <w:link w:val="HeaderChar"/>
    <w:uiPriority w:val="99"/>
    <w:unhideWhenUsed/>
    <w:rsid w:val="003B3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C97"/>
    <w:rPr>
      <w:rFonts w:ascii="Calibri" w:eastAsia="Calibri" w:hAnsi="Calibri" w:cs="Times New Roman"/>
    </w:rPr>
  </w:style>
  <w:style w:type="paragraph" w:styleId="Footer">
    <w:name w:val="footer"/>
    <w:basedOn w:val="Normal"/>
    <w:link w:val="FooterChar"/>
    <w:uiPriority w:val="99"/>
    <w:unhideWhenUsed/>
    <w:rsid w:val="003B3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C97"/>
    <w:rPr>
      <w:rFonts w:ascii="Calibri" w:eastAsia="Calibri" w:hAnsi="Calibri" w:cs="Times New Roman"/>
    </w:rPr>
  </w:style>
  <w:style w:type="paragraph" w:customStyle="1" w:styleId="Akti">
    <w:name w:val="Akti"/>
    <w:link w:val="AktiChar"/>
    <w:rsid w:val="003B3C9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B3C9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B3C97"/>
    <w:rPr>
      <w:rFonts w:ascii="Garamond" w:eastAsia="MS Mincho" w:hAnsi="Garamond" w:cs="CG Times"/>
      <w:b/>
      <w:bCs/>
      <w:sz w:val="24"/>
      <w:lang w:val="en-GB"/>
    </w:rPr>
  </w:style>
  <w:style w:type="paragraph" w:customStyle="1" w:styleId="Paragrafi">
    <w:name w:val="Paragrafi"/>
    <w:link w:val="ParagrafiChar"/>
    <w:rsid w:val="003B3C9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B3C97"/>
    <w:rPr>
      <w:rFonts w:ascii="Garamond" w:eastAsia="MS Mincho" w:hAnsi="Garamond" w:cs="CG Times"/>
      <w:sz w:val="24"/>
    </w:rPr>
  </w:style>
  <w:style w:type="paragraph" w:customStyle="1" w:styleId="Titulli">
    <w:name w:val="Titulli"/>
    <w:next w:val="Normal"/>
    <w:link w:val="TitulliChar"/>
    <w:rsid w:val="003B3C9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B3C97"/>
    <w:rPr>
      <w:rFonts w:ascii="Garamond" w:eastAsia="MS Mincho" w:hAnsi="Garamond" w:cs="CG Times"/>
      <w:b/>
      <w:bCs/>
      <w:caps/>
      <w:sz w:val="24"/>
      <w:lang w:val="en-GB"/>
    </w:rPr>
  </w:style>
  <w:style w:type="character" w:customStyle="1" w:styleId="AktiChar">
    <w:name w:val="Akti Char"/>
    <w:basedOn w:val="DefaultParagraphFont"/>
    <w:link w:val="Akti"/>
    <w:rsid w:val="003B3C97"/>
    <w:rPr>
      <w:rFonts w:ascii="Garamond" w:eastAsia="MS Mincho" w:hAnsi="Garamond" w:cs="CG Times"/>
      <w:b/>
      <w:bCs/>
      <w:caps/>
      <w:color w:val="000000"/>
      <w:sz w:val="24"/>
      <w:lang w:val="en-GB"/>
    </w:rPr>
  </w:style>
  <w:style w:type="paragraph" w:customStyle="1" w:styleId="NeniNr">
    <w:name w:val="Neni_Nr"/>
    <w:next w:val="Normal"/>
    <w:link w:val="NeniNrChar"/>
    <w:rsid w:val="003B3C9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B3C9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B3C97"/>
    <w:rPr>
      <w:rFonts w:ascii="Garamond" w:eastAsia="MS Mincho" w:hAnsi="Garamond" w:cs="CG Times"/>
      <w:sz w:val="24"/>
      <w:lang w:val="en-GB"/>
    </w:rPr>
  </w:style>
  <w:style w:type="paragraph" w:customStyle="1" w:styleId="Autoriteti">
    <w:name w:val="Autoriteti"/>
    <w:next w:val="Normal"/>
    <w:link w:val="AutoritetiChar"/>
    <w:rsid w:val="003B3C9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B3C9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B3C97"/>
    <w:rPr>
      <w:rFonts w:ascii="Garamond" w:eastAsia="MS Mincho" w:hAnsi="Garamond" w:cs="CG Times"/>
      <w:caps/>
      <w:sz w:val="24"/>
      <w:lang w:val="en-GB"/>
    </w:rPr>
  </w:style>
  <w:style w:type="character" w:customStyle="1" w:styleId="AutoritetiEmerChar">
    <w:name w:val="Autoriteti_Emer Char"/>
    <w:link w:val="AutoritetiEmer"/>
    <w:locked/>
    <w:rsid w:val="003B3C97"/>
    <w:rPr>
      <w:rFonts w:ascii="Garamond" w:eastAsia="MS Mincho" w:hAnsi="Garamond" w:cs="Times New Roman"/>
      <w:b/>
      <w:bCs/>
      <w:sz w:val="24"/>
      <w:lang w:val="en-GB"/>
    </w:rPr>
  </w:style>
  <w:style w:type="paragraph" w:customStyle="1" w:styleId="Titull-Titull">
    <w:name w:val="Titull-Titull"/>
    <w:basedOn w:val="Paragrafi"/>
    <w:qFormat/>
    <w:rsid w:val="003B3C97"/>
    <w:pPr>
      <w:ind w:firstLine="0"/>
      <w:jc w:val="center"/>
    </w:pPr>
    <w:rPr>
      <w:caps/>
      <w:szCs w:val="24"/>
    </w:rPr>
  </w:style>
  <w:style w:type="paragraph" w:customStyle="1" w:styleId="Vendosi">
    <w:name w:val="Vendosi"/>
    <w:basedOn w:val="Titull-Titull"/>
    <w:qFormat/>
    <w:rsid w:val="003B3C97"/>
  </w:style>
  <w:style w:type="paragraph" w:customStyle="1" w:styleId="Hapesira7">
    <w:name w:val="Hapesira 7"/>
    <w:basedOn w:val="Paragrafi"/>
    <w:qFormat/>
    <w:rsid w:val="003B3C97"/>
    <w:rPr>
      <w:sz w:val="14"/>
      <w:szCs w:val="24"/>
    </w:rPr>
  </w:style>
  <w:style w:type="paragraph" w:styleId="ListParagraph">
    <w:name w:val="List Paragraph"/>
    <w:aliases w:val="List Paragraph2"/>
    <w:basedOn w:val="Normal"/>
    <w:link w:val="ListParagraphChar"/>
    <w:qFormat/>
    <w:rsid w:val="003B3C97"/>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B3C97"/>
    <w:rPr>
      <w:rFonts w:ascii="Calibri" w:eastAsia="Times New Roman" w:hAnsi="Calibri" w:cs="Times New Roman"/>
      <w:lang w:val="x-none" w:eastAsia="x-none"/>
    </w:rPr>
  </w:style>
  <w:style w:type="paragraph" w:customStyle="1" w:styleId="Style1">
    <w:name w:val="Style1"/>
    <w:basedOn w:val="Akti"/>
    <w:qFormat/>
    <w:rsid w:val="003B3C97"/>
    <w:rPr>
      <w:rFonts w:ascii="CG Times" w:hAnsi="CG Times"/>
      <w:sz w:val="21"/>
    </w:rPr>
  </w:style>
  <w:style w:type="character" w:customStyle="1" w:styleId="Heading2Char1">
    <w:name w:val="Heading 2 Char1"/>
    <w:link w:val="Heading2"/>
    <w:uiPriority w:val="1"/>
    <w:locked/>
    <w:rsid w:val="003B3C97"/>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locked/>
    <w:rsid w:val="003B3C97"/>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3B3C9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B3C97"/>
    <w:pPr>
      <w:spacing w:after="0" w:line="240" w:lineRule="auto"/>
      <w:jc w:val="both"/>
    </w:pPr>
    <w:rPr>
      <w:rFonts w:ascii="CG Times" w:eastAsia="MS Mincho" w:hAnsi="CG Times" w:cs="CG Times"/>
      <w:sz w:val="21"/>
      <w:lang w:val="en-GB"/>
    </w:rPr>
  </w:style>
  <w:style w:type="paragraph" w:customStyle="1" w:styleId="AneksiNr">
    <w:name w:val="Aneksi_Nr"/>
    <w:next w:val="Normal"/>
    <w:rsid w:val="003B3C9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B3C9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B3C9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B3C97"/>
    <w:rPr>
      <w:rFonts w:ascii="Arial" w:eastAsia="Times New Roman" w:hAnsi="Arial" w:cs="Arial"/>
      <w:color w:val="000000"/>
      <w:sz w:val="24"/>
      <w:szCs w:val="24"/>
    </w:rPr>
  </w:style>
  <w:style w:type="paragraph" w:customStyle="1" w:styleId="BazLigjPropozues">
    <w:name w:val="Baz_Ligj_Propozues"/>
    <w:rsid w:val="003B3C9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B3C9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B3C97"/>
    <w:rPr>
      <w:rFonts w:ascii="Times New Roman" w:eastAsia="Times New Roman" w:hAnsi="Times New Roman" w:cs="Times New Roman"/>
      <w:caps/>
      <w:sz w:val="26"/>
      <w:szCs w:val="26"/>
      <w:lang w:val="en-GB"/>
    </w:rPr>
  </w:style>
  <w:style w:type="character" w:customStyle="1" w:styleId="apple-converted-space">
    <w:name w:val="apple-converted-space"/>
    <w:rsid w:val="003B3C97"/>
  </w:style>
  <w:style w:type="character" w:styleId="Hyperlink">
    <w:name w:val="Hyperlink"/>
    <w:uiPriority w:val="99"/>
    <w:unhideWhenUsed/>
    <w:rsid w:val="003B3C97"/>
    <w:rPr>
      <w:color w:val="0000FF"/>
      <w:u w:val="single"/>
    </w:rPr>
  </w:style>
  <w:style w:type="character" w:styleId="FollowedHyperlink">
    <w:name w:val="FollowedHyperlink"/>
    <w:uiPriority w:val="99"/>
    <w:unhideWhenUsed/>
    <w:rsid w:val="003B3C97"/>
    <w:rPr>
      <w:color w:val="800080"/>
      <w:u w:val="single"/>
    </w:rPr>
  </w:style>
  <w:style w:type="paragraph" w:customStyle="1" w:styleId="font5">
    <w:name w:val="font5"/>
    <w:basedOn w:val="Normal"/>
    <w:rsid w:val="003B3C9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B3C9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B3C9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B3C9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B3C9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B3C9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B3C9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B3C9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B3C9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B3C9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B3C9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B3C9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B3C97"/>
    <w:pPr>
      <w:pageBreakBefore/>
      <w:spacing w:after="0" w:line="240" w:lineRule="auto"/>
      <w:jc w:val="both"/>
    </w:pPr>
    <w:rPr>
      <w:rFonts w:ascii="CG Times" w:eastAsia="MS Mincho" w:hAnsi="CG Times" w:cs="CG Times"/>
      <w:b/>
      <w:bCs/>
      <w:sz w:val="21"/>
    </w:rPr>
  </w:style>
  <w:style w:type="paragraph" w:customStyle="1" w:styleId="KapitulliNr">
    <w:name w:val="Kapitulli_Nr"/>
    <w:rsid w:val="003B3C9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B3C9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B3C9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B3C9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B3C9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B3C9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B3C9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B3C9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B3C9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B3C9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B3C9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B3C9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B3C9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B3C9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B3C9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B3C9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B3C9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B3C9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B3C9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B3C9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B3C9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B3C9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B3C9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B3C9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B3C97"/>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3B3C9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B3C9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B3C9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B3C9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B3C9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B3C9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B3C9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B3C9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B3C9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B3C9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B3C9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B3C9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B3C9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B3C9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B3C9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B3C9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B3C9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B3C9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B3C9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B3C9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B3C9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B3C9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B3C9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B3C9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B3C9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B3C9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B3C9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B3C9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B3C9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B3C9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B3C9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B3C9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B3C9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B3C9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B3C9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B3C9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B3C9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B3C9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B3C9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B3C97"/>
    <w:rPr>
      <w:b/>
      <w:bCs/>
    </w:rPr>
  </w:style>
  <w:style w:type="paragraph" w:customStyle="1" w:styleId="xl136">
    <w:name w:val="xl136"/>
    <w:basedOn w:val="Normal"/>
    <w:rsid w:val="003B3C9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B3C9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B3C9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B3C9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B3C9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B3C9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B3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B3C9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B3C9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B3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B3C9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B3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B3C9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B3C9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B3C9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B3C9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B3C9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B3C9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B3C9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B3C9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B3C97"/>
  </w:style>
  <w:style w:type="paragraph" w:styleId="Title">
    <w:name w:val="Title"/>
    <w:basedOn w:val="Heading1"/>
    <w:next w:val="Normal"/>
    <w:link w:val="TitleChar"/>
    <w:qFormat/>
    <w:rsid w:val="003B3C97"/>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3B3C9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B3C97"/>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99"/>
    <w:unhideWhenUsed/>
    <w:qFormat/>
    <w:rsid w:val="003B3C9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B3C9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B3C9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B3C97"/>
    <w:pPr>
      <w:spacing w:after="100"/>
      <w:ind w:left="660" w:firstLine="0"/>
      <w:jc w:val="left"/>
    </w:pPr>
    <w:rPr>
      <w:rFonts w:eastAsia="Times New Roman"/>
    </w:rPr>
  </w:style>
  <w:style w:type="paragraph" w:styleId="TOC5">
    <w:name w:val="toc 5"/>
    <w:basedOn w:val="Normal"/>
    <w:next w:val="Normal"/>
    <w:autoRedefine/>
    <w:unhideWhenUsed/>
    <w:rsid w:val="003B3C97"/>
    <w:pPr>
      <w:spacing w:after="100"/>
      <w:ind w:left="880" w:firstLine="0"/>
      <w:jc w:val="left"/>
    </w:pPr>
    <w:rPr>
      <w:rFonts w:eastAsia="Times New Roman"/>
    </w:rPr>
  </w:style>
  <w:style w:type="paragraph" w:styleId="TOC6">
    <w:name w:val="toc 6"/>
    <w:basedOn w:val="Normal"/>
    <w:next w:val="Normal"/>
    <w:autoRedefine/>
    <w:unhideWhenUsed/>
    <w:rsid w:val="003B3C97"/>
    <w:pPr>
      <w:spacing w:after="100"/>
      <w:ind w:left="1100" w:firstLine="0"/>
      <w:jc w:val="left"/>
    </w:pPr>
    <w:rPr>
      <w:rFonts w:eastAsia="Times New Roman"/>
    </w:rPr>
  </w:style>
  <w:style w:type="paragraph" w:styleId="TOC7">
    <w:name w:val="toc 7"/>
    <w:basedOn w:val="Normal"/>
    <w:next w:val="Normal"/>
    <w:autoRedefine/>
    <w:unhideWhenUsed/>
    <w:rsid w:val="003B3C97"/>
    <w:pPr>
      <w:spacing w:after="100"/>
      <w:ind w:left="1320" w:firstLine="0"/>
      <w:jc w:val="left"/>
    </w:pPr>
    <w:rPr>
      <w:rFonts w:eastAsia="Times New Roman"/>
    </w:rPr>
  </w:style>
  <w:style w:type="paragraph" w:styleId="TOC8">
    <w:name w:val="toc 8"/>
    <w:basedOn w:val="Normal"/>
    <w:next w:val="Normal"/>
    <w:autoRedefine/>
    <w:unhideWhenUsed/>
    <w:rsid w:val="003B3C97"/>
    <w:pPr>
      <w:spacing w:after="100"/>
      <w:ind w:left="1540" w:firstLine="0"/>
      <w:jc w:val="left"/>
    </w:pPr>
    <w:rPr>
      <w:rFonts w:eastAsia="Times New Roman"/>
    </w:rPr>
  </w:style>
  <w:style w:type="paragraph" w:styleId="TOC9">
    <w:name w:val="toc 9"/>
    <w:basedOn w:val="Normal"/>
    <w:next w:val="Normal"/>
    <w:autoRedefine/>
    <w:unhideWhenUsed/>
    <w:rsid w:val="003B3C97"/>
    <w:pPr>
      <w:spacing w:after="100"/>
      <w:ind w:left="1760" w:firstLine="0"/>
      <w:jc w:val="left"/>
    </w:pPr>
    <w:rPr>
      <w:rFonts w:eastAsia="Times New Roman"/>
    </w:rPr>
  </w:style>
  <w:style w:type="paragraph" w:styleId="BodyTextIndent">
    <w:name w:val="Body Text Indent"/>
    <w:basedOn w:val="Normal"/>
    <w:link w:val="BodyTextIndentChar"/>
    <w:unhideWhenUsed/>
    <w:rsid w:val="003B3C97"/>
    <w:pPr>
      <w:spacing w:after="120"/>
      <w:ind w:left="360"/>
    </w:pPr>
  </w:style>
  <w:style w:type="character" w:customStyle="1" w:styleId="BodyTextIndentChar">
    <w:name w:val="Body Text Indent Char"/>
    <w:basedOn w:val="DefaultParagraphFont"/>
    <w:link w:val="BodyTextIndent"/>
    <w:rsid w:val="003B3C97"/>
    <w:rPr>
      <w:rFonts w:ascii="Calibri" w:eastAsia="Calibri" w:hAnsi="Calibri" w:cs="Times New Roman"/>
    </w:rPr>
  </w:style>
  <w:style w:type="paragraph" w:customStyle="1" w:styleId="numridata0">
    <w:name w:val="numridata"/>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B3C9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B3C9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B3C97"/>
    <w:rPr>
      <w:rFonts w:ascii="Times New Roman" w:eastAsia="Times New Roman" w:hAnsi="Times New Roman" w:cs="Times New Roman"/>
      <w:sz w:val="16"/>
      <w:szCs w:val="16"/>
    </w:rPr>
  </w:style>
  <w:style w:type="paragraph" w:customStyle="1" w:styleId="s32b251d">
    <w:name w:val="s32b251d"/>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B3C97"/>
  </w:style>
  <w:style w:type="paragraph" w:customStyle="1" w:styleId="s30eec3f8">
    <w:name w:val="s30eec3f8"/>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B3C97"/>
    <w:rPr>
      <w:sz w:val="24"/>
      <w:lang w:val="en-GB" w:eastAsia="fr-FR"/>
    </w:rPr>
  </w:style>
  <w:style w:type="paragraph" w:customStyle="1" w:styleId="JuPara">
    <w:name w:val="Ju_Para"/>
    <w:basedOn w:val="Normal"/>
    <w:link w:val="JuParaCar"/>
    <w:rsid w:val="003B3C9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B3C9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B3C9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B3C9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B3C9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B3C97"/>
    <w:rPr>
      <w:vertAlign w:val="superscript"/>
    </w:rPr>
  </w:style>
  <w:style w:type="paragraph" w:customStyle="1" w:styleId="ju-005fpara">
    <w:name w:val="ju-005fpara"/>
    <w:basedOn w:val="Normal"/>
    <w:rsid w:val="003B3C9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B3C97"/>
  </w:style>
  <w:style w:type="character" w:customStyle="1" w:styleId="s7d2086b4">
    <w:name w:val="s7d2086b4"/>
    <w:basedOn w:val="DefaultParagraphFont"/>
    <w:uiPriority w:val="99"/>
    <w:rsid w:val="003B3C97"/>
  </w:style>
  <w:style w:type="character" w:customStyle="1" w:styleId="hps">
    <w:name w:val="hps"/>
    <w:basedOn w:val="DefaultParagraphFont"/>
    <w:rsid w:val="003B3C97"/>
  </w:style>
  <w:style w:type="paragraph" w:customStyle="1" w:styleId="paragrafi0">
    <w:name w:val="paragrafi"/>
    <w:basedOn w:val="Normal"/>
    <w:rsid w:val="003B3C9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B3C9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B3C97"/>
    <w:rPr>
      <w:rFonts w:cs="Times New Roman"/>
    </w:rPr>
  </w:style>
  <w:style w:type="paragraph" w:customStyle="1" w:styleId="titulli0">
    <w:name w:val="titulli"/>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B3C97"/>
  </w:style>
  <w:style w:type="paragraph" w:customStyle="1" w:styleId="akti0">
    <w:name w:val="akti"/>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B3C9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B3C97"/>
  </w:style>
  <w:style w:type="paragraph" w:customStyle="1" w:styleId="CM49">
    <w:name w:val="CM49"/>
    <w:basedOn w:val="Normal"/>
    <w:next w:val="Normal"/>
    <w:rsid w:val="003B3C9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B3C9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B3C9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B3C97"/>
    <w:pPr>
      <w:widowControl w:val="0"/>
    </w:pPr>
    <w:rPr>
      <w:rFonts w:ascii="Helvetica" w:eastAsia="Times New Roman" w:hAnsi="Helvetica" w:cs="Helvetica"/>
      <w:lang w:val="sq-AL"/>
    </w:rPr>
  </w:style>
  <w:style w:type="paragraph" w:customStyle="1" w:styleId="CM57">
    <w:name w:val="CM57"/>
    <w:basedOn w:val="Normal"/>
    <w:next w:val="Normal"/>
    <w:rsid w:val="003B3C9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B3C9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B3C9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B3C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B3C9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B3C97"/>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3B3C97"/>
    <w:rPr>
      <w:rFonts w:ascii="Cambria" w:eastAsia="MS Mincho" w:hAnsi="Cambria" w:cs="Cambria"/>
      <w:b/>
      <w:bCs/>
      <w:i/>
      <w:iCs/>
      <w:color w:val="7F7F7F"/>
      <w:sz w:val="24"/>
      <w:szCs w:val="24"/>
    </w:rPr>
  </w:style>
  <w:style w:type="paragraph" w:customStyle="1" w:styleId="tableheaders">
    <w:name w:val="table headers"/>
    <w:rsid w:val="003B3C9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B3C97"/>
    <w:rPr>
      <w:b w:val="0"/>
    </w:rPr>
  </w:style>
  <w:style w:type="paragraph" w:styleId="PlainText">
    <w:name w:val="Plain Text"/>
    <w:basedOn w:val="Normal"/>
    <w:link w:val="PlainTextChar"/>
    <w:uiPriority w:val="99"/>
    <w:unhideWhenUsed/>
    <w:rsid w:val="003B3C97"/>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B3C97"/>
    <w:rPr>
      <w:rFonts w:ascii="Consolas" w:eastAsia="Calibri" w:hAnsi="Consolas" w:cs="Times New Roman"/>
      <w:sz w:val="21"/>
      <w:szCs w:val="21"/>
      <w:lang w:val="sq-AL" w:eastAsia="x-none"/>
    </w:rPr>
  </w:style>
  <w:style w:type="paragraph" w:customStyle="1" w:styleId="StyleStyle1Bold">
    <w:name w:val="Style Style1 + Bold"/>
    <w:basedOn w:val="Style1"/>
    <w:rsid w:val="003B3C9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B3C97"/>
    <w:rPr>
      <w:rFonts w:ascii="EUAlbertina" w:hAnsi="EUAlbertina"/>
      <w:color w:val="auto"/>
    </w:rPr>
  </w:style>
  <w:style w:type="paragraph" w:customStyle="1" w:styleId="CM4">
    <w:name w:val="CM4"/>
    <w:basedOn w:val="Normal"/>
    <w:next w:val="Normal"/>
    <w:rsid w:val="003B3C9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B3C9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B3C97"/>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B3C97"/>
    <w:rPr>
      <w:rFonts w:ascii="Tahoma" w:eastAsia="Times New Roman" w:hAnsi="Tahoma" w:cs="Times New Roman"/>
      <w:sz w:val="16"/>
      <w:szCs w:val="16"/>
      <w:lang w:val="sq-AL" w:eastAsia="x-none"/>
    </w:rPr>
  </w:style>
  <w:style w:type="numbering" w:customStyle="1" w:styleId="NoList3">
    <w:name w:val="No List3"/>
    <w:next w:val="NoList"/>
    <w:semiHidden/>
    <w:rsid w:val="003B3C97"/>
  </w:style>
  <w:style w:type="numbering" w:customStyle="1" w:styleId="NoList4">
    <w:name w:val="No List4"/>
    <w:next w:val="NoList"/>
    <w:semiHidden/>
    <w:rsid w:val="003B3C97"/>
  </w:style>
  <w:style w:type="paragraph" w:customStyle="1" w:styleId="Point1">
    <w:name w:val="Point 1"/>
    <w:basedOn w:val="Normal"/>
    <w:link w:val="Point1Char"/>
    <w:rsid w:val="003B3C9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B3C97"/>
    <w:rPr>
      <w:rFonts w:ascii="Calibri" w:eastAsia="Times New Roman" w:hAnsi="Calibri" w:cs="Times New Roman"/>
      <w:sz w:val="24"/>
      <w:szCs w:val="24"/>
      <w:lang w:val="en-GB" w:eastAsia="en-GB"/>
    </w:rPr>
  </w:style>
  <w:style w:type="character" w:customStyle="1" w:styleId="longtext">
    <w:name w:val="long_text"/>
    <w:rsid w:val="003B3C97"/>
    <w:rPr>
      <w:rFonts w:ascii="Comic Sans MS" w:hAnsi="Comic Sans MS"/>
      <w:b/>
      <w:sz w:val="96"/>
      <w:szCs w:val="24"/>
      <w:lang w:val="pl-PL" w:eastAsia="pl-PL" w:bidi="ar-SA"/>
    </w:rPr>
  </w:style>
  <w:style w:type="paragraph" w:customStyle="1" w:styleId="Text1">
    <w:name w:val="Text 1"/>
    <w:basedOn w:val="Normal"/>
    <w:link w:val="Text1Char"/>
    <w:rsid w:val="003B3C9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B3C9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B3C9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B3C9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B3C9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B3C97"/>
  </w:style>
  <w:style w:type="character" w:customStyle="1" w:styleId="SectionTitleCharCharChar">
    <w:name w:val="SectionTitle Char Char Char"/>
    <w:link w:val="SectionTitleCharChar"/>
    <w:rsid w:val="003B3C9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B3C97"/>
    <w:rPr>
      <w:rFonts w:ascii="Calibri" w:eastAsia="Times New Roman" w:hAnsi="Calibri" w:cs="Times New Roman"/>
      <w:b/>
      <w:bCs/>
      <w:smallCaps/>
      <w:sz w:val="28"/>
      <w:szCs w:val="28"/>
      <w:lang w:val="en-GB" w:eastAsia="en-GB"/>
    </w:rPr>
  </w:style>
  <w:style w:type="character" w:customStyle="1" w:styleId="Text1Char">
    <w:name w:val="Text 1 Char"/>
    <w:link w:val="Text1"/>
    <w:rsid w:val="003B3C97"/>
    <w:rPr>
      <w:rFonts w:ascii="Calibri" w:eastAsia="Times New Roman" w:hAnsi="Calibri" w:cs="Times New Roman"/>
      <w:sz w:val="24"/>
      <w:szCs w:val="24"/>
      <w:lang w:val="en-GB" w:eastAsia="en-GB"/>
    </w:rPr>
  </w:style>
  <w:style w:type="character" w:customStyle="1" w:styleId="Point1CharChar">
    <w:name w:val="Point 1 Char Char"/>
    <w:rsid w:val="003B3C97"/>
    <w:rPr>
      <w:sz w:val="24"/>
      <w:szCs w:val="24"/>
      <w:lang w:val="en-GB" w:eastAsia="en-GB" w:bidi="ar-SA"/>
    </w:rPr>
  </w:style>
  <w:style w:type="paragraph" w:customStyle="1" w:styleId="Point0">
    <w:name w:val="Point 0"/>
    <w:basedOn w:val="Normal"/>
    <w:rsid w:val="003B3C9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B3C9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B3C9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B3C9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B3C9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B3C9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B3C9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B3C9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B3C9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B3C97"/>
    <w:rPr>
      <w:rFonts w:ascii="CG Times" w:hAnsi="CG Times"/>
      <w:sz w:val="22"/>
      <w:lang w:val="en-US" w:eastAsia="en-US" w:bidi="ar-SA"/>
    </w:rPr>
  </w:style>
  <w:style w:type="paragraph" w:customStyle="1" w:styleId="SectionTitle">
    <w:name w:val="SectionTitle"/>
    <w:basedOn w:val="Normal"/>
    <w:next w:val="Heading1"/>
    <w:rsid w:val="003B3C9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B3C97"/>
  </w:style>
  <w:style w:type="paragraph" w:styleId="TableofFigures">
    <w:name w:val="table of figures"/>
    <w:basedOn w:val="Normal"/>
    <w:next w:val="Normal"/>
    <w:rsid w:val="003B3C9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B3C9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B3C9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B3C9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B3C9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B3C9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B3C9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B3C9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B3C9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B3C9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B3C9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B3C9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B3C9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B3C9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B3C9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B3C9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B3C97"/>
    <w:pPr>
      <w:spacing w:after="0" w:line="360" w:lineRule="auto"/>
      <w:ind w:firstLine="0"/>
      <w:jc w:val="left"/>
    </w:pPr>
    <w:rPr>
      <w:rFonts w:ascii="Tahoma" w:eastAsia="Times New Roman" w:hAnsi="Tahoma"/>
      <w:lang w:val="de-AT" w:eastAsia="de-DE"/>
    </w:rPr>
  </w:style>
  <w:style w:type="paragraph" w:styleId="List">
    <w:name w:val="List"/>
    <w:basedOn w:val="Normal"/>
    <w:rsid w:val="003B3C9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B3C9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B3C9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B3C9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B3C9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B3C9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B3C9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B3C9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B3C9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B3C9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B3C9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B3C9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B3C97"/>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B3C97"/>
    <w:rPr>
      <w:sz w:val="16"/>
      <w:szCs w:val="16"/>
    </w:rPr>
  </w:style>
  <w:style w:type="paragraph" w:styleId="CommentText">
    <w:name w:val="annotation text"/>
    <w:aliases w:val=" Char"/>
    <w:basedOn w:val="Normal"/>
    <w:link w:val="CommentTextChar"/>
    <w:uiPriority w:val="99"/>
    <w:unhideWhenUsed/>
    <w:rsid w:val="003B3C97"/>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B3C9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B3C97"/>
    <w:rPr>
      <w:b/>
      <w:bCs/>
    </w:rPr>
  </w:style>
  <w:style w:type="character" w:customStyle="1" w:styleId="CommentSubjectChar">
    <w:name w:val="Comment Subject Char"/>
    <w:basedOn w:val="CommentTextChar"/>
    <w:link w:val="CommentSubject"/>
    <w:uiPriority w:val="99"/>
    <w:rsid w:val="003B3C97"/>
    <w:rPr>
      <w:rFonts w:ascii="Calibri" w:eastAsia="MS Mincho" w:hAnsi="Calibri" w:cs="Times New Roman"/>
      <w:b/>
      <w:bCs/>
      <w:sz w:val="20"/>
      <w:szCs w:val="20"/>
      <w:lang w:val="sq-AL"/>
    </w:rPr>
  </w:style>
  <w:style w:type="paragraph" w:styleId="ListNumber4">
    <w:name w:val="List Number 4"/>
    <w:basedOn w:val="Normal"/>
    <w:rsid w:val="003B3C9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B3C97"/>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B3C97"/>
  </w:style>
  <w:style w:type="paragraph" w:styleId="MacroText">
    <w:name w:val="macro"/>
    <w:link w:val="MacroTextChar"/>
    <w:semiHidden/>
    <w:rsid w:val="003B3C9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B3C97"/>
    <w:rPr>
      <w:rFonts w:ascii="Courier New" w:eastAsia="Times New Roman" w:hAnsi="Courier New" w:cs="Times New Roman"/>
      <w:lang w:val="de-DE" w:eastAsia="de-DE"/>
    </w:rPr>
  </w:style>
  <w:style w:type="paragraph" w:styleId="NormalIndent">
    <w:name w:val="Normal Indent"/>
    <w:basedOn w:val="Normal"/>
    <w:link w:val="NormalIndentChar"/>
    <w:rsid w:val="003B3C9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B3C9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B3C9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B3C97"/>
    <w:rPr>
      <w:rFonts w:ascii="Tahoma" w:hAnsi="Tahoma"/>
      <w:sz w:val="22"/>
    </w:rPr>
  </w:style>
  <w:style w:type="paragraph" w:styleId="BlockText">
    <w:name w:val="Block Text"/>
    <w:basedOn w:val="Normal"/>
    <w:rsid w:val="003B3C9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B3C9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B3C97"/>
    <w:rPr>
      <w:rFonts w:ascii="Tahoma" w:eastAsia="Times New Roman" w:hAnsi="Tahoma" w:cs="Times New Roman"/>
      <w:lang w:val="de-AT" w:eastAsia="de-DE"/>
    </w:rPr>
  </w:style>
  <w:style w:type="character" w:customStyle="1" w:styleId="Emphasis1">
    <w:name w:val="Emphasis1"/>
    <w:semiHidden/>
    <w:rsid w:val="003B3C97"/>
  </w:style>
  <w:style w:type="paragraph" w:styleId="NoteHeading">
    <w:name w:val="Note Heading"/>
    <w:basedOn w:val="Normal"/>
    <w:next w:val="Normal"/>
    <w:link w:val="NoteHeadingChar"/>
    <w:rsid w:val="003B3C9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B3C97"/>
    <w:rPr>
      <w:rFonts w:ascii="Tahoma" w:eastAsia="Times New Roman" w:hAnsi="Tahoma" w:cs="Times New Roman"/>
      <w:lang w:val="de-AT" w:eastAsia="de-DE"/>
    </w:rPr>
  </w:style>
  <w:style w:type="paragraph" w:styleId="MessageHeader">
    <w:name w:val="Message Header"/>
    <w:basedOn w:val="Normal"/>
    <w:link w:val="MessageHeaderChar"/>
    <w:semiHidden/>
    <w:rsid w:val="003B3C9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B3C9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B3C9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B3C9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B3C97"/>
    <w:rPr>
      <w:rFonts w:ascii="Tahoma" w:eastAsia="Times New Roman" w:hAnsi="Tahoma" w:cs="Times New Roman"/>
      <w:sz w:val="20"/>
      <w:szCs w:val="20"/>
    </w:rPr>
  </w:style>
  <w:style w:type="character" w:styleId="EndnoteReference">
    <w:name w:val="endnote reference"/>
    <w:uiPriority w:val="99"/>
    <w:semiHidden/>
    <w:unhideWhenUsed/>
    <w:rsid w:val="003B3C97"/>
    <w:rPr>
      <w:vertAlign w:val="superscript"/>
    </w:rPr>
  </w:style>
  <w:style w:type="paragraph" w:styleId="BodyTextFirstIndent2">
    <w:name w:val="Body Text First Indent 2"/>
    <w:basedOn w:val="BodyTextIndent"/>
    <w:link w:val="BodyTextFirstIndent2Char"/>
    <w:semiHidden/>
    <w:rsid w:val="003B3C9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B3C97"/>
    <w:rPr>
      <w:rFonts w:ascii="Tahoma" w:eastAsia="Times New Roman" w:hAnsi="Tahoma" w:cs="Times New Roman"/>
      <w:lang w:val="de-AT" w:eastAsia="de-DE"/>
    </w:rPr>
  </w:style>
  <w:style w:type="numbering" w:styleId="111111">
    <w:name w:val="Outline List 2"/>
    <w:basedOn w:val="NoList"/>
    <w:semiHidden/>
    <w:rsid w:val="003B3C97"/>
    <w:pPr>
      <w:numPr>
        <w:numId w:val="14"/>
      </w:numPr>
    </w:pPr>
  </w:style>
  <w:style w:type="paragraph" w:customStyle="1" w:styleId="Zusatz2">
    <w:name w:val="Zusatz 2"/>
    <w:basedOn w:val="Normal"/>
    <w:next w:val="Normal"/>
    <w:semiHidden/>
    <w:rsid w:val="003B3C9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B3C9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B3C97"/>
    <w:pPr>
      <w:numPr>
        <w:numId w:val="15"/>
      </w:numPr>
    </w:pPr>
  </w:style>
  <w:style w:type="paragraph" w:styleId="Salutation">
    <w:name w:val="Salutation"/>
    <w:basedOn w:val="Normal"/>
    <w:next w:val="Normal"/>
    <w:link w:val="SalutationChar"/>
    <w:semiHidden/>
    <w:rsid w:val="003B3C9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B3C97"/>
    <w:rPr>
      <w:rFonts w:ascii="Tahoma" w:eastAsia="Times New Roman" w:hAnsi="Tahoma" w:cs="Times New Roman"/>
      <w:lang w:val="de-AT" w:eastAsia="de-DE"/>
    </w:rPr>
  </w:style>
  <w:style w:type="numbering" w:styleId="ArticleSection">
    <w:name w:val="Outline List 3"/>
    <w:basedOn w:val="NoList"/>
    <w:semiHidden/>
    <w:rsid w:val="003B3C97"/>
    <w:pPr>
      <w:numPr>
        <w:numId w:val="16"/>
      </w:numPr>
    </w:pPr>
  </w:style>
  <w:style w:type="paragraph" w:styleId="Closing">
    <w:name w:val="Closing"/>
    <w:basedOn w:val="Normal"/>
    <w:link w:val="ClosingChar"/>
    <w:semiHidden/>
    <w:rsid w:val="003B3C9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B3C97"/>
    <w:rPr>
      <w:rFonts w:ascii="Tahoma" w:eastAsia="Times New Roman" w:hAnsi="Tahoma" w:cs="Times New Roman"/>
      <w:lang w:val="de-AT" w:eastAsia="de-DE"/>
    </w:rPr>
  </w:style>
  <w:style w:type="character" w:styleId="Emphasis">
    <w:name w:val="Emphasis"/>
    <w:uiPriority w:val="20"/>
    <w:qFormat/>
    <w:rsid w:val="003B3C97"/>
    <w:rPr>
      <w:i/>
      <w:iCs/>
    </w:rPr>
  </w:style>
  <w:style w:type="paragraph" w:styleId="HTMLAddress">
    <w:name w:val="HTML Address"/>
    <w:basedOn w:val="Normal"/>
    <w:link w:val="HTMLAddressChar"/>
    <w:semiHidden/>
    <w:rsid w:val="003B3C9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B3C97"/>
    <w:rPr>
      <w:rFonts w:ascii="Tahoma" w:eastAsia="Times New Roman" w:hAnsi="Tahoma" w:cs="Times New Roman"/>
      <w:i/>
      <w:iCs/>
      <w:lang w:val="de-AT" w:eastAsia="de-DE"/>
    </w:rPr>
  </w:style>
  <w:style w:type="character" w:styleId="HTMLAcronym">
    <w:name w:val="HTML Acronym"/>
    <w:semiHidden/>
    <w:rsid w:val="003B3C97"/>
  </w:style>
  <w:style w:type="character" w:styleId="HTMLSample">
    <w:name w:val="HTML Sample"/>
    <w:semiHidden/>
    <w:rsid w:val="003B3C97"/>
    <w:rPr>
      <w:rFonts w:ascii="Courier New" w:hAnsi="Courier New" w:cs="Courier New"/>
    </w:rPr>
  </w:style>
  <w:style w:type="character" w:styleId="HTMLCode">
    <w:name w:val="HTML Code"/>
    <w:semiHidden/>
    <w:rsid w:val="003B3C97"/>
    <w:rPr>
      <w:rFonts w:ascii="Courier New" w:hAnsi="Courier New" w:cs="Courier New"/>
      <w:sz w:val="20"/>
      <w:szCs w:val="20"/>
    </w:rPr>
  </w:style>
  <w:style w:type="character" w:styleId="HTMLDefinition">
    <w:name w:val="HTML Definition"/>
    <w:semiHidden/>
    <w:rsid w:val="003B3C97"/>
    <w:rPr>
      <w:i/>
      <w:iCs/>
    </w:rPr>
  </w:style>
  <w:style w:type="character" w:styleId="HTMLTypewriter">
    <w:name w:val="HTML Typewriter"/>
    <w:semiHidden/>
    <w:rsid w:val="003B3C97"/>
    <w:rPr>
      <w:rFonts w:ascii="Courier New" w:hAnsi="Courier New" w:cs="Courier New"/>
      <w:sz w:val="20"/>
      <w:szCs w:val="20"/>
    </w:rPr>
  </w:style>
  <w:style w:type="character" w:styleId="HTMLKeyboard">
    <w:name w:val="HTML Keyboard"/>
    <w:semiHidden/>
    <w:rsid w:val="003B3C97"/>
    <w:rPr>
      <w:rFonts w:ascii="Courier New" w:hAnsi="Courier New" w:cs="Courier New"/>
      <w:sz w:val="20"/>
      <w:szCs w:val="20"/>
    </w:rPr>
  </w:style>
  <w:style w:type="character" w:styleId="HTMLVariable">
    <w:name w:val="HTML Variable"/>
    <w:semiHidden/>
    <w:rsid w:val="003B3C97"/>
    <w:rPr>
      <w:i/>
      <w:iCs/>
    </w:rPr>
  </w:style>
  <w:style w:type="paragraph" w:styleId="HTMLPreformatted">
    <w:name w:val="HTML Preformatted"/>
    <w:basedOn w:val="Normal"/>
    <w:link w:val="HTMLPreformattedChar"/>
    <w:semiHidden/>
    <w:rsid w:val="003B3C9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B3C97"/>
    <w:rPr>
      <w:rFonts w:ascii="Courier New" w:eastAsia="Times New Roman" w:hAnsi="Courier New" w:cs="Times New Roman"/>
      <w:sz w:val="20"/>
      <w:lang w:val="de-AT" w:eastAsia="de-DE"/>
    </w:rPr>
  </w:style>
  <w:style w:type="character" w:styleId="HTMLCite">
    <w:name w:val="HTML Cite"/>
    <w:semiHidden/>
    <w:rsid w:val="003B3C97"/>
    <w:rPr>
      <w:i/>
      <w:iCs/>
    </w:rPr>
  </w:style>
  <w:style w:type="table" w:styleId="Table3Deffects1">
    <w:name w:val="Table 3D effects 1"/>
    <w:basedOn w:val="TableNormal"/>
    <w:semiHidden/>
    <w:rsid w:val="003B3C9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B3C9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B3C9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B3C9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B3C9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B3C9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B3C9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B3C9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B3C9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B3C9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B3C9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B3C9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B3C9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B3C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B3C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B3C9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B3C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B3C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B3C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B3C9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B3C9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B3C9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B3C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B3C9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B3C9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B3C9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B3C9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B3C9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B3C9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B3C9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B3C9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B3C9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B3C9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B3C9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B3C9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B3C9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B3C9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B3C9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B3C97"/>
    <w:rPr>
      <w:rFonts w:ascii="Tahoma" w:eastAsia="Times New Roman" w:hAnsi="Tahoma" w:cs="Times New Roman"/>
      <w:lang w:val="de-AT" w:eastAsia="de-DE"/>
    </w:rPr>
  </w:style>
  <w:style w:type="paragraph" w:styleId="E-mailSignature">
    <w:name w:val="E-mail Signature"/>
    <w:basedOn w:val="Normal"/>
    <w:link w:val="E-mailSignatureChar"/>
    <w:rsid w:val="003B3C9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B3C97"/>
    <w:rPr>
      <w:rFonts w:ascii="Tahoma" w:eastAsia="Times New Roman" w:hAnsi="Tahoma" w:cs="Times New Roman"/>
      <w:lang w:val="de-AT" w:eastAsia="de-DE"/>
    </w:rPr>
  </w:style>
  <w:style w:type="paragraph" w:styleId="BodyText2">
    <w:name w:val="Body Text 2"/>
    <w:basedOn w:val="Normal"/>
    <w:link w:val="BodyText2Char"/>
    <w:rsid w:val="003B3C9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B3C97"/>
    <w:rPr>
      <w:rFonts w:ascii="Tahoma" w:eastAsia="Times New Roman" w:hAnsi="Tahoma" w:cs="Times New Roman"/>
      <w:lang w:val="de-AT" w:eastAsia="de-DE"/>
    </w:rPr>
  </w:style>
  <w:style w:type="paragraph" w:styleId="BodyTextIndent2">
    <w:name w:val="Body Text Indent 2"/>
    <w:basedOn w:val="Normal"/>
    <w:link w:val="BodyTextIndent2Char"/>
    <w:rsid w:val="003B3C9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B3C97"/>
    <w:rPr>
      <w:rFonts w:ascii="Tahoma" w:eastAsia="Times New Roman" w:hAnsi="Tahoma" w:cs="Times New Roman"/>
      <w:lang w:val="de-AT" w:eastAsia="de-DE"/>
    </w:rPr>
  </w:style>
  <w:style w:type="paragraph" w:styleId="BodyTextIndent3">
    <w:name w:val="Body Text Indent 3"/>
    <w:basedOn w:val="Normal"/>
    <w:link w:val="BodyTextIndent3Char"/>
    <w:rsid w:val="003B3C9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B3C9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B3C9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B3C9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B3C9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B3C9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B3C97"/>
    <w:rPr>
      <w:rFonts w:ascii="CG Times" w:eastAsia="Times New Roman" w:hAnsi="CG Times" w:cs="Times New Roman"/>
      <w:b/>
      <w:szCs w:val="24"/>
    </w:rPr>
  </w:style>
  <w:style w:type="character" w:customStyle="1" w:styleId="SubtitleChar1">
    <w:name w:val="Subtitle Char1"/>
    <w:locked/>
    <w:rsid w:val="003B3C97"/>
    <w:rPr>
      <w:rFonts w:ascii="Cambria" w:hAnsi="Cambria"/>
      <w:sz w:val="24"/>
      <w:szCs w:val="24"/>
    </w:rPr>
  </w:style>
  <w:style w:type="paragraph" w:customStyle="1" w:styleId="Char1">
    <w:name w:val="Char1"/>
    <w:basedOn w:val="Normal"/>
    <w:rsid w:val="003B3C9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B3C97"/>
    <w:rPr>
      <w:rFonts w:ascii="Tahoma" w:hAnsi="Tahoma" w:cs="Tahoma"/>
      <w:i/>
      <w:iCs/>
      <w:sz w:val="22"/>
      <w:szCs w:val="22"/>
      <w:lang w:val="de-AT" w:eastAsia="de-DE" w:bidi="ar-SA"/>
    </w:rPr>
  </w:style>
  <w:style w:type="character" w:customStyle="1" w:styleId="CharChar36">
    <w:name w:val="Char Char36"/>
    <w:locked/>
    <w:rsid w:val="003B3C97"/>
    <w:rPr>
      <w:rFonts w:ascii="Arial" w:hAnsi="Arial" w:cs="Arial"/>
      <w:b/>
      <w:bCs/>
      <w:kern w:val="32"/>
      <w:sz w:val="32"/>
      <w:szCs w:val="32"/>
      <w:lang w:val="sq-AL" w:eastAsia="en-US" w:bidi="ar-SA"/>
    </w:rPr>
  </w:style>
  <w:style w:type="character" w:customStyle="1" w:styleId="CharChar35">
    <w:name w:val="Char Char35"/>
    <w:locked/>
    <w:rsid w:val="003B3C97"/>
    <w:rPr>
      <w:rFonts w:ascii="Arial" w:hAnsi="Arial" w:cs="Arial"/>
      <w:b/>
      <w:bCs/>
      <w:i/>
      <w:iCs/>
      <w:sz w:val="28"/>
      <w:szCs w:val="28"/>
      <w:lang w:val="sq-AL" w:eastAsia="en-US" w:bidi="ar-SA"/>
    </w:rPr>
  </w:style>
  <w:style w:type="character" w:customStyle="1" w:styleId="CharChar34">
    <w:name w:val="Char Char34"/>
    <w:locked/>
    <w:rsid w:val="003B3C97"/>
    <w:rPr>
      <w:rFonts w:ascii="Tahoma" w:hAnsi="Tahoma"/>
      <w:b/>
      <w:kern w:val="28"/>
      <w:sz w:val="24"/>
      <w:szCs w:val="28"/>
      <w:lang w:val="de-AT" w:eastAsia="de-DE" w:bidi="ar-SA"/>
    </w:rPr>
  </w:style>
  <w:style w:type="character" w:customStyle="1" w:styleId="CharChar33">
    <w:name w:val="Char Char33"/>
    <w:locked/>
    <w:rsid w:val="003B3C97"/>
    <w:rPr>
      <w:rFonts w:ascii="Tahoma" w:hAnsi="Tahoma"/>
      <w:b/>
      <w:i/>
      <w:kern w:val="28"/>
      <w:sz w:val="22"/>
      <w:szCs w:val="22"/>
      <w:lang w:val="de-AT" w:eastAsia="de-DE" w:bidi="ar-SA"/>
    </w:rPr>
  </w:style>
  <w:style w:type="character" w:customStyle="1" w:styleId="CharChar32">
    <w:name w:val="Char Char32"/>
    <w:locked/>
    <w:rsid w:val="003B3C97"/>
    <w:rPr>
      <w:rFonts w:ascii="Tahoma" w:hAnsi="Tahoma"/>
      <w:b/>
      <w:i/>
      <w:kern w:val="28"/>
      <w:sz w:val="22"/>
      <w:szCs w:val="22"/>
      <w:lang w:val="de-AT" w:eastAsia="de-DE" w:bidi="ar-SA"/>
    </w:rPr>
  </w:style>
  <w:style w:type="character" w:customStyle="1" w:styleId="CharChar31">
    <w:name w:val="Char Char31"/>
    <w:locked/>
    <w:rsid w:val="003B3C97"/>
    <w:rPr>
      <w:rFonts w:ascii="Tahoma" w:hAnsi="Tahoma"/>
      <w:b/>
      <w:i/>
      <w:kern w:val="28"/>
      <w:sz w:val="22"/>
      <w:szCs w:val="22"/>
      <w:lang w:val="de-AT" w:eastAsia="de-DE" w:bidi="ar-SA"/>
    </w:rPr>
  </w:style>
  <w:style w:type="character" w:customStyle="1" w:styleId="CharChar10">
    <w:name w:val="Char Char10"/>
    <w:semiHidden/>
    <w:locked/>
    <w:rsid w:val="003B3C97"/>
    <w:rPr>
      <w:rFonts w:ascii="Courier New" w:hAnsi="Courier New" w:cs="Courier New"/>
      <w:szCs w:val="22"/>
      <w:lang w:val="de-AT" w:eastAsia="de-DE" w:bidi="ar-SA"/>
    </w:rPr>
  </w:style>
  <w:style w:type="character" w:customStyle="1" w:styleId="CharChar30">
    <w:name w:val="Char Char30"/>
    <w:locked/>
    <w:rsid w:val="003B3C97"/>
    <w:rPr>
      <w:rFonts w:ascii="Tahoma" w:hAnsi="Tahoma"/>
      <w:b/>
      <w:i/>
      <w:kern w:val="28"/>
      <w:sz w:val="22"/>
      <w:szCs w:val="22"/>
      <w:lang w:val="de-AT" w:eastAsia="de-DE" w:bidi="ar-SA"/>
    </w:rPr>
  </w:style>
  <w:style w:type="character" w:customStyle="1" w:styleId="CharChar29">
    <w:name w:val="Char Char29"/>
    <w:locked/>
    <w:rsid w:val="003B3C97"/>
    <w:rPr>
      <w:rFonts w:ascii="Tahoma" w:hAnsi="Tahoma"/>
      <w:b/>
      <w:i/>
      <w:kern w:val="28"/>
      <w:sz w:val="22"/>
      <w:szCs w:val="22"/>
      <w:lang w:val="de-AT" w:eastAsia="de-DE" w:bidi="ar-SA"/>
    </w:rPr>
  </w:style>
  <w:style w:type="character" w:customStyle="1" w:styleId="CharChar28">
    <w:name w:val="Char Char28"/>
    <w:locked/>
    <w:rsid w:val="003B3C97"/>
    <w:rPr>
      <w:rFonts w:ascii="Tahoma" w:hAnsi="Tahoma"/>
      <w:b/>
      <w:i/>
      <w:kern w:val="28"/>
      <w:sz w:val="22"/>
      <w:szCs w:val="22"/>
      <w:lang w:val="de-AT" w:eastAsia="de-DE" w:bidi="ar-SA"/>
    </w:rPr>
  </w:style>
  <w:style w:type="character" w:customStyle="1" w:styleId="CharChar27">
    <w:name w:val="Char Char27"/>
    <w:locked/>
    <w:rsid w:val="003B3C97"/>
    <w:rPr>
      <w:rFonts w:ascii="Calibri" w:eastAsia="Calibri" w:hAnsi="Calibri"/>
      <w:lang w:val="sq-AL" w:eastAsia="en-US" w:bidi="ar-SA"/>
    </w:rPr>
  </w:style>
  <w:style w:type="character" w:customStyle="1" w:styleId="CharChar24">
    <w:name w:val="Char Char24"/>
    <w:locked/>
    <w:rsid w:val="003B3C97"/>
    <w:rPr>
      <w:rFonts w:ascii="Tahoma" w:hAnsi="Tahoma" w:cs="Tahoma"/>
      <w:sz w:val="22"/>
      <w:szCs w:val="22"/>
      <w:lang w:val="de-AT" w:eastAsia="de-DE" w:bidi="ar-SA"/>
    </w:rPr>
  </w:style>
  <w:style w:type="character" w:customStyle="1" w:styleId="CharChar23">
    <w:name w:val="Char Char23"/>
    <w:locked/>
    <w:rsid w:val="003B3C97"/>
    <w:rPr>
      <w:rFonts w:ascii="Tahoma" w:hAnsi="Tahoma" w:cs="Tahoma"/>
      <w:sz w:val="22"/>
      <w:szCs w:val="22"/>
      <w:lang w:val="de-AT" w:eastAsia="de-DE" w:bidi="ar-SA"/>
    </w:rPr>
  </w:style>
  <w:style w:type="character" w:customStyle="1" w:styleId="CharChar22">
    <w:name w:val="Char Char22"/>
    <w:semiHidden/>
    <w:locked/>
    <w:rsid w:val="003B3C97"/>
    <w:rPr>
      <w:rFonts w:ascii="Courier New" w:hAnsi="Courier New" w:cs="Courier New"/>
      <w:sz w:val="22"/>
      <w:szCs w:val="22"/>
      <w:lang w:val="de-DE" w:eastAsia="de-DE" w:bidi="ar-SA"/>
    </w:rPr>
  </w:style>
  <w:style w:type="character" w:customStyle="1" w:styleId="CharChar21">
    <w:name w:val="Char Char21"/>
    <w:locked/>
    <w:rsid w:val="003B3C97"/>
    <w:rPr>
      <w:rFonts w:ascii="Tahoma" w:hAnsi="Tahoma" w:cs="Tahoma"/>
      <w:b/>
      <w:kern w:val="28"/>
      <w:sz w:val="36"/>
      <w:szCs w:val="36"/>
      <w:lang w:val="de-AT" w:eastAsia="de-DE" w:bidi="ar-SA"/>
    </w:rPr>
  </w:style>
  <w:style w:type="character" w:customStyle="1" w:styleId="CharChar12">
    <w:name w:val="Char Char12"/>
    <w:semiHidden/>
    <w:locked/>
    <w:rsid w:val="003B3C97"/>
    <w:rPr>
      <w:rFonts w:ascii="Tahoma" w:hAnsi="Tahoma" w:cs="Tahoma"/>
      <w:sz w:val="22"/>
      <w:szCs w:val="22"/>
      <w:lang w:val="de-AT" w:eastAsia="de-DE" w:bidi="ar-SA"/>
    </w:rPr>
  </w:style>
  <w:style w:type="character" w:customStyle="1" w:styleId="CharChar9">
    <w:name w:val="Char Char9"/>
    <w:semiHidden/>
    <w:locked/>
    <w:rsid w:val="003B3C97"/>
    <w:rPr>
      <w:rFonts w:ascii="Tahoma" w:hAnsi="Tahoma" w:cs="Tahoma"/>
      <w:sz w:val="22"/>
      <w:szCs w:val="22"/>
      <w:lang w:val="de-AT" w:eastAsia="de-DE" w:bidi="ar-SA"/>
    </w:rPr>
  </w:style>
  <w:style w:type="character" w:customStyle="1" w:styleId="CharChar25">
    <w:name w:val="Char Char25"/>
    <w:semiHidden/>
    <w:locked/>
    <w:rsid w:val="003B3C97"/>
    <w:rPr>
      <w:rFonts w:ascii="Tahoma" w:hAnsi="Tahoma" w:cs="Tahoma"/>
      <w:sz w:val="22"/>
      <w:szCs w:val="22"/>
      <w:lang w:val="de-AT" w:eastAsia="de-DE" w:bidi="ar-SA"/>
    </w:rPr>
  </w:style>
  <w:style w:type="character" w:customStyle="1" w:styleId="CharChar15">
    <w:name w:val="Char Char15"/>
    <w:semiHidden/>
    <w:locked/>
    <w:rsid w:val="003B3C97"/>
    <w:rPr>
      <w:rFonts w:ascii="Tahoma" w:hAnsi="Tahoma" w:cs="Tahoma"/>
      <w:sz w:val="22"/>
      <w:szCs w:val="22"/>
      <w:lang w:val="de-AT" w:eastAsia="de-DE" w:bidi="ar-SA"/>
    </w:rPr>
  </w:style>
  <w:style w:type="character" w:customStyle="1" w:styleId="CharChar16">
    <w:name w:val="Char Char16"/>
    <w:semiHidden/>
    <w:locked/>
    <w:rsid w:val="003B3C97"/>
    <w:rPr>
      <w:rFonts w:ascii="Tahoma" w:hAnsi="Tahoma" w:cs="Arial"/>
      <w:sz w:val="24"/>
      <w:szCs w:val="24"/>
      <w:lang w:val="de-AT" w:eastAsia="de-DE" w:bidi="ar-SA"/>
    </w:rPr>
  </w:style>
  <w:style w:type="character" w:customStyle="1" w:styleId="CharChar20">
    <w:name w:val="Char Char20"/>
    <w:locked/>
    <w:rsid w:val="003B3C97"/>
    <w:rPr>
      <w:rFonts w:ascii="Tahoma" w:hAnsi="Tahoma" w:cs="Tahoma"/>
      <w:b/>
      <w:kern w:val="28"/>
      <w:sz w:val="32"/>
      <w:szCs w:val="36"/>
      <w:lang w:val="de-AT" w:eastAsia="de-DE" w:bidi="ar-SA"/>
    </w:rPr>
  </w:style>
  <w:style w:type="character" w:customStyle="1" w:styleId="CharChar13">
    <w:name w:val="Char Char13"/>
    <w:semiHidden/>
    <w:locked/>
    <w:rsid w:val="003B3C97"/>
    <w:rPr>
      <w:rFonts w:ascii="Tahoma" w:hAnsi="Tahoma" w:cs="Tahoma"/>
      <w:sz w:val="22"/>
      <w:szCs w:val="22"/>
      <w:lang w:val="de-AT" w:eastAsia="de-DE" w:bidi="ar-SA"/>
    </w:rPr>
  </w:style>
  <w:style w:type="character" w:customStyle="1" w:styleId="CharChar19">
    <w:name w:val="Char Char19"/>
    <w:semiHidden/>
    <w:locked/>
    <w:rsid w:val="003B3C97"/>
    <w:rPr>
      <w:rFonts w:ascii="Tahoma" w:hAnsi="Tahoma" w:cs="Tahoma"/>
      <w:sz w:val="22"/>
      <w:szCs w:val="22"/>
      <w:lang w:val="de-AT" w:eastAsia="de-DE" w:bidi="ar-SA"/>
    </w:rPr>
  </w:style>
  <w:style w:type="character" w:customStyle="1" w:styleId="CharChar3">
    <w:name w:val="Char Char3"/>
    <w:semiHidden/>
    <w:locked/>
    <w:rsid w:val="003B3C97"/>
  </w:style>
  <w:style w:type="character" w:customStyle="1" w:styleId="CharChar14">
    <w:name w:val="Char Char14"/>
    <w:semiHidden/>
    <w:locked/>
    <w:rsid w:val="003B3C97"/>
  </w:style>
  <w:style w:type="character" w:customStyle="1" w:styleId="CharChar17">
    <w:name w:val="Char Char17"/>
    <w:locked/>
    <w:rsid w:val="003B3C97"/>
    <w:rPr>
      <w:rFonts w:ascii="Tahoma" w:hAnsi="Tahoma" w:cs="Tahoma"/>
      <w:sz w:val="22"/>
      <w:szCs w:val="22"/>
      <w:lang w:val="de-AT" w:eastAsia="de-DE" w:bidi="ar-SA"/>
    </w:rPr>
  </w:style>
  <w:style w:type="character" w:customStyle="1" w:styleId="CharChar7">
    <w:name w:val="Char Char7"/>
    <w:semiHidden/>
    <w:locked/>
    <w:rsid w:val="003B3C97"/>
    <w:rPr>
      <w:rFonts w:ascii="Tahoma" w:hAnsi="Tahoma" w:cs="Tahoma"/>
      <w:sz w:val="22"/>
      <w:szCs w:val="22"/>
      <w:lang w:val="de-AT" w:eastAsia="de-DE" w:bidi="ar-SA"/>
    </w:rPr>
  </w:style>
  <w:style w:type="character" w:customStyle="1" w:styleId="CharChar6">
    <w:name w:val="Char Char6"/>
    <w:semiHidden/>
    <w:locked/>
    <w:rsid w:val="003B3C97"/>
    <w:rPr>
      <w:rFonts w:ascii="Tahoma" w:hAnsi="Tahoma" w:cs="Tahoma"/>
      <w:sz w:val="16"/>
      <w:szCs w:val="16"/>
      <w:lang w:val="de-AT" w:eastAsia="de-DE" w:bidi="ar-SA"/>
    </w:rPr>
  </w:style>
  <w:style w:type="character" w:customStyle="1" w:styleId="CharChar5">
    <w:name w:val="Char Char5"/>
    <w:semiHidden/>
    <w:locked/>
    <w:rsid w:val="003B3C97"/>
    <w:rPr>
      <w:rFonts w:ascii="Tahoma" w:hAnsi="Tahoma" w:cs="Tahoma"/>
      <w:sz w:val="22"/>
      <w:szCs w:val="22"/>
      <w:lang w:val="de-AT" w:eastAsia="de-DE" w:bidi="ar-SA"/>
    </w:rPr>
  </w:style>
  <w:style w:type="character" w:customStyle="1" w:styleId="CharChar4">
    <w:name w:val="Char Char4"/>
    <w:semiHidden/>
    <w:locked/>
    <w:rsid w:val="003B3C97"/>
    <w:rPr>
      <w:rFonts w:ascii="Tahoma" w:hAnsi="Tahoma" w:cs="Tahoma"/>
      <w:sz w:val="16"/>
      <w:szCs w:val="16"/>
      <w:lang w:val="de-AT" w:eastAsia="de-DE" w:bidi="ar-SA"/>
    </w:rPr>
  </w:style>
  <w:style w:type="character" w:customStyle="1" w:styleId="CharChar18">
    <w:name w:val="Char Char18"/>
    <w:semiHidden/>
    <w:locked/>
    <w:rsid w:val="003B3C97"/>
    <w:rPr>
      <w:rFonts w:ascii="Tahoma" w:hAnsi="Tahoma" w:cs="Tahoma"/>
      <w:sz w:val="22"/>
      <w:szCs w:val="22"/>
      <w:lang w:val="de-AT" w:eastAsia="de-DE" w:bidi="ar-SA"/>
    </w:rPr>
  </w:style>
  <w:style w:type="character" w:customStyle="1" w:styleId="CharChar8">
    <w:name w:val="Char Char8"/>
    <w:locked/>
    <w:rsid w:val="003B3C97"/>
    <w:rPr>
      <w:rFonts w:ascii="Tahoma" w:hAnsi="Tahoma" w:cs="Tahoma"/>
      <w:sz w:val="22"/>
      <w:szCs w:val="22"/>
      <w:lang w:val="de-AT" w:eastAsia="de-DE" w:bidi="ar-SA"/>
    </w:rPr>
  </w:style>
  <w:style w:type="character" w:customStyle="1" w:styleId="CharChar2">
    <w:name w:val="Char Char2"/>
    <w:locked/>
    <w:rsid w:val="003B3C97"/>
    <w:rPr>
      <w:rFonts w:ascii="Calibri" w:eastAsia="Calibri" w:hAnsi="Calibri" w:cs="Times New Roman"/>
      <w:b/>
      <w:bCs/>
      <w:sz w:val="20"/>
      <w:szCs w:val="20"/>
      <w:lang w:val="sq-AL" w:eastAsia="en-US" w:bidi="ar-SA"/>
    </w:rPr>
  </w:style>
  <w:style w:type="character" w:customStyle="1" w:styleId="CharChar26">
    <w:name w:val="Char Char26"/>
    <w:semiHidden/>
    <w:locked/>
    <w:rsid w:val="003B3C97"/>
    <w:rPr>
      <w:rFonts w:ascii="Tahoma" w:hAnsi="Tahoma" w:cs="Tahoma"/>
      <w:sz w:val="16"/>
      <w:szCs w:val="16"/>
      <w:lang w:val="sq-AL" w:eastAsia="en-US" w:bidi="ar-SA"/>
    </w:rPr>
  </w:style>
  <w:style w:type="character" w:customStyle="1" w:styleId="CommentTextChar11">
    <w:name w:val="Comment Text Char11"/>
    <w:aliases w:val="Char Char37"/>
    <w:semiHidden/>
    <w:rsid w:val="003B3C97"/>
    <w:rPr>
      <w:rFonts w:ascii="Calibri" w:hAnsi="Calibri" w:hint="default"/>
      <w:lang w:val="sq-AL"/>
    </w:rPr>
  </w:style>
  <w:style w:type="character" w:customStyle="1" w:styleId="NormalIndentChar">
    <w:name w:val="Normal Indent Char"/>
    <w:link w:val="NormalIndent"/>
    <w:rsid w:val="003B3C9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B3C9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B3C97"/>
    <w:pPr>
      <w:tabs>
        <w:tab w:val="num" w:pos="360"/>
        <w:tab w:val="num" w:pos="1935"/>
        <w:tab w:val="num" w:pos="2563"/>
        <w:tab w:val="num" w:pos="3474"/>
      </w:tabs>
      <w:ind w:left="1935" w:hanging="360"/>
      <w:outlineLvl w:val="6"/>
    </w:pPr>
  </w:style>
  <w:style w:type="character" w:customStyle="1" w:styleId="AODefHeadChar">
    <w:name w:val="AODefHead Char"/>
    <w:link w:val="AODefHead"/>
    <w:rsid w:val="003B3C97"/>
    <w:rPr>
      <w:rFonts w:ascii="Times New Roman" w:eastAsia="Times New Roman" w:hAnsi="Times New Roman" w:cs="Times New Roman"/>
      <w:szCs w:val="20"/>
      <w:lang w:val="sq-AL" w:eastAsia="sq-AL" w:bidi="sq-AL"/>
    </w:rPr>
  </w:style>
  <w:style w:type="paragraph" w:customStyle="1" w:styleId="PARA">
    <w:name w:val="PARA"/>
    <w:basedOn w:val="Normal"/>
    <w:locked/>
    <w:rsid w:val="003B3C9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B3C9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B3C9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B3C9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B3C9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B3C97"/>
    <w:rPr>
      <w:color w:val="0000FF"/>
      <w:spacing w:val="0"/>
      <w:u w:val="double"/>
    </w:rPr>
  </w:style>
  <w:style w:type="paragraph" w:customStyle="1" w:styleId="dia">
    <w:name w:val="di(a)"/>
    <w:basedOn w:val="Normal"/>
    <w:rsid w:val="003B3C9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B3C9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B3C9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B3C97"/>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B3C9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B3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B3C97"/>
    <w:rPr>
      <w:rFonts w:cs="Times New Roman"/>
      <w:color w:val="808080"/>
    </w:rPr>
  </w:style>
  <w:style w:type="character" w:customStyle="1" w:styleId="az12">
    <w:name w:val="az12"/>
    <w:uiPriority w:val="99"/>
    <w:rsid w:val="003B3C9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B3C9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B3C97"/>
    <w:rPr>
      <w:rFonts w:ascii="Calibri" w:eastAsia="Times New Roman" w:hAnsi="Calibri" w:cs="Times New Roman"/>
      <w:sz w:val="24"/>
      <w:szCs w:val="24"/>
      <w:lang w:val="en-GB" w:eastAsia="en-GB"/>
    </w:rPr>
  </w:style>
  <w:style w:type="paragraph" w:customStyle="1" w:styleId="Paragraf02">
    <w:name w:val="Paragraf 0.2"/>
    <w:basedOn w:val="Paragrafi"/>
    <w:qFormat/>
    <w:rsid w:val="003B3C97"/>
    <w:pPr>
      <w:tabs>
        <w:tab w:val="left" w:pos="6575"/>
      </w:tabs>
    </w:pPr>
    <w:rPr>
      <w:spacing w:val="-4"/>
    </w:rPr>
  </w:style>
  <w:style w:type="table" w:customStyle="1" w:styleId="TableGrid30">
    <w:name w:val="Table Grid3"/>
    <w:basedOn w:val="TableNormal"/>
    <w:next w:val="TableGrid"/>
    <w:uiPriority w:val="59"/>
    <w:rsid w:val="003B3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B3C97"/>
  </w:style>
  <w:style w:type="character" w:styleId="BookTitle">
    <w:name w:val="Book Title"/>
    <w:uiPriority w:val="33"/>
    <w:qFormat/>
    <w:rsid w:val="003B3C97"/>
    <w:rPr>
      <w:b/>
      <w:bCs/>
      <w:smallCaps/>
      <w:spacing w:val="5"/>
    </w:rPr>
  </w:style>
  <w:style w:type="paragraph" w:customStyle="1" w:styleId="Cover1">
    <w:name w:val="Cover1"/>
    <w:basedOn w:val="Normal"/>
    <w:next w:val="Normal"/>
    <w:rsid w:val="003B3C9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B3C9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B3C9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B3C9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B3C97"/>
    <w:rPr>
      <w:rFonts w:ascii="Times New Roman" w:eastAsia="Times New Roman" w:hAnsi="Times New Roman" w:cs="Times New Roman"/>
      <w:szCs w:val="20"/>
      <w:lang w:val="sq-AL"/>
    </w:rPr>
  </w:style>
  <w:style w:type="character" w:customStyle="1" w:styleId="Bodytext0">
    <w:name w:val="Body text_"/>
    <w:link w:val="BodyText1"/>
    <w:rsid w:val="003B3C97"/>
    <w:rPr>
      <w:rFonts w:ascii="Times New Roman" w:hAnsi="Times New Roman"/>
      <w:sz w:val="21"/>
      <w:szCs w:val="21"/>
      <w:shd w:val="clear" w:color="auto" w:fill="FFFFFF"/>
    </w:rPr>
  </w:style>
  <w:style w:type="paragraph" w:customStyle="1" w:styleId="BodyText1">
    <w:name w:val="Body Text1"/>
    <w:basedOn w:val="Normal"/>
    <w:link w:val="Bodytext0"/>
    <w:rsid w:val="003B3C97"/>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3B3C9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B3C9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3B3C9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3B3C9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3B3C9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3B3C9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3B3C9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B3C9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3B3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3B3C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
    <w:name w:val="Style"/>
    <w:rsid w:val="003B3C9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ListParagraph1">
    <w:name w:val="List Paragraph1"/>
    <w:basedOn w:val="Normal"/>
    <w:uiPriority w:val="34"/>
    <w:qFormat/>
    <w:rsid w:val="003B3C97"/>
    <w:pPr>
      <w:ind w:left="720" w:firstLine="0"/>
      <w:contextualSpacing/>
    </w:pPr>
  </w:style>
  <w:style w:type="character" w:customStyle="1" w:styleId="alt-edited1">
    <w:name w:val="alt-edited1"/>
    <w:basedOn w:val="DefaultParagraphFont"/>
    <w:rsid w:val="003B3C97"/>
    <w:rPr>
      <w:color w:val="4D90F0"/>
    </w:rPr>
  </w:style>
  <w:style w:type="numbering" w:customStyle="1" w:styleId="ImportedStyle1">
    <w:name w:val="Imported Style 1"/>
    <w:rsid w:val="003B3C97"/>
    <w:pPr>
      <w:numPr>
        <w:numId w:val="17"/>
      </w:numPr>
    </w:pPr>
  </w:style>
  <w:style w:type="paragraph" w:customStyle="1" w:styleId="ColorfulList-Accent11">
    <w:name w:val="Colorful List - Accent 11"/>
    <w:rsid w:val="003B3C97"/>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1953</Words>
  <Characters>11135</Characters>
  <Application>Microsoft Office Word</Application>
  <DocSecurity>0</DocSecurity>
  <Lines>92</Lines>
  <Paragraphs>26</Paragraphs>
  <ScaleCrop>false</ScaleCrop>
  <Company/>
  <LinksUpToDate>false</LinksUpToDate>
  <CharactersWithSpaces>13062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2018-11-21T14:26:00Z</dcterms:created>
  <dcterms:modified xsi:type="dcterms:W3CDTF">2018-11-21T14:27:00Z</dcterms:modified>
</cp:coreProperties>
</file>