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06CD2A" w14:textId="77777777" w:rsidR="008F736E" w:rsidRPr="00B04A45" w:rsidRDefault="008F736E" w:rsidP="008F736E">
      <w:pPr>
        <w:tabs>
          <w:tab w:val="left" w:pos="2720"/>
        </w:tabs>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eastAsia="en-US"/>
        </w:rPr>
      </w:pPr>
      <w:r w:rsidRPr="00B04A45">
        <w:rPr>
          <w:rFonts w:ascii="Garamond" w:eastAsiaTheme="minorHAnsi" w:hAnsi="Garamond" w:cs="Garamond"/>
          <w:b/>
          <w:bCs/>
          <w:color w:val="000000"/>
          <w:sz w:val="24"/>
          <w:szCs w:val="24"/>
          <w:lang w:val="sq-AL" w:eastAsia="en-US"/>
        </w:rPr>
        <w:t>VENDIM</w:t>
      </w:r>
    </w:p>
    <w:p w14:paraId="24F99C86" w14:textId="77777777" w:rsidR="008F736E" w:rsidRPr="00B04A45" w:rsidRDefault="008F736E" w:rsidP="008F736E">
      <w:pPr>
        <w:tabs>
          <w:tab w:val="left" w:pos="2720"/>
        </w:tabs>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eastAsia="en-US"/>
        </w:rPr>
      </w:pPr>
      <w:r w:rsidRPr="00B04A45">
        <w:rPr>
          <w:rFonts w:ascii="Garamond" w:eastAsiaTheme="minorHAnsi" w:hAnsi="Garamond" w:cs="Garamond"/>
          <w:b/>
          <w:bCs/>
          <w:color w:val="000000"/>
          <w:sz w:val="24"/>
          <w:szCs w:val="24"/>
          <w:lang w:val="sq-AL" w:eastAsia="en-US"/>
        </w:rPr>
        <w:t>Nr. 39, datë 23.10.2024</w:t>
      </w:r>
    </w:p>
    <w:p w14:paraId="16F69979" w14:textId="77777777" w:rsidR="008F736E" w:rsidRPr="00B04A45" w:rsidRDefault="008F736E" w:rsidP="008F736E">
      <w:pPr>
        <w:tabs>
          <w:tab w:val="left" w:pos="2720"/>
        </w:tabs>
        <w:autoSpaceDE w:val="0"/>
        <w:autoSpaceDN w:val="0"/>
        <w:adjustRightInd w:val="0"/>
        <w:spacing w:after="0" w:line="240" w:lineRule="auto"/>
        <w:ind w:firstLine="284"/>
        <w:rPr>
          <w:rFonts w:ascii="Garamond" w:eastAsiaTheme="minorHAnsi" w:hAnsi="Garamond" w:cs="Garamond"/>
          <w:b/>
          <w:bCs/>
          <w:color w:val="000000"/>
          <w:sz w:val="24"/>
          <w:szCs w:val="24"/>
          <w:lang w:val="sq-AL" w:eastAsia="en-US"/>
        </w:rPr>
      </w:pPr>
    </w:p>
    <w:p w14:paraId="47E945D5" w14:textId="2E15EFC5" w:rsidR="008F736E" w:rsidRPr="00B04A45" w:rsidRDefault="008F736E" w:rsidP="008F736E">
      <w:pPr>
        <w:tabs>
          <w:tab w:val="left" w:pos="3480"/>
        </w:tabs>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eastAsia="en-US"/>
        </w:rPr>
      </w:pPr>
      <w:r w:rsidRPr="00B04A45">
        <w:rPr>
          <w:rFonts w:ascii="Garamond" w:eastAsiaTheme="minorHAnsi" w:hAnsi="Garamond" w:cs="Garamond"/>
          <w:b/>
          <w:bCs/>
          <w:color w:val="000000"/>
          <w:sz w:val="24"/>
          <w:szCs w:val="24"/>
          <w:lang w:val="sq-AL" w:eastAsia="en-US"/>
        </w:rPr>
        <w:t>PËR NJË SHTESË NË METODOLOGJINË DHE PROCEDURËN PËR MIRATIMIN E TARIFAVE TË SHËRBIMEVE UJËSJELLËS</w:t>
      </w:r>
      <w:r w:rsidR="0067031D">
        <w:rPr>
          <w:rFonts w:ascii="Garamond" w:eastAsiaTheme="minorHAnsi" w:hAnsi="Garamond" w:cs="Garamond"/>
          <w:b/>
          <w:bCs/>
          <w:color w:val="000000"/>
          <w:sz w:val="24"/>
          <w:szCs w:val="24"/>
          <w:lang w:val="sq-AL" w:eastAsia="en-US"/>
        </w:rPr>
        <w:t>-</w:t>
      </w:r>
      <w:r w:rsidRPr="00B04A45">
        <w:rPr>
          <w:rFonts w:ascii="Garamond" w:eastAsiaTheme="minorHAnsi" w:hAnsi="Garamond" w:cs="Garamond"/>
          <w:b/>
          <w:bCs/>
          <w:color w:val="000000"/>
          <w:sz w:val="24"/>
          <w:szCs w:val="24"/>
          <w:lang w:val="sq-AL" w:eastAsia="en-US"/>
        </w:rPr>
        <w:t>KANALIZIME</w:t>
      </w:r>
    </w:p>
    <w:p w14:paraId="5B28C55C" w14:textId="77777777" w:rsidR="008F736E" w:rsidRPr="00B04A45" w:rsidRDefault="008F736E" w:rsidP="008F736E">
      <w:pPr>
        <w:autoSpaceDE w:val="0"/>
        <w:autoSpaceDN w:val="0"/>
        <w:adjustRightInd w:val="0"/>
        <w:spacing w:after="0" w:line="240" w:lineRule="auto"/>
        <w:ind w:firstLine="284"/>
        <w:jc w:val="center"/>
        <w:rPr>
          <w:rFonts w:ascii="Garamond" w:eastAsiaTheme="minorHAnsi" w:hAnsi="Garamond" w:cs="Garamond"/>
          <w:b/>
          <w:bCs/>
          <w:color w:val="000000"/>
          <w:sz w:val="20"/>
          <w:szCs w:val="20"/>
          <w:lang w:val="sq-AL" w:eastAsia="en-US"/>
        </w:rPr>
      </w:pPr>
    </w:p>
    <w:p w14:paraId="4628311D" w14:textId="05112A4F" w:rsidR="008F736E" w:rsidRPr="00B04A45" w:rsidRDefault="008F736E" w:rsidP="008F736E">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rPr>
      </w:pPr>
      <w:r w:rsidRPr="00B04A45">
        <w:rPr>
          <w:rFonts w:ascii="Garamond" w:eastAsiaTheme="minorHAnsi" w:hAnsi="Garamond" w:cs="Garamond"/>
          <w:color w:val="000000"/>
          <w:sz w:val="24"/>
          <w:szCs w:val="24"/>
          <w:lang w:val="sq-AL" w:eastAsia="en-US"/>
        </w:rPr>
        <w:t>Në mbështetje të nen</w:t>
      </w:r>
      <w:r w:rsidR="0067031D">
        <w:rPr>
          <w:rFonts w:ascii="Garamond" w:eastAsiaTheme="minorHAnsi" w:hAnsi="Garamond" w:cs="Garamond"/>
          <w:color w:val="000000"/>
          <w:sz w:val="24"/>
          <w:szCs w:val="24"/>
          <w:lang w:val="sq-AL" w:eastAsia="en-US"/>
        </w:rPr>
        <w:t>eve</w:t>
      </w:r>
      <w:r w:rsidRPr="00B04A45">
        <w:rPr>
          <w:rFonts w:ascii="Garamond" w:eastAsiaTheme="minorHAnsi" w:hAnsi="Garamond" w:cs="Garamond"/>
          <w:color w:val="000000"/>
          <w:sz w:val="24"/>
          <w:szCs w:val="24"/>
          <w:lang w:val="sq-AL" w:eastAsia="en-US"/>
        </w:rPr>
        <w:t xml:space="preserve"> 13, 14, 21 dhe 22 të ligjit nr. 8102</w:t>
      </w:r>
      <w:r w:rsidR="00042D69">
        <w:rPr>
          <w:rFonts w:ascii="Garamond" w:eastAsiaTheme="minorHAnsi" w:hAnsi="Garamond" w:cs="Garamond"/>
          <w:color w:val="000000"/>
          <w:sz w:val="24"/>
          <w:szCs w:val="24"/>
          <w:lang w:val="sq-AL" w:eastAsia="en-US"/>
        </w:rPr>
        <w:t>,</w:t>
      </w:r>
      <w:r w:rsidRPr="00B04A45">
        <w:rPr>
          <w:rFonts w:ascii="Garamond" w:eastAsiaTheme="minorHAnsi" w:hAnsi="Garamond" w:cs="Garamond"/>
          <w:color w:val="000000"/>
          <w:sz w:val="24"/>
          <w:szCs w:val="24"/>
          <w:lang w:val="sq-AL" w:eastAsia="en-US"/>
        </w:rPr>
        <w:t xml:space="preserve"> datë 28.3.1996</w:t>
      </w:r>
      <w:r w:rsidR="00042D69">
        <w:rPr>
          <w:rFonts w:ascii="Garamond" w:eastAsiaTheme="minorHAnsi" w:hAnsi="Garamond" w:cs="Garamond"/>
          <w:color w:val="000000"/>
          <w:sz w:val="24"/>
          <w:szCs w:val="24"/>
          <w:lang w:val="sq-AL" w:eastAsia="en-US"/>
        </w:rPr>
        <w:t>,</w:t>
      </w:r>
      <w:r w:rsidRPr="00B04A45">
        <w:rPr>
          <w:rFonts w:ascii="Garamond" w:eastAsiaTheme="minorHAnsi" w:hAnsi="Garamond" w:cs="Garamond"/>
          <w:color w:val="000000"/>
          <w:sz w:val="24"/>
          <w:szCs w:val="24"/>
          <w:lang w:val="sq-AL" w:eastAsia="en-US"/>
        </w:rPr>
        <w:t xml:space="preserve"> “Për kuadrin rregullator të sektorit të furnizimit me ujë dhe largimit e përpunimit të ujërave të ndotura”, </w:t>
      </w:r>
      <w:r w:rsidR="00042D69">
        <w:rPr>
          <w:rFonts w:ascii="Garamond" w:eastAsiaTheme="minorHAnsi" w:hAnsi="Garamond" w:cs="Garamond"/>
          <w:color w:val="000000"/>
          <w:sz w:val="24"/>
          <w:szCs w:val="24"/>
          <w:lang w:val="sq-AL" w:eastAsia="en-US"/>
        </w:rPr>
        <w:t xml:space="preserve">të </w:t>
      </w:r>
      <w:r w:rsidRPr="00B04A45">
        <w:rPr>
          <w:rFonts w:ascii="Garamond" w:eastAsiaTheme="minorHAnsi" w:hAnsi="Garamond" w:cs="Garamond"/>
          <w:color w:val="000000"/>
          <w:sz w:val="24"/>
          <w:szCs w:val="24"/>
          <w:lang w:val="sq-AL" w:eastAsia="en-US"/>
        </w:rPr>
        <w:t xml:space="preserve">ndryshuar (ligji nr. 8102), </w:t>
      </w:r>
    </w:p>
    <w:p w14:paraId="0EF10572" w14:textId="77777777" w:rsidR="008F736E" w:rsidRPr="00B04A45" w:rsidRDefault="008F736E" w:rsidP="008F736E">
      <w:pPr>
        <w:autoSpaceDE w:val="0"/>
        <w:autoSpaceDN w:val="0"/>
        <w:adjustRightInd w:val="0"/>
        <w:spacing w:after="0" w:line="240" w:lineRule="auto"/>
        <w:ind w:firstLine="284"/>
        <w:jc w:val="both"/>
        <w:rPr>
          <w:rFonts w:ascii="Garamond" w:eastAsiaTheme="minorHAnsi" w:hAnsi="Garamond" w:cs="Garamond"/>
          <w:color w:val="000000"/>
          <w:sz w:val="18"/>
          <w:szCs w:val="18"/>
          <w:lang w:val="sq-AL" w:eastAsia="en-US"/>
        </w:rPr>
      </w:pPr>
    </w:p>
    <w:p w14:paraId="4F6AAD12" w14:textId="6D8FE275" w:rsidR="008F736E" w:rsidRPr="00B04A45" w:rsidRDefault="00B04A45" w:rsidP="008F736E">
      <w:pPr>
        <w:autoSpaceDE w:val="0"/>
        <w:autoSpaceDN w:val="0"/>
        <w:adjustRightInd w:val="0"/>
        <w:spacing w:after="0" w:line="240" w:lineRule="auto"/>
        <w:ind w:firstLine="284"/>
        <w:jc w:val="center"/>
        <w:rPr>
          <w:rFonts w:ascii="Garamond" w:eastAsiaTheme="minorHAnsi" w:hAnsi="Garamond" w:cs="Garamond"/>
          <w:color w:val="000000"/>
          <w:sz w:val="24"/>
          <w:szCs w:val="24"/>
          <w:lang w:val="sq-AL" w:eastAsia="en-US"/>
        </w:rPr>
      </w:pPr>
      <w:r w:rsidRPr="00B04A45">
        <w:rPr>
          <w:rFonts w:ascii="Garamond" w:eastAsiaTheme="minorHAnsi" w:hAnsi="Garamond" w:cs="Garamond"/>
          <w:bCs/>
          <w:color w:val="000000"/>
          <w:sz w:val="24"/>
          <w:szCs w:val="24"/>
          <w:lang w:val="sq-AL" w:eastAsia="en-US"/>
        </w:rPr>
        <w:t>KOMISIONI KOMBËTAR RREGULLATOR</w:t>
      </w:r>
      <w:r w:rsidRPr="00B04A45">
        <w:rPr>
          <w:rFonts w:ascii="Garamond" w:eastAsiaTheme="minorHAnsi" w:hAnsi="Garamond" w:cs="Garamond"/>
          <w:color w:val="000000"/>
          <w:sz w:val="24"/>
          <w:szCs w:val="24"/>
          <w:lang w:val="sq-AL" w:eastAsia="en-US"/>
        </w:rPr>
        <w:t>,</w:t>
      </w:r>
    </w:p>
    <w:p w14:paraId="4A7E7064" w14:textId="77777777" w:rsidR="008F736E" w:rsidRPr="00B04A45" w:rsidRDefault="008F736E" w:rsidP="008F736E">
      <w:pPr>
        <w:autoSpaceDE w:val="0"/>
        <w:autoSpaceDN w:val="0"/>
        <w:adjustRightInd w:val="0"/>
        <w:spacing w:after="0" w:line="240" w:lineRule="auto"/>
        <w:ind w:firstLine="284"/>
        <w:jc w:val="both"/>
        <w:rPr>
          <w:rFonts w:ascii="Garamond" w:eastAsiaTheme="minorHAnsi" w:hAnsi="Garamond" w:cs="Garamond"/>
          <w:color w:val="000000"/>
          <w:sz w:val="20"/>
          <w:szCs w:val="20"/>
          <w:lang w:val="sq-AL" w:eastAsia="en-US"/>
        </w:rPr>
      </w:pPr>
    </w:p>
    <w:p w14:paraId="6FAA98E6" w14:textId="4ADB8246" w:rsidR="008F736E" w:rsidRPr="00B04A45" w:rsidRDefault="008F736E" w:rsidP="008F736E">
      <w:pPr>
        <w:tabs>
          <w:tab w:val="left" w:pos="3480"/>
        </w:tabs>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rPr>
      </w:pPr>
      <w:r w:rsidRPr="00B04A45">
        <w:rPr>
          <w:rFonts w:ascii="Garamond" w:eastAsiaTheme="minorHAnsi" w:hAnsi="Garamond" w:cs="Garamond"/>
          <w:color w:val="000000"/>
          <w:sz w:val="24"/>
          <w:szCs w:val="24"/>
          <w:lang w:val="sq-AL" w:eastAsia="en-US"/>
        </w:rPr>
        <w:t>në mbledhjen e datës 23.10.2024</w:t>
      </w:r>
      <w:r w:rsidR="00042D69">
        <w:rPr>
          <w:rFonts w:ascii="Garamond" w:eastAsiaTheme="minorHAnsi" w:hAnsi="Garamond" w:cs="Garamond"/>
          <w:color w:val="000000"/>
          <w:sz w:val="24"/>
          <w:szCs w:val="24"/>
          <w:lang w:val="sq-AL" w:eastAsia="en-US"/>
        </w:rPr>
        <w:t>,</w:t>
      </w:r>
      <w:r w:rsidRPr="00B04A45">
        <w:rPr>
          <w:rFonts w:ascii="Garamond" w:eastAsiaTheme="minorHAnsi" w:hAnsi="Garamond" w:cs="Garamond"/>
          <w:color w:val="000000"/>
          <w:sz w:val="24"/>
          <w:szCs w:val="24"/>
          <w:lang w:val="sq-AL" w:eastAsia="en-US"/>
        </w:rPr>
        <w:t xml:space="preserve"> pasi diskutoi informacionin e përgatitur nga Drejtoria Tekniko</w:t>
      </w:r>
      <w:r w:rsidR="00042D69">
        <w:rPr>
          <w:rFonts w:ascii="Garamond" w:eastAsiaTheme="minorHAnsi" w:hAnsi="Garamond" w:cs="Garamond"/>
          <w:color w:val="000000"/>
          <w:sz w:val="24"/>
          <w:szCs w:val="24"/>
          <w:lang w:val="sq-AL" w:eastAsia="en-US"/>
        </w:rPr>
        <w:t>-</w:t>
      </w:r>
      <w:r w:rsidRPr="00B04A45">
        <w:rPr>
          <w:rFonts w:ascii="Garamond" w:eastAsiaTheme="minorHAnsi" w:hAnsi="Garamond" w:cs="Garamond"/>
          <w:color w:val="000000"/>
          <w:sz w:val="24"/>
          <w:szCs w:val="24"/>
          <w:lang w:val="sq-AL" w:eastAsia="en-US"/>
        </w:rPr>
        <w:t xml:space="preserve">Ekonomike dhe Drejtoria Juridike dhe </w:t>
      </w:r>
      <w:r w:rsidR="00042D69">
        <w:rPr>
          <w:rFonts w:ascii="Garamond" w:eastAsiaTheme="minorHAnsi" w:hAnsi="Garamond" w:cs="Garamond"/>
          <w:color w:val="000000"/>
          <w:sz w:val="24"/>
          <w:szCs w:val="24"/>
          <w:lang w:val="sq-AL" w:eastAsia="en-US"/>
        </w:rPr>
        <w:t xml:space="preserve">e </w:t>
      </w:r>
      <w:r w:rsidRPr="00B04A45">
        <w:rPr>
          <w:rFonts w:ascii="Garamond" w:eastAsiaTheme="minorHAnsi" w:hAnsi="Garamond" w:cs="Garamond"/>
          <w:color w:val="000000"/>
          <w:sz w:val="24"/>
          <w:szCs w:val="24"/>
          <w:lang w:val="sq-AL" w:eastAsia="en-US"/>
        </w:rPr>
        <w:t>Konsumatorit</w:t>
      </w:r>
      <w:r w:rsidR="00042D69">
        <w:rPr>
          <w:rFonts w:ascii="Garamond" w:eastAsiaTheme="minorHAnsi" w:hAnsi="Garamond" w:cs="Garamond"/>
          <w:color w:val="000000"/>
          <w:sz w:val="24"/>
          <w:szCs w:val="24"/>
          <w:lang w:val="sq-AL" w:eastAsia="en-US"/>
        </w:rPr>
        <w:t>,</w:t>
      </w:r>
      <w:r w:rsidRPr="00B04A45">
        <w:rPr>
          <w:rFonts w:ascii="Garamond" w:eastAsiaTheme="minorHAnsi" w:hAnsi="Garamond" w:cs="Garamond"/>
          <w:color w:val="000000"/>
          <w:sz w:val="24"/>
          <w:szCs w:val="24"/>
          <w:lang w:val="sq-AL" w:eastAsia="en-US"/>
        </w:rPr>
        <w:t xml:space="preserve"> mbi disa ndryshime në metodologjinë dhe procedurën për miratimin e tarifave të shërbimeve të Ujësjellës</w:t>
      </w:r>
      <w:r w:rsidR="00042D69">
        <w:rPr>
          <w:rFonts w:ascii="Garamond" w:eastAsiaTheme="minorHAnsi" w:hAnsi="Garamond" w:cs="Garamond"/>
          <w:color w:val="000000"/>
          <w:sz w:val="24"/>
          <w:szCs w:val="24"/>
          <w:lang w:val="sq-AL" w:eastAsia="en-US"/>
        </w:rPr>
        <w:t>-</w:t>
      </w:r>
      <w:r w:rsidRPr="00B04A45">
        <w:rPr>
          <w:rFonts w:ascii="Garamond" w:eastAsiaTheme="minorHAnsi" w:hAnsi="Garamond" w:cs="Garamond"/>
          <w:color w:val="000000"/>
          <w:sz w:val="24"/>
          <w:szCs w:val="24"/>
          <w:lang w:val="sq-AL" w:eastAsia="en-US"/>
        </w:rPr>
        <w:t>Kanalizimeve të miratuar nga KKRR</w:t>
      </w:r>
      <w:r w:rsidR="00042D69">
        <w:rPr>
          <w:rFonts w:ascii="Garamond" w:eastAsiaTheme="minorHAnsi" w:hAnsi="Garamond" w:cs="Garamond"/>
          <w:color w:val="000000"/>
          <w:sz w:val="24"/>
          <w:szCs w:val="24"/>
          <w:lang w:val="sq-AL" w:eastAsia="en-US"/>
        </w:rPr>
        <w:t>-ja</w:t>
      </w:r>
      <w:r w:rsidR="002B58D0">
        <w:rPr>
          <w:rFonts w:ascii="Garamond" w:eastAsiaTheme="minorHAnsi" w:hAnsi="Garamond" w:cs="Garamond"/>
          <w:color w:val="000000"/>
          <w:sz w:val="24"/>
          <w:szCs w:val="24"/>
          <w:lang w:val="sq-AL" w:eastAsia="en-US"/>
        </w:rPr>
        <w:t>,</w:t>
      </w:r>
      <w:r w:rsidRPr="00B04A45">
        <w:rPr>
          <w:rFonts w:ascii="Garamond" w:eastAsiaTheme="minorHAnsi" w:hAnsi="Garamond" w:cs="Garamond"/>
          <w:color w:val="000000"/>
          <w:sz w:val="24"/>
          <w:szCs w:val="24"/>
          <w:lang w:val="sq-AL" w:eastAsia="en-US"/>
        </w:rPr>
        <w:t xml:space="preserve"> me vendimin nr. 539, datë 30.12.2021</w:t>
      </w:r>
      <w:r w:rsidR="002B58D0">
        <w:rPr>
          <w:rFonts w:ascii="Garamond" w:eastAsiaTheme="minorHAnsi" w:hAnsi="Garamond" w:cs="Garamond"/>
          <w:color w:val="000000"/>
          <w:sz w:val="24"/>
          <w:szCs w:val="24"/>
          <w:lang w:val="sq-AL" w:eastAsia="en-US"/>
        </w:rPr>
        <w:t>,</w:t>
      </w:r>
    </w:p>
    <w:p w14:paraId="7EB890F5" w14:textId="77777777" w:rsidR="008F736E" w:rsidRPr="00B04A45" w:rsidRDefault="008F736E" w:rsidP="008F736E">
      <w:pPr>
        <w:tabs>
          <w:tab w:val="left" w:pos="3480"/>
        </w:tabs>
        <w:autoSpaceDE w:val="0"/>
        <w:autoSpaceDN w:val="0"/>
        <w:adjustRightInd w:val="0"/>
        <w:spacing w:after="0" w:line="240" w:lineRule="auto"/>
        <w:ind w:firstLine="284"/>
        <w:jc w:val="both"/>
        <w:rPr>
          <w:rFonts w:ascii="Garamond" w:eastAsiaTheme="minorHAnsi" w:hAnsi="Garamond" w:cs="Garamond"/>
          <w:color w:val="000000"/>
          <w:sz w:val="16"/>
          <w:szCs w:val="16"/>
          <w:lang w:val="sq-AL" w:eastAsia="en-US"/>
        </w:rPr>
      </w:pPr>
    </w:p>
    <w:p w14:paraId="099E0C4E" w14:textId="5BB1E688" w:rsidR="008F736E" w:rsidRPr="00B04A45" w:rsidRDefault="00B04A45" w:rsidP="008F736E">
      <w:pPr>
        <w:autoSpaceDE w:val="0"/>
        <w:autoSpaceDN w:val="0"/>
        <w:adjustRightInd w:val="0"/>
        <w:spacing w:after="0" w:line="240" w:lineRule="auto"/>
        <w:ind w:firstLine="284"/>
        <w:jc w:val="center"/>
        <w:rPr>
          <w:rFonts w:ascii="Garamond" w:eastAsiaTheme="minorHAnsi" w:hAnsi="Garamond" w:cs="Garamond"/>
          <w:bCs/>
          <w:color w:val="000000"/>
          <w:sz w:val="24"/>
          <w:szCs w:val="24"/>
          <w:lang w:val="sq-AL" w:eastAsia="en-US"/>
        </w:rPr>
      </w:pPr>
      <w:r w:rsidRPr="00B04A45">
        <w:rPr>
          <w:rFonts w:ascii="Garamond" w:eastAsiaTheme="minorHAnsi" w:hAnsi="Garamond" w:cs="Garamond"/>
          <w:bCs/>
          <w:color w:val="000000"/>
          <w:sz w:val="24"/>
          <w:szCs w:val="24"/>
          <w:lang w:val="sq-AL" w:eastAsia="en-US"/>
        </w:rPr>
        <w:t>KONSTATOI SE:</w:t>
      </w:r>
    </w:p>
    <w:p w14:paraId="0F4AC536" w14:textId="77777777" w:rsidR="008F736E" w:rsidRPr="00B04A45" w:rsidRDefault="008F736E" w:rsidP="008F736E">
      <w:pPr>
        <w:autoSpaceDE w:val="0"/>
        <w:autoSpaceDN w:val="0"/>
        <w:adjustRightInd w:val="0"/>
        <w:spacing w:after="0" w:line="240" w:lineRule="auto"/>
        <w:ind w:firstLine="284"/>
        <w:jc w:val="center"/>
        <w:rPr>
          <w:rFonts w:ascii="Garamond" w:eastAsiaTheme="minorHAnsi" w:hAnsi="Garamond" w:cs="Garamond"/>
          <w:b/>
          <w:bCs/>
          <w:color w:val="000000"/>
          <w:sz w:val="18"/>
          <w:szCs w:val="18"/>
          <w:lang w:val="sq-AL" w:eastAsia="en-US"/>
        </w:rPr>
      </w:pPr>
    </w:p>
    <w:p w14:paraId="427C56EC" w14:textId="235C3611" w:rsidR="008F736E" w:rsidRPr="00B04A45" w:rsidRDefault="008F736E" w:rsidP="008F736E">
      <w:pPr>
        <w:autoSpaceDE w:val="0"/>
        <w:autoSpaceDN w:val="0"/>
        <w:adjustRightInd w:val="0"/>
        <w:spacing w:after="0" w:line="240" w:lineRule="auto"/>
        <w:ind w:firstLine="284"/>
        <w:jc w:val="both"/>
        <w:rPr>
          <w:rFonts w:ascii="Garamond" w:eastAsiaTheme="minorHAnsi" w:hAnsi="Garamond" w:cs="Garamond"/>
          <w:sz w:val="20"/>
          <w:szCs w:val="20"/>
          <w:lang w:val="sq-AL" w:eastAsia="en-US"/>
        </w:rPr>
      </w:pPr>
      <w:r w:rsidRPr="00B04A45">
        <w:rPr>
          <w:rFonts w:ascii="Garamond" w:eastAsiaTheme="minorHAnsi" w:hAnsi="Garamond" w:cs="Garamond"/>
          <w:color w:val="000000"/>
          <w:sz w:val="24"/>
          <w:szCs w:val="24"/>
          <w:lang w:val="sq-AL" w:eastAsia="en-US"/>
        </w:rPr>
        <w:t>1. Referuar VKM</w:t>
      </w:r>
      <w:r w:rsidR="001B00CE">
        <w:rPr>
          <w:rFonts w:ascii="Garamond" w:eastAsiaTheme="minorHAnsi" w:hAnsi="Garamond" w:cs="Garamond"/>
          <w:color w:val="000000"/>
          <w:sz w:val="24"/>
          <w:szCs w:val="24"/>
          <w:lang w:val="sq-AL" w:eastAsia="en-US"/>
        </w:rPr>
        <w:t>-së</w:t>
      </w:r>
      <w:r w:rsidRPr="00B04A45">
        <w:rPr>
          <w:rFonts w:ascii="Garamond" w:eastAsiaTheme="minorHAnsi" w:hAnsi="Garamond" w:cs="Garamond"/>
          <w:color w:val="000000"/>
          <w:sz w:val="24"/>
          <w:szCs w:val="24"/>
          <w:lang w:val="sq-AL" w:eastAsia="en-US"/>
        </w:rPr>
        <w:t xml:space="preserve"> nr. 302, datë 11.5.2022</w:t>
      </w:r>
      <w:r w:rsidR="001B00CE">
        <w:rPr>
          <w:rFonts w:ascii="Garamond" w:eastAsiaTheme="minorHAnsi" w:hAnsi="Garamond" w:cs="Garamond"/>
          <w:color w:val="000000"/>
          <w:sz w:val="24"/>
          <w:szCs w:val="24"/>
          <w:lang w:val="sq-AL" w:eastAsia="en-US"/>
        </w:rPr>
        <w:t>,</w:t>
      </w:r>
      <w:r w:rsidRPr="00B04A45">
        <w:rPr>
          <w:rFonts w:ascii="Garamond" w:eastAsiaTheme="minorHAnsi" w:hAnsi="Garamond" w:cs="Garamond"/>
          <w:color w:val="000000"/>
          <w:sz w:val="24"/>
          <w:szCs w:val="24"/>
          <w:lang w:val="sq-AL" w:eastAsia="en-US"/>
        </w:rPr>
        <w:t xml:space="preserve"> “Për politikat kombëtare për riorganizimin e sektorit të furnizimit me ujë dhe largimit, trajtimit dhe përpunimit të ujërave të ndotura”, u parashikua që sektori UK të riorganizohet në 15 shoqëri UK </w:t>
      </w:r>
      <w:r w:rsidR="001B00CE" w:rsidRPr="00B04A45">
        <w:rPr>
          <w:rFonts w:ascii="Garamond" w:eastAsiaTheme="minorHAnsi" w:hAnsi="Garamond" w:cs="Garamond"/>
          <w:color w:val="000000"/>
          <w:sz w:val="24"/>
          <w:szCs w:val="24"/>
          <w:lang w:val="sq-AL" w:eastAsia="en-US"/>
        </w:rPr>
        <w:t xml:space="preserve">rajonale </w:t>
      </w:r>
      <w:r w:rsidRPr="00B04A45">
        <w:rPr>
          <w:rFonts w:ascii="Garamond" w:eastAsiaTheme="minorHAnsi" w:hAnsi="Garamond" w:cs="Garamond"/>
          <w:color w:val="000000"/>
          <w:sz w:val="24"/>
          <w:szCs w:val="24"/>
          <w:lang w:val="sq-AL" w:eastAsia="en-US"/>
        </w:rPr>
        <w:t>nga 58 shoqëri UK. Aktualisht</w:t>
      </w:r>
      <w:r w:rsidR="001B00CE">
        <w:rPr>
          <w:rFonts w:ascii="Garamond" w:eastAsiaTheme="minorHAnsi" w:hAnsi="Garamond" w:cs="Garamond"/>
          <w:color w:val="000000"/>
          <w:sz w:val="24"/>
          <w:szCs w:val="24"/>
          <w:lang w:val="sq-AL" w:eastAsia="en-US"/>
        </w:rPr>
        <w:t>,</w:t>
      </w:r>
      <w:r w:rsidRPr="00B04A45">
        <w:rPr>
          <w:rFonts w:ascii="Garamond" w:eastAsiaTheme="minorHAnsi" w:hAnsi="Garamond" w:cs="Garamond"/>
          <w:color w:val="000000"/>
          <w:sz w:val="24"/>
          <w:szCs w:val="24"/>
          <w:lang w:val="sq-AL" w:eastAsia="en-US"/>
        </w:rPr>
        <w:t xml:space="preserve"> janë krijuar dhe operojnë në sektor 14 shoqëri rajonale UK dhe 3 shoqëri UK ekzistuese.</w:t>
      </w:r>
    </w:p>
    <w:p w14:paraId="4E640943" w14:textId="0B5F952B" w:rsidR="008F736E" w:rsidRPr="00B04A45" w:rsidRDefault="008F736E" w:rsidP="00A67739">
      <w:pPr>
        <w:autoSpaceDE w:val="0"/>
        <w:autoSpaceDN w:val="0"/>
        <w:adjustRightInd w:val="0"/>
        <w:spacing w:after="0" w:line="240" w:lineRule="auto"/>
        <w:ind w:firstLine="284"/>
        <w:jc w:val="both"/>
        <w:rPr>
          <w:rFonts w:ascii="Garamond" w:eastAsiaTheme="minorHAnsi" w:hAnsi="Garamond" w:cs="Garamond"/>
          <w:sz w:val="24"/>
          <w:szCs w:val="24"/>
          <w:lang w:val="sq-AL" w:eastAsia="en-US"/>
        </w:rPr>
      </w:pPr>
      <w:r w:rsidRPr="00B04A45">
        <w:rPr>
          <w:rFonts w:ascii="Garamond" w:eastAsiaTheme="minorHAnsi" w:hAnsi="Garamond" w:cs="Garamond"/>
          <w:sz w:val="24"/>
          <w:szCs w:val="24"/>
          <w:lang w:val="sq-AL" w:eastAsia="en-US"/>
        </w:rPr>
        <w:t>2. Në nenin 6</w:t>
      </w:r>
      <w:r w:rsidR="001B00CE">
        <w:rPr>
          <w:rFonts w:ascii="Garamond" w:eastAsiaTheme="minorHAnsi" w:hAnsi="Garamond" w:cs="Garamond"/>
          <w:sz w:val="24"/>
          <w:szCs w:val="24"/>
          <w:lang w:val="sq-AL" w:eastAsia="en-US"/>
        </w:rPr>
        <w:t>,</w:t>
      </w:r>
      <w:r w:rsidRPr="00B04A45">
        <w:rPr>
          <w:rFonts w:ascii="Garamond" w:eastAsiaTheme="minorHAnsi" w:hAnsi="Garamond" w:cs="Garamond"/>
          <w:sz w:val="24"/>
          <w:szCs w:val="24"/>
          <w:lang w:val="sq-AL" w:eastAsia="en-US"/>
        </w:rPr>
        <w:t xml:space="preserve"> “Politika e ndër</w:t>
      </w:r>
      <w:r w:rsidR="00A67739">
        <w:rPr>
          <w:rFonts w:ascii="Garamond" w:eastAsiaTheme="minorHAnsi" w:hAnsi="Garamond" w:cs="Garamond"/>
          <w:sz w:val="24"/>
          <w:szCs w:val="24"/>
          <w:lang w:val="sq-AL" w:eastAsia="en-US"/>
        </w:rPr>
        <w:t>f</w:t>
      </w:r>
      <w:r w:rsidRPr="00B04A45">
        <w:rPr>
          <w:rFonts w:ascii="Garamond" w:eastAsiaTheme="minorHAnsi" w:hAnsi="Garamond" w:cs="Garamond"/>
          <w:sz w:val="24"/>
          <w:szCs w:val="24"/>
          <w:lang w:val="sq-AL" w:eastAsia="en-US"/>
        </w:rPr>
        <w:t>inancimit midis klientëve”</w:t>
      </w:r>
      <w:r w:rsidR="00E26A1D">
        <w:rPr>
          <w:rFonts w:ascii="Garamond" w:eastAsiaTheme="minorHAnsi" w:hAnsi="Garamond" w:cs="Garamond"/>
          <w:sz w:val="24"/>
          <w:szCs w:val="24"/>
          <w:lang w:val="sq-AL" w:eastAsia="en-US"/>
        </w:rPr>
        <w:t>,</w:t>
      </w:r>
      <w:r w:rsidRPr="00B04A45">
        <w:rPr>
          <w:rFonts w:ascii="Garamond" w:eastAsiaTheme="minorHAnsi" w:hAnsi="Garamond" w:cs="Garamond"/>
          <w:sz w:val="24"/>
          <w:szCs w:val="24"/>
          <w:lang w:val="sq-AL" w:eastAsia="en-US"/>
        </w:rPr>
        <w:t xml:space="preserve"> të </w:t>
      </w:r>
      <w:r w:rsidR="00E26A1D" w:rsidRPr="00B04A45">
        <w:rPr>
          <w:rFonts w:ascii="Garamond" w:eastAsiaTheme="minorHAnsi" w:hAnsi="Garamond" w:cs="Garamond"/>
          <w:sz w:val="24"/>
          <w:szCs w:val="24"/>
          <w:lang w:val="sq-AL" w:eastAsia="en-US"/>
        </w:rPr>
        <w:t xml:space="preserve">metodologjisë dhe procedurës </w:t>
      </w:r>
      <w:r w:rsidRPr="00B04A45">
        <w:rPr>
          <w:rFonts w:ascii="Garamond" w:eastAsiaTheme="minorHAnsi" w:hAnsi="Garamond" w:cs="Garamond"/>
          <w:sz w:val="24"/>
          <w:szCs w:val="24"/>
          <w:lang w:val="sq-AL" w:eastAsia="en-US"/>
        </w:rPr>
        <w:t>për miratimin e tarifave të shërbimeve të ujësjellës</w:t>
      </w:r>
      <w:r w:rsidR="001B00CE">
        <w:rPr>
          <w:rFonts w:ascii="Garamond" w:eastAsiaTheme="minorHAnsi" w:hAnsi="Garamond" w:cs="Garamond"/>
          <w:sz w:val="24"/>
          <w:szCs w:val="24"/>
          <w:lang w:val="sq-AL" w:eastAsia="en-US"/>
        </w:rPr>
        <w:t>-</w:t>
      </w:r>
      <w:r w:rsidRPr="00B04A45">
        <w:rPr>
          <w:rFonts w:ascii="Garamond" w:eastAsiaTheme="minorHAnsi" w:hAnsi="Garamond" w:cs="Garamond"/>
          <w:sz w:val="24"/>
          <w:szCs w:val="24"/>
          <w:lang w:val="sq-AL" w:eastAsia="en-US"/>
        </w:rPr>
        <w:t xml:space="preserve">kanalizimeve, citohet se shoqëritë mund të propozojnë tarifa të diferencuara ndërmjet kategorive të ndryshme të klientëve, përkatësisht ndërmjet atyre familjarë dhe publikë e privatë (kategoritë “a”, “b” dhe “c”), por me tendencë rregullimin gradual të ndërfinancimit të tyre, me qëllim që raporti maksimal ndërmjet tarifave të klientëve publikë e privatë me ata familjarë nuk duhet të jetë më i madh se </w:t>
      </w:r>
      <w:r w:rsidR="00AC6685" w:rsidRPr="00B04A45">
        <w:rPr>
          <w:rFonts w:ascii="Garamond" w:eastAsiaTheme="minorHAnsi" w:hAnsi="Garamond" w:cs="Garamond"/>
          <w:sz w:val="24"/>
          <w:szCs w:val="24"/>
          <w:lang w:val="sq-AL" w:eastAsia="en-US"/>
        </w:rPr>
        <w:t>2</w:t>
      </w:r>
      <w:r w:rsidRPr="00B04A45">
        <w:rPr>
          <w:rFonts w:ascii="Garamond" w:eastAsiaTheme="minorHAnsi" w:hAnsi="Garamond" w:cs="Garamond"/>
          <w:sz w:val="24"/>
          <w:szCs w:val="24"/>
          <w:lang w:val="sq-AL" w:eastAsia="en-US"/>
        </w:rPr>
        <w:t xml:space="preserve"> (</w:t>
      </w:r>
      <w:r w:rsidR="00AC6685" w:rsidRPr="00B04A45">
        <w:rPr>
          <w:rFonts w:ascii="Garamond" w:eastAsiaTheme="minorHAnsi" w:hAnsi="Garamond" w:cs="Garamond"/>
          <w:sz w:val="24"/>
          <w:szCs w:val="24"/>
          <w:lang w:val="sq-AL" w:eastAsia="en-US"/>
        </w:rPr>
        <w:t>dy</w:t>
      </w:r>
      <w:r w:rsidRPr="00B04A45">
        <w:rPr>
          <w:rFonts w:ascii="Garamond" w:eastAsiaTheme="minorHAnsi" w:hAnsi="Garamond" w:cs="Garamond"/>
          <w:sz w:val="24"/>
          <w:szCs w:val="24"/>
          <w:lang w:val="sq-AL" w:eastAsia="en-US"/>
        </w:rPr>
        <w:t>).</w:t>
      </w:r>
    </w:p>
    <w:p w14:paraId="768F19D4" w14:textId="1F908B29" w:rsidR="008F736E" w:rsidRPr="00B04A45" w:rsidRDefault="008F736E" w:rsidP="008F736E">
      <w:pPr>
        <w:autoSpaceDE w:val="0"/>
        <w:autoSpaceDN w:val="0"/>
        <w:adjustRightInd w:val="0"/>
        <w:spacing w:after="0" w:line="240" w:lineRule="auto"/>
        <w:ind w:firstLine="284"/>
        <w:jc w:val="both"/>
        <w:rPr>
          <w:rFonts w:ascii="Garamond" w:eastAsiaTheme="minorHAnsi" w:hAnsi="Garamond" w:cs="Garamond"/>
          <w:sz w:val="24"/>
          <w:szCs w:val="24"/>
          <w:lang w:val="sq-AL" w:eastAsia="en-US"/>
        </w:rPr>
      </w:pPr>
      <w:r w:rsidRPr="00B04A45">
        <w:rPr>
          <w:rFonts w:ascii="Garamond" w:eastAsiaTheme="minorHAnsi" w:hAnsi="Garamond" w:cs="Garamond"/>
          <w:sz w:val="24"/>
          <w:szCs w:val="24"/>
          <w:lang w:val="sq-AL" w:eastAsia="en-US"/>
        </w:rPr>
        <w:t>3. Gjatë analizës tekniko</w:t>
      </w:r>
      <w:r w:rsidR="00AC6685">
        <w:rPr>
          <w:rFonts w:ascii="Garamond" w:eastAsiaTheme="minorHAnsi" w:hAnsi="Garamond" w:cs="Garamond"/>
          <w:sz w:val="24"/>
          <w:szCs w:val="24"/>
          <w:lang w:val="sq-AL" w:eastAsia="en-US"/>
        </w:rPr>
        <w:t>-</w:t>
      </w:r>
      <w:r w:rsidRPr="00B04A45">
        <w:rPr>
          <w:rFonts w:ascii="Garamond" w:eastAsiaTheme="minorHAnsi" w:hAnsi="Garamond" w:cs="Garamond"/>
          <w:sz w:val="24"/>
          <w:szCs w:val="24"/>
          <w:lang w:val="sq-AL" w:eastAsia="en-US"/>
        </w:rPr>
        <w:t>ekonomike të aplikimeve për nivel të ri tarifor, referuar dhe riorganizimit të shoqërive UK, është konstatuar se ka diferenca midis tarifave ekzistuese të klientëve familjare me klientët jofamiljarë (publik dhe privat), duke e bërë të pamundur respektimin e koeficientit tarifor të përcaktuar në nenin 6</w:t>
      </w:r>
      <w:r w:rsidR="00AC6685">
        <w:rPr>
          <w:rFonts w:ascii="Garamond" w:eastAsiaTheme="minorHAnsi" w:hAnsi="Garamond" w:cs="Garamond"/>
          <w:sz w:val="24"/>
          <w:szCs w:val="24"/>
          <w:lang w:val="sq-AL" w:eastAsia="en-US"/>
        </w:rPr>
        <w:t>,</w:t>
      </w:r>
      <w:r w:rsidRPr="00B04A45">
        <w:rPr>
          <w:rFonts w:ascii="Garamond" w:eastAsiaTheme="minorHAnsi" w:hAnsi="Garamond" w:cs="Garamond"/>
          <w:sz w:val="24"/>
          <w:szCs w:val="24"/>
          <w:lang w:val="sq-AL" w:eastAsia="en-US"/>
        </w:rPr>
        <w:t xml:space="preserve"> “Politika e ndërfinancimit midis klientëve” gjatë propozimit për nivel të ri tarifor.</w:t>
      </w:r>
    </w:p>
    <w:p w14:paraId="6ADECED4" w14:textId="2F9B9EB1" w:rsidR="008F736E" w:rsidRPr="00B04A45" w:rsidRDefault="008F736E" w:rsidP="008F736E">
      <w:pPr>
        <w:autoSpaceDE w:val="0"/>
        <w:autoSpaceDN w:val="0"/>
        <w:adjustRightInd w:val="0"/>
        <w:spacing w:after="0" w:line="240" w:lineRule="auto"/>
        <w:ind w:firstLine="284"/>
        <w:jc w:val="both"/>
        <w:rPr>
          <w:rFonts w:ascii="Garamond" w:eastAsiaTheme="minorHAnsi" w:hAnsi="Garamond" w:cs="Garamond"/>
          <w:sz w:val="24"/>
          <w:szCs w:val="24"/>
          <w:lang w:val="sq-AL" w:eastAsia="en-US"/>
        </w:rPr>
      </w:pPr>
      <w:r w:rsidRPr="00B04A45">
        <w:rPr>
          <w:rFonts w:ascii="Garamond" w:eastAsiaTheme="minorHAnsi" w:hAnsi="Garamond" w:cs="Garamond"/>
          <w:sz w:val="24"/>
          <w:szCs w:val="24"/>
          <w:lang w:val="sq-AL" w:eastAsia="en-US"/>
        </w:rPr>
        <w:t xml:space="preserve">4. Nisur nga riorganizimi i sektorit dhe </w:t>
      </w:r>
      <w:r w:rsidR="00AC6685">
        <w:rPr>
          <w:rFonts w:ascii="Garamond" w:eastAsiaTheme="minorHAnsi" w:hAnsi="Garamond" w:cs="Garamond"/>
          <w:sz w:val="24"/>
          <w:szCs w:val="24"/>
          <w:lang w:val="sq-AL" w:eastAsia="en-US"/>
        </w:rPr>
        <w:t xml:space="preserve">i </w:t>
      </w:r>
      <w:r w:rsidRPr="00B04A45">
        <w:rPr>
          <w:rFonts w:ascii="Garamond" w:eastAsiaTheme="minorHAnsi" w:hAnsi="Garamond" w:cs="Garamond"/>
          <w:sz w:val="24"/>
          <w:szCs w:val="24"/>
          <w:lang w:val="sq-AL" w:eastAsia="en-US"/>
        </w:rPr>
        <w:t>studimit të kryer mbi tarifat ekzistuese që aplikohen aktualisht, pritet që edhe shoqëri të tjera UK Rajonale</w:t>
      </w:r>
      <w:r w:rsidR="00AC6685">
        <w:rPr>
          <w:rFonts w:ascii="Garamond" w:eastAsiaTheme="minorHAnsi" w:hAnsi="Garamond" w:cs="Garamond"/>
          <w:sz w:val="24"/>
          <w:szCs w:val="24"/>
          <w:lang w:val="sq-AL" w:eastAsia="en-US"/>
        </w:rPr>
        <w:t>,</w:t>
      </w:r>
      <w:r w:rsidRPr="00B04A45">
        <w:rPr>
          <w:rFonts w:ascii="Garamond" w:eastAsiaTheme="minorHAnsi" w:hAnsi="Garamond" w:cs="Garamond"/>
          <w:sz w:val="24"/>
          <w:szCs w:val="24"/>
          <w:lang w:val="sq-AL" w:eastAsia="en-US"/>
        </w:rPr>
        <w:t xml:space="preserve"> të cilat do të aplikojnë për nivel të ri tarifor të paraqesin të njëjtën problematikë</w:t>
      </w:r>
      <w:r w:rsidR="00AC6685">
        <w:rPr>
          <w:rFonts w:ascii="Garamond" w:eastAsiaTheme="minorHAnsi" w:hAnsi="Garamond" w:cs="Garamond"/>
          <w:sz w:val="24"/>
          <w:szCs w:val="24"/>
          <w:lang w:val="sq-AL" w:eastAsia="en-US"/>
        </w:rPr>
        <w:t>,</w:t>
      </w:r>
      <w:r w:rsidRPr="00B04A45">
        <w:rPr>
          <w:rFonts w:ascii="Garamond" w:eastAsiaTheme="minorHAnsi" w:hAnsi="Garamond" w:cs="Garamond"/>
          <w:sz w:val="24"/>
          <w:szCs w:val="24"/>
          <w:lang w:val="sq-AL" w:eastAsia="en-US"/>
        </w:rPr>
        <w:t xml:space="preserve"> sa </w:t>
      </w:r>
      <w:r w:rsidR="00AC6685">
        <w:rPr>
          <w:rFonts w:ascii="Garamond" w:eastAsiaTheme="minorHAnsi" w:hAnsi="Garamond" w:cs="Garamond"/>
          <w:sz w:val="24"/>
          <w:szCs w:val="24"/>
          <w:lang w:val="sq-AL" w:eastAsia="en-US"/>
        </w:rPr>
        <w:t>u</w:t>
      </w:r>
      <w:r w:rsidRPr="00B04A45">
        <w:rPr>
          <w:rFonts w:ascii="Garamond" w:eastAsiaTheme="minorHAnsi" w:hAnsi="Garamond" w:cs="Garamond"/>
          <w:sz w:val="24"/>
          <w:szCs w:val="24"/>
          <w:lang w:val="sq-AL" w:eastAsia="en-US"/>
        </w:rPr>
        <w:t xml:space="preserve"> përket diferencave më shumë se dy ndërmjet klientëve familjare dhe jofamiljare (publik dhe privat). </w:t>
      </w:r>
    </w:p>
    <w:p w14:paraId="33E53B69" w14:textId="6461C3C0" w:rsidR="008F736E" w:rsidRPr="00B04A45" w:rsidRDefault="008F736E" w:rsidP="008F736E">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rPr>
      </w:pPr>
      <w:r w:rsidRPr="00B04A45">
        <w:rPr>
          <w:rFonts w:ascii="Garamond" w:eastAsiaTheme="minorHAnsi" w:hAnsi="Garamond" w:cs="Garamond"/>
          <w:color w:val="000000"/>
          <w:sz w:val="24"/>
          <w:szCs w:val="24"/>
          <w:lang w:val="sq-AL" w:eastAsia="en-US"/>
        </w:rPr>
        <w:t>Komisioni Kombëtar Rregullator</w:t>
      </w:r>
      <w:r w:rsidR="006741AF">
        <w:rPr>
          <w:rFonts w:ascii="Garamond" w:eastAsiaTheme="minorHAnsi" w:hAnsi="Garamond" w:cs="Garamond"/>
          <w:color w:val="000000"/>
          <w:sz w:val="24"/>
          <w:szCs w:val="24"/>
          <w:lang w:val="sq-AL" w:eastAsia="en-US"/>
        </w:rPr>
        <w:t>,</w:t>
      </w:r>
      <w:r w:rsidRPr="00B04A45">
        <w:rPr>
          <w:rFonts w:ascii="Garamond" w:eastAsiaTheme="minorHAnsi" w:hAnsi="Garamond" w:cs="Garamond"/>
          <w:color w:val="000000"/>
          <w:sz w:val="24"/>
          <w:szCs w:val="24"/>
          <w:lang w:val="sq-AL" w:eastAsia="en-US"/>
        </w:rPr>
        <w:t xml:space="preserve"> duke pa</w:t>
      </w:r>
      <w:r w:rsidR="006741AF">
        <w:rPr>
          <w:rFonts w:ascii="Garamond" w:eastAsiaTheme="minorHAnsi" w:hAnsi="Garamond" w:cs="Garamond"/>
          <w:color w:val="000000"/>
          <w:sz w:val="24"/>
          <w:szCs w:val="24"/>
          <w:lang w:val="sq-AL" w:eastAsia="en-US"/>
        </w:rPr>
        <w:t>s</w:t>
      </w:r>
      <w:r w:rsidRPr="00B04A45">
        <w:rPr>
          <w:rFonts w:ascii="Garamond" w:eastAsiaTheme="minorHAnsi" w:hAnsi="Garamond" w:cs="Garamond"/>
          <w:color w:val="000000"/>
          <w:sz w:val="24"/>
          <w:szCs w:val="24"/>
          <w:lang w:val="sq-AL" w:eastAsia="en-US"/>
        </w:rPr>
        <w:t>ur parasysh situatën aktuale të riorganizimit në sektorin UK</w:t>
      </w:r>
      <w:r w:rsidR="00EB7874">
        <w:rPr>
          <w:rFonts w:ascii="Garamond" w:eastAsiaTheme="minorHAnsi" w:hAnsi="Garamond" w:cs="Garamond"/>
          <w:color w:val="000000"/>
          <w:sz w:val="24"/>
          <w:szCs w:val="24"/>
          <w:lang w:val="sq-AL" w:eastAsia="en-US"/>
        </w:rPr>
        <w:t>,</w:t>
      </w:r>
      <w:r w:rsidRPr="00B04A45">
        <w:rPr>
          <w:rFonts w:ascii="Garamond" w:eastAsiaTheme="minorHAnsi" w:hAnsi="Garamond" w:cs="Garamond"/>
          <w:color w:val="000000"/>
          <w:sz w:val="24"/>
          <w:szCs w:val="24"/>
          <w:lang w:val="sq-AL" w:eastAsia="en-US"/>
        </w:rPr>
        <w:t xml:space="preserve"> si dhe duke marrë në konsideratë faktin se vendimi nr. 539, datë 30.12.2021</w:t>
      </w:r>
      <w:r w:rsidR="00EB7874">
        <w:rPr>
          <w:rFonts w:ascii="Garamond" w:eastAsiaTheme="minorHAnsi" w:hAnsi="Garamond" w:cs="Garamond"/>
          <w:color w:val="000000"/>
          <w:sz w:val="24"/>
          <w:szCs w:val="24"/>
          <w:lang w:val="sq-AL" w:eastAsia="en-US"/>
        </w:rPr>
        <w:t>,</w:t>
      </w:r>
      <w:r w:rsidRPr="00B04A45">
        <w:rPr>
          <w:rFonts w:ascii="Garamond" w:eastAsiaTheme="minorHAnsi" w:hAnsi="Garamond" w:cs="Garamond"/>
          <w:color w:val="000000"/>
          <w:sz w:val="24"/>
          <w:szCs w:val="24"/>
          <w:lang w:val="sq-AL" w:eastAsia="en-US"/>
        </w:rPr>
        <w:t xml:space="preserve"> “Për miratimin e metodologjisë dhe procedurës për miratimin e tarifave të shërbimeve të ujësjellës</w:t>
      </w:r>
      <w:r w:rsidR="00EB7874">
        <w:rPr>
          <w:rFonts w:ascii="Garamond" w:eastAsiaTheme="minorHAnsi" w:hAnsi="Garamond" w:cs="Garamond"/>
          <w:color w:val="000000"/>
          <w:sz w:val="24"/>
          <w:szCs w:val="24"/>
          <w:lang w:val="sq-AL" w:eastAsia="en-US"/>
        </w:rPr>
        <w:t>-</w:t>
      </w:r>
      <w:r w:rsidRPr="00B04A45">
        <w:rPr>
          <w:rFonts w:ascii="Garamond" w:eastAsiaTheme="minorHAnsi" w:hAnsi="Garamond" w:cs="Garamond"/>
          <w:color w:val="000000"/>
          <w:sz w:val="24"/>
          <w:szCs w:val="24"/>
          <w:lang w:val="sq-AL" w:eastAsia="en-US"/>
        </w:rPr>
        <w:t>kanalizimeve”</w:t>
      </w:r>
      <w:r w:rsidR="00EB7874">
        <w:rPr>
          <w:rFonts w:ascii="Garamond" w:eastAsiaTheme="minorHAnsi" w:hAnsi="Garamond" w:cs="Garamond"/>
          <w:color w:val="000000"/>
          <w:sz w:val="24"/>
          <w:szCs w:val="24"/>
          <w:lang w:val="sq-AL" w:eastAsia="en-US"/>
        </w:rPr>
        <w:t>,</w:t>
      </w:r>
      <w:r w:rsidRPr="00B04A45">
        <w:rPr>
          <w:rFonts w:ascii="Garamond" w:eastAsiaTheme="minorHAnsi" w:hAnsi="Garamond" w:cs="Garamond"/>
          <w:color w:val="000000"/>
          <w:sz w:val="24"/>
          <w:szCs w:val="24"/>
          <w:lang w:val="sq-AL" w:eastAsia="en-US"/>
        </w:rPr>
        <w:t xml:space="preserve"> është miratuar përpara fillimit të reformës në sektorin UK, vlerësoi nevojën për rishikimin e pikës 1 të nenit 6 të metodologjisë së tarifave.</w:t>
      </w:r>
    </w:p>
    <w:p w14:paraId="2F23E3ED" w14:textId="238F0B2B" w:rsidR="008F736E" w:rsidRPr="00B04A45" w:rsidRDefault="008F736E" w:rsidP="008F736E">
      <w:pPr>
        <w:autoSpaceDE w:val="0"/>
        <w:autoSpaceDN w:val="0"/>
        <w:adjustRightInd w:val="0"/>
        <w:spacing w:after="0" w:line="240" w:lineRule="auto"/>
        <w:ind w:firstLine="284"/>
        <w:jc w:val="both"/>
        <w:rPr>
          <w:rFonts w:ascii="Garamond" w:eastAsiaTheme="minorHAnsi" w:hAnsi="Garamond" w:cs="Garamond"/>
          <w:color w:val="000000"/>
          <w:sz w:val="24"/>
          <w:szCs w:val="24"/>
          <w:lang w:val="sq-AL" w:eastAsia="en-US"/>
        </w:rPr>
      </w:pPr>
      <w:r w:rsidRPr="00B04A45">
        <w:rPr>
          <w:rFonts w:ascii="Garamond" w:eastAsiaTheme="minorHAnsi" w:hAnsi="Garamond" w:cs="Garamond"/>
          <w:color w:val="000000"/>
          <w:sz w:val="24"/>
          <w:szCs w:val="24"/>
          <w:lang w:val="sq-AL" w:eastAsia="en-US"/>
        </w:rPr>
        <w:t>Për gjithë sa më sipër</w:t>
      </w:r>
      <w:r w:rsidR="00EB7874">
        <w:rPr>
          <w:rFonts w:ascii="Garamond" w:eastAsiaTheme="minorHAnsi" w:hAnsi="Garamond" w:cs="Garamond"/>
          <w:color w:val="000000"/>
          <w:sz w:val="24"/>
          <w:szCs w:val="24"/>
          <w:lang w:val="sq-AL" w:eastAsia="en-US"/>
        </w:rPr>
        <w:t>,</w:t>
      </w:r>
      <w:r w:rsidRPr="00B04A45">
        <w:rPr>
          <w:rFonts w:ascii="Garamond" w:eastAsiaTheme="minorHAnsi" w:hAnsi="Garamond" w:cs="Garamond"/>
          <w:color w:val="000000"/>
          <w:sz w:val="24"/>
          <w:szCs w:val="24"/>
          <w:lang w:val="sq-AL" w:eastAsia="en-US"/>
        </w:rPr>
        <w:t xml:space="preserve"> në zbatim të nen</w:t>
      </w:r>
      <w:r w:rsidR="00EB7874">
        <w:rPr>
          <w:rFonts w:ascii="Garamond" w:eastAsiaTheme="minorHAnsi" w:hAnsi="Garamond" w:cs="Garamond"/>
          <w:color w:val="000000"/>
          <w:sz w:val="24"/>
          <w:szCs w:val="24"/>
          <w:lang w:val="sq-AL" w:eastAsia="en-US"/>
        </w:rPr>
        <w:t xml:space="preserve">eve </w:t>
      </w:r>
      <w:r w:rsidRPr="00B04A45">
        <w:rPr>
          <w:rFonts w:ascii="Garamond" w:eastAsiaTheme="minorHAnsi" w:hAnsi="Garamond" w:cs="Garamond"/>
          <w:color w:val="000000"/>
          <w:sz w:val="24"/>
          <w:szCs w:val="24"/>
          <w:lang w:val="sq-AL" w:eastAsia="en-US"/>
        </w:rPr>
        <w:t>13, 14, 21 dhe 22 të ligjit nr. 8102</w:t>
      </w:r>
      <w:r w:rsidR="00EB7874">
        <w:rPr>
          <w:rFonts w:ascii="Garamond" w:eastAsiaTheme="minorHAnsi" w:hAnsi="Garamond" w:cs="Garamond"/>
          <w:color w:val="000000"/>
          <w:sz w:val="24"/>
          <w:szCs w:val="24"/>
          <w:lang w:val="sq-AL" w:eastAsia="en-US"/>
        </w:rPr>
        <w:t>,</w:t>
      </w:r>
      <w:r w:rsidRPr="00B04A45">
        <w:rPr>
          <w:rFonts w:ascii="Garamond" w:eastAsiaTheme="minorHAnsi" w:hAnsi="Garamond" w:cs="Garamond"/>
          <w:color w:val="000000"/>
          <w:sz w:val="24"/>
          <w:szCs w:val="24"/>
          <w:lang w:val="sq-AL" w:eastAsia="en-US"/>
        </w:rPr>
        <w:t xml:space="preserve"> datë 28.3.1996</w:t>
      </w:r>
      <w:r w:rsidR="00EB7874">
        <w:rPr>
          <w:rFonts w:ascii="Garamond" w:eastAsiaTheme="minorHAnsi" w:hAnsi="Garamond" w:cs="Garamond"/>
          <w:color w:val="000000"/>
          <w:sz w:val="24"/>
          <w:szCs w:val="24"/>
          <w:lang w:val="sq-AL" w:eastAsia="en-US"/>
        </w:rPr>
        <w:t>,</w:t>
      </w:r>
      <w:r w:rsidRPr="00B04A45">
        <w:rPr>
          <w:rFonts w:ascii="Garamond" w:eastAsiaTheme="minorHAnsi" w:hAnsi="Garamond" w:cs="Garamond"/>
          <w:color w:val="000000"/>
          <w:sz w:val="24"/>
          <w:szCs w:val="24"/>
          <w:lang w:val="sq-AL" w:eastAsia="en-US"/>
        </w:rPr>
        <w:t xml:space="preserve"> “Për kuadrin rregullator të sektorit të furnizimit me ujë dhe largimit e përpunimit të ujërave të ndotura”, </w:t>
      </w:r>
      <w:r w:rsidR="00EB7874">
        <w:rPr>
          <w:rFonts w:ascii="Garamond" w:eastAsiaTheme="minorHAnsi" w:hAnsi="Garamond" w:cs="Garamond"/>
          <w:color w:val="000000"/>
          <w:sz w:val="24"/>
          <w:szCs w:val="24"/>
          <w:lang w:val="sq-AL" w:eastAsia="en-US"/>
        </w:rPr>
        <w:t>të</w:t>
      </w:r>
      <w:r w:rsidRPr="00B04A45">
        <w:rPr>
          <w:rFonts w:ascii="Garamond" w:eastAsiaTheme="minorHAnsi" w:hAnsi="Garamond" w:cs="Garamond"/>
          <w:color w:val="000000"/>
          <w:sz w:val="24"/>
          <w:szCs w:val="24"/>
          <w:lang w:val="sq-AL" w:eastAsia="en-US"/>
        </w:rPr>
        <w:t xml:space="preserve"> ndryshuar,</w:t>
      </w:r>
    </w:p>
    <w:p w14:paraId="0EEBC4E8" w14:textId="77777777" w:rsidR="008F736E" w:rsidRPr="00B04A45" w:rsidRDefault="008F736E" w:rsidP="008F736E">
      <w:pPr>
        <w:autoSpaceDE w:val="0"/>
        <w:autoSpaceDN w:val="0"/>
        <w:adjustRightInd w:val="0"/>
        <w:spacing w:after="0" w:line="240" w:lineRule="auto"/>
        <w:ind w:firstLine="284"/>
        <w:rPr>
          <w:rFonts w:ascii="Garamond" w:eastAsiaTheme="minorHAnsi" w:hAnsi="Garamond" w:cs="Garamond"/>
          <w:b/>
          <w:bCs/>
          <w:color w:val="000000"/>
          <w:sz w:val="16"/>
          <w:szCs w:val="16"/>
          <w:lang w:val="sq-AL" w:eastAsia="en-US"/>
        </w:rPr>
      </w:pPr>
    </w:p>
    <w:p w14:paraId="05EDA88A" w14:textId="77777777" w:rsidR="008F736E" w:rsidRPr="00B04A45" w:rsidRDefault="008F736E" w:rsidP="008F736E">
      <w:pPr>
        <w:autoSpaceDE w:val="0"/>
        <w:autoSpaceDN w:val="0"/>
        <w:adjustRightInd w:val="0"/>
        <w:spacing w:after="0" w:line="240" w:lineRule="auto"/>
        <w:ind w:firstLine="284"/>
        <w:jc w:val="center"/>
        <w:rPr>
          <w:rFonts w:ascii="Garamond" w:eastAsiaTheme="minorHAnsi" w:hAnsi="Garamond" w:cs="Garamond"/>
          <w:bCs/>
          <w:color w:val="000000"/>
          <w:sz w:val="24"/>
          <w:szCs w:val="24"/>
          <w:lang w:val="sq-AL" w:eastAsia="en-US"/>
        </w:rPr>
      </w:pPr>
      <w:r w:rsidRPr="00B04A45">
        <w:rPr>
          <w:rFonts w:ascii="Garamond" w:eastAsiaTheme="minorHAnsi" w:hAnsi="Garamond" w:cs="Garamond"/>
          <w:bCs/>
          <w:color w:val="000000"/>
          <w:sz w:val="24"/>
          <w:szCs w:val="24"/>
          <w:lang w:val="sq-AL" w:eastAsia="en-US"/>
        </w:rPr>
        <w:t>VENDOSI:</w:t>
      </w:r>
    </w:p>
    <w:p w14:paraId="096768B7" w14:textId="77777777" w:rsidR="008F736E" w:rsidRPr="00B04A45" w:rsidRDefault="008F736E" w:rsidP="008F736E">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eastAsia="en-US"/>
        </w:rPr>
      </w:pPr>
    </w:p>
    <w:p w14:paraId="5F28D8E5" w14:textId="275531E0" w:rsidR="008F736E" w:rsidRPr="00B04A45" w:rsidRDefault="008F736E" w:rsidP="008F736E">
      <w:pPr>
        <w:autoSpaceDE w:val="0"/>
        <w:autoSpaceDN w:val="0"/>
        <w:adjustRightInd w:val="0"/>
        <w:spacing w:after="0" w:line="240" w:lineRule="auto"/>
        <w:ind w:firstLine="284"/>
        <w:jc w:val="both"/>
        <w:rPr>
          <w:rFonts w:ascii="Garamond" w:eastAsiaTheme="minorHAnsi" w:hAnsi="Garamond" w:cs="Garamond"/>
          <w:sz w:val="24"/>
          <w:szCs w:val="24"/>
          <w:lang w:val="sq-AL" w:eastAsia="en-US"/>
        </w:rPr>
      </w:pPr>
      <w:r w:rsidRPr="00B04A45">
        <w:rPr>
          <w:rFonts w:ascii="Garamond" w:eastAsiaTheme="minorHAnsi" w:hAnsi="Garamond" w:cs="Garamond"/>
          <w:color w:val="000000"/>
          <w:sz w:val="24"/>
          <w:szCs w:val="24"/>
          <w:lang w:val="sq-AL" w:eastAsia="en-US"/>
        </w:rPr>
        <w:lastRenderedPageBreak/>
        <w:t>1. Pika 1 e nenit 6</w:t>
      </w:r>
      <w:r w:rsidR="00D07181">
        <w:rPr>
          <w:rFonts w:ascii="Garamond" w:eastAsiaTheme="minorHAnsi" w:hAnsi="Garamond" w:cs="Garamond"/>
          <w:color w:val="000000"/>
          <w:sz w:val="24"/>
          <w:szCs w:val="24"/>
          <w:lang w:val="sq-AL" w:eastAsia="en-US"/>
        </w:rPr>
        <w:t>,</w:t>
      </w:r>
      <w:r w:rsidRPr="00B04A45">
        <w:rPr>
          <w:rFonts w:ascii="Garamond" w:eastAsiaTheme="minorHAnsi" w:hAnsi="Garamond" w:cs="Garamond"/>
          <w:color w:val="000000"/>
          <w:sz w:val="24"/>
          <w:szCs w:val="24"/>
          <w:lang w:val="sq-AL" w:eastAsia="en-US"/>
        </w:rPr>
        <w:t xml:space="preserve"> “Politika e </w:t>
      </w:r>
      <w:r w:rsidR="00D07181" w:rsidRPr="00B04A45">
        <w:rPr>
          <w:rFonts w:ascii="Garamond" w:eastAsiaTheme="minorHAnsi" w:hAnsi="Garamond" w:cs="Garamond"/>
          <w:color w:val="000000"/>
          <w:sz w:val="24"/>
          <w:szCs w:val="24"/>
          <w:lang w:val="sq-AL" w:eastAsia="en-US"/>
        </w:rPr>
        <w:t xml:space="preserve">ndërfinancimit </w:t>
      </w:r>
      <w:r w:rsidRPr="00B04A45">
        <w:rPr>
          <w:rFonts w:ascii="Garamond" w:eastAsiaTheme="minorHAnsi" w:hAnsi="Garamond" w:cs="Garamond"/>
          <w:color w:val="000000"/>
          <w:sz w:val="24"/>
          <w:szCs w:val="24"/>
          <w:lang w:val="sq-AL" w:eastAsia="en-US"/>
        </w:rPr>
        <w:t xml:space="preserve">midis </w:t>
      </w:r>
      <w:r w:rsidR="00D07181" w:rsidRPr="00B04A45">
        <w:rPr>
          <w:rFonts w:ascii="Garamond" w:eastAsiaTheme="minorHAnsi" w:hAnsi="Garamond" w:cs="Garamond"/>
          <w:color w:val="000000"/>
          <w:sz w:val="24"/>
          <w:szCs w:val="24"/>
          <w:lang w:val="sq-AL" w:eastAsia="en-US"/>
        </w:rPr>
        <w:t>klientëve</w:t>
      </w:r>
      <w:r w:rsidRPr="00B04A45">
        <w:rPr>
          <w:rFonts w:ascii="Garamond" w:eastAsiaTheme="minorHAnsi" w:hAnsi="Garamond" w:cs="Garamond"/>
          <w:color w:val="000000"/>
          <w:sz w:val="24"/>
          <w:szCs w:val="24"/>
          <w:lang w:val="sq-AL" w:eastAsia="en-US"/>
        </w:rPr>
        <w:t>”</w:t>
      </w:r>
      <w:r w:rsidR="00D07181">
        <w:rPr>
          <w:rFonts w:ascii="Garamond" w:eastAsiaTheme="minorHAnsi" w:hAnsi="Garamond" w:cs="Garamond"/>
          <w:color w:val="000000"/>
          <w:sz w:val="24"/>
          <w:szCs w:val="24"/>
          <w:lang w:val="sq-AL" w:eastAsia="en-US"/>
        </w:rPr>
        <w:t xml:space="preserve">, </w:t>
      </w:r>
      <w:r w:rsidRPr="00B04A45">
        <w:rPr>
          <w:rFonts w:ascii="Garamond" w:eastAsiaTheme="minorHAnsi" w:hAnsi="Garamond" w:cs="Garamond"/>
          <w:color w:val="000000"/>
          <w:sz w:val="24"/>
          <w:szCs w:val="24"/>
          <w:lang w:val="sq-AL" w:eastAsia="en-US"/>
        </w:rPr>
        <w:t xml:space="preserve">të </w:t>
      </w:r>
      <w:r w:rsidR="00B2646C" w:rsidRPr="00B04A45">
        <w:rPr>
          <w:rFonts w:ascii="Garamond" w:eastAsiaTheme="minorHAnsi" w:hAnsi="Garamond" w:cs="Garamond"/>
          <w:color w:val="000000"/>
          <w:sz w:val="24"/>
          <w:szCs w:val="24"/>
          <w:lang w:val="sq-AL" w:eastAsia="en-US"/>
        </w:rPr>
        <w:t xml:space="preserve">metodologjisë </w:t>
      </w:r>
      <w:r w:rsidRPr="00B04A45">
        <w:rPr>
          <w:rFonts w:ascii="Garamond" w:eastAsiaTheme="minorHAnsi" w:hAnsi="Garamond" w:cs="Garamond"/>
          <w:color w:val="000000"/>
          <w:sz w:val="24"/>
          <w:szCs w:val="24"/>
          <w:lang w:val="sq-AL" w:eastAsia="en-US"/>
        </w:rPr>
        <w:t xml:space="preserve">dhe </w:t>
      </w:r>
      <w:r w:rsidR="00B2646C" w:rsidRPr="00B04A45">
        <w:rPr>
          <w:rFonts w:ascii="Garamond" w:eastAsiaTheme="minorHAnsi" w:hAnsi="Garamond" w:cs="Garamond"/>
          <w:color w:val="000000"/>
          <w:sz w:val="24"/>
          <w:szCs w:val="24"/>
          <w:lang w:val="sq-AL" w:eastAsia="en-US"/>
        </w:rPr>
        <w:t xml:space="preserve">procedurës </w:t>
      </w:r>
      <w:r w:rsidRPr="00B04A45">
        <w:rPr>
          <w:rFonts w:ascii="Garamond" w:eastAsiaTheme="minorHAnsi" w:hAnsi="Garamond" w:cs="Garamond"/>
          <w:color w:val="000000"/>
          <w:sz w:val="24"/>
          <w:szCs w:val="24"/>
          <w:lang w:val="sq-AL" w:eastAsia="en-US"/>
        </w:rPr>
        <w:t>për miratimin e tarifave të shërbimeve të ujësjellës</w:t>
      </w:r>
      <w:r w:rsidR="00D07181">
        <w:rPr>
          <w:rFonts w:ascii="Garamond" w:eastAsiaTheme="minorHAnsi" w:hAnsi="Garamond" w:cs="Garamond"/>
          <w:color w:val="000000"/>
          <w:sz w:val="24"/>
          <w:szCs w:val="24"/>
          <w:lang w:val="sq-AL" w:eastAsia="en-US"/>
        </w:rPr>
        <w:t>-</w:t>
      </w:r>
      <w:r w:rsidRPr="00B04A45">
        <w:rPr>
          <w:rFonts w:ascii="Garamond" w:eastAsiaTheme="minorHAnsi" w:hAnsi="Garamond" w:cs="Garamond"/>
          <w:color w:val="000000"/>
          <w:sz w:val="24"/>
          <w:szCs w:val="24"/>
          <w:lang w:val="sq-AL" w:eastAsia="en-US"/>
        </w:rPr>
        <w:t>kanalizime</w:t>
      </w:r>
      <w:r w:rsidR="00D07181">
        <w:rPr>
          <w:rFonts w:ascii="Garamond" w:eastAsiaTheme="minorHAnsi" w:hAnsi="Garamond" w:cs="Garamond"/>
          <w:color w:val="000000"/>
          <w:sz w:val="24"/>
          <w:szCs w:val="24"/>
          <w:lang w:val="sq-AL" w:eastAsia="en-US"/>
        </w:rPr>
        <w:t>,</w:t>
      </w:r>
      <w:r w:rsidRPr="00B04A45">
        <w:rPr>
          <w:rFonts w:ascii="Garamond" w:eastAsiaTheme="minorHAnsi" w:hAnsi="Garamond" w:cs="Garamond"/>
          <w:color w:val="000000"/>
          <w:sz w:val="24"/>
          <w:szCs w:val="24"/>
          <w:lang w:val="sq-AL" w:eastAsia="en-US"/>
        </w:rPr>
        <w:t xml:space="preserve"> bëhet si më poshtë:</w:t>
      </w:r>
    </w:p>
    <w:p w14:paraId="03B46938" w14:textId="32BD99BE" w:rsidR="008F736E" w:rsidRPr="00B04A45" w:rsidRDefault="008F736E" w:rsidP="008F736E">
      <w:pPr>
        <w:autoSpaceDE w:val="0"/>
        <w:autoSpaceDN w:val="0"/>
        <w:adjustRightInd w:val="0"/>
        <w:spacing w:after="0" w:line="240" w:lineRule="auto"/>
        <w:ind w:firstLine="284"/>
        <w:jc w:val="both"/>
        <w:rPr>
          <w:rFonts w:ascii="Garamond" w:eastAsiaTheme="minorHAnsi" w:hAnsi="Garamond" w:cs="Garamond"/>
          <w:sz w:val="24"/>
          <w:szCs w:val="24"/>
          <w:lang w:val="sq-AL" w:eastAsia="en-US"/>
        </w:rPr>
      </w:pPr>
      <w:r w:rsidRPr="00B04A45">
        <w:rPr>
          <w:rFonts w:ascii="Garamond" w:eastAsiaTheme="minorHAnsi" w:hAnsi="Garamond" w:cs="Garamond"/>
          <w:color w:val="000000"/>
          <w:sz w:val="24"/>
          <w:szCs w:val="24"/>
          <w:lang w:val="sq-AL" w:eastAsia="en-US"/>
        </w:rPr>
        <w:t>1. a) Shoqëritë mund të propozojnë tarifa të diferencuara ndërmjet kategorive të ndryshme të klientëve, përkatësisht ndërmjet atyre familjarë dhe publikë e privatë (kategoritë “a”, “b” dhe “c”), por me tendencë rregullimin gradual të ndërfinancimit të tyre, me qëllim që raporti maksimal ndërmjet tarifave të klientëve publikë e privatë me ata familjarë</w:t>
      </w:r>
      <w:r w:rsidRPr="00B04A45">
        <w:rPr>
          <w:rFonts w:ascii="Garamond" w:eastAsiaTheme="minorHAnsi" w:hAnsi="Garamond" w:cs="Garamond"/>
          <w:b/>
          <w:bCs/>
          <w:sz w:val="24"/>
          <w:szCs w:val="24"/>
          <w:lang w:val="sq-AL" w:eastAsia="en-US"/>
        </w:rPr>
        <w:t xml:space="preserve"> </w:t>
      </w:r>
      <w:r w:rsidRPr="00B04A45">
        <w:rPr>
          <w:rFonts w:ascii="Garamond" w:eastAsiaTheme="minorHAnsi" w:hAnsi="Garamond" w:cs="Garamond"/>
          <w:sz w:val="24"/>
          <w:szCs w:val="24"/>
          <w:lang w:val="sq-AL" w:eastAsia="en-US"/>
        </w:rPr>
        <w:t xml:space="preserve">nuk duhet të jetë më i madh se </w:t>
      </w:r>
      <w:r w:rsidR="00B2646C" w:rsidRPr="00B04A45">
        <w:rPr>
          <w:rFonts w:ascii="Garamond" w:eastAsiaTheme="minorHAnsi" w:hAnsi="Garamond" w:cs="Garamond"/>
          <w:sz w:val="24"/>
          <w:szCs w:val="24"/>
          <w:lang w:val="sq-AL" w:eastAsia="en-US"/>
        </w:rPr>
        <w:t>2</w:t>
      </w:r>
      <w:r w:rsidRPr="00B04A45">
        <w:rPr>
          <w:rFonts w:ascii="Garamond" w:eastAsiaTheme="minorHAnsi" w:hAnsi="Garamond" w:cs="Garamond"/>
          <w:sz w:val="24"/>
          <w:szCs w:val="24"/>
          <w:lang w:val="sq-AL" w:eastAsia="en-US"/>
        </w:rPr>
        <w:t xml:space="preserve"> (</w:t>
      </w:r>
      <w:r w:rsidR="00B2646C" w:rsidRPr="00B04A45">
        <w:rPr>
          <w:rFonts w:ascii="Garamond" w:eastAsiaTheme="minorHAnsi" w:hAnsi="Garamond" w:cs="Garamond"/>
          <w:sz w:val="24"/>
          <w:szCs w:val="24"/>
          <w:lang w:val="sq-AL" w:eastAsia="en-US"/>
        </w:rPr>
        <w:t>dy</w:t>
      </w:r>
      <w:r w:rsidRPr="00B04A45">
        <w:rPr>
          <w:rFonts w:ascii="Garamond" w:eastAsiaTheme="minorHAnsi" w:hAnsi="Garamond" w:cs="Garamond"/>
          <w:sz w:val="24"/>
          <w:szCs w:val="24"/>
          <w:lang w:val="sq-AL" w:eastAsia="en-US"/>
        </w:rPr>
        <w:t>).</w:t>
      </w:r>
    </w:p>
    <w:p w14:paraId="02E4278E" w14:textId="4AFFFC88" w:rsidR="008F736E" w:rsidRPr="00B04A45" w:rsidRDefault="008F736E" w:rsidP="008F736E">
      <w:pPr>
        <w:autoSpaceDE w:val="0"/>
        <w:autoSpaceDN w:val="0"/>
        <w:adjustRightInd w:val="0"/>
        <w:spacing w:after="0" w:line="240" w:lineRule="auto"/>
        <w:ind w:firstLine="284"/>
        <w:jc w:val="both"/>
        <w:rPr>
          <w:rFonts w:ascii="Garamond" w:eastAsiaTheme="minorHAnsi" w:hAnsi="Garamond" w:cs="Garamond"/>
          <w:b/>
          <w:bCs/>
          <w:sz w:val="24"/>
          <w:szCs w:val="24"/>
          <w:lang w:val="sq-AL" w:eastAsia="en-US"/>
        </w:rPr>
      </w:pPr>
      <w:r w:rsidRPr="00B04A45">
        <w:rPr>
          <w:rFonts w:ascii="Garamond" w:eastAsiaTheme="minorHAnsi" w:hAnsi="Garamond" w:cs="Garamond"/>
          <w:color w:val="000000"/>
          <w:sz w:val="24"/>
          <w:szCs w:val="24"/>
          <w:lang w:val="sq-AL" w:eastAsia="en-US"/>
        </w:rPr>
        <w:t>1. b) Politika e parashikuar në pikën 1</w:t>
      </w:r>
      <w:r w:rsidR="00202F38">
        <w:rPr>
          <w:rFonts w:ascii="Garamond" w:eastAsiaTheme="minorHAnsi" w:hAnsi="Garamond" w:cs="Garamond"/>
          <w:color w:val="000000"/>
          <w:sz w:val="24"/>
          <w:szCs w:val="24"/>
          <w:lang w:val="sq-AL" w:eastAsia="en-US"/>
        </w:rPr>
        <w:t>(</w:t>
      </w:r>
      <w:r w:rsidRPr="00B04A45">
        <w:rPr>
          <w:rFonts w:ascii="Garamond" w:eastAsiaTheme="minorHAnsi" w:hAnsi="Garamond" w:cs="Garamond"/>
          <w:color w:val="000000"/>
          <w:sz w:val="24"/>
          <w:szCs w:val="24"/>
          <w:lang w:val="sq-AL" w:eastAsia="en-US"/>
        </w:rPr>
        <w:t>a) nuk do të jetë detyruese</w:t>
      </w:r>
      <w:r w:rsidR="006E59AB">
        <w:rPr>
          <w:rFonts w:ascii="Garamond" w:eastAsiaTheme="minorHAnsi" w:hAnsi="Garamond" w:cs="Garamond"/>
          <w:color w:val="000000"/>
          <w:sz w:val="24"/>
          <w:szCs w:val="24"/>
          <w:lang w:val="sq-AL" w:eastAsia="en-US"/>
        </w:rPr>
        <w:t>,</w:t>
      </w:r>
      <w:r w:rsidRPr="00B04A45">
        <w:rPr>
          <w:rFonts w:ascii="Garamond" w:eastAsiaTheme="minorHAnsi" w:hAnsi="Garamond" w:cs="Garamond"/>
          <w:color w:val="000000"/>
          <w:sz w:val="24"/>
          <w:szCs w:val="24"/>
          <w:lang w:val="sq-AL" w:eastAsia="en-US"/>
        </w:rPr>
        <w:t xml:space="preserve"> në rastet kur tarifat ekzistuese të aplikuara nga shoqëritë </w:t>
      </w:r>
      <w:r w:rsidR="006E59AB" w:rsidRPr="00B04A45">
        <w:rPr>
          <w:rFonts w:ascii="Garamond" w:eastAsiaTheme="minorHAnsi" w:hAnsi="Garamond" w:cs="Garamond"/>
          <w:color w:val="000000"/>
          <w:sz w:val="24"/>
          <w:szCs w:val="24"/>
          <w:lang w:val="sq-AL" w:eastAsia="en-US"/>
        </w:rPr>
        <w:t>ujësjellës</w:t>
      </w:r>
      <w:r w:rsidR="006E59AB">
        <w:rPr>
          <w:rFonts w:ascii="Garamond" w:eastAsiaTheme="minorHAnsi" w:hAnsi="Garamond" w:cs="Garamond"/>
          <w:color w:val="000000"/>
          <w:sz w:val="24"/>
          <w:szCs w:val="24"/>
          <w:lang w:val="sq-AL" w:eastAsia="en-US"/>
        </w:rPr>
        <w:t>-</w:t>
      </w:r>
      <w:r w:rsidR="006E59AB" w:rsidRPr="00B04A45">
        <w:rPr>
          <w:rFonts w:ascii="Garamond" w:eastAsiaTheme="minorHAnsi" w:hAnsi="Garamond" w:cs="Garamond"/>
          <w:color w:val="000000"/>
          <w:sz w:val="24"/>
          <w:szCs w:val="24"/>
          <w:lang w:val="sq-AL" w:eastAsia="en-US"/>
        </w:rPr>
        <w:t>kanalizime</w:t>
      </w:r>
      <w:r w:rsidR="006E59AB">
        <w:rPr>
          <w:rFonts w:ascii="Garamond" w:eastAsiaTheme="minorHAnsi" w:hAnsi="Garamond" w:cs="Garamond"/>
          <w:color w:val="000000"/>
          <w:sz w:val="24"/>
          <w:szCs w:val="24"/>
          <w:lang w:val="sq-AL" w:eastAsia="en-US"/>
        </w:rPr>
        <w:t>,</w:t>
      </w:r>
      <w:r w:rsidR="006E59AB" w:rsidRPr="00B04A45">
        <w:rPr>
          <w:rFonts w:ascii="Garamond" w:eastAsiaTheme="minorHAnsi" w:hAnsi="Garamond" w:cs="Garamond"/>
          <w:color w:val="000000"/>
          <w:sz w:val="24"/>
          <w:szCs w:val="24"/>
          <w:lang w:val="sq-AL" w:eastAsia="en-US"/>
        </w:rPr>
        <w:t xml:space="preserve"> </w:t>
      </w:r>
      <w:r w:rsidRPr="00B04A45">
        <w:rPr>
          <w:rFonts w:ascii="Garamond" w:eastAsiaTheme="minorHAnsi" w:hAnsi="Garamond" w:cs="Garamond"/>
          <w:color w:val="000000"/>
          <w:sz w:val="24"/>
          <w:szCs w:val="24"/>
          <w:lang w:val="sq-AL" w:eastAsia="en-US"/>
        </w:rPr>
        <w:t>në raport me tarifat e propozuara nga shoqëritë UK</w:t>
      </w:r>
      <w:r w:rsidR="006E59AB">
        <w:rPr>
          <w:rFonts w:ascii="Garamond" w:eastAsiaTheme="minorHAnsi" w:hAnsi="Garamond" w:cs="Garamond"/>
          <w:color w:val="000000"/>
          <w:sz w:val="24"/>
          <w:szCs w:val="24"/>
          <w:lang w:val="sq-AL" w:eastAsia="en-US"/>
        </w:rPr>
        <w:t>,</w:t>
      </w:r>
      <w:r w:rsidRPr="00B04A45">
        <w:rPr>
          <w:rFonts w:ascii="Garamond" w:eastAsiaTheme="minorHAnsi" w:hAnsi="Garamond" w:cs="Garamond"/>
          <w:color w:val="000000"/>
          <w:sz w:val="24"/>
          <w:szCs w:val="24"/>
          <w:lang w:val="sq-AL" w:eastAsia="en-US"/>
        </w:rPr>
        <w:t xml:space="preserve"> ndërmjet kategorive të klientëve familjar</w:t>
      </w:r>
      <w:r w:rsidR="006E59AB">
        <w:rPr>
          <w:rFonts w:ascii="Garamond" w:eastAsiaTheme="minorHAnsi" w:hAnsi="Garamond" w:cs="Garamond"/>
          <w:color w:val="000000"/>
          <w:sz w:val="24"/>
          <w:szCs w:val="24"/>
          <w:lang w:val="sq-AL" w:eastAsia="en-US"/>
        </w:rPr>
        <w:t>ë</w:t>
      </w:r>
      <w:r w:rsidRPr="00B04A45">
        <w:rPr>
          <w:rFonts w:ascii="Garamond" w:eastAsiaTheme="minorHAnsi" w:hAnsi="Garamond" w:cs="Garamond"/>
          <w:color w:val="000000"/>
          <w:sz w:val="24"/>
          <w:szCs w:val="24"/>
          <w:lang w:val="sq-AL" w:eastAsia="en-US"/>
        </w:rPr>
        <w:t xml:space="preserve"> me ato jofamiljar</w:t>
      </w:r>
      <w:r w:rsidR="006E59AB">
        <w:rPr>
          <w:rFonts w:ascii="Garamond" w:eastAsiaTheme="minorHAnsi" w:hAnsi="Garamond" w:cs="Garamond"/>
          <w:color w:val="000000"/>
          <w:sz w:val="24"/>
          <w:szCs w:val="24"/>
          <w:lang w:val="sq-AL" w:eastAsia="en-US"/>
        </w:rPr>
        <w:t>ë</w:t>
      </w:r>
      <w:r w:rsidRPr="00B04A45">
        <w:rPr>
          <w:rFonts w:ascii="Garamond" w:eastAsiaTheme="minorHAnsi" w:hAnsi="Garamond" w:cs="Garamond"/>
          <w:color w:val="000000"/>
          <w:sz w:val="24"/>
          <w:szCs w:val="24"/>
          <w:lang w:val="sq-AL" w:eastAsia="en-US"/>
        </w:rPr>
        <w:t xml:space="preserve"> (publik, privat) nuk respektojnë koeficientin 2 (dy).</w:t>
      </w:r>
    </w:p>
    <w:p w14:paraId="4E46E021" w14:textId="77777777" w:rsidR="008F736E" w:rsidRPr="00B04A45" w:rsidRDefault="008F736E" w:rsidP="008F736E">
      <w:pPr>
        <w:autoSpaceDE w:val="0"/>
        <w:autoSpaceDN w:val="0"/>
        <w:adjustRightInd w:val="0"/>
        <w:spacing w:after="0" w:line="240" w:lineRule="auto"/>
        <w:ind w:firstLine="284"/>
        <w:rPr>
          <w:rFonts w:ascii="Garamond" w:eastAsiaTheme="minorHAnsi" w:hAnsi="Garamond" w:cs="Garamond"/>
          <w:color w:val="000000"/>
          <w:sz w:val="24"/>
          <w:szCs w:val="24"/>
          <w:lang w:val="sq-AL" w:eastAsia="en-US"/>
        </w:rPr>
      </w:pPr>
      <w:r w:rsidRPr="00B04A45">
        <w:rPr>
          <w:rFonts w:ascii="Garamond" w:eastAsiaTheme="minorHAnsi" w:hAnsi="Garamond" w:cs="Garamond"/>
          <w:color w:val="000000"/>
          <w:sz w:val="24"/>
          <w:szCs w:val="24"/>
          <w:lang w:val="sq-AL" w:eastAsia="en-US"/>
        </w:rPr>
        <w:t>Ky vendim hyn në fuqi me menjëherë.</w:t>
      </w:r>
    </w:p>
    <w:p w14:paraId="101120F5" w14:textId="77777777" w:rsidR="008F736E" w:rsidRPr="00B04A45" w:rsidRDefault="008F736E" w:rsidP="008F736E">
      <w:pPr>
        <w:autoSpaceDE w:val="0"/>
        <w:autoSpaceDN w:val="0"/>
        <w:adjustRightInd w:val="0"/>
        <w:spacing w:after="0" w:line="240" w:lineRule="auto"/>
        <w:ind w:firstLine="284"/>
        <w:rPr>
          <w:rFonts w:ascii="Garamond" w:eastAsiaTheme="minorHAnsi" w:hAnsi="Garamond" w:cs="Garamond"/>
          <w:color w:val="000000"/>
          <w:sz w:val="24"/>
          <w:szCs w:val="24"/>
          <w:lang w:val="sq-AL" w:eastAsia="en-US"/>
        </w:rPr>
      </w:pPr>
      <w:r w:rsidRPr="00B04A45">
        <w:rPr>
          <w:rFonts w:ascii="Garamond" w:eastAsiaTheme="minorHAnsi" w:hAnsi="Garamond" w:cs="Garamond"/>
          <w:color w:val="000000"/>
          <w:sz w:val="24"/>
          <w:szCs w:val="24"/>
          <w:lang w:val="sq-AL" w:eastAsia="en-US"/>
        </w:rPr>
        <w:t>Ky vendim botohet në Fletoren Zyrtare.</w:t>
      </w:r>
    </w:p>
    <w:p w14:paraId="7C2A0C6D" w14:textId="176BC7C3" w:rsidR="008F736E" w:rsidRPr="00B04A45" w:rsidRDefault="00B04A45" w:rsidP="008F736E">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eastAsia="en-US"/>
        </w:rPr>
      </w:pPr>
      <w:r w:rsidRPr="00B04A45">
        <w:rPr>
          <w:rFonts w:ascii="Garamond" w:eastAsiaTheme="minorHAnsi" w:hAnsi="Garamond" w:cs="Garamond"/>
          <w:b/>
          <w:bCs/>
          <w:color w:val="000000"/>
          <w:sz w:val="24"/>
          <w:szCs w:val="24"/>
          <w:lang w:val="sq-AL" w:eastAsia="en-US"/>
        </w:rPr>
        <w:t xml:space="preserve"> </w:t>
      </w:r>
    </w:p>
    <w:p w14:paraId="742B9EFD" w14:textId="77777777" w:rsidR="008F736E" w:rsidRPr="00B04A45" w:rsidRDefault="008F736E" w:rsidP="008F736E">
      <w:pPr>
        <w:autoSpaceDE w:val="0"/>
        <w:autoSpaceDN w:val="0"/>
        <w:adjustRightInd w:val="0"/>
        <w:spacing w:after="0" w:line="240" w:lineRule="auto"/>
        <w:ind w:firstLine="284"/>
        <w:rPr>
          <w:rFonts w:ascii="Garamond" w:eastAsiaTheme="minorHAnsi" w:hAnsi="Garamond" w:cs="Garamond"/>
          <w:color w:val="000000"/>
          <w:sz w:val="24"/>
          <w:szCs w:val="24"/>
          <w:lang w:val="sq-AL" w:eastAsia="en-US"/>
        </w:rPr>
      </w:pPr>
    </w:p>
    <w:p w14:paraId="487F579B" w14:textId="30D1BC66" w:rsidR="008F736E" w:rsidRPr="00B04A45" w:rsidRDefault="008F736E" w:rsidP="008F736E">
      <w:pPr>
        <w:autoSpaceDE w:val="0"/>
        <w:autoSpaceDN w:val="0"/>
        <w:adjustRightInd w:val="0"/>
        <w:spacing w:after="0" w:line="240" w:lineRule="auto"/>
        <w:ind w:firstLine="284"/>
        <w:jc w:val="right"/>
        <w:rPr>
          <w:rFonts w:ascii="Garamond" w:eastAsiaTheme="minorHAnsi" w:hAnsi="Garamond" w:cs="Garamond"/>
          <w:color w:val="000000"/>
          <w:sz w:val="24"/>
          <w:szCs w:val="24"/>
          <w:lang w:val="sq-AL" w:eastAsia="en-US"/>
        </w:rPr>
      </w:pPr>
      <w:r w:rsidRPr="00B04A45">
        <w:rPr>
          <w:rFonts w:ascii="Garamond" w:eastAsiaTheme="minorHAnsi" w:hAnsi="Garamond" w:cs="Garamond"/>
          <w:color w:val="000000"/>
          <w:sz w:val="24"/>
          <w:szCs w:val="24"/>
          <w:lang w:val="sq-AL" w:eastAsia="en-US"/>
        </w:rPr>
        <w:t>ZËVENDËSKRYETAR</w:t>
      </w:r>
      <w:bookmarkStart w:id="0" w:name="_GoBack"/>
      <w:bookmarkEnd w:id="0"/>
    </w:p>
    <w:p w14:paraId="5850AD59" w14:textId="273B5ADD" w:rsidR="008F736E" w:rsidRPr="00B04A45" w:rsidRDefault="008F736E" w:rsidP="008F736E">
      <w:pPr>
        <w:autoSpaceDE w:val="0"/>
        <w:autoSpaceDN w:val="0"/>
        <w:adjustRightInd w:val="0"/>
        <w:spacing w:after="0" w:line="240" w:lineRule="auto"/>
        <w:ind w:firstLine="284"/>
        <w:jc w:val="right"/>
        <w:rPr>
          <w:rFonts w:ascii="Garamond" w:eastAsiaTheme="minorHAnsi" w:hAnsi="Garamond" w:cs="Garamond"/>
          <w:b/>
          <w:bCs/>
          <w:color w:val="000000"/>
          <w:sz w:val="24"/>
          <w:szCs w:val="24"/>
          <w:lang w:val="sq-AL" w:eastAsia="en-US"/>
        </w:rPr>
      </w:pPr>
      <w:r w:rsidRPr="00B04A45">
        <w:rPr>
          <w:rFonts w:ascii="Garamond" w:eastAsiaTheme="minorHAnsi" w:hAnsi="Garamond" w:cs="Garamond"/>
          <w:b/>
          <w:bCs/>
          <w:color w:val="000000"/>
          <w:sz w:val="24"/>
          <w:szCs w:val="24"/>
          <w:lang w:val="sq-AL" w:eastAsia="en-US"/>
        </w:rPr>
        <w:t xml:space="preserve">Evis Shurdha </w:t>
      </w:r>
    </w:p>
    <w:p w14:paraId="781DC60D" w14:textId="67934400" w:rsidR="00C01C21" w:rsidRPr="00B04A45" w:rsidRDefault="00C01C21" w:rsidP="008F736E">
      <w:pPr>
        <w:spacing w:after="0" w:line="240" w:lineRule="auto"/>
        <w:ind w:firstLine="284"/>
        <w:rPr>
          <w:lang w:val="sq-AL"/>
        </w:rPr>
      </w:pPr>
    </w:p>
    <w:sectPr w:rsidR="00C01C21" w:rsidRPr="00B04A45" w:rsidSect="00B04A45">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07279"/>
    <w:multiLevelType w:val="hybridMultilevel"/>
    <w:tmpl w:val="D07223BE"/>
    <w:lvl w:ilvl="0" w:tplc="04090017">
      <w:start w:val="1"/>
      <w:numFmt w:val="lowerLetter"/>
      <w:lvlText w:val="%1)"/>
      <w:lvlJc w:val="left"/>
      <w:pPr>
        <w:ind w:left="1070" w:hanging="360"/>
      </w:pPr>
      <w:rPr>
        <w:rFont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B1A1800"/>
    <w:multiLevelType w:val="hybridMultilevel"/>
    <w:tmpl w:val="EC6EC564"/>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6711C"/>
    <w:multiLevelType w:val="hybridMultilevel"/>
    <w:tmpl w:val="0C069F56"/>
    <w:lvl w:ilvl="0" w:tplc="1AB05822">
      <w:start w:val="1"/>
      <w:numFmt w:val="lowerLetter"/>
      <w:lvlText w:val="%1)"/>
      <w:lvlJc w:val="left"/>
      <w:pPr>
        <w:ind w:left="1212" w:hanging="360"/>
      </w:pPr>
      <w:rPr>
        <w:rFonts w:hint="default"/>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0D7E4CDE"/>
    <w:multiLevelType w:val="hybridMultilevel"/>
    <w:tmpl w:val="30184DAC"/>
    <w:lvl w:ilvl="0" w:tplc="51C695C0">
      <w:start w:val="1"/>
      <w:numFmt w:val="decimal"/>
      <w:lvlText w:val="%1."/>
      <w:lvlJc w:val="left"/>
      <w:pPr>
        <w:ind w:left="1080" w:hanging="360"/>
      </w:pPr>
      <w:rPr>
        <w:b w:val="0"/>
        <w:bCs w:val="0"/>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03739DD"/>
    <w:multiLevelType w:val="hybridMultilevel"/>
    <w:tmpl w:val="14F690A0"/>
    <w:lvl w:ilvl="0" w:tplc="E092C8BE">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5F4911"/>
    <w:multiLevelType w:val="hybridMultilevel"/>
    <w:tmpl w:val="F1B08944"/>
    <w:lvl w:ilvl="0" w:tplc="571AD28E">
      <w:start w:val="1"/>
      <w:numFmt w:val="decimal"/>
      <w:lvlText w:val="%1."/>
      <w:lvlJc w:val="left"/>
      <w:pPr>
        <w:ind w:left="-90" w:hanging="360"/>
      </w:pPr>
      <w:rPr>
        <w:rFonts w:hint="default"/>
        <w:sz w:val="24"/>
        <w:szCs w:val="24"/>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6" w15:restartNumberingAfterBreak="0">
    <w:nsid w:val="1D3403CA"/>
    <w:multiLevelType w:val="hybridMultilevel"/>
    <w:tmpl w:val="9EAEF7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4B4B14"/>
    <w:multiLevelType w:val="hybridMultilevel"/>
    <w:tmpl w:val="8B5CCA2A"/>
    <w:lvl w:ilvl="0" w:tplc="20885632">
      <w:start w:val="1"/>
      <w:numFmt w:val="decimal"/>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71702E"/>
    <w:multiLevelType w:val="hybridMultilevel"/>
    <w:tmpl w:val="E71E0BA4"/>
    <w:lvl w:ilvl="0" w:tplc="7E2CFD96">
      <w:start w:val="4"/>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9" w15:restartNumberingAfterBreak="0">
    <w:nsid w:val="2CE80999"/>
    <w:multiLevelType w:val="hybridMultilevel"/>
    <w:tmpl w:val="CF8A69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2D50E0"/>
    <w:multiLevelType w:val="hybridMultilevel"/>
    <w:tmpl w:val="FC06F4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2B1748"/>
    <w:multiLevelType w:val="hybridMultilevel"/>
    <w:tmpl w:val="E27EAD78"/>
    <w:lvl w:ilvl="0" w:tplc="80EE98A8">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2" w15:restartNumberingAfterBreak="0">
    <w:nsid w:val="624E08B9"/>
    <w:multiLevelType w:val="hybridMultilevel"/>
    <w:tmpl w:val="5FC80408"/>
    <w:lvl w:ilvl="0" w:tplc="1BF6FE76">
      <w:start w:val="1"/>
      <w:numFmt w:val="decimal"/>
      <w:lvlText w:val="%1."/>
      <w:lvlJc w:val="left"/>
      <w:pPr>
        <w:ind w:left="502" w:hanging="360"/>
      </w:pPr>
      <w:rPr>
        <w:rFonts w:hint="default"/>
        <w:b w:val="0"/>
        <w:bCs/>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63BE3890"/>
    <w:multiLevelType w:val="hybridMultilevel"/>
    <w:tmpl w:val="E6DC19B0"/>
    <w:lvl w:ilvl="0" w:tplc="599E9328">
      <w:start w:val="1"/>
      <w:numFmt w:val="decimal"/>
      <w:lvlText w:val="%1."/>
      <w:lvlJc w:val="left"/>
      <w:pPr>
        <w:ind w:left="720" w:hanging="360"/>
      </w:pPr>
      <w:rPr>
        <w:rFonts w:eastAsia="Times New Roman" w:cs="Times New Roman" w:hint="default"/>
        <w:b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98B55A1"/>
    <w:multiLevelType w:val="hybridMultilevel"/>
    <w:tmpl w:val="1C323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2"/>
  </w:num>
  <w:num w:numId="3">
    <w:abstractNumId w:val="1"/>
  </w:num>
  <w:num w:numId="4">
    <w:abstractNumId w:val="0"/>
  </w:num>
  <w:num w:numId="5">
    <w:abstractNumId w:val="8"/>
  </w:num>
  <w:num w:numId="6">
    <w:abstractNumId w:val="14"/>
  </w:num>
  <w:num w:numId="7">
    <w:abstractNumId w:val="6"/>
  </w:num>
  <w:num w:numId="8">
    <w:abstractNumId w:val="5"/>
  </w:num>
  <w:num w:numId="9">
    <w:abstractNumId w:val="3"/>
  </w:num>
  <w:num w:numId="10">
    <w:abstractNumId w:val="4"/>
  </w:num>
  <w:num w:numId="11">
    <w:abstractNumId w:val="10"/>
  </w:num>
  <w:num w:numId="12">
    <w:abstractNumId w:val="7"/>
  </w:num>
  <w:num w:numId="13">
    <w:abstractNumId w:val="11"/>
  </w:num>
  <w:num w:numId="14">
    <w:abstractNumId w:val="9"/>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7EF"/>
    <w:rsid w:val="00002CAE"/>
    <w:rsid w:val="000067C2"/>
    <w:rsid w:val="00042D69"/>
    <w:rsid w:val="000443C2"/>
    <w:rsid w:val="000460CC"/>
    <w:rsid w:val="00047159"/>
    <w:rsid w:val="00052F30"/>
    <w:rsid w:val="00054FCA"/>
    <w:rsid w:val="000662A7"/>
    <w:rsid w:val="00070F6E"/>
    <w:rsid w:val="000849DA"/>
    <w:rsid w:val="000959FB"/>
    <w:rsid w:val="000C4317"/>
    <w:rsid w:val="00113CED"/>
    <w:rsid w:val="0012324A"/>
    <w:rsid w:val="001B00CE"/>
    <w:rsid w:val="001E77EF"/>
    <w:rsid w:val="00202F38"/>
    <w:rsid w:val="00236E04"/>
    <w:rsid w:val="00282523"/>
    <w:rsid w:val="0028463E"/>
    <w:rsid w:val="002B42D5"/>
    <w:rsid w:val="002B58D0"/>
    <w:rsid w:val="002E00F1"/>
    <w:rsid w:val="00322ED4"/>
    <w:rsid w:val="0033173E"/>
    <w:rsid w:val="0035058C"/>
    <w:rsid w:val="00377CFA"/>
    <w:rsid w:val="00380DDB"/>
    <w:rsid w:val="0038230D"/>
    <w:rsid w:val="003A530D"/>
    <w:rsid w:val="003A5AB8"/>
    <w:rsid w:val="003F3061"/>
    <w:rsid w:val="00413B79"/>
    <w:rsid w:val="00436269"/>
    <w:rsid w:val="004520C7"/>
    <w:rsid w:val="00460DFB"/>
    <w:rsid w:val="004958F2"/>
    <w:rsid w:val="004E0B4B"/>
    <w:rsid w:val="004F3F4D"/>
    <w:rsid w:val="0050470F"/>
    <w:rsid w:val="005411D5"/>
    <w:rsid w:val="00564D0D"/>
    <w:rsid w:val="0058155A"/>
    <w:rsid w:val="005E1383"/>
    <w:rsid w:val="005F5497"/>
    <w:rsid w:val="0060576B"/>
    <w:rsid w:val="00607184"/>
    <w:rsid w:val="006076DC"/>
    <w:rsid w:val="0064162D"/>
    <w:rsid w:val="006449FA"/>
    <w:rsid w:val="00655BA9"/>
    <w:rsid w:val="0067031D"/>
    <w:rsid w:val="006741AF"/>
    <w:rsid w:val="006B132C"/>
    <w:rsid w:val="006C473D"/>
    <w:rsid w:val="006C559B"/>
    <w:rsid w:val="006D00C2"/>
    <w:rsid w:val="006E59AB"/>
    <w:rsid w:val="006F4B9D"/>
    <w:rsid w:val="00704C84"/>
    <w:rsid w:val="00705849"/>
    <w:rsid w:val="00736A57"/>
    <w:rsid w:val="007936F0"/>
    <w:rsid w:val="008164DF"/>
    <w:rsid w:val="008178A2"/>
    <w:rsid w:val="008B7091"/>
    <w:rsid w:val="008C1B48"/>
    <w:rsid w:val="008E26CA"/>
    <w:rsid w:val="008F549F"/>
    <w:rsid w:val="008F736E"/>
    <w:rsid w:val="00923193"/>
    <w:rsid w:val="00930F91"/>
    <w:rsid w:val="00971530"/>
    <w:rsid w:val="0097539B"/>
    <w:rsid w:val="009A5309"/>
    <w:rsid w:val="009B1230"/>
    <w:rsid w:val="009E34AF"/>
    <w:rsid w:val="009F2229"/>
    <w:rsid w:val="00A36C75"/>
    <w:rsid w:val="00A40372"/>
    <w:rsid w:val="00A4116F"/>
    <w:rsid w:val="00A67739"/>
    <w:rsid w:val="00A70B31"/>
    <w:rsid w:val="00A8619F"/>
    <w:rsid w:val="00AB2057"/>
    <w:rsid w:val="00AB2BC7"/>
    <w:rsid w:val="00AC6685"/>
    <w:rsid w:val="00AC69D0"/>
    <w:rsid w:val="00AD09A7"/>
    <w:rsid w:val="00B04A45"/>
    <w:rsid w:val="00B0609D"/>
    <w:rsid w:val="00B2646C"/>
    <w:rsid w:val="00B6396D"/>
    <w:rsid w:val="00B74A08"/>
    <w:rsid w:val="00B82675"/>
    <w:rsid w:val="00BA217A"/>
    <w:rsid w:val="00BA75B8"/>
    <w:rsid w:val="00BC5B3A"/>
    <w:rsid w:val="00C01C21"/>
    <w:rsid w:val="00C25A8B"/>
    <w:rsid w:val="00C45AE8"/>
    <w:rsid w:val="00C5005B"/>
    <w:rsid w:val="00CC3F7B"/>
    <w:rsid w:val="00CE7C77"/>
    <w:rsid w:val="00CF1466"/>
    <w:rsid w:val="00D07181"/>
    <w:rsid w:val="00D24128"/>
    <w:rsid w:val="00D26E68"/>
    <w:rsid w:val="00D368A9"/>
    <w:rsid w:val="00D6029B"/>
    <w:rsid w:val="00D929F5"/>
    <w:rsid w:val="00D93CA1"/>
    <w:rsid w:val="00D960B2"/>
    <w:rsid w:val="00DB02C2"/>
    <w:rsid w:val="00DD6AD2"/>
    <w:rsid w:val="00DF1ED9"/>
    <w:rsid w:val="00E07944"/>
    <w:rsid w:val="00E17A2B"/>
    <w:rsid w:val="00E17B32"/>
    <w:rsid w:val="00E26A1D"/>
    <w:rsid w:val="00E3710A"/>
    <w:rsid w:val="00E460D9"/>
    <w:rsid w:val="00E63954"/>
    <w:rsid w:val="00EB7874"/>
    <w:rsid w:val="00EF5F9A"/>
    <w:rsid w:val="00F07D7C"/>
    <w:rsid w:val="00F16837"/>
    <w:rsid w:val="00F31764"/>
    <w:rsid w:val="00F322C6"/>
    <w:rsid w:val="00F4059D"/>
    <w:rsid w:val="00F6529B"/>
    <w:rsid w:val="00F721F6"/>
    <w:rsid w:val="00FA4F60"/>
    <w:rsid w:val="00FA720B"/>
    <w:rsid w:val="00FB2678"/>
    <w:rsid w:val="00FB7FA0"/>
    <w:rsid w:val="00FC404A"/>
    <w:rsid w:val="00FD49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A8CF5"/>
  <w15:chartTrackingRefBased/>
  <w15:docId w15:val="{F5258CEB-1DA2-488E-9CF5-4AF9536FB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520C7"/>
    <w:rPr>
      <w:rFonts w:ascii="Calibri" w:eastAsia="Times New Roman" w:hAnsi="Calibri" w:cs="Times New Roman"/>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520C7"/>
    <w:pPr>
      <w:spacing w:after="0" w:line="240" w:lineRule="auto"/>
    </w:pPr>
    <w:rPr>
      <w:rFonts w:eastAsia="Times New Roman" w:cs="Times New Roman"/>
      <w:sz w:val="24"/>
      <w:szCs w:val="24"/>
    </w:rPr>
  </w:style>
  <w:style w:type="paragraph" w:styleId="ListParagraph">
    <w:name w:val="List Paragraph"/>
    <w:basedOn w:val="Normal"/>
    <w:link w:val="ListParagraphChar"/>
    <w:uiPriority w:val="34"/>
    <w:qFormat/>
    <w:rsid w:val="004520C7"/>
    <w:pPr>
      <w:ind w:left="720"/>
      <w:contextualSpacing/>
    </w:pPr>
  </w:style>
  <w:style w:type="character" w:customStyle="1" w:styleId="NoSpacingChar">
    <w:name w:val="No Spacing Char"/>
    <w:basedOn w:val="DefaultParagraphFont"/>
    <w:link w:val="NoSpacing"/>
    <w:uiPriority w:val="1"/>
    <w:rsid w:val="004520C7"/>
    <w:rPr>
      <w:rFonts w:eastAsia="Times New Roman" w:cs="Times New Roman"/>
      <w:sz w:val="24"/>
      <w:szCs w:val="24"/>
    </w:rPr>
  </w:style>
  <w:style w:type="character" w:styleId="CommentReference">
    <w:name w:val="annotation reference"/>
    <w:basedOn w:val="DefaultParagraphFont"/>
    <w:uiPriority w:val="99"/>
    <w:semiHidden/>
    <w:unhideWhenUsed/>
    <w:rsid w:val="004520C7"/>
    <w:rPr>
      <w:sz w:val="16"/>
      <w:szCs w:val="16"/>
    </w:rPr>
  </w:style>
  <w:style w:type="paragraph" w:styleId="CommentText">
    <w:name w:val="annotation text"/>
    <w:basedOn w:val="Normal"/>
    <w:link w:val="CommentTextChar"/>
    <w:uiPriority w:val="99"/>
    <w:unhideWhenUsed/>
    <w:rsid w:val="004520C7"/>
    <w:pPr>
      <w:spacing w:line="240" w:lineRule="auto"/>
    </w:pPr>
    <w:rPr>
      <w:sz w:val="20"/>
      <w:szCs w:val="20"/>
    </w:rPr>
  </w:style>
  <w:style w:type="character" w:customStyle="1" w:styleId="CommentTextChar">
    <w:name w:val="Comment Text Char"/>
    <w:basedOn w:val="DefaultParagraphFont"/>
    <w:link w:val="CommentText"/>
    <w:uiPriority w:val="99"/>
    <w:rsid w:val="004520C7"/>
    <w:rPr>
      <w:rFonts w:ascii="Calibri" w:eastAsia="Times New Roman" w:hAnsi="Calibri" w:cs="Times New Roman"/>
      <w:sz w:val="20"/>
      <w:szCs w:val="20"/>
      <w:lang w:val="en-GB" w:eastAsia="en-GB"/>
    </w:rPr>
  </w:style>
  <w:style w:type="character" w:customStyle="1" w:styleId="ListParagraphChar">
    <w:name w:val="List Paragraph Char"/>
    <w:link w:val="ListParagraph"/>
    <w:uiPriority w:val="34"/>
    <w:rsid w:val="004520C7"/>
    <w:rPr>
      <w:rFonts w:ascii="Calibri" w:eastAsia="Times New Roman" w:hAnsi="Calibri"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39</Nr_x002e__x0020_akti>
    <Data_x0020_e_x0020_Krijimit xmlns="0e656187-b300-4fb0-8bf4-3a50f872073c">2024-10-29T13:24:13Z</Data_x0020_e_x0020_Krijimit>
    <URL xmlns="0e656187-b300-4fb0-8bf4-3a50f872073c" xsi:nil="true"/>
    <Institucion_x0020_Pergjegjes xmlns="0e656187-b300-4fb0-8bf4-3a50f872073c">http://qbz.gov.al/resource/authority/legal-institution/13|enti-rregullator-i-ujit</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2024-10-29T00:00:00Z</Date_x0020_protokolli>
    <Titulli xmlns="0e656187-b300-4fb0-8bf4-3a50f872073c">Për një shtesë në metodologjinë dhe procedurën  për miratimin e tarifave të shërbimeve të Ujësjellës Kanalizime</Titulli>
    <Modifikuesi xmlns="0e656187-b300-4fb0-8bf4-3a50f872073c">Amarilda.Muja</Modifikuesi>
    <Nr_x002e__x0020_prot_x0020_QBZ xmlns="0e656187-b300-4fb0-8bf4-3a50f872073c">1852/1</Nr_x002e__x0020_prot_x0020_QBZ>
    <Data_x0020_e_x0020_Modifikimit xmlns="0e656187-b300-4fb0-8bf4-3a50f872073c">2024-10-30T08:48:45Z</Data_x0020_e_x0020_Modifikimit>
    <Dekretuar xmlns="0e656187-b300-4fb0-8bf4-3a50f872073c">false</Dekretuar>
    <Data xmlns="0e656187-b300-4fb0-8bf4-3a50f872073c">2024-10-23T00:00:00Z</Data>
    <Nr_x002e__x0020_protokolli_x0020_i_x0020_aktit xmlns="0e656187-b300-4fb0-8bf4-3a50f872073c">418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27660C1185E4291B9BC51C21FD2761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F71A802-7B42-482B-97E6-6F1B35642008}">
  <ds:schemaRefs>
    <ds:schemaRef ds:uri="http://purl.org/dc/dcmitype/"/>
    <ds:schemaRef ds:uri="http://schemas.microsoft.com/office/2006/documentManagement/types"/>
    <ds:schemaRef ds:uri="http://purl.org/dc/elements/1.1/"/>
    <ds:schemaRef ds:uri="http://purl.org/dc/terms/"/>
    <ds:schemaRef ds:uri="0e656187-b300-4fb0-8bf4-3a50f872073c"/>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C279A582-97DE-448E-B7F0-86329F4C1AF8}">
  <ds:schemaRefs>
    <ds:schemaRef ds:uri="http://schemas.microsoft.com/sharepoint/v3/contenttype/forms"/>
  </ds:schemaRefs>
</ds:datastoreItem>
</file>

<file path=customXml/itemProps3.xml><?xml version="1.0" encoding="utf-8"?>
<ds:datastoreItem xmlns:ds="http://schemas.openxmlformats.org/officeDocument/2006/customXml" ds:itemID="{E2FF65B9-A683-4599-AE25-28B819855A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612</Words>
  <Characters>3490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Për një shtesë në metodologjinë dhe procedurën për miratimin e tarifave të shërbimeve të Ujësjellës Kanalizime</vt:lpstr>
    </vt:vector>
  </TitlesOfParts>
  <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shtesë në metodologjinë dhe procedurën për miratimin e tarifave të shërbimeve të Ujësjellës Kanalizime</dc:title>
  <dc:creator>Sokol Kraja</dc:creator>
  <cp:lastModifiedBy>Amarilda Muja</cp:lastModifiedBy>
  <cp:revision>20</cp:revision>
  <cp:lastPrinted>2022-02-01T14:44:00Z</cp:lastPrinted>
  <dcterms:created xsi:type="dcterms:W3CDTF">2024-10-29T10:23:00Z</dcterms:created>
  <dcterms:modified xsi:type="dcterms:W3CDTF">2024-10-30T07:55:00Z</dcterms:modified>
</cp:coreProperties>
</file>