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C6E" w:rsidRDefault="00006C6E" w:rsidP="00006C6E">
      <w:pPr>
        <w:pStyle w:val="Akti"/>
      </w:pPr>
      <w:bookmarkStart w:id="0" w:name="_GoBack"/>
      <w:bookmarkEnd w:id="0"/>
    </w:p>
    <w:p w:rsidR="00006C6E" w:rsidRPr="006D7F9B" w:rsidRDefault="00006C6E" w:rsidP="00006C6E">
      <w:pPr>
        <w:pStyle w:val="Akti"/>
      </w:pPr>
      <w:r w:rsidRPr="006D7F9B">
        <w:t>V E N D I M</w:t>
      </w:r>
    </w:p>
    <w:p w:rsidR="00006C6E" w:rsidRPr="006D7F9B" w:rsidRDefault="00006C6E" w:rsidP="00006C6E">
      <w:pPr>
        <w:pStyle w:val="NumriData"/>
      </w:pPr>
      <w:r w:rsidRPr="006D7F9B">
        <w:t>Nr. 46, datë 6.6.2002</w:t>
      </w:r>
    </w:p>
    <w:p w:rsidR="00006C6E" w:rsidRPr="006D7F9B" w:rsidRDefault="00006C6E" w:rsidP="00006C6E">
      <w:pPr>
        <w:pStyle w:val="Paragrafi"/>
      </w:pPr>
    </w:p>
    <w:p w:rsidR="00006C6E" w:rsidRPr="006D7F9B" w:rsidRDefault="00006C6E" w:rsidP="00006C6E">
      <w:pPr>
        <w:pStyle w:val="Titulli"/>
      </w:pPr>
      <w:r w:rsidRPr="006D7F9B">
        <w:t>“NË EMËR TË REPUBLIKËS të Shqipërisë”</w:t>
      </w:r>
    </w:p>
    <w:p w:rsidR="00006C6E" w:rsidRPr="006D7F9B" w:rsidRDefault="00006C6E" w:rsidP="00006C6E">
      <w:pPr>
        <w:pStyle w:val="Paragrafi"/>
      </w:pPr>
    </w:p>
    <w:p w:rsidR="00006C6E" w:rsidRPr="006D7F9B" w:rsidRDefault="00006C6E" w:rsidP="00006C6E">
      <w:pPr>
        <w:pStyle w:val="Paragrafi"/>
      </w:pPr>
      <w:r w:rsidRPr="006D7F9B">
        <w:t>Kolegjet e Bashkuara të Gjykatës së Lartë, të përbërë nga :</w:t>
      </w:r>
    </w:p>
    <w:p w:rsidR="00006C6E" w:rsidRPr="006D7F9B" w:rsidRDefault="00006C6E" w:rsidP="00006C6E">
      <w:pPr>
        <w:pStyle w:val="Paragrafi"/>
      </w:pPr>
    </w:p>
    <w:p w:rsidR="00006C6E" w:rsidRPr="006D7F9B" w:rsidRDefault="00006C6E" w:rsidP="00006C6E">
      <w:pPr>
        <w:pStyle w:val="Paragrafi"/>
      </w:pPr>
      <w:r w:rsidRPr="006D7F9B">
        <w:t>Thimjo Kondi</w:t>
      </w:r>
      <w:r>
        <w:tab/>
      </w:r>
      <w:r>
        <w:tab/>
      </w:r>
      <w:r w:rsidRPr="006D7F9B">
        <w:t xml:space="preserve"> Kryesues</w:t>
      </w:r>
    </w:p>
    <w:p w:rsidR="00006C6E" w:rsidRPr="006D7F9B" w:rsidRDefault="00006C6E" w:rsidP="00006C6E">
      <w:pPr>
        <w:pStyle w:val="Paragrafi"/>
      </w:pPr>
      <w:r w:rsidRPr="006D7F9B">
        <w:t>Perikli Zaharia</w:t>
      </w:r>
      <w:r>
        <w:tab/>
      </w:r>
      <w:r>
        <w:tab/>
      </w:r>
      <w:r w:rsidRPr="006D7F9B">
        <w:t>Anëtar</w:t>
      </w:r>
    </w:p>
    <w:p w:rsidR="00006C6E" w:rsidRPr="006D7F9B" w:rsidRDefault="00006C6E" w:rsidP="00006C6E">
      <w:pPr>
        <w:pStyle w:val="Paragrafi"/>
      </w:pPr>
      <w:r w:rsidRPr="006D7F9B">
        <w:t>Kristaq Ngjela</w:t>
      </w:r>
      <w:r>
        <w:tab/>
      </w:r>
      <w:r>
        <w:tab/>
        <w:t xml:space="preserve">   </w:t>
      </w:r>
      <w:r w:rsidRPr="006D7F9B">
        <w:t>“</w:t>
      </w:r>
    </w:p>
    <w:p w:rsidR="00006C6E" w:rsidRPr="006D7F9B" w:rsidRDefault="00006C6E" w:rsidP="00006C6E">
      <w:pPr>
        <w:pStyle w:val="Paragrafi"/>
      </w:pPr>
      <w:r w:rsidRPr="006D7F9B">
        <w:t>Nikoleta Kita</w:t>
      </w:r>
      <w:r>
        <w:tab/>
      </w:r>
      <w:r>
        <w:tab/>
        <w:t xml:space="preserve">   </w:t>
      </w:r>
      <w:r w:rsidRPr="006D7F9B">
        <w:t>“</w:t>
      </w:r>
    </w:p>
    <w:p w:rsidR="00006C6E" w:rsidRPr="006D7F9B" w:rsidRDefault="00006C6E" w:rsidP="00006C6E">
      <w:pPr>
        <w:pStyle w:val="Paragrafi"/>
      </w:pPr>
      <w:r w:rsidRPr="006D7F9B">
        <w:t>Vladimir Bineri</w:t>
      </w:r>
      <w:r>
        <w:tab/>
      </w:r>
      <w:r>
        <w:tab/>
        <w:t xml:space="preserve">   </w:t>
      </w:r>
      <w:r w:rsidRPr="006D7F9B">
        <w:t>“</w:t>
      </w:r>
    </w:p>
    <w:p w:rsidR="00006C6E" w:rsidRPr="006D7F9B" w:rsidRDefault="00006C6E" w:rsidP="00006C6E">
      <w:pPr>
        <w:pStyle w:val="Paragrafi"/>
      </w:pPr>
      <w:r w:rsidRPr="006D7F9B">
        <w:t xml:space="preserve">Metush Saraçi </w:t>
      </w:r>
      <w:r>
        <w:tab/>
      </w:r>
      <w:r>
        <w:tab/>
        <w:t xml:space="preserve">   </w:t>
      </w:r>
      <w:r w:rsidRPr="006D7F9B">
        <w:t>“</w:t>
      </w:r>
    </w:p>
    <w:p w:rsidR="00006C6E" w:rsidRPr="006D7F9B" w:rsidRDefault="00006C6E" w:rsidP="00006C6E">
      <w:pPr>
        <w:pStyle w:val="Paragrafi"/>
      </w:pPr>
      <w:r w:rsidRPr="006D7F9B">
        <w:t>Evgjeni Sinoimeri</w:t>
      </w:r>
      <w:r>
        <w:tab/>
        <w:t xml:space="preserve">   </w:t>
      </w:r>
      <w:r w:rsidRPr="006D7F9B">
        <w:t>“</w:t>
      </w:r>
    </w:p>
    <w:p w:rsidR="00006C6E" w:rsidRPr="006D7F9B" w:rsidRDefault="00006C6E" w:rsidP="00006C6E">
      <w:pPr>
        <w:pStyle w:val="Paragrafi"/>
      </w:pPr>
      <w:r w:rsidRPr="006D7F9B">
        <w:t>Irma Bala</w:t>
      </w:r>
      <w:r>
        <w:tab/>
      </w:r>
      <w:r>
        <w:tab/>
        <w:t xml:space="preserve">   </w:t>
      </w:r>
      <w:r w:rsidRPr="006D7F9B">
        <w:t>“</w:t>
      </w:r>
    </w:p>
    <w:p w:rsidR="00006C6E" w:rsidRPr="006D7F9B" w:rsidRDefault="00006C6E" w:rsidP="00006C6E">
      <w:pPr>
        <w:pStyle w:val="Paragrafi"/>
      </w:pPr>
      <w:r w:rsidRPr="006D7F9B">
        <w:t>Bashkim Caka</w:t>
      </w:r>
      <w:r>
        <w:tab/>
      </w:r>
      <w:r>
        <w:tab/>
        <w:t xml:space="preserve">   </w:t>
      </w:r>
      <w:r w:rsidRPr="006D7F9B">
        <w:t>“</w:t>
      </w:r>
    </w:p>
    <w:p w:rsidR="00006C6E" w:rsidRPr="006D7F9B" w:rsidRDefault="00006C6E" w:rsidP="00006C6E">
      <w:pPr>
        <w:pStyle w:val="Paragrafi"/>
      </w:pPr>
      <w:r w:rsidRPr="006D7F9B">
        <w:t>Natasha Sheshi</w:t>
      </w:r>
      <w:r>
        <w:tab/>
      </w:r>
      <w:r>
        <w:tab/>
        <w:t xml:space="preserve">   </w:t>
      </w:r>
      <w:r w:rsidRPr="006D7F9B">
        <w:t>“</w:t>
      </w:r>
    </w:p>
    <w:p w:rsidR="00006C6E" w:rsidRPr="006D7F9B" w:rsidRDefault="00006C6E" w:rsidP="00006C6E">
      <w:pPr>
        <w:pStyle w:val="Paragrafi"/>
      </w:pPr>
      <w:r w:rsidRPr="006D7F9B">
        <w:t>Ylvi Myrtja</w:t>
      </w:r>
      <w:r>
        <w:tab/>
      </w:r>
      <w:r>
        <w:tab/>
        <w:t xml:space="preserve">   </w:t>
      </w:r>
      <w:r w:rsidRPr="006D7F9B">
        <w:t>“</w:t>
      </w:r>
    </w:p>
    <w:p w:rsidR="00006C6E" w:rsidRPr="006D7F9B" w:rsidRDefault="00006C6E" w:rsidP="00006C6E">
      <w:pPr>
        <w:pStyle w:val="Paragrafi"/>
      </w:pPr>
      <w:r w:rsidRPr="006D7F9B">
        <w:t>Agron Lamaj</w:t>
      </w:r>
      <w:r>
        <w:tab/>
      </w:r>
      <w:r>
        <w:tab/>
        <w:t xml:space="preserve">   </w:t>
      </w:r>
      <w:r w:rsidRPr="006D7F9B">
        <w:t>“</w:t>
      </w:r>
    </w:p>
    <w:p w:rsidR="00006C6E" w:rsidRPr="006D7F9B" w:rsidRDefault="00006C6E" w:rsidP="00006C6E">
      <w:pPr>
        <w:pStyle w:val="Paragrafi"/>
      </w:pPr>
      <w:r w:rsidRPr="006D7F9B">
        <w:t>Vladimir Metani</w:t>
      </w:r>
      <w:r>
        <w:tab/>
        <w:t xml:space="preserve">   </w:t>
      </w:r>
      <w:r w:rsidRPr="006D7F9B">
        <w:t>“</w:t>
      </w:r>
    </w:p>
    <w:p w:rsidR="00006C6E" w:rsidRPr="006D7F9B" w:rsidRDefault="00006C6E" w:rsidP="00006C6E">
      <w:pPr>
        <w:pStyle w:val="Paragrafi"/>
      </w:pPr>
    </w:p>
    <w:p w:rsidR="00006C6E" w:rsidRPr="006D7F9B" w:rsidRDefault="00006C6E" w:rsidP="00006C6E">
      <w:pPr>
        <w:pStyle w:val="Paragrafi"/>
      </w:pPr>
      <w:r w:rsidRPr="006D7F9B">
        <w:t>në datat 31.5.2002 dhe 6.6.2002 morën në shqyrtim në seancë gjyqësore çështjen civile me nr.47 akti, që u përket palëve :</w:t>
      </w:r>
    </w:p>
    <w:p w:rsidR="00006C6E" w:rsidRPr="006D7F9B" w:rsidRDefault="00006C6E" w:rsidP="00006C6E">
      <w:pPr>
        <w:pStyle w:val="Paragrafi"/>
      </w:pPr>
    </w:p>
    <w:p w:rsidR="00006C6E" w:rsidRPr="006D7F9B" w:rsidRDefault="00006C6E" w:rsidP="00006C6E">
      <w:pPr>
        <w:pStyle w:val="Paragrafi"/>
      </w:pPr>
      <w:r w:rsidRPr="006D7F9B">
        <w:t>PADITËS :DHIMITRAQ SHOMO, në mungesë.</w:t>
      </w:r>
    </w:p>
    <w:p w:rsidR="00006C6E" w:rsidRPr="006D7F9B" w:rsidRDefault="00006C6E" w:rsidP="00006C6E">
      <w:pPr>
        <w:pStyle w:val="Paragrafi"/>
      </w:pPr>
      <w:r w:rsidRPr="006D7F9B">
        <w:t>TË PADITUR :1. KOMISIONI I KTHIMIT DHE KOMPENSIMIT TË PRONAVE pranë BASHKISË KORÇË, në mungesë.</w:t>
      </w:r>
    </w:p>
    <w:p w:rsidR="00006C6E" w:rsidRPr="006D7F9B" w:rsidRDefault="00006C6E" w:rsidP="00006C6E">
      <w:pPr>
        <w:pStyle w:val="Paragrafi"/>
      </w:pPr>
      <w:r w:rsidRPr="006D7F9B">
        <w:t>2. MARIKA CALE; EMILI QANO; LILJANA KATUNDI, të përfaqësuar me prokurë  nga avokat Kujtim Capo.</w:t>
      </w:r>
    </w:p>
    <w:p w:rsidR="00006C6E" w:rsidRPr="006D7F9B" w:rsidRDefault="00006C6E" w:rsidP="00006C6E">
      <w:pPr>
        <w:pStyle w:val="Paragrafi"/>
      </w:pPr>
      <w:r w:rsidRPr="006D7F9B">
        <w:t>3. HARIKLI MUSHI, në mungesë.</w:t>
      </w:r>
    </w:p>
    <w:p w:rsidR="00006C6E" w:rsidRPr="006D7F9B" w:rsidRDefault="00006C6E" w:rsidP="00006C6E">
      <w:pPr>
        <w:pStyle w:val="Paragrafi"/>
      </w:pPr>
      <w:r w:rsidRPr="006D7F9B">
        <w:t>4. IRENA PRIFTI, në mungesë.</w:t>
      </w:r>
    </w:p>
    <w:p w:rsidR="00006C6E" w:rsidRPr="006D7F9B" w:rsidRDefault="00006C6E" w:rsidP="00006C6E">
      <w:pPr>
        <w:pStyle w:val="Paragrafi"/>
      </w:pPr>
      <w:r w:rsidRPr="006D7F9B">
        <w:t>5. ALBERT PLUMBI, në mungesë.</w:t>
      </w:r>
    </w:p>
    <w:p w:rsidR="00006C6E" w:rsidRPr="006D7F9B" w:rsidRDefault="00006C6E" w:rsidP="00006C6E">
      <w:pPr>
        <w:pStyle w:val="Paragrafi"/>
      </w:pPr>
      <w:r w:rsidRPr="006D7F9B">
        <w:t>6. GJERGJI MIKEREZI, në mungesë.</w:t>
      </w:r>
    </w:p>
    <w:p w:rsidR="00006C6E" w:rsidRPr="006D7F9B" w:rsidRDefault="00006C6E" w:rsidP="00006C6E">
      <w:pPr>
        <w:pStyle w:val="Paragrafi"/>
      </w:pPr>
      <w:r w:rsidRPr="006D7F9B">
        <w:t>OBJEKTI I PADISË :- Anulim i vendimit nr.229, datë 8.4.1994 të Komisionit të Kthimit dhe Kompensimit të Pronave pranë Bashkisë Korçë.</w:t>
      </w:r>
    </w:p>
    <w:p w:rsidR="00006C6E" w:rsidRPr="006D7F9B" w:rsidRDefault="00006C6E" w:rsidP="00006C6E">
      <w:pPr>
        <w:pStyle w:val="Paragrafi"/>
      </w:pPr>
      <w:r w:rsidRPr="006D7F9B">
        <w:t>- Detyrim njohje pronare.</w:t>
      </w:r>
    </w:p>
    <w:p w:rsidR="00006C6E" w:rsidRPr="006D7F9B" w:rsidRDefault="00006C6E" w:rsidP="00006C6E">
      <w:pPr>
        <w:pStyle w:val="Paragrafi"/>
      </w:pPr>
      <w:r w:rsidRPr="006D7F9B">
        <w:t>Baza ligjore e padisë :Ligji nr.7698, datë 15.4.1993.</w:t>
      </w:r>
    </w:p>
    <w:p w:rsidR="00006C6E" w:rsidRPr="006D7F9B" w:rsidRDefault="00006C6E" w:rsidP="00006C6E">
      <w:pPr>
        <w:pStyle w:val="Paragrafi"/>
      </w:pPr>
    </w:p>
    <w:p w:rsidR="00006C6E" w:rsidRPr="006D7F9B" w:rsidRDefault="00006C6E" w:rsidP="00006C6E">
      <w:pPr>
        <w:pStyle w:val="Paragrafi"/>
      </w:pPr>
      <w:r w:rsidRPr="006D7F9B">
        <w:t>- Gjykata e Shkallës së Parë Korçë, me vendimin nr. 2095, datë 10.8.1995, ka vendosur:</w:t>
      </w:r>
    </w:p>
    <w:p w:rsidR="00006C6E" w:rsidRPr="006D7F9B" w:rsidRDefault="00006C6E" w:rsidP="00006C6E">
      <w:pPr>
        <w:pStyle w:val="Paragrafi"/>
      </w:pPr>
      <w:r w:rsidRPr="006D7F9B">
        <w:t>- Rrëzimin e padisë.</w:t>
      </w:r>
    </w:p>
    <w:p w:rsidR="00006C6E" w:rsidRPr="006D7F9B" w:rsidRDefault="00006C6E" w:rsidP="00006C6E">
      <w:pPr>
        <w:pStyle w:val="Paragrafi"/>
      </w:pPr>
      <w:r w:rsidRPr="006D7F9B">
        <w:t>- Gjykata e Apelit Tiranë, mbi ankimin e paditësit, me vendimin nr.1956 datë 29.3.1996, ka vendosur :</w:t>
      </w:r>
    </w:p>
    <w:p w:rsidR="00006C6E" w:rsidRPr="006D7F9B" w:rsidRDefault="00006C6E" w:rsidP="00006C6E">
      <w:pPr>
        <w:pStyle w:val="Paragrafi"/>
      </w:pPr>
      <w:r w:rsidRPr="006D7F9B">
        <w:t>- Prishjen e vendimit nr.2095, datë 10.8.1995 të Gjykatës së Rrethit Korçë dhe kthimin e çështjes për rigjykim në atë gjykatë me tjetër trup gjykues.</w:t>
      </w:r>
    </w:p>
    <w:p w:rsidR="00006C6E" w:rsidRPr="006D7F9B" w:rsidRDefault="00006C6E" w:rsidP="00006C6E">
      <w:pPr>
        <w:pStyle w:val="Paragrafi"/>
      </w:pPr>
      <w:r w:rsidRPr="006D7F9B">
        <w:t>Gjykata e Shkallës së Parë Korçë, në rigjykim, me vendimin nr. 2843, datë 20.8.1996, ka vendosur:</w:t>
      </w:r>
    </w:p>
    <w:p w:rsidR="00006C6E" w:rsidRPr="006D7F9B" w:rsidRDefault="00006C6E" w:rsidP="00006C6E">
      <w:pPr>
        <w:pStyle w:val="Paragrafi"/>
      </w:pPr>
      <w:r w:rsidRPr="006D7F9B">
        <w:t>- Rrëzimin e padisë.</w:t>
      </w:r>
    </w:p>
    <w:p w:rsidR="00006C6E" w:rsidRPr="006D7F9B" w:rsidRDefault="00006C6E" w:rsidP="00006C6E">
      <w:pPr>
        <w:pStyle w:val="Paragrafi"/>
      </w:pPr>
      <w:r w:rsidRPr="006D7F9B">
        <w:t>Gjykata e Apelit Tiranë, mbi ankimin e paditësit, me vendimin nr.6803, datë 29.11.1996, ka vendosur :</w:t>
      </w:r>
    </w:p>
    <w:p w:rsidR="00006C6E" w:rsidRPr="006D7F9B" w:rsidRDefault="00006C6E" w:rsidP="00006C6E">
      <w:pPr>
        <w:pStyle w:val="Paragrafi"/>
      </w:pPr>
      <w:r w:rsidRPr="006D7F9B">
        <w:t>- Lënien në fuqi të vendimit nr.2843, datë 20.8.1996 të Gjykatës së Rrethit Korçë.</w:t>
      </w:r>
    </w:p>
    <w:p w:rsidR="00006C6E" w:rsidRPr="006D7F9B" w:rsidRDefault="00006C6E" w:rsidP="00006C6E">
      <w:pPr>
        <w:pStyle w:val="Paragrafi"/>
      </w:pPr>
      <w:r w:rsidRPr="006D7F9B">
        <w:t>Gjykata e Lartë, me vendimin nr.311, datë 20.2.1997, ka vendosur:</w:t>
      </w:r>
    </w:p>
    <w:p w:rsidR="00006C6E" w:rsidRPr="006D7F9B" w:rsidRDefault="00006C6E" w:rsidP="00006C6E">
      <w:pPr>
        <w:pStyle w:val="Paragrafi"/>
      </w:pPr>
      <w:r w:rsidRPr="006D7F9B">
        <w:t>- Prishjen e vendimit nr.6803, datë 29.11.1996 të Gjykatës së Apelit Tiranë dhe kthimin e çështjes për rigjykim në atë gjykatë me tjetër trup gjykues.</w:t>
      </w:r>
    </w:p>
    <w:p w:rsidR="00006C6E" w:rsidRPr="006D7F9B" w:rsidRDefault="00006C6E" w:rsidP="00006C6E">
      <w:pPr>
        <w:pStyle w:val="Paragrafi"/>
      </w:pPr>
      <w:r w:rsidRPr="006D7F9B">
        <w:t>Gjykata e Apelit Tiranë, në rigjykim, me vendimin nr.1195, datë 25.4.1997, ka vendosur :</w:t>
      </w:r>
    </w:p>
    <w:p w:rsidR="00006C6E" w:rsidRPr="006D7F9B" w:rsidRDefault="00006C6E" w:rsidP="00006C6E">
      <w:pPr>
        <w:pStyle w:val="Paragrafi"/>
      </w:pPr>
      <w:r w:rsidRPr="006D7F9B">
        <w:lastRenderedPageBreak/>
        <w:t>- Prishjen e vendimit nr.2843, datë 20.8.1996 të Gjykatës së Rrethit Korçë dhe kthimin e çështjes për rigjykim në atë gjykatë me tjetër trup gjykues.</w:t>
      </w:r>
    </w:p>
    <w:p w:rsidR="00006C6E" w:rsidRPr="006D7F9B" w:rsidRDefault="00006C6E" w:rsidP="00006C6E">
      <w:pPr>
        <w:pStyle w:val="Paragrafi"/>
      </w:pPr>
      <w:r w:rsidRPr="006D7F9B">
        <w:t>Gjykata e Shkallës së Parë Korçë, me vendimin nr. 358, datë 9.3.1998, ka vendosur:</w:t>
      </w:r>
    </w:p>
    <w:p w:rsidR="00006C6E" w:rsidRPr="006D7F9B" w:rsidRDefault="00006C6E" w:rsidP="00006C6E">
      <w:pPr>
        <w:pStyle w:val="Paragrafi"/>
      </w:pPr>
      <w:r w:rsidRPr="006D7F9B">
        <w:t>- Rrëzimin e padisë.</w:t>
      </w:r>
    </w:p>
    <w:p w:rsidR="00006C6E" w:rsidRPr="006D7F9B" w:rsidRDefault="00006C6E" w:rsidP="00006C6E">
      <w:pPr>
        <w:pStyle w:val="Paragrafi"/>
      </w:pPr>
      <w:r w:rsidRPr="006D7F9B">
        <w:t>Gjykata e Apelit Korçë, mbi ankimin e paditësit, me vendimin nr.242, datë 17.11.1998, ka vendosur :</w:t>
      </w:r>
    </w:p>
    <w:p w:rsidR="00006C6E" w:rsidRPr="006D7F9B" w:rsidRDefault="00006C6E" w:rsidP="00006C6E">
      <w:pPr>
        <w:pStyle w:val="Paragrafi"/>
      </w:pPr>
      <w:r w:rsidRPr="006D7F9B">
        <w:t>- Ndryshimin e vendimit nr.358, datë 9.3.1998 të Gjykatës së Rrethit Korçë, si më poshtë:</w:t>
      </w:r>
    </w:p>
    <w:p w:rsidR="00006C6E" w:rsidRPr="006D7F9B" w:rsidRDefault="00006C6E" w:rsidP="00006C6E">
      <w:pPr>
        <w:pStyle w:val="Paragrafi"/>
      </w:pPr>
      <w:r w:rsidRPr="006D7F9B">
        <w:t>Pranimin e kërkesë-padisë së paditësit Dhimitraq Shomo, duke anuluar vendimin nr.229, datë 8.4.1994 të Komisionit i Kthimit dhe Kompensimit të Pronave pranë Bashkisë Korçë dhe njohjen pronar të paditësit Dhimitraq Shomo mbi një dyqan me kufizimet : V-Petraq Shomo, L-Bulevardi “Republika”, J-Petraq Shomo, P-Petraq G. Shomo me sipërfaqe 55m2.</w:t>
      </w:r>
    </w:p>
    <w:p w:rsidR="00006C6E" w:rsidRPr="006D7F9B" w:rsidRDefault="00006C6E" w:rsidP="00006C6E">
      <w:pPr>
        <w:pStyle w:val="Paragrafi"/>
      </w:pPr>
      <w:r w:rsidRPr="006D7F9B">
        <w:t>Gjykata e Lartë, mbi ankimin e të paditurve, me vendimin nr.1152, datë 21.12.1999, ka vendosur :</w:t>
      </w:r>
    </w:p>
    <w:p w:rsidR="00006C6E" w:rsidRPr="006D7F9B" w:rsidRDefault="00006C6E" w:rsidP="00006C6E">
      <w:pPr>
        <w:pStyle w:val="Paragrafi"/>
      </w:pPr>
      <w:r w:rsidRPr="006D7F9B">
        <w:t>- Mospranimin e rekursit të paraqitur nga e paditura Marika Çale si të pabazuar në ligj.</w:t>
      </w:r>
    </w:p>
    <w:p w:rsidR="00006C6E" w:rsidRPr="006D7F9B" w:rsidRDefault="00006C6E" w:rsidP="00006C6E">
      <w:pPr>
        <w:pStyle w:val="Paragrafi"/>
      </w:pPr>
      <w:r w:rsidRPr="006D7F9B">
        <w:t>Kundër vendimit të formës së prerë, në bazë të nenit 473 të Kodit të Procedurës Civile, të ndryshuar me nenin 5 të ligjit nr.8431, datë 14.12.1998 “Për disa shtesa dhe ndryshime në Kodin e Procedurës Civile”, kanë ushtruar rekurs të paditurit, të cilët kërkojnë prishjen e vendimit, duke parashtruar këto shkaqe :</w:t>
      </w:r>
    </w:p>
    <w:p w:rsidR="00006C6E" w:rsidRPr="006D7F9B" w:rsidRDefault="00006C6E" w:rsidP="00006C6E">
      <w:pPr>
        <w:pStyle w:val="Paragrafi"/>
      </w:pPr>
      <w:r w:rsidRPr="006D7F9B">
        <w:t>- Prona është shitur nga trashëgimlënësi në vitin 1934, por kjo shitje është anuluar në bazë të dekret-ligjit nr.355, datë 21.11.1946, duke iu marrë trashëgimlënësit të paditësit.</w:t>
      </w:r>
    </w:p>
    <w:p w:rsidR="00006C6E" w:rsidRPr="006D7F9B" w:rsidRDefault="00006C6E" w:rsidP="00006C6E">
      <w:pPr>
        <w:pStyle w:val="Paragrafi"/>
      </w:pPr>
      <w:r w:rsidRPr="006D7F9B">
        <w:t xml:space="preserve">- Prona nuk i është marrë ish-pronarit në mënyrë të padrejtë. Dekret ligji i vitit 1946 ka karakter thjesht juridiko-civil. </w:t>
      </w:r>
    </w:p>
    <w:p w:rsidR="00006C6E" w:rsidRPr="006D7F9B" w:rsidRDefault="00006C6E" w:rsidP="00006C6E">
      <w:pPr>
        <w:pStyle w:val="Paragrafi"/>
      </w:pPr>
    </w:p>
    <w:p w:rsidR="00006C6E" w:rsidRPr="006D7F9B" w:rsidRDefault="00006C6E" w:rsidP="00006C6E">
      <w:pPr>
        <w:pStyle w:val="Paragrafi"/>
      </w:pPr>
      <w:r w:rsidRPr="006D7F9B">
        <w:t>- Gjykata ka interpretuar gabim nenin 1 të ligjit nr.7698, datë 15.4.1993 duke ia kthyer pronën paditësit.</w:t>
      </w:r>
    </w:p>
    <w:p w:rsidR="00006C6E" w:rsidRPr="006D7F9B" w:rsidRDefault="00006C6E" w:rsidP="00006C6E">
      <w:pPr>
        <w:pStyle w:val="Paragrafi"/>
      </w:pPr>
      <w:r w:rsidRPr="006D7F9B">
        <w:t xml:space="preserve">- Padia e paditësit, për deklarimin e pavlefshëm të vendimit të Zyrës së Përmbarimit nr. 137, datë 18.2.1948, është rrëzuar me vendim gjyqësor të formës së prerë. </w:t>
      </w:r>
    </w:p>
    <w:p w:rsidR="00006C6E" w:rsidRPr="006D7F9B" w:rsidRDefault="00006C6E" w:rsidP="00006C6E">
      <w:pPr>
        <w:pStyle w:val="Paragrafi"/>
      </w:pPr>
    </w:p>
    <w:p w:rsidR="00006C6E" w:rsidRPr="006D7F9B" w:rsidRDefault="00006C6E" w:rsidP="00006C6E">
      <w:pPr>
        <w:pStyle w:val="VENDOSI"/>
      </w:pPr>
      <w:r w:rsidRPr="006D7F9B">
        <w:t>KOLEGJET E BASHKUARA TË GJYKATËS SË LARTË,</w:t>
      </w:r>
    </w:p>
    <w:p w:rsidR="00006C6E" w:rsidRPr="006D7F9B" w:rsidRDefault="00006C6E" w:rsidP="00006C6E">
      <w:pPr>
        <w:pStyle w:val="Paragrafi"/>
      </w:pPr>
    </w:p>
    <w:p w:rsidR="00006C6E" w:rsidRPr="006D7F9B" w:rsidRDefault="00006C6E" w:rsidP="00006C6E">
      <w:pPr>
        <w:pStyle w:val="Paragrafi"/>
      </w:pPr>
      <w:r w:rsidRPr="006D7F9B">
        <w:t>pasi dëgjuan relacionin përkatës të anëtarëve Vladimir Metani dhe Kristaq Ngjela,</w:t>
      </w:r>
    </w:p>
    <w:p w:rsidR="00006C6E" w:rsidRPr="006D7F9B" w:rsidRDefault="00006C6E" w:rsidP="00006C6E">
      <w:pPr>
        <w:pStyle w:val="Paragrafi"/>
      </w:pPr>
      <w:r w:rsidRPr="006D7F9B">
        <w:t>pasi dëgjuan përfaqësuesin e të paditurave Marika Cale, Emili Qano dhe Liljana Katundi, avokat Kujtim Capo, i cili kërkoi prishjen e vendimit të Gjykatës së Apelit dhe lënien në fuqi të vendimit të Gjykatës së Shkallës së Parë Korçë dhe pasi diskutuan çështjen në tërësi,</w:t>
      </w:r>
    </w:p>
    <w:p w:rsidR="00006C6E" w:rsidRPr="006D7F9B" w:rsidRDefault="00006C6E" w:rsidP="00006C6E">
      <w:pPr>
        <w:pStyle w:val="Paragrafi"/>
      </w:pPr>
    </w:p>
    <w:p w:rsidR="00006C6E" w:rsidRPr="006D7F9B" w:rsidRDefault="00006C6E" w:rsidP="00006C6E">
      <w:pPr>
        <w:pStyle w:val="VENDOSI"/>
      </w:pPr>
      <w:r w:rsidRPr="006D7F9B">
        <w:t>V Ë R E J N Ë :</w:t>
      </w:r>
    </w:p>
    <w:p w:rsidR="00006C6E" w:rsidRPr="006D7F9B" w:rsidRDefault="00006C6E" w:rsidP="00006C6E">
      <w:pPr>
        <w:pStyle w:val="Paragrafi"/>
      </w:pPr>
    </w:p>
    <w:p w:rsidR="00006C6E" w:rsidRPr="006D7F9B" w:rsidRDefault="00006C6E" w:rsidP="00006C6E">
      <w:pPr>
        <w:pStyle w:val="Paragrafi"/>
      </w:pPr>
      <w:r w:rsidRPr="006D7F9B">
        <w:t>Vendimi i Gjykatës së Apelit Korçë nr.242, datë 17.11.1998, me të cilin është vendosur ndryshimi i vendimit nr.358, datë 9.3.1998 të Gjykatës së Rrethit Korçë, duke pranuar padinë se paditësit Dhimitraq Shomo dhe anuluar vendimin nr.229, datë 8.4.1994 të Komisionit të Kthimit dhe Kompensimit të Pronave pranë Bashkisë Korçë dhe njohjen pronar të paditësit Dhimitraq Shomo mbi një dyqan me kufizimet : V- Petraq Shomo, L-Bulevardi “Republika”, J- Petraq Shomo, P- Petraq G. Shomo me sipërfaqe 55 m2, është i pabazuar në ligj dhe si i tillë duhet të prishet, ndërsa vendimi nr. 358, datë 9.3.1998 i Gjykatës së Shkallës së Parë Korçë, me të cilin është vendosur rrëzimi i padisë, është i drejtë, i bazuar në ligj dhe si i tillë duhet të lihet në fuqi.</w:t>
      </w:r>
    </w:p>
    <w:p w:rsidR="00006C6E" w:rsidRPr="006D7F9B" w:rsidRDefault="00006C6E" w:rsidP="00006C6E">
      <w:pPr>
        <w:pStyle w:val="Paragrafi"/>
      </w:pPr>
      <w:r w:rsidRPr="006D7F9B">
        <w:t>Nga aktet e ndodhura në dosje rezulton e provuar si më poshtë :</w:t>
      </w:r>
    </w:p>
    <w:p w:rsidR="00006C6E" w:rsidRPr="006D7F9B" w:rsidRDefault="00006C6E" w:rsidP="00006C6E">
      <w:pPr>
        <w:pStyle w:val="Paragrafi"/>
      </w:pPr>
      <w:r w:rsidRPr="006D7F9B">
        <w:t xml:space="preserve">Paditësi Dhimitraq Shomo është trashëgimtar ligjor i të ndjerit Petraq Shomo, ndërsa të paditurit Marika Cale etj., janë trashëgimtarët ligjorë të të ndjerit Thimaq Cale. </w:t>
      </w:r>
    </w:p>
    <w:p w:rsidR="00006C6E" w:rsidRPr="006D7F9B" w:rsidRDefault="00006C6E" w:rsidP="00006C6E">
      <w:pPr>
        <w:pStyle w:val="Paragrafi"/>
      </w:pPr>
      <w:r w:rsidRPr="006D7F9B">
        <w:t xml:space="preserve">Trashëgimlënësit e palëve në gjykim, në vitet ’30 kanë pasë hyrë në disa marrëdhënie huaje me njëri-tjetrin, ku i ndjeri Thimaq Cale (trashëgimlënësi i të paditurve) ka qenë në pozitën e huamarrësit, ndërsa i ndjeri Petraq Shomo (trashëgimlënësi i paditësit) ka qenë në pozitën e huadhënësit. Konkretisht, sipas vërtetimit të datës 3.10.1994, të lëshuar nga Hipoteka Korçë, me aktet publike datë 24.6.1932, datë 16.9.1932 dhe datë 24.6.1932  është marrë hua shuma prej rreth 950 napolona ari metal. Detyrimet e mësipërme janë siguruar me lënien në hipotekë të pjesës së zotëruar nga huamarrësi mbi një banesë me apartamente sipër dhe dyqane poshtë, duke u inskriptuar kjo pasuri </w:t>
      </w:r>
      <w:r w:rsidRPr="006D7F9B">
        <w:lastRenderedPageBreak/>
        <w:t>në favor të kreditorit. Nga përmbajtja e regjistrave të hipotekës rezulton që të tri hipotekat janë fshirë me akt publik me nr.9560/6425, datë 20 tetor 1934 dhe të noteruar (regjistruar) me nr.32/9, datë 23 tetor 1934, mbasi të hollat u paguan plotësisht.</w:t>
      </w:r>
    </w:p>
    <w:p w:rsidR="00006C6E" w:rsidRPr="006D7F9B" w:rsidRDefault="00006C6E" w:rsidP="00006C6E">
      <w:pPr>
        <w:pStyle w:val="Paragrafi"/>
      </w:pPr>
      <w:r w:rsidRPr="006D7F9B">
        <w:t>Një vit më vonë, me kontratën e shitjes të datës 26 tetor 1935, i ndjeri Thimaq Cale i ka shitur të ndjerit Petraq Shomo një shtëpi të ndarë, të përbërë prej dy apartamentesh për banim, së bashku me 6 dyqane përposh, me gjithë vendin që okupon kjo pronë, kundrejt shumës 2500 napolona ari metal.</w:t>
      </w:r>
    </w:p>
    <w:p w:rsidR="00006C6E" w:rsidRPr="006D7F9B" w:rsidRDefault="00006C6E" w:rsidP="00006C6E">
      <w:pPr>
        <w:pStyle w:val="Paragrafi"/>
      </w:pPr>
      <w:r w:rsidRPr="006D7F9B">
        <w:t>Me daljen e ligjit nr. 355, datë 21.11.1946 “Mbi shlyerjen e huave të lindura para datës 29.11.1944”, Kryesia e përmbarimit, në zbatim të nenit 9 të këtij ligji, me vendimin nr. 137 datë 18.2.1948 ka vendosur: “… kthimin dhe dorëzimin tek Thimaq Cale, banues në Korçë, vetëm të një dyqani, ndodhur në lagjen nr.4 të Korçës, në rrugën “Bulevardi Republika”, nr.1/2 me kufij të tashëm… dyqan i cili bën pjesë në godinën e madhe dhe që sot mbahet me qira prej vëllazërisë Cici dhe përdoret për ëmbëltore dhe së bashku me shtëpinë dhe dyqanet e tjera është transkiptuar me nr.369/9, datë 28 tetor 1935 mbi emrin e Petraq Gaqi Shomo. Prandaj, lutemi të bëhen veprimet e duhura në radhoret e asaj zyre dhe të fshihet transkiptimi me nr. 369/9, datë 28 tetor 1935 vetëm përsa i përket dyqanit të mësipërm.”. Vendimi i mësipërm i Zyrës së Përmbarimit është regjistruar me nr. 491/12, datë 27.2.1948 dhe më vonë, në bazë të dekret-ligjit nr.801, datë 22.3.1950 të Presidiumit të Kuvendit Popullor “Mbi shtetëzimin e disa ndertesave”, prona e mësipërme, kthyer Thimaq Cales, është transkiptuar në favor të Shtetit Shqiptar.</w:t>
      </w:r>
    </w:p>
    <w:p w:rsidR="00006C6E" w:rsidRPr="006D7F9B" w:rsidRDefault="00006C6E" w:rsidP="00006C6E">
      <w:pPr>
        <w:pStyle w:val="Paragrafi"/>
      </w:pPr>
      <w:r w:rsidRPr="006D7F9B">
        <w:t>Paditësi Dhimitraq Shomo, këtë vendim të Kryesisë së Përmbarimit, e ka kundërshtuar me padi në gjykatë. Me vendimin gjyqësor nr.2023, datë 23.10.1994, Gjykata e Rrethit Korçë ka rrëzuar padinë. Ky vendim ka marrë formë të prerë pasi është lënë në fuqi nga Gjykata e Apelit, ndërsa Gjykata e Kasacionit ka vendosur pushimin e gjykimit të çështjes.</w:t>
      </w:r>
    </w:p>
    <w:p w:rsidR="00006C6E" w:rsidRPr="006D7F9B" w:rsidRDefault="00006C6E" w:rsidP="00006C6E">
      <w:pPr>
        <w:pStyle w:val="Paragrafi"/>
      </w:pPr>
      <w:r w:rsidRPr="006D7F9B">
        <w:t>Me daljen e ligjit nr.7698, datë 15.2.1993 “Për kthimin dhe kompensimin e pronave ish-pronarëve”, trashëgimtarët e të ndjerëve Petraq Shomo dhe Thimaq Cale, i janë drejtuar Komisionit Kthimit dhe Kompensimit të Pronave pranë Bashkisë Korçë për njohjen, identifikimin dhe kthimin e ish-pronave të trashëgimlënësve të tyre. Ky komision, me vendimin  nr.78,  datë 1.10.1993, dhënë në favor të paditësit, ka vendosur : “Të miratojë të drejtën e pronësisë së trashëgimtarëve të Petraq Shomos… për kthimin e pronës një shtëpi me 5 dyqane poshtë, e ndodhur në lagjen nr.12 … e cila pronë me gjithë oborrin ka sipërfaqe 405m2. Nga sipërfaqe e dyqaneve prej 297m2 të zbritet një sipërfaqe prej 54,6m2 (4,2x13) që është me pronësi tjetër…”. Ndërsa me vendimin nr.229, datë 8.4.1994 dhënë në favor të të paditurve ka vendosur : “Të miratojë të drejtën e pronësisë së ish-pronarit Thimaq Llambro Cale… për kthimin e pronës së ndodhur në Bulevardin Republika,  e përbërë nga një dyqan me kufizimet … me  sipërfaqe 55m2”.</w:t>
      </w:r>
    </w:p>
    <w:p w:rsidR="00006C6E" w:rsidRPr="006D7F9B" w:rsidRDefault="00006C6E" w:rsidP="00006C6E">
      <w:pPr>
        <w:pStyle w:val="Paragrafi"/>
      </w:pPr>
      <w:r w:rsidRPr="006D7F9B">
        <w:t>Duke pretenduar se vendimi nr. 229, datë 8.4.1994 i Komisionit të Kthimit dhe Kompensimit të Pronave, dhënë në favor të të paditurve është i padrejtë, pasi objekti në fjalë, dyqan me sipërfaqe 55 m2 është pronë e trashëgimlënësit të paditësit, prej këtij të fundit me padinë në gykim është kërkuar anulimi i vendimit nr.229, datë 8.4.1994 të Komisionit të Kthimit dhe Kompensimit të Pronave, pranë Bashkisë Korçë dhe detyrimi i të paditurve ta njohin paditësin pronar mbi këtë dyqan. Në padi pretendohet gjithashtu se dyqani, së bashku me gjithë ambientet e tjera të godinës, ka qenë në pronësi të trashëgimlënësit të tij, qysh në vitin 1935, pronësi kjo e fituar me kontratën e shitjes së lidhur mes Petraq Shomos si blerës dhe Thimaq Cales si shitës dhe kjo shitje nuk ka qenë e lidhur me ndonjë hua, pra nuk mund të jetë objekt i ligjit nr.355, datë 21.11.1946. Më tej, pretendohet se huatë e marra janë likujduar prej huamarrësit qysh në vitin 1934, ndaj veprimet përmbarimore, që kanë urdhëruar hipotekën të bëjë kalimin e ketij dyqani në pronësi të Thimaq Calës, janë fiktive.</w:t>
      </w:r>
    </w:p>
    <w:p w:rsidR="00006C6E" w:rsidRPr="006D7F9B" w:rsidRDefault="00006C6E" w:rsidP="00006C6E">
      <w:pPr>
        <w:pStyle w:val="Paragrafi"/>
      </w:pPr>
      <w:r w:rsidRPr="006D7F9B">
        <w:t>Pas disa gjykimeve, Gjykata e Shkallës së Parë Korçë ka vendosur rrëzimin e padisë me arsyetimin se pretendimet e paditësit mbi pavlefshmërinë e veprimeve të Zyrës së Përmbarimit për kalimin e dyqanit nga Petraq Shomo tek Thimaq Çale janë rrëzuar me vendim gjyqësor të formës së prerë.</w:t>
      </w:r>
    </w:p>
    <w:p w:rsidR="00006C6E" w:rsidRPr="006D7F9B" w:rsidRDefault="00006C6E" w:rsidP="00006C6E">
      <w:pPr>
        <w:pStyle w:val="Paragrafi"/>
      </w:pPr>
      <w:r w:rsidRPr="006D7F9B">
        <w:t xml:space="preserve">Gjykata e Apelit Korçë ka vendosur ndryshimin e vendimit të Gjykatës së Rrethit Korçë dhe ka pranuar padinë, duke anuluar vendimin nr.229, datë 8.4.1994 të Komisionit të Kthimit dhe Kompensimit të Pronave pranë Bashkisë Korçë dhe njohjen pronar të paditësit Dhimitraq Shomo mbi këtë dyqan me arsyetimin se ky objekt që, në bazë të kontratës së shitjes të vitit 1935, ka kaluar në pronësi të Petraq Shomos, provohet që është marrë kundër dëshirës së ish-pronarit Petraq Shomo dhe në bazë të ligjit nr.7698, datë 15.4.1993, neni 1, i cili ka shfuqizuar ligjin nr.355, datë 21.11.1946, çdo akt administrativ i kryer në bazë të atij ligji, është i pavlefshëm. </w:t>
      </w:r>
    </w:p>
    <w:p w:rsidR="00006C6E" w:rsidRPr="006D7F9B" w:rsidRDefault="00006C6E" w:rsidP="00006C6E">
      <w:pPr>
        <w:pStyle w:val="Paragrafi"/>
      </w:pPr>
      <w:r w:rsidRPr="006D7F9B">
        <w:lastRenderedPageBreak/>
        <w:t>Kolegjet e Bashkuara të Gjykatës së Lartë çmojnë se vendimi i mësipërm i Gjykatës së Apelit Korçë, është i pabazuar në ligj.</w:t>
      </w:r>
    </w:p>
    <w:p w:rsidR="00006C6E" w:rsidRPr="006D7F9B" w:rsidRDefault="00006C6E" w:rsidP="00006C6E">
      <w:pPr>
        <w:pStyle w:val="Paragrafi"/>
      </w:pPr>
      <w:r w:rsidRPr="006D7F9B">
        <w:t xml:space="preserve">Kështu, ligji nr.7698, datë 15.2.1993 “Për kthimin dhe kompensimin e pronave ish-pronarëve” në tërësinë e tij rregullon marrëdhëniet juridike midis shtetit dhe ish-pronarëve, duke marrë përsipër t’u kthejë këtyre të fundit pronat e marra në një nga format e parashikuara në nenin 1 të këtij ligji, siç mund të jenë shtetëzimi, konfiskimi, sekuestrimi etj., ose të marra pa të drejtë nga shteti me çdo mënyrë tjetër. </w:t>
      </w:r>
    </w:p>
    <w:p w:rsidR="00006C6E" w:rsidRPr="006D7F9B" w:rsidRDefault="00006C6E" w:rsidP="00006C6E">
      <w:pPr>
        <w:pStyle w:val="Paragrafi"/>
      </w:pPr>
      <w:r w:rsidRPr="006D7F9B">
        <w:t xml:space="preserve">Ndërsa ligji nr.355, datë 21.11.1946 “Mbi shlyerjen e huave të lindura para datës 29.11.1944” rregullon marrëdheniet juridike midis individëve dhe kryesisht midis huadhënësit dhe huamarrësit. Sipas nenit 9 të këtij ligji: “Kur një pronë është vënë në hipotekë për hua pas datës 1.4.1929 dhe kjo pronë ndodhet sot me titull zotërimi në duart e huadhënësit, atëherë prona e hipotekuar i kthehet huamarrësit”. </w:t>
      </w:r>
    </w:p>
    <w:p w:rsidR="00006C6E" w:rsidRPr="006D7F9B" w:rsidRDefault="00006C6E" w:rsidP="00006C6E">
      <w:pPr>
        <w:pStyle w:val="Paragrafi"/>
      </w:pPr>
      <w:r w:rsidRPr="006D7F9B">
        <w:t>Gjithashtu, sipas nenit 7 të këtij ligji: “Kur pronën e shitur me pakt riblemje e ka huadhënësi në zotërimin e tij, atëherë kjo i kthehet menjëherë huamarrësit”.</w:t>
      </w:r>
    </w:p>
    <w:p w:rsidR="00006C6E" w:rsidRPr="006D7F9B" w:rsidRDefault="00006C6E" w:rsidP="00006C6E">
      <w:pPr>
        <w:pStyle w:val="Paragrafi"/>
      </w:pPr>
      <w:r w:rsidRPr="006D7F9B">
        <w:t>Duke analizuar përmbajtjen e këtyre dy ligjeve, nga pikëpamja e marrëdhënieve juridike që rregullojnë vërehet qartë dallimi se zbatimi i ligjit nr. 7698, datë 15.2.1993 dhe pasojat që vijnë prej tij, nuk kanë të bëjnë aspak me pasojat e rrjedhura nga zbatimi i ligjit nr.355, datë 21.11.1946.</w:t>
      </w:r>
    </w:p>
    <w:p w:rsidR="00006C6E" w:rsidRPr="006D7F9B" w:rsidRDefault="00006C6E" w:rsidP="00006C6E">
      <w:pPr>
        <w:pStyle w:val="Paragrafi"/>
      </w:pPr>
      <w:r w:rsidRPr="006D7F9B">
        <w:t>Me hyrjen në fuqi, ligji nr.7698, datë 15.4.1993 nuk i shfuqizon efektet që kanë ardhur nga zbatimi i ligjit nr.355, datë 21.11.1946.</w:t>
      </w:r>
    </w:p>
    <w:p w:rsidR="00006C6E" w:rsidRPr="006D7F9B" w:rsidRDefault="00006C6E" w:rsidP="00006C6E">
      <w:pPr>
        <w:pStyle w:val="Paragrafi"/>
      </w:pPr>
      <w:r w:rsidRPr="006D7F9B">
        <w:t xml:space="preserve">Ligji nr.7698, datë 15.4.1993, kur parashikon në nenin 1 të tij se “Ky ligj u njeh ish-pronarëve apo trashëgimtarëve të tyre të drejtën e pronësisë për pronat e shtetëzuara, të shpronësuara apo të konfiskuara sipas akteve ligjore, nënligjore e vendimeve të gjykatës të dala pas datës 29 nëntor 1944, ose të marra pa të drejtë nga shteti me çdo mënyrë tjetër …” nuk përfshin në këtë përcaktim edhe efektet që kanë rrjedhur prej ligjit nr.355, datë 21.11.1946, nëpërmjet akteve e procedurave administrative apo gjyqësore të kryera në zbatim të këtij ligji. </w:t>
      </w:r>
    </w:p>
    <w:p w:rsidR="00006C6E" w:rsidRPr="006D7F9B" w:rsidRDefault="00006C6E" w:rsidP="00006C6E">
      <w:pPr>
        <w:pStyle w:val="Paragrafi"/>
      </w:pPr>
      <w:r w:rsidRPr="006D7F9B">
        <w:t>Dy ligjet e lartpërmendura kanë rregulluar në kohë të ndryshme problematika të ndryshme, që s'kanë lidhje me njëra-tjetrën. Me ligjin për kthimin e kompensimin e pronave ish-pronarëve, shteti merr përsipër t'u kthejë ish-pronarëve, (trashëgimtarëve të tyre), në një masë të pranueshme, të arsyeshme e objektivisht të mundshme, pronat e marra në mënyrë të paligjshme apo të padrejtë. Pra, rregullohen marrëdhënie midis subjektit shtet, nga njëra anë, dhe subjektit ish-pronar nga ana tjetër.</w:t>
      </w:r>
    </w:p>
    <w:p w:rsidR="00006C6E" w:rsidRPr="006D7F9B" w:rsidRDefault="00006C6E" w:rsidP="00006C6E">
      <w:pPr>
        <w:pStyle w:val="Paragrafi"/>
      </w:pPr>
      <w:r w:rsidRPr="006D7F9B">
        <w:t>Ndërsa ligji nr.355, datë 21.11.1946 ka rregulluar në një mënyrë të ndryshme nga regjimi juridik i kohës (Kodi Civil i vitit 1929) marrëdhëniet midis subjekteve private, të krijuara nga huatë me kamatë të lartë, të mbuluara me hipoteka ose shitje me pakt riblerjeje. Në këto marrëdhënie juridiko-civile shteti nuk ka qenë palë, prandaj nuk ka marrë përsipër as në atë kohë, as më vonë, ndonjë detyrim të vetin ndaj subjekteve private.</w:t>
      </w:r>
    </w:p>
    <w:p w:rsidR="00006C6E" w:rsidRPr="006D7F9B" w:rsidRDefault="00006C6E" w:rsidP="00006C6E">
      <w:pPr>
        <w:pStyle w:val="Paragrafi"/>
      </w:pPr>
      <w:r w:rsidRPr="006D7F9B">
        <w:t xml:space="preserve">Gjithashtu, parashikimi në nenin 29 të ligjit nr. 7698, datë 15.4.1993, sipas të cilit “Të gjitha dispozitat ligjore që vijnë në kundërshtim me këtë ligj shfuqizohen”, nuk mund të interpretohet në një mënyrë aq të zgjeruar sa të çojë në përfundimin se me të është shfuqizuar në mënyrë të heshtur e të nënkuptuar edhe ligji nr.355, datë 21.11.1946 me gjithë pasojat e zbatimit të tij. Ky ligj ka rregulluar marrëdhënie juridike të caktuara të imponuara nga rrethana dhe kërkesa të kohës kur ka dalë, sipas botëkuptimit të asaj kohe dhë qëllimeve të ligjvënësit. Koha kur ka dalë ky ligj është e kapërcyer dhe pasojat që kanë ardhur prej tij për çdo rast konkret përbëjnë të drejta të fituara nga persona të caktuara shumë kohë më parë. </w:t>
      </w:r>
    </w:p>
    <w:p w:rsidR="00006C6E" w:rsidRPr="006D7F9B" w:rsidRDefault="00006C6E" w:rsidP="00006C6E">
      <w:pPr>
        <w:pStyle w:val="Paragrafi"/>
      </w:pPr>
      <w:r w:rsidRPr="006D7F9B">
        <w:t>Për sa më lart, konkludohet se Gjykata e Apelit në zgjidhjen e çështjes ka tejkaluar kufinjtë e zbatimit të ligjit nr.7698, datë 15.4.1993.</w:t>
      </w:r>
    </w:p>
    <w:p w:rsidR="00006C6E" w:rsidRPr="006D7F9B" w:rsidRDefault="00006C6E" w:rsidP="00006C6E">
      <w:pPr>
        <w:pStyle w:val="Paragrafi"/>
      </w:pPr>
    </w:p>
    <w:p w:rsidR="00006C6E" w:rsidRPr="006D7F9B" w:rsidRDefault="00006C6E" w:rsidP="00006C6E">
      <w:pPr>
        <w:pStyle w:val="VENDOSI"/>
      </w:pPr>
      <w:r w:rsidRPr="006D7F9B">
        <w:t>PËR KËTO ARSYE,</w:t>
      </w:r>
    </w:p>
    <w:p w:rsidR="00006C6E" w:rsidRPr="006D7F9B" w:rsidRDefault="00006C6E" w:rsidP="00006C6E">
      <w:pPr>
        <w:pStyle w:val="Paragrafi"/>
      </w:pPr>
    </w:p>
    <w:p w:rsidR="00006C6E" w:rsidRPr="006D7F9B" w:rsidRDefault="00006C6E" w:rsidP="00006C6E">
      <w:pPr>
        <w:pStyle w:val="Paragrafi"/>
      </w:pPr>
      <w:r w:rsidRPr="006D7F9B">
        <w:t>Kolegjet e Bashkuara të Gjykatës së Lartë, në bazë të nenit 485 germa “ b ”  të Kodit të Procedurës Civile dhe të nenit 14 germa “c” të ligjit nr.8588, datë 15.3.2000 “Për organizimin dhe funksionimin e Gjykatës së Lartë të Republikës së Shqipërisë”,</w:t>
      </w:r>
    </w:p>
    <w:p w:rsidR="00006C6E" w:rsidRPr="006D7F9B" w:rsidRDefault="00006C6E" w:rsidP="00006C6E">
      <w:pPr>
        <w:pStyle w:val="Paragrafi"/>
      </w:pPr>
    </w:p>
    <w:p w:rsidR="00006C6E" w:rsidRPr="006D7F9B" w:rsidRDefault="00006C6E" w:rsidP="00006C6E">
      <w:pPr>
        <w:pStyle w:val="VENDOSI"/>
      </w:pPr>
      <w:r w:rsidRPr="006D7F9B">
        <w:t>V E N D O S Ë N:</w:t>
      </w:r>
    </w:p>
    <w:p w:rsidR="00006C6E" w:rsidRPr="006D7F9B" w:rsidRDefault="00006C6E" w:rsidP="00006C6E">
      <w:pPr>
        <w:pStyle w:val="Paragrafi"/>
      </w:pPr>
    </w:p>
    <w:p w:rsidR="00006C6E" w:rsidRPr="006D7F9B" w:rsidRDefault="00006C6E" w:rsidP="00006C6E">
      <w:pPr>
        <w:pStyle w:val="Paragrafi"/>
      </w:pPr>
      <w:r w:rsidRPr="006D7F9B">
        <w:t xml:space="preserve">1. Prishjen e vendimit nr.242, datë 17.11.1998 të Gjykatës së Apelit Korçë dhe lënien në fuqi </w:t>
      </w:r>
      <w:r w:rsidRPr="006D7F9B">
        <w:lastRenderedPageBreak/>
        <w:t>të vendimit nr. 358, datë 9.3.1998 të Gjykatës së Shkallës së Parë Korçë.</w:t>
      </w:r>
    </w:p>
    <w:p w:rsidR="00006C6E" w:rsidRPr="006D7F9B" w:rsidRDefault="00006C6E" w:rsidP="00006C6E">
      <w:pPr>
        <w:pStyle w:val="Paragrafi"/>
      </w:pPr>
      <w:r w:rsidRPr="006D7F9B">
        <w:t>2. Ky vendim është unifikues për praktikën gjyqësore dhe dërgohet për botim në Fletoren Zyrtare.</w:t>
      </w:r>
    </w:p>
    <w:p w:rsidR="00006C6E" w:rsidRPr="006D7F9B" w:rsidRDefault="00006C6E" w:rsidP="00006C6E">
      <w:pPr>
        <w:pStyle w:val="Paragrafi"/>
      </w:pPr>
    </w:p>
    <w:p w:rsidR="00006C6E" w:rsidRPr="006D7F9B" w:rsidRDefault="00006C6E" w:rsidP="00006C6E">
      <w:pPr>
        <w:pStyle w:val="Paragrafi"/>
      </w:pPr>
    </w:p>
    <w:p w:rsidR="00006C6E" w:rsidRPr="006D7F9B" w:rsidRDefault="00006C6E" w:rsidP="00006C6E">
      <w:pPr>
        <w:pStyle w:val="TitulliTitull"/>
      </w:pPr>
      <w:r w:rsidRPr="006D7F9B">
        <w:t>SHPALLJE KËRKESE PËR SHPRONËSIM ME INTERES PUBLIK</w:t>
      </w:r>
    </w:p>
    <w:p w:rsidR="00006C6E" w:rsidRPr="006D7F9B" w:rsidRDefault="00006C6E" w:rsidP="00006C6E">
      <w:pPr>
        <w:pStyle w:val="Paragrafi"/>
      </w:pPr>
    </w:p>
    <w:p w:rsidR="00006C6E" w:rsidRPr="006D7F9B" w:rsidRDefault="00006C6E" w:rsidP="00006C6E">
      <w:pPr>
        <w:pStyle w:val="Paragrafi"/>
      </w:pPr>
      <w:r w:rsidRPr="006D7F9B">
        <w:t>Ministria e Industrisë dhe Energjetikës pas lidhjes së akt-marrëveshjes me subjektin kërkues sh.a. “Koorporata Elektroenergjetike Shqiptare” Tiranë, shpall kërkesën për shpronësim me interes publik, “Për zgjerimin e nënstacioneve Elbasan 400 kV, Elbasan 220 kV, si dhe linjën 220 kV ndërmjet tyre” në komunën Bradashesh dhe lagjen Skënderbej në rrethin e Elbasanit.</w:t>
      </w:r>
    </w:p>
    <w:p w:rsidR="00006C6E" w:rsidRPr="006D7F9B" w:rsidRDefault="00006C6E" w:rsidP="00006C6E">
      <w:pPr>
        <w:pStyle w:val="Paragrafi"/>
      </w:pPr>
      <w:r w:rsidRPr="006D7F9B">
        <w:t>Me anën e këtij publikimi kërkojmë të vëmë në dijeni personat që kanë pasuri pronë pivate si: kantier prodhim material ndërtimi, tokë bujqësore, arë dhe ndërtesa të tjera të cilët preken nga ky shpronësim. Vënia në dijeni konsiston në sipërfaqen që do të shpronësohet dhe masën e vlerësimit të llogaritur nga Komisioni i Posaçëm i Shpronësimit pranë Ministrisë së Industrisë dhe Energjetikës për personat sipas listës emërore të mëposhtme:</w:t>
      </w:r>
    </w:p>
    <w:p w:rsidR="00006C6E" w:rsidRPr="006D7F9B" w:rsidRDefault="00006C6E" w:rsidP="00006C6E">
      <w:pPr>
        <w:pStyle w:val="Paragrafi"/>
      </w:pPr>
      <w:r w:rsidRPr="006D7F9B">
        <w:t>1. Lloji i pasurisë së paluajtshme që preket dhe shpronësohet nga zgjerimi i nënstacionit Elbasan 400 kV.</w:t>
      </w:r>
    </w:p>
    <w:p w:rsidR="00006C6E" w:rsidRPr="006D7F9B" w:rsidRDefault="00006C6E" w:rsidP="00006C6E">
      <w:pPr>
        <w:pStyle w:val="Paragrafi"/>
      </w:pPr>
    </w:p>
    <w:p w:rsidR="00006C6E" w:rsidRPr="006D7F9B" w:rsidRDefault="00006C6E" w:rsidP="00006C6E">
      <w:pPr>
        <w:pStyle w:val="Paragrafi"/>
      </w:pPr>
      <w:r w:rsidRPr="006D7F9B">
        <w:t>Kantier prodhim material ndërtimi dhe tokë arë</w:t>
      </w:r>
    </w:p>
    <w:p w:rsidR="00006C6E" w:rsidRPr="006D7F9B" w:rsidRDefault="00006C6E" w:rsidP="00006C6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2088"/>
        <w:gridCol w:w="1391"/>
        <w:gridCol w:w="1252"/>
        <w:gridCol w:w="2225"/>
        <w:gridCol w:w="1668"/>
      </w:tblGrid>
      <w:tr w:rsidR="00006C6E" w:rsidRPr="006250E8">
        <w:tblPrEx>
          <w:tblCellMar>
            <w:top w:w="0" w:type="dxa"/>
            <w:bottom w:w="0" w:type="dxa"/>
          </w:tblCellMar>
        </w:tblPrEx>
        <w:tc>
          <w:tcPr>
            <w:tcW w:w="357" w:type="pct"/>
          </w:tcPr>
          <w:p w:rsidR="00006C6E" w:rsidRPr="006250E8" w:rsidRDefault="00006C6E" w:rsidP="00006C6E">
            <w:pPr>
              <w:pStyle w:val="Tabele"/>
              <w:rPr>
                <w:sz w:val="18"/>
              </w:rPr>
            </w:pPr>
            <w:r w:rsidRPr="006250E8">
              <w:rPr>
                <w:sz w:val="18"/>
              </w:rPr>
              <w:t>Nr.</w:t>
            </w:r>
          </w:p>
        </w:tc>
        <w:tc>
          <w:tcPr>
            <w:tcW w:w="1124" w:type="pct"/>
          </w:tcPr>
          <w:p w:rsidR="00006C6E" w:rsidRPr="006250E8" w:rsidRDefault="00006C6E" w:rsidP="00006C6E">
            <w:pPr>
              <w:pStyle w:val="Tabele"/>
              <w:rPr>
                <w:sz w:val="18"/>
              </w:rPr>
            </w:pPr>
            <w:r w:rsidRPr="006250E8">
              <w:rPr>
                <w:sz w:val="18"/>
              </w:rPr>
              <w:t>Emër Mbiemër</w:t>
            </w:r>
          </w:p>
        </w:tc>
        <w:tc>
          <w:tcPr>
            <w:tcW w:w="749" w:type="pct"/>
          </w:tcPr>
          <w:p w:rsidR="00006C6E" w:rsidRPr="006250E8" w:rsidRDefault="00006C6E" w:rsidP="00006C6E">
            <w:pPr>
              <w:pStyle w:val="Tabele"/>
              <w:rPr>
                <w:sz w:val="18"/>
              </w:rPr>
            </w:pPr>
            <w:r w:rsidRPr="006250E8">
              <w:rPr>
                <w:sz w:val="18"/>
              </w:rPr>
              <w:t>Lloji i pasurisë</w:t>
            </w:r>
          </w:p>
        </w:tc>
        <w:tc>
          <w:tcPr>
            <w:tcW w:w="674" w:type="pct"/>
          </w:tcPr>
          <w:p w:rsidR="00006C6E" w:rsidRPr="006250E8" w:rsidRDefault="00006C6E" w:rsidP="00006C6E">
            <w:pPr>
              <w:pStyle w:val="Tabele"/>
              <w:rPr>
                <w:sz w:val="18"/>
              </w:rPr>
            </w:pPr>
            <w:r w:rsidRPr="006250E8">
              <w:rPr>
                <w:sz w:val="18"/>
              </w:rPr>
              <w:t>Sip.m2</w:t>
            </w:r>
          </w:p>
        </w:tc>
        <w:tc>
          <w:tcPr>
            <w:tcW w:w="1198" w:type="pct"/>
          </w:tcPr>
          <w:p w:rsidR="00006C6E" w:rsidRPr="006250E8" w:rsidRDefault="00006C6E" w:rsidP="00006C6E">
            <w:pPr>
              <w:pStyle w:val="Tabele"/>
              <w:rPr>
                <w:sz w:val="18"/>
              </w:rPr>
            </w:pPr>
            <w:r w:rsidRPr="006250E8">
              <w:rPr>
                <w:sz w:val="18"/>
              </w:rPr>
              <w:t>Vlera totale e pasurisë</w:t>
            </w:r>
          </w:p>
        </w:tc>
        <w:tc>
          <w:tcPr>
            <w:tcW w:w="899" w:type="pct"/>
          </w:tcPr>
          <w:p w:rsidR="00006C6E" w:rsidRPr="006250E8" w:rsidRDefault="00006C6E" w:rsidP="00006C6E">
            <w:pPr>
              <w:pStyle w:val="Tabele"/>
              <w:rPr>
                <w:sz w:val="18"/>
              </w:rPr>
            </w:pPr>
            <w:r w:rsidRPr="006250E8">
              <w:rPr>
                <w:sz w:val="18"/>
              </w:rPr>
              <w:t>Adresa</w:t>
            </w:r>
          </w:p>
        </w:tc>
      </w:tr>
      <w:tr w:rsidR="00006C6E" w:rsidRPr="006250E8">
        <w:tblPrEx>
          <w:tblCellMar>
            <w:top w:w="0" w:type="dxa"/>
            <w:bottom w:w="0" w:type="dxa"/>
          </w:tblCellMar>
        </w:tblPrEx>
        <w:tc>
          <w:tcPr>
            <w:tcW w:w="357" w:type="pct"/>
          </w:tcPr>
          <w:p w:rsidR="00006C6E" w:rsidRPr="006250E8" w:rsidRDefault="00006C6E" w:rsidP="00006C6E">
            <w:pPr>
              <w:pStyle w:val="Tabele"/>
              <w:rPr>
                <w:sz w:val="18"/>
              </w:rPr>
            </w:pPr>
            <w:r w:rsidRPr="006250E8">
              <w:rPr>
                <w:sz w:val="18"/>
              </w:rPr>
              <w:t>1.</w:t>
            </w:r>
          </w:p>
        </w:tc>
        <w:tc>
          <w:tcPr>
            <w:tcW w:w="1124" w:type="pct"/>
          </w:tcPr>
          <w:p w:rsidR="00006C6E" w:rsidRPr="006250E8" w:rsidRDefault="00006C6E" w:rsidP="00006C6E">
            <w:pPr>
              <w:pStyle w:val="Tabele"/>
              <w:rPr>
                <w:sz w:val="18"/>
              </w:rPr>
            </w:pPr>
            <w:r w:rsidRPr="006250E8">
              <w:rPr>
                <w:sz w:val="18"/>
              </w:rPr>
              <w:t>Ilir Terziu</w:t>
            </w:r>
          </w:p>
        </w:tc>
        <w:tc>
          <w:tcPr>
            <w:tcW w:w="749" w:type="pct"/>
          </w:tcPr>
          <w:p w:rsidR="00006C6E" w:rsidRPr="006250E8" w:rsidRDefault="00006C6E" w:rsidP="00006C6E">
            <w:pPr>
              <w:pStyle w:val="Tabele"/>
              <w:rPr>
                <w:sz w:val="18"/>
              </w:rPr>
            </w:pPr>
            <w:r w:rsidRPr="006250E8">
              <w:rPr>
                <w:sz w:val="18"/>
              </w:rPr>
              <w:t>a) truall</w:t>
            </w:r>
          </w:p>
          <w:p w:rsidR="00006C6E" w:rsidRPr="006250E8" w:rsidRDefault="00006C6E" w:rsidP="00006C6E">
            <w:pPr>
              <w:pStyle w:val="Tabele"/>
              <w:rPr>
                <w:sz w:val="18"/>
              </w:rPr>
            </w:pPr>
            <w:r w:rsidRPr="006250E8">
              <w:rPr>
                <w:sz w:val="18"/>
              </w:rPr>
              <w:t>b) ndërtesë</w:t>
            </w:r>
          </w:p>
        </w:tc>
        <w:tc>
          <w:tcPr>
            <w:tcW w:w="674" w:type="pct"/>
          </w:tcPr>
          <w:p w:rsidR="00006C6E" w:rsidRPr="006250E8" w:rsidRDefault="00006C6E" w:rsidP="00006C6E">
            <w:pPr>
              <w:pStyle w:val="Tabele"/>
              <w:rPr>
                <w:sz w:val="18"/>
              </w:rPr>
            </w:pPr>
            <w:r w:rsidRPr="006250E8">
              <w:rPr>
                <w:sz w:val="18"/>
              </w:rPr>
              <w:t>2900</w:t>
            </w:r>
          </w:p>
          <w:p w:rsidR="00006C6E" w:rsidRPr="006250E8" w:rsidRDefault="00006C6E" w:rsidP="00006C6E">
            <w:pPr>
              <w:pStyle w:val="Tabele"/>
              <w:rPr>
                <w:sz w:val="18"/>
              </w:rPr>
            </w:pPr>
            <w:r w:rsidRPr="006250E8">
              <w:rPr>
                <w:sz w:val="18"/>
              </w:rPr>
              <w:t>232</w:t>
            </w:r>
          </w:p>
        </w:tc>
        <w:tc>
          <w:tcPr>
            <w:tcW w:w="1198" w:type="pct"/>
          </w:tcPr>
          <w:p w:rsidR="00006C6E" w:rsidRPr="006250E8" w:rsidRDefault="00006C6E" w:rsidP="00006C6E">
            <w:pPr>
              <w:pStyle w:val="Tabele"/>
              <w:rPr>
                <w:sz w:val="18"/>
              </w:rPr>
            </w:pPr>
            <w:r w:rsidRPr="006250E8">
              <w:rPr>
                <w:sz w:val="18"/>
              </w:rPr>
              <w:t>6.016.398 lekë</w:t>
            </w:r>
          </w:p>
        </w:tc>
        <w:tc>
          <w:tcPr>
            <w:tcW w:w="899" w:type="pct"/>
          </w:tcPr>
          <w:p w:rsidR="00006C6E" w:rsidRPr="006250E8" w:rsidRDefault="00006C6E" w:rsidP="00006C6E">
            <w:pPr>
              <w:pStyle w:val="Tabele"/>
              <w:rPr>
                <w:sz w:val="18"/>
              </w:rPr>
            </w:pPr>
            <w:r w:rsidRPr="006250E8">
              <w:rPr>
                <w:sz w:val="18"/>
              </w:rPr>
              <w:t>lagja: Fushë-Mbret Elbasan</w:t>
            </w:r>
          </w:p>
        </w:tc>
      </w:tr>
      <w:tr w:rsidR="00006C6E" w:rsidRPr="006250E8">
        <w:tblPrEx>
          <w:tblCellMar>
            <w:top w:w="0" w:type="dxa"/>
            <w:bottom w:w="0" w:type="dxa"/>
          </w:tblCellMar>
        </w:tblPrEx>
        <w:tc>
          <w:tcPr>
            <w:tcW w:w="357" w:type="pct"/>
          </w:tcPr>
          <w:p w:rsidR="00006C6E" w:rsidRPr="006250E8" w:rsidRDefault="00006C6E" w:rsidP="00006C6E">
            <w:pPr>
              <w:pStyle w:val="Tabele"/>
              <w:rPr>
                <w:sz w:val="18"/>
              </w:rPr>
            </w:pPr>
            <w:r w:rsidRPr="006250E8">
              <w:rPr>
                <w:sz w:val="18"/>
              </w:rPr>
              <w:t>2.</w:t>
            </w:r>
          </w:p>
        </w:tc>
        <w:tc>
          <w:tcPr>
            <w:tcW w:w="1124" w:type="pct"/>
          </w:tcPr>
          <w:p w:rsidR="00006C6E" w:rsidRPr="006250E8" w:rsidRDefault="00006C6E" w:rsidP="00006C6E">
            <w:pPr>
              <w:pStyle w:val="Tabele"/>
              <w:rPr>
                <w:sz w:val="18"/>
              </w:rPr>
            </w:pPr>
            <w:r w:rsidRPr="006250E8">
              <w:rPr>
                <w:sz w:val="18"/>
              </w:rPr>
              <w:t>Bexhet Limani</w:t>
            </w:r>
          </w:p>
          <w:p w:rsidR="00006C6E" w:rsidRPr="006250E8" w:rsidRDefault="00006C6E" w:rsidP="00006C6E">
            <w:pPr>
              <w:pStyle w:val="Tabele"/>
              <w:rPr>
                <w:sz w:val="18"/>
              </w:rPr>
            </w:pPr>
            <w:r w:rsidRPr="006250E8">
              <w:rPr>
                <w:sz w:val="18"/>
              </w:rPr>
              <w:t>(përdorues)</w:t>
            </w:r>
          </w:p>
        </w:tc>
        <w:tc>
          <w:tcPr>
            <w:tcW w:w="749" w:type="pct"/>
          </w:tcPr>
          <w:p w:rsidR="00006C6E" w:rsidRPr="006250E8" w:rsidRDefault="00006C6E" w:rsidP="00006C6E">
            <w:pPr>
              <w:pStyle w:val="Tabele"/>
              <w:rPr>
                <w:sz w:val="18"/>
              </w:rPr>
            </w:pPr>
            <w:r w:rsidRPr="006250E8">
              <w:rPr>
                <w:sz w:val="18"/>
              </w:rPr>
              <w:t>Tokë are</w:t>
            </w:r>
          </w:p>
        </w:tc>
        <w:tc>
          <w:tcPr>
            <w:tcW w:w="674" w:type="pct"/>
          </w:tcPr>
          <w:p w:rsidR="00006C6E" w:rsidRPr="006250E8" w:rsidRDefault="00006C6E" w:rsidP="00006C6E">
            <w:pPr>
              <w:pStyle w:val="Tabele"/>
              <w:rPr>
                <w:sz w:val="18"/>
              </w:rPr>
            </w:pPr>
            <w:r w:rsidRPr="006250E8">
              <w:rPr>
                <w:sz w:val="18"/>
              </w:rPr>
              <w:t>2653</w:t>
            </w:r>
          </w:p>
        </w:tc>
        <w:tc>
          <w:tcPr>
            <w:tcW w:w="1198" w:type="pct"/>
          </w:tcPr>
          <w:p w:rsidR="00006C6E" w:rsidRPr="006250E8" w:rsidRDefault="00006C6E" w:rsidP="00006C6E">
            <w:pPr>
              <w:pStyle w:val="Tabele"/>
              <w:rPr>
                <w:sz w:val="18"/>
              </w:rPr>
            </w:pPr>
            <w:r w:rsidRPr="006250E8">
              <w:rPr>
                <w:sz w:val="18"/>
              </w:rPr>
              <w:t>nuk kompensohet</w:t>
            </w:r>
          </w:p>
          <w:p w:rsidR="00006C6E" w:rsidRPr="006250E8" w:rsidRDefault="00006C6E" w:rsidP="00006C6E">
            <w:pPr>
              <w:pStyle w:val="Tabele"/>
              <w:rPr>
                <w:sz w:val="18"/>
              </w:rPr>
            </w:pPr>
            <w:r w:rsidRPr="006250E8">
              <w:rPr>
                <w:sz w:val="18"/>
              </w:rPr>
              <w:t>pronë shtetërore</w:t>
            </w:r>
          </w:p>
        </w:tc>
        <w:tc>
          <w:tcPr>
            <w:tcW w:w="899" w:type="pct"/>
          </w:tcPr>
          <w:p w:rsidR="00006C6E" w:rsidRPr="006250E8" w:rsidRDefault="00006C6E" w:rsidP="00006C6E">
            <w:pPr>
              <w:pStyle w:val="Tabele"/>
              <w:rPr>
                <w:sz w:val="18"/>
              </w:rPr>
            </w:pPr>
            <w:r w:rsidRPr="006250E8">
              <w:rPr>
                <w:sz w:val="18"/>
              </w:rPr>
              <w:t>lagja: Fushë-Mbret Elbasan</w:t>
            </w:r>
          </w:p>
        </w:tc>
      </w:tr>
    </w:tbl>
    <w:p w:rsidR="00006C6E" w:rsidRPr="006D7F9B" w:rsidRDefault="00006C6E" w:rsidP="00006C6E">
      <w:pPr>
        <w:pStyle w:val="Paragrafi"/>
      </w:pPr>
    </w:p>
    <w:p w:rsidR="00006C6E" w:rsidRPr="006D7F9B" w:rsidRDefault="00006C6E" w:rsidP="00006C6E">
      <w:pPr>
        <w:pStyle w:val="Paragrafi"/>
      </w:pPr>
    </w:p>
    <w:p w:rsidR="00006C6E" w:rsidRPr="006D7F9B" w:rsidRDefault="00006C6E" w:rsidP="00006C6E">
      <w:pPr>
        <w:pStyle w:val="Paragrafi"/>
      </w:pPr>
      <w:r w:rsidRPr="006D7F9B">
        <w:t>2. Lloji i pasurisë së paluajtshme që preket dhe shpronësohet nga zgjerimi  i nënstacionit Elbasan 220 kV, si dhe nga ndërtimi i linjës 220 kV ndërmjet dy nënstacioneve:</w:t>
      </w:r>
    </w:p>
    <w:p w:rsidR="00006C6E" w:rsidRPr="006D7F9B" w:rsidRDefault="00006C6E" w:rsidP="00006C6E">
      <w:pPr>
        <w:pStyle w:val="Paragrafi"/>
      </w:pPr>
    </w:p>
    <w:p w:rsidR="00006C6E" w:rsidRPr="006D7F9B" w:rsidRDefault="00006C6E" w:rsidP="00006C6E">
      <w:pPr>
        <w:pStyle w:val="Paragrafi"/>
      </w:pPr>
      <w:r w:rsidRPr="006D7F9B">
        <w:t>Tokë bujqësore arë dhe shtëpi banimi</w:t>
      </w:r>
    </w:p>
    <w:p w:rsidR="00006C6E" w:rsidRPr="006D7F9B" w:rsidRDefault="00006C6E" w:rsidP="00006C6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3"/>
        <w:gridCol w:w="1591"/>
        <w:gridCol w:w="1015"/>
        <w:gridCol w:w="1233"/>
        <w:gridCol w:w="685"/>
        <w:gridCol w:w="958"/>
        <w:gridCol w:w="1371"/>
        <w:gridCol w:w="1781"/>
      </w:tblGrid>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Nr.</w:t>
            </w:r>
          </w:p>
        </w:tc>
        <w:tc>
          <w:tcPr>
            <w:tcW w:w="856" w:type="pct"/>
          </w:tcPr>
          <w:p w:rsidR="00006C6E" w:rsidRPr="001F2FBA" w:rsidRDefault="00006C6E" w:rsidP="00006C6E">
            <w:pPr>
              <w:pStyle w:val="Tabele"/>
              <w:rPr>
                <w:sz w:val="18"/>
              </w:rPr>
            </w:pPr>
            <w:r w:rsidRPr="001F2FBA">
              <w:rPr>
                <w:sz w:val="18"/>
              </w:rPr>
              <w:t>Emër Mbiemër</w:t>
            </w:r>
          </w:p>
          <w:p w:rsidR="00006C6E" w:rsidRPr="001F2FBA" w:rsidRDefault="00006C6E" w:rsidP="00006C6E">
            <w:pPr>
              <w:pStyle w:val="Tabele"/>
              <w:rPr>
                <w:sz w:val="18"/>
              </w:rPr>
            </w:pPr>
          </w:p>
          <w:p w:rsidR="00006C6E" w:rsidRPr="001F2FBA" w:rsidRDefault="00006C6E" w:rsidP="00006C6E">
            <w:pPr>
              <w:pStyle w:val="Tabele"/>
              <w:rPr>
                <w:sz w:val="18"/>
              </w:rPr>
            </w:pPr>
          </w:p>
          <w:p w:rsidR="00006C6E" w:rsidRPr="001F2FBA" w:rsidRDefault="00006C6E" w:rsidP="00006C6E">
            <w:pPr>
              <w:pStyle w:val="Tabele"/>
              <w:rPr>
                <w:sz w:val="18"/>
              </w:rPr>
            </w:pPr>
          </w:p>
          <w:p w:rsidR="00006C6E" w:rsidRPr="001F2FBA" w:rsidRDefault="00006C6E" w:rsidP="00006C6E">
            <w:pPr>
              <w:pStyle w:val="Tabele"/>
              <w:rPr>
                <w:sz w:val="18"/>
              </w:rPr>
            </w:pPr>
            <w:r w:rsidRPr="001F2FBA">
              <w:rPr>
                <w:sz w:val="18"/>
              </w:rPr>
              <w:t>i pronarit</w:t>
            </w:r>
          </w:p>
        </w:tc>
        <w:tc>
          <w:tcPr>
            <w:tcW w:w="546" w:type="pct"/>
          </w:tcPr>
          <w:p w:rsidR="00006C6E" w:rsidRPr="001F2FBA" w:rsidRDefault="00006C6E" w:rsidP="00006C6E">
            <w:pPr>
              <w:pStyle w:val="Tabele"/>
              <w:rPr>
                <w:sz w:val="18"/>
              </w:rPr>
            </w:pPr>
            <w:r w:rsidRPr="001F2FBA">
              <w:rPr>
                <w:sz w:val="18"/>
              </w:rPr>
              <w:t>Nr.</w:t>
            </w:r>
          </w:p>
          <w:p w:rsidR="00006C6E" w:rsidRPr="001F2FBA" w:rsidRDefault="00006C6E" w:rsidP="00006C6E">
            <w:pPr>
              <w:pStyle w:val="Tabele"/>
              <w:rPr>
                <w:sz w:val="18"/>
              </w:rPr>
            </w:pPr>
            <w:r w:rsidRPr="001F2FBA">
              <w:rPr>
                <w:sz w:val="18"/>
              </w:rPr>
              <w:t>kadastral</w:t>
            </w:r>
          </w:p>
        </w:tc>
        <w:tc>
          <w:tcPr>
            <w:tcW w:w="664" w:type="pct"/>
          </w:tcPr>
          <w:p w:rsidR="00006C6E" w:rsidRPr="001F2FBA" w:rsidRDefault="00006C6E" w:rsidP="00006C6E">
            <w:pPr>
              <w:pStyle w:val="Tabele"/>
              <w:rPr>
                <w:sz w:val="18"/>
              </w:rPr>
            </w:pPr>
            <w:r w:rsidRPr="001F2FBA">
              <w:rPr>
                <w:sz w:val="18"/>
              </w:rPr>
              <w:t xml:space="preserve">Lloji </w:t>
            </w:r>
          </w:p>
          <w:p w:rsidR="00006C6E" w:rsidRPr="001F2FBA" w:rsidRDefault="00006C6E" w:rsidP="00006C6E">
            <w:pPr>
              <w:pStyle w:val="Tabele"/>
              <w:rPr>
                <w:sz w:val="18"/>
              </w:rPr>
            </w:pPr>
            <w:r w:rsidRPr="001F2FBA">
              <w:rPr>
                <w:sz w:val="18"/>
              </w:rPr>
              <w:t>i pasurisë</w:t>
            </w:r>
          </w:p>
        </w:tc>
        <w:tc>
          <w:tcPr>
            <w:tcW w:w="369" w:type="pct"/>
          </w:tcPr>
          <w:p w:rsidR="00006C6E" w:rsidRPr="001F2FBA" w:rsidRDefault="00006C6E" w:rsidP="00006C6E">
            <w:pPr>
              <w:pStyle w:val="Tabele"/>
              <w:rPr>
                <w:sz w:val="18"/>
              </w:rPr>
            </w:pPr>
            <w:r w:rsidRPr="001F2FBA">
              <w:rPr>
                <w:sz w:val="18"/>
              </w:rPr>
              <w:t xml:space="preserve">Sip </w:t>
            </w:r>
          </w:p>
          <w:p w:rsidR="00006C6E" w:rsidRPr="001F2FBA" w:rsidRDefault="00006C6E" w:rsidP="00006C6E">
            <w:pPr>
              <w:pStyle w:val="Tabele"/>
              <w:rPr>
                <w:sz w:val="18"/>
              </w:rPr>
            </w:pPr>
            <w:r w:rsidRPr="001F2FBA">
              <w:rPr>
                <w:sz w:val="18"/>
              </w:rPr>
              <w:t xml:space="preserve">në </w:t>
            </w:r>
          </w:p>
          <w:p w:rsidR="00006C6E" w:rsidRPr="001F2FBA" w:rsidRDefault="00006C6E" w:rsidP="00006C6E">
            <w:pPr>
              <w:pStyle w:val="Tabele"/>
              <w:rPr>
                <w:sz w:val="18"/>
              </w:rPr>
            </w:pPr>
            <w:r w:rsidRPr="001F2FBA">
              <w:rPr>
                <w:sz w:val="18"/>
              </w:rPr>
              <w:t>m2</w:t>
            </w:r>
          </w:p>
        </w:tc>
        <w:tc>
          <w:tcPr>
            <w:tcW w:w="516" w:type="pct"/>
          </w:tcPr>
          <w:p w:rsidR="00006C6E" w:rsidRPr="001F2FBA" w:rsidRDefault="00006C6E" w:rsidP="00006C6E">
            <w:pPr>
              <w:pStyle w:val="Tabele"/>
              <w:rPr>
                <w:sz w:val="18"/>
              </w:rPr>
            </w:pPr>
            <w:r w:rsidRPr="001F2FBA">
              <w:rPr>
                <w:sz w:val="18"/>
              </w:rPr>
              <w:t xml:space="preserve">Çmimi </w:t>
            </w:r>
          </w:p>
          <w:p w:rsidR="00006C6E" w:rsidRPr="001F2FBA" w:rsidRDefault="00006C6E" w:rsidP="00006C6E">
            <w:pPr>
              <w:pStyle w:val="Tabele"/>
              <w:rPr>
                <w:sz w:val="18"/>
              </w:rPr>
            </w:pPr>
            <w:r w:rsidRPr="001F2FBA">
              <w:rPr>
                <w:sz w:val="18"/>
              </w:rPr>
              <w:t>lekë/m2</w:t>
            </w:r>
          </w:p>
        </w:tc>
        <w:tc>
          <w:tcPr>
            <w:tcW w:w="738" w:type="pct"/>
          </w:tcPr>
          <w:p w:rsidR="00006C6E" w:rsidRPr="001F2FBA" w:rsidRDefault="00006C6E" w:rsidP="00006C6E">
            <w:pPr>
              <w:pStyle w:val="Tabele"/>
              <w:rPr>
                <w:sz w:val="18"/>
              </w:rPr>
            </w:pPr>
            <w:r w:rsidRPr="001F2FBA">
              <w:rPr>
                <w:sz w:val="18"/>
              </w:rPr>
              <w:t>Vlera e pasurisë që kompensohet shprehur në lekë</w:t>
            </w:r>
          </w:p>
        </w:tc>
        <w:tc>
          <w:tcPr>
            <w:tcW w:w="959" w:type="pct"/>
          </w:tcPr>
          <w:p w:rsidR="00006C6E" w:rsidRPr="001F2FBA" w:rsidRDefault="00006C6E" w:rsidP="00006C6E">
            <w:pPr>
              <w:pStyle w:val="Tabele"/>
              <w:rPr>
                <w:sz w:val="18"/>
              </w:rPr>
            </w:pPr>
            <w:r w:rsidRPr="001F2FBA">
              <w:rPr>
                <w:sz w:val="18"/>
              </w:rPr>
              <w:t>Adresa</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1.</w:t>
            </w:r>
          </w:p>
        </w:tc>
        <w:tc>
          <w:tcPr>
            <w:tcW w:w="856" w:type="pct"/>
          </w:tcPr>
          <w:p w:rsidR="00006C6E" w:rsidRPr="001F2FBA" w:rsidRDefault="00006C6E" w:rsidP="00006C6E">
            <w:pPr>
              <w:pStyle w:val="Tabele"/>
              <w:rPr>
                <w:sz w:val="18"/>
              </w:rPr>
            </w:pPr>
            <w:r w:rsidRPr="001F2FBA">
              <w:rPr>
                <w:sz w:val="18"/>
              </w:rPr>
              <w:t>Veli Leshanaku</w:t>
            </w:r>
          </w:p>
        </w:tc>
        <w:tc>
          <w:tcPr>
            <w:tcW w:w="546" w:type="pct"/>
          </w:tcPr>
          <w:p w:rsidR="00006C6E" w:rsidRPr="001F2FBA" w:rsidRDefault="00006C6E" w:rsidP="00006C6E">
            <w:pPr>
              <w:pStyle w:val="Tabele"/>
              <w:rPr>
                <w:sz w:val="18"/>
              </w:rPr>
            </w:pPr>
            <w:r w:rsidRPr="001F2FBA">
              <w:rPr>
                <w:sz w:val="18"/>
              </w:rPr>
              <w:t>72</w:t>
            </w:r>
          </w:p>
        </w:tc>
        <w:tc>
          <w:tcPr>
            <w:tcW w:w="664" w:type="pct"/>
          </w:tcPr>
          <w:p w:rsidR="00006C6E" w:rsidRPr="001F2FBA" w:rsidRDefault="00006C6E" w:rsidP="00006C6E">
            <w:pPr>
              <w:pStyle w:val="Tabele"/>
              <w:rPr>
                <w:sz w:val="18"/>
              </w:rPr>
            </w:pPr>
            <w:r w:rsidRPr="001F2FBA">
              <w:rPr>
                <w:sz w:val="18"/>
              </w:rPr>
              <w:t>tokë arë</w:t>
            </w:r>
          </w:p>
        </w:tc>
        <w:tc>
          <w:tcPr>
            <w:tcW w:w="369" w:type="pct"/>
          </w:tcPr>
          <w:p w:rsidR="00006C6E" w:rsidRPr="001F2FBA" w:rsidRDefault="00006C6E" w:rsidP="00006C6E">
            <w:pPr>
              <w:pStyle w:val="Tabele"/>
              <w:rPr>
                <w:sz w:val="18"/>
              </w:rPr>
            </w:pPr>
            <w:r w:rsidRPr="001F2FBA">
              <w:rPr>
                <w:sz w:val="18"/>
              </w:rPr>
              <w:t>1400</w:t>
            </w:r>
          </w:p>
        </w:tc>
        <w:tc>
          <w:tcPr>
            <w:tcW w:w="516" w:type="pct"/>
          </w:tcPr>
          <w:p w:rsidR="00006C6E" w:rsidRPr="001F2FBA" w:rsidRDefault="00006C6E" w:rsidP="00006C6E">
            <w:pPr>
              <w:pStyle w:val="Tabele"/>
              <w:rPr>
                <w:sz w:val="18"/>
              </w:rPr>
            </w:pPr>
            <w:r w:rsidRPr="001F2FBA">
              <w:rPr>
                <w:sz w:val="18"/>
              </w:rPr>
              <w:t>1200</w:t>
            </w:r>
          </w:p>
        </w:tc>
        <w:tc>
          <w:tcPr>
            <w:tcW w:w="738" w:type="pct"/>
          </w:tcPr>
          <w:p w:rsidR="00006C6E" w:rsidRPr="001F2FBA" w:rsidRDefault="00006C6E" w:rsidP="00006C6E">
            <w:pPr>
              <w:pStyle w:val="Tabele"/>
              <w:rPr>
                <w:sz w:val="18"/>
              </w:rPr>
            </w:pPr>
            <w:r w:rsidRPr="001F2FBA">
              <w:rPr>
                <w:sz w:val="18"/>
              </w:rPr>
              <w:t>1 680 000</w:t>
            </w:r>
          </w:p>
        </w:tc>
        <w:tc>
          <w:tcPr>
            <w:tcW w:w="959" w:type="pct"/>
          </w:tcPr>
          <w:p w:rsidR="00006C6E" w:rsidRPr="001F2FBA" w:rsidRDefault="00006C6E" w:rsidP="00006C6E">
            <w:pPr>
              <w:pStyle w:val="Tabele"/>
              <w:rPr>
                <w:sz w:val="18"/>
              </w:rPr>
            </w:pPr>
            <w:r w:rsidRPr="001F2FBA">
              <w:rPr>
                <w:sz w:val="18"/>
              </w:rPr>
              <w:t>komuna Bradashesh</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2.</w:t>
            </w:r>
          </w:p>
        </w:tc>
        <w:tc>
          <w:tcPr>
            <w:tcW w:w="856" w:type="pct"/>
          </w:tcPr>
          <w:p w:rsidR="00006C6E" w:rsidRPr="001F2FBA" w:rsidRDefault="00006C6E" w:rsidP="00006C6E">
            <w:pPr>
              <w:pStyle w:val="Tabele"/>
              <w:rPr>
                <w:sz w:val="18"/>
              </w:rPr>
            </w:pPr>
            <w:r w:rsidRPr="001F2FBA">
              <w:rPr>
                <w:sz w:val="18"/>
              </w:rPr>
              <w:t>Arben Leshanaku</w:t>
            </w:r>
          </w:p>
        </w:tc>
        <w:tc>
          <w:tcPr>
            <w:tcW w:w="546" w:type="pct"/>
          </w:tcPr>
          <w:p w:rsidR="00006C6E" w:rsidRPr="001F2FBA" w:rsidRDefault="00006C6E" w:rsidP="00006C6E">
            <w:pPr>
              <w:pStyle w:val="Tabele"/>
              <w:rPr>
                <w:sz w:val="18"/>
              </w:rPr>
            </w:pPr>
            <w:r w:rsidRPr="001F2FBA">
              <w:rPr>
                <w:sz w:val="18"/>
              </w:rPr>
              <w:t>72</w:t>
            </w:r>
          </w:p>
        </w:tc>
        <w:tc>
          <w:tcPr>
            <w:tcW w:w="664" w:type="pct"/>
          </w:tcPr>
          <w:p w:rsidR="00006C6E" w:rsidRPr="001F2FBA" w:rsidRDefault="00006C6E" w:rsidP="00006C6E">
            <w:pPr>
              <w:pStyle w:val="Tabele"/>
              <w:rPr>
                <w:sz w:val="18"/>
              </w:rPr>
            </w:pPr>
            <w:r w:rsidRPr="001F2FBA">
              <w:rPr>
                <w:sz w:val="18"/>
              </w:rPr>
              <w:t>“</w:t>
            </w:r>
          </w:p>
        </w:tc>
        <w:tc>
          <w:tcPr>
            <w:tcW w:w="369" w:type="pct"/>
          </w:tcPr>
          <w:p w:rsidR="00006C6E" w:rsidRPr="001F2FBA" w:rsidRDefault="00006C6E" w:rsidP="00006C6E">
            <w:pPr>
              <w:pStyle w:val="Tabele"/>
              <w:rPr>
                <w:sz w:val="18"/>
              </w:rPr>
            </w:pPr>
            <w:r w:rsidRPr="001F2FBA">
              <w:rPr>
                <w:sz w:val="18"/>
              </w:rPr>
              <w:t>697</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836 400</w:t>
            </w:r>
          </w:p>
        </w:tc>
        <w:tc>
          <w:tcPr>
            <w:tcW w:w="959" w:type="pct"/>
          </w:tcPr>
          <w:p w:rsidR="00006C6E" w:rsidRPr="001F2FBA" w:rsidRDefault="00006C6E" w:rsidP="00006C6E">
            <w:pPr>
              <w:pStyle w:val="Tabele"/>
              <w:rPr>
                <w:sz w:val="18"/>
              </w:rPr>
            </w:pPr>
            <w:r w:rsidRPr="001F2FBA">
              <w:rPr>
                <w:sz w:val="18"/>
              </w:rPr>
              <w:t>komuna Bradashesh</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3.</w:t>
            </w:r>
          </w:p>
        </w:tc>
        <w:tc>
          <w:tcPr>
            <w:tcW w:w="856" w:type="pct"/>
          </w:tcPr>
          <w:p w:rsidR="00006C6E" w:rsidRPr="001F2FBA" w:rsidRDefault="00006C6E" w:rsidP="00006C6E">
            <w:pPr>
              <w:pStyle w:val="Tabele"/>
              <w:rPr>
                <w:sz w:val="18"/>
              </w:rPr>
            </w:pPr>
            <w:r w:rsidRPr="001F2FBA">
              <w:rPr>
                <w:sz w:val="18"/>
              </w:rPr>
              <w:t>Jakup Leshanaku</w:t>
            </w:r>
          </w:p>
        </w:tc>
        <w:tc>
          <w:tcPr>
            <w:tcW w:w="546" w:type="pct"/>
          </w:tcPr>
          <w:p w:rsidR="00006C6E" w:rsidRPr="001F2FBA" w:rsidRDefault="00006C6E" w:rsidP="00006C6E">
            <w:pPr>
              <w:pStyle w:val="Tabele"/>
              <w:rPr>
                <w:sz w:val="18"/>
              </w:rPr>
            </w:pPr>
            <w:r w:rsidRPr="001F2FBA">
              <w:rPr>
                <w:sz w:val="18"/>
              </w:rPr>
              <w:t>72</w:t>
            </w:r>
          </w:p>
        </w:tc>
        <w:tc>
          <w:tcPr>
            <w:tcW w:w="664" w:type="pct"/>
          </w:tcPr>
          <w:p w:rsidR="00006C6E" w:rsidRPr="001F2FBA" w:rsidRDefault="00006C6E" w:rsidP="00006C6E">
            <w:pPr>
              <w:pStyle w:val="Tabele"/>
              <w:rPr>
                <w:sz w:val="18"/>
              </w:rPr>
            </w:pPr>
            <w:r w:rsidRPr="001F2FBA">
              <w:rPr>
                <w:sz w:val="18"/>
              </w:rPr>
              <w:t>“</w:t>
            </w:r>
          </w:p>
        </w:tc>
        <w:tc>
          <w:tcPr>
            <w:tcW w:w="369" w:type="pct"/>
          </w:tcPr>
          <w:p w:rsidR="00006C6E" w:rsidRPr="001F2FBA" w:rsidRDefault="00006C6E" w:rsidP="00006C6E">
            <w:pPr>
              <w:pStyle w:val="Tabele"/>
              <w:rPr>
                <w:sz w:val="18"/>
              </w:rPr>
            </w:pPr>
            <w:r w:rsidRPr="001F2FBA">
              <w:rPr>
                <w:sz w:val="18"/>
              </w:rPr>
              <w:t>42</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50 400</w:t>
            </w:r>
          </w:p>
        </w:tc>
        <w:tc>
          <w:tcPr>
            <w:tcW w:w="959" w:type="pct"/>
          </w:tcPr>
          <w:p w:rsidR="00006C6E" w:rsidRPr="001F2FBA" w:rsidRDefault="00006C6E" w:rsidP="00006C6E">
            <w:pPr>
              <w:pStyle w:val="Tabele"/>
              <w:rPr>
                <w:sz w:val="18"/>
              </w:rPr>
            </w:pPr>
            <w:r w:rsidRPr="001F2FBA">
              <w:rPr>
                <w:sz w:val="18"/>
              </w:rPr>
              <w:t>komuna Bradashesh</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4.</w:t>
            </w:r>
          </w:p>
        </w:tc>
        <w:tc>
          <w:tcPr>
            <w:tcW w:w="856" w:type="pct"/>
          </w:tcPr>
          <w:p w:rsidR="00006C6E" w:rsidRPr="001F2FBA" w:rsidRDefault="00006C6E" w:rsidP="00006C6E">
            <w:pPr>
              <w:pStyle w:val="Tabele"/>
              <w:rPr>
                <w:sz w:val="18"/>
              </w:rPr>
            </w:pPr>
            <w:r w:rsidRPr="001F2FBA">
              <w:rPr>
                <w:sz w:val="18"/>
              </w:rPr>
              <w:t>Nuredin Leshanaku</w:t>
            </w:r>
          </w:p>
        </w:tc>
        <w:tc>
          <w:tcPr>
            <w:tcW w:w="546" w:type="pct"/>
          </w:tcPr>
          <w:p w:rsidR="00006C6E" w:rsidRPr="001F2FBA" w:rsidRDefault="00006C6E" w:rsidP="00006C6E">
            <w:pPr>
              <w:pStyle w:val="Tabele"/>
              <w:rPr>
                <w:sz w:val="18"/>
              </w:rPr>
            </w:pPr>
            <w:r w:rsidRPr="001F2FBA">
              <w:rPr>
                <w:sz w:val="18"/>
              </w:rPr>
              <w:t>69</w:t>
            </w:r>
          </w:p>
        </w:tc>
        <w:tc>
          <w:tcPr>
            <w:tcW w:w="664" w:type="pct"/>
          </w:tcPr>
          <w:p w:rsidR="00006C6E" w:rsidRPr="001F2FBA" w:rsidRDefault="00006C6E" w:rsidP="00006C6E">
            <w:pPr>
              <w:pStyle w:val="Tabele"/>
              <w:rPr>
                <w:sz w:val="18"/>
              </w:rPr>
            </w:pPr>
            <w:r w:rsidRPr="001F2FBA">
              <w:rPr>
                <w:sz w:val="18"/>
              </w:rPr>
              <w:t>“</w:t>
            </w:r>
          </w:p>
        </w:tc>
        <w:tc>
          <w:tcPr>
            <w:tcW w:w="369" w:type="pct"/>
          </w:tcPr>
          <w:p w:rsidR="00006C6E" w:rsidRPr="001F2FBA" w:rsidRDefault="00006C6E" w:rsidP="00006C6E">
            <w:pPr>
              <w:pStyle w:val="Tabele"/>
              <w:rPr>
                <w:sz w:val="18"/>
              </w:rPr>
            </w:pPr>
            <w:r w:rsidRPr="001F2FBA">
              <w:rPr>
                <w:sz w:val="18"/>
              </w:rPr>
              <w:t>42</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50 400</w:t>
            </w:r>
          </w:p>
        </w:tc>
        <w:tc>
          <w:tcPr>
            <w:tcW w:w="959" w:type="pct"/>
          </w:tcPr>
          <w:p w:rsidR="00006C6E" w:rsidRPr="001F2FBA" w:rsidRDefault="00006C6E" w:rsidP="00006C6E">
            <w:pPr>
              <w:pStyle w:val="Tabele"/>
              <w:rPr>
                <w:sz w:val="18"/>
              </w:rPr>
            </w:pPr>
            <w:r w:rsidRPr="001F2FBA">
              <w:rPr>
                <w:sz w:val="18"/>
              </w:rPr>
              <w:t>komuna Bradashesh</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5.</w:t>
            </w:r>
          </w:p>
        </w:tc>
        <w:tc>
          <w:tcPr>
            <w:tcW w:w="856" w:type="pct"/>
          </w:tcPr>
          <w:p w:rsidR="00006C6E" w:rsidRPr="001F2FBA" w:rsidRDefault="00006C6E" w:rsidP="00006C6E">
            <w:pPr>
              <w:pStyle w:val="Tabele"/>
              <w:rPr>
                <w:sz w:val="18"/>
              </w:rPr>
            </w:pPr>
            <w:r w:rsidRPr="001F2FBA">
              <w:rPr>
                <w:sz w:val="18"/>
              </w:rPr>
              <w:t>Selman Leshanaku</w:t>
            </w:r>
          </w:p>
        </w:tc>
        <w:tc>
          <w:tcPr>
            <w:tcW w:w="546" w:type="pct"/>
          </w:tcPr>
          <w:p w:rsidR="00006C6E" w:rsidRPr="001F2FBA" w:rsidRDefault="00006C6E" w:rsidP="00006C6E">
            <w:pPr>
              <w:pStyle w:val="Tabele"/>
              <w:rPr>
                <w:sz w:val="18"/>
              </w:rPr>
            </w:pPr>
            <w:r w:rsidRPr="001F2FBA">
              <w:rPr>
                <w:sz w:val="18"/>
              </w:rPr>
              <w:t>140</w:t>
            </w:r>
          </w:p>
        </w:tc>
        <w:tc>
          <w:tcPr>
            <w:tcW w:w="664" w:type="pct"/>
          </w:tcPr>
          <w:p w:rsidR="00006C6E" w:rsidRPr="001F2FBA" w:rsidRDefault="00006C6E" w:rsidP="00006C6E">
            <w:pPr>
              <w:pStyle w:val="Tabele"/>
              <w:rPr>
                <w:sz w:val="18"/>
              </w:rPr>
            </w:pPr>
            <w:r w:rsidRPr="001F2FBA">
              <w:rPr>
                <w:sz w:val="18"/>
              </w:rPr>
              <w:t>“</w:t>
            </w:r>
          </w:p>
        </w:tc>
        <w:tc>
          <w:tcPr>
            <w:tcW w:w="369" w:type="pct"/>
          </w:tcPr>
          <w:p w:rsidR="00006C6E" w:rsidRPr="001F2FBA" w:rsidRDefault="00006C6E" w:rsidP="00006C6E">
            <w:pPr>
              <w:pStyle w:val="Tabele"/>
              <w:rPr>
                <w:sz w:val="18"/>
              </w:rPr>
            </w:pPr>
            <w:r w:rsidRPr="001F2FBA">
              <w:rPr>
                <w:sz w:val="18"/>
              </w:rPr>
              <w:t>30</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36 000</w:t>
            </w:r>
          </w:p>
        </w:tc>
        <w:tc>
          <w:tcPr>
            <w:tcW w:w="959" w:type="pct"/>
          </w:tcPr>
          <w:p w:rsidR="00006C6E" w:rsidRPr="001F2FBA" w:rsidRDefault="00006C6E" w:rsidP="00006C6E">
            <w:pPr>
              <w:pStyle w:val="Tabele"/>
              <w:rPr>
                <w:sz w:val="18"/>
              </w:rPr>
            </w:pPr>
            <w:r w:rsidRPr="001F2FBA">
              <w:rPr>
                <w:sz w:val="18"/>
              </w:rPr>
              <w:t>komuna Bradashesh</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6.</w:t>
            </w:r>
          </w:p>
        </w:tc>
        <w:tc>
          <w:tcPr>
            <w:tcW w:w="856" w:type="pct"/>
          </w:tcPr>
          <w:p w:rsidR="00006C6E" w:rsidRPr="001F2FBA" w:rsidRDefault="00006C6E" w:rsidP="00006C6E">
            <w:pPr>
              <w:pStyle w:val="Tabele"/>
              <w:rPr>
                <w:sz w:val="18"/>
              </w:rPr>
            </w:pPr>
            <w:r w:rsidRPr="001F2FBA">
              <w:rPr>
                <w:sz w:val="18"/>
              </w:rPr>
              <w:t>Banush Salla</w:t>
            </w:r>
          </w:p>
        </w:tc>
        <w:tc>
          <w:tcPr>
            <w:tcW w:w="546" w:type="pct"/>
          </w:tcPr>
          <w:p w:rsidR="00006C6E" w:rsidRPr="001F2FBA" w:rsidRDefault="00006C6E" w:rsidP="00006C6E">
            <w:pPr>
              <w:pStyle w:val="Tabele"/>
              <w:rPr>
                <w:sz w:val="18"/>
              </w:rPr>
            </w:pPr>
            <w:r w:rsidRPr="001F2FBA">
              <w:rPr>
                <w:sz w:val="18"/>
              </w:rPr>
              <w:t>141</w:t>
            </w:r>
          </w:p>
        </w:tc>
        <w:tc>
          <w:tcPr>
            <w:tcW w:w="664" w:type="pct"/>
          </w:tcPr>
          <w:p w:rsidR="00006C6E" w:rsidRPr="001F2FBA" w:rsidRDefault="00006C6E" w:rsidP="00006C6E">
            <w:pPr>
              <w:pStyle w:val="Tabele"/>
              <w:rPr>
                <w:sz w:val="18"/>
              </w:rPr>
            </w:pPr>
            <w:r w:rsidRPr="001F2FBA">
              <w:rPr>
                <w:sz w:val="18"/>
              </w:rPr>
              <w:t>“</w:t>
            </w:r>
          </w:p>
        </w:tc>
        <w:tc>
          <w:tcPr>
            <w:tcW w:w="369" w:type="pct"/>
          </w:tcPr>
          <w:p w:rsidR="00006C6E" w:rsidRPr="001F2FBA" w:rsidRDefault="00006C6E" w:rsidP="00006C6E">
            <w:pPr>
              <w:pStyle w:val="Tabele"/>
              <w:rPr>
                <w:sz w:val="18"/>
              </w:rPr>
            </w:pPr>
            <w:r w:rsidRPr="001F2FBA">
              <w:rPr>
                <w:sz w:val="18"/>
              </w:rPr>
              <w:t>43</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51 600</w:t>
            </w:r>
          </w:p>
        </w:tc>
        <w:tc>
          <w:tcPr>
            <w:tcW w:w="959" w:type="pct"/>
          </w:tcPr>
          <w:p w:rsidR="00006C6E" w:rsidRPr="001F2FBA" w:rsidRDefault="00006C6E" w:rsidP="00006C6E">
            <w:pPr>
              <w:pStyle w:val="Tabele"/>
              <w:rPr>
                <w:sz w:val="18"/>
              </w:rPr>
            </w:pPr>
            <w:r w:rsidRPr="001F2FBA">
              <w:rPr>
                <w:sz w:val="18"/>
              </w:rPr>
              <w:t>komuna Bradashesh</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7.</w:t>
            </w:r>
          </w:p>
        </w:tc>
        <w:tc>
          <w:tcPr>
            <w:tcW w:w="856" w:type="pct"/>
          </w:tcPr>
          <w:p w:rsidR="00006C6E" w:rsidRPr="001F2FBA" w:rsidRDefault="00006C6E" w:rsidP="00006C6E">
            <w:pPr>
              <w:pStyle w:val="Tabele"/>
              <w:rPr>
                <w:sz w:val="18"/>
              </w:rPr>
            </w:pPr>
            <w:r w:rsidRPr="001F2FBA">
              <w:rPr>
                <w:sz w:val="18"/>
              </w:rPr>
              <w:t>Sabri Mullohu</w:t>
            </w:r>
          </w:p>
        </w:tc>
        <w:tc>
          <w:tcPr>
            <w:tcW w:w="546" w:type="pct"/>
          </w:tcPr>
          <w:p w:rsidR="00006C6E" w:rsidRPr="001F2FBA" w:rsidRDefault="00006C6E" w:rsidP="00006C6E">
            <w:pPr>
              <w:pStyle w:val="Tabele"/>
              <w:rPr>
                <w:sz w:val="18"/>
              </w:rPr>
            </w:pPr>
            <w:r w:rsidRPr="001F2FBA">
              <w:rPr>
                <w:sz w:val="18"/>
              </w:rPr>
              <w:t>141</w:t>
            </w:r>
          </w:p>
        </w:tc>
        <w:tc>
          <w:tcPr>
            <w:tcW w:w="664" w:type="pct"/>
          </w:tcPr>
          <w:p w:rsidR="00006C6E" w:rsidRPr="001F2FBA" w:rsidRDefault="00006C6E" w:rsidP="00006C6E">
            <w:pPr>
              <w:pStyle w:val="Tabele"/>
              <w:rPr>
                <w:sz w:val="18"/>
              </w:rPr>
            </w:pPr>
            <w:r w:rsidRPr="001F2FBA">
              <w:rPr>
                <w:sz w:val="18"/>
              </w:rPr>
              <w:t>“</w:t>
            </w:r>
          </w:p>
        </w:tc>
        <w:tc>
          <w:tcPr>
            <w:tcW w:w="369" w:type="pct"/>
          </w:tcPr>
          <w:p w:rsidR="00006C6E" w:rsidRPr="001F2FBA" w:rsidRDefault="00006C6E" w:rsidP="00006C6E">
            <w:pPr>
              <w:pStyle w:val="Tabele"/>
              <w:rPr>
                <w:sz w:val="18"/>
              </w:rPr>
            </w:pPr>
            <w:r w:rsidRPr="001F2FBA">
              <w:rPr>
                <w:sz w:val="18"/>
              </w:rPr>
              <w:t>43</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51 600</w:t>
            </w:r>
          </w:p>
        </w:tc>
        <w:tc>
          <w:tcPr>
            <w:tcW w:w="959" w:type="pct"/>
          </w:tcPr>
          <w:p w:rsidR="00006C6E" w:rsidRPr="001F2FBA" w:rsidRDefault="00006C6E" w:rsidP="00006C6E">
            <w:pPr>
              <w:pStyle w:val="Tabele"/>
              <w:rPr>
                <w:sz w:val="18"/>
              </w:rPr>
            </w:pPr>
            <w:r w:rsidRPr="001F2FBA">
              <w:rPr>
                <w:sz w:val="18"/>
              </w:rPr>
              <w:t>komuna Bradashesh</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8.</w:t>
            </w:r>
          </w:p>
        </w:tc>
        <w:tc>
          <w:tcPr>
            <w:tcW w:w="856" w:type="pct"/>
          </w:tcPr>
          <w:p w:rsidR="00006C6E" w:rsidRPr="001F2FBA" w:rsidRDefault="00006C6E" w:rsidP="00006C6E">
            <w:pPr>
              <w:pStyle w:val="Tabele"/>
              <w:rPr>
                <w:sz w:val="18"/>
              </w:rPr>
            </w:pPr>
            <w:r w:rsidRPr="001F2FBA">
              <w:rPr>
                <w:sz w:val="18"/>
              </w:rPr>
              <w:t>Agim Hidri</w:t>
            </w:r>
          </w:p>
        </w:tc>
        <w:tc>
          <w:tcPr>
            <w:tcW w:w="546" w:type="pct"/>
          </w:tcPr>
          <w:p w:rsidR="00006C6E" w:rsidRPr="001F2FBA" w:rsidRDefault="00006C6E" w:rsidP="00006C6E">
            <w:pPr>
              <w:pStyle w:val="Tabele"/>
              <w:rPr>
                <w:sz w:val="18"/>
              </w:rPr>
            </w:pPr>
            <w:r w:rsidRPr="001F2FBA">
              <w:rPr>
                <w:sz w:val="18"/>
              </w:rPr>
              <w:t>189</w:t>
            </w:r>
          </w:p>
        </w:tc>
        <w:tc>
          <w:tcPr>
            <w:tcW w:w="664" w:type="pct"/>
          </w:tcPr>
          <w:p w:rsidR="00006C6E" w:rsidRPr="001F2FBA" w:rsidRDefault="00006C6E" w:rsidP="00006C6E">
            <w:pPr>
              <w:pStyle w:val="Tabele"/>
              <w:rPr>
                <w:sz w:val="18"/>
              </w:rPr>
            </w:pPr>
            <w:r w:rsidRPr="001F2FBA">
              <w:rPr>
                <w:sz w:val="18"/>
              </w:rPr>
              <w:t>“</w:t>
            </w:r>
          </w:p>
        </w:tc>
        <w:tc>
          <w:tcPr>
            <w:tcW w:w="369" w:type="pct"/>
          </w:tcPr>
          <w:p w:rsidR="00006C6E" w:rsidRPr="001F2FBA" w:rsidRDefault="00006C6E" w:rsidP="00006C6E">
            <w:pPr>
              <w:pStyle w:val="Tabele"/>
              <w:rPr>
                <w:sz w:val="18"/>
              </w:rPr>
            </w:pPr>
            <w:r w:rsidRPr="001F2FBA">
              <w:rPr>
                <w:sz w:val="18"/>
              </w:rPr>
              <w:t>25,5</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30 600</w:t>
            </w:r>
          </w:p>
        </w:tc>
        <w:tc>
          <w:tcPr>
            <w:tcW w:w="959" w:type="pct"/>
          </w:tcPr>
          <w:p w:rsidR="00006C6E" w:rsidRPr="001F2FBA" w:rsidRDefault="00006C6E" w:rsidP="00006C6E">
            <w:pPr>
              <w:pStyle w:val="Tabele"/>
              <w:rPr>
                <w:sz w:val="18"/>
              </w:rPr>
            </w:pPr>
            <w:r w:rsidRPr="001F2FBA">
              <w:rPr>
                <w:sz w:val="18"/>
              </w:rPr>
              <w:t>komuna Bradashesh</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9.</w:t>
            </w:r>
          </w:p>
        </w:tc>
        <w:tc>
          <w:tcPr>
            <w:tcW w:w="856" w:type="pct"/>
          </w:tcPr>
          <w:p w:rsidR="00006C6E" w:rsidRPr="001F2FBA" w:rsidRDefault="00006C6E" w:rsidP="00006C6E">
            <w:pPr>
              <w:pStyle w:val="Tabele"/>
              <w:rPr>
                <w:sz w:val="18"/>
              </w:rPr>
            </w:pPr>
            <w:r w:rsidRPr="001F2FBA">
              <w:rPr>
                <w:sz w:val="18"/>
              </w:rPr>
              <w:t>Bajram Hidri</w:t>
            </w:r>
          </w:p>
        </w:tc>
        <w:tc>
          <w:tcPr>
            <w:tcW w:w="546" w:type="pct"/>
          </w:tcPr>
          <w:p w:rsidR="00006C6E" w:rsidRPr="001F2FBA" w:rsidRDefault="00006C6E" w:rsidP="00006C6E">
            <w:pPr>
              <w:pStyle w:val="Tabele"/>
              <w:rPr>
                <w:sz w:val="18"/>
              </w:rPr>
            </w:pPr>
            <w:r w:rsidRPr="001F2FBA">
              <w:rPr>
                <w:sz w:val="18"/>
              </w:rPr>
              <w:t>189</w:t>
            </w:r>
          </w:p>
        </w:tc>
        <w:tc>
          <w:tcPr>
            <w:tcW w:w="664" w:type="pct"/>
          </w:tcPr>
          <w:p w:rsidR="00006C6E" w:rsidRPr="001F2FBA" w:rsidRDefault="00006C6E" w:rsidP="00006C6E">
            <w:pPr>
              <w:pStyle w:val="Tabele"/>
              <w:rPr>
                <w:sz w:val="18"/>
              </w:rPr>
            </w:pPr>
            <w:r w:rsidRPr="001F2FBA">
              <w:rPr>
                <w:sz w:val="18"/>
              </w:rPr>
              <w:t>“</w:t>
            </w:r>
          </w:p>
        </w:tc>
        <w:tc>
          <w:tcPr>
            <w:tcW w:w="369" w:type="pct"/>
          </w:tcPr>
          <w:p w:rsidR="00006C6E" w:rsidRPr="001F2FBA" w:rsidRDefault="00006C6E" w:rsidP="00006C6E">
            <w:pPr>
              <w:pStyle w:val="Tabele"/>
              <w:rPr>
                <w:sz w:val="18"/>
              </w:rPr>
            </w:pPr>
            <w:r w:rsidRPr="001F2FBA">
              <w:rPr>
                <w:sz w:val="18"/>
              </w:rPr>
              <w:t>25,5</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30 600</w:t>
            </w:r>
          </w:p>
        </w:tc>
        <w:tc>
          <w:tcPr>
            <w:tcW w:w="959" w:type="pct"/>
          </w:tcPr>
          <w:p w:rsidR="00006C6E" w:rsidRPr="001F2FBA" w:rsidRDefault="00006C6E" w:rsidP="00006C6E">
            <w:pPr>
              <w:pStyle w:val="Tabele"/>
              <w:rPr>
                <w:sz w:val="18"/>
              </w:rPr>
            </w:pPr>
            <w:r w:rsidRPr="001F2FBA">
              <w:rPr>
                <w:sz w:val="18"/>
              </w:rPr>
              <w:t>komuna Bradashesh</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10.</w:t>
            </w:r>
          </w:p>
        </w:tc>
        <w:tc>
          <w:tcPr>
            <w:tcW w:w="856" w:type="pct"/>
          </w:tcPr>
          <w:p w:rsidR="00006C6E" w:rsidRPr="001F2FBA" w:rsidRDefault="00006C6E" w:rsidP="00006C6E">
            <w:pPr>
              <w:pStyle w:val="Tabele"/>
              <w:rPr>
                <w:sz w:val="18"/>
              </w:rPr>
            </w:pPr>
            <w:r w:rsidRPr="001F2FBA">
              <w:rPr>
                <w:sz w:val="18"/>
              </w:rPr>
              <w:t>Faik Ramazani</w:t>
            </w:r>
          </w:p>
        </w:tc>
        <w:tc>
          <w:tcPr>
            <w:tcW w:w="546" w:type="pct"/>
          </w:tcPr>
          <w:p w:rsidR="00006C6E" w:rsidRPr="001F2FBA" w:rsidRDefault="00006C6E" w:rsidP="00006C6E">
            <w:pPr>
              <w:pStyle w:val="Tabele"/>
              <w:rPr>
                <w:sz w:val="18"/>
              </w:rPr>
            </w:pPr>
            <w:r w:rsidRPr="001F2FBA">
              <w:rPr>
                <w:sz w:val="18"/>
              </w:rPr>
              <w:t>198</w:t>
            </w:r>
          </w:p>
        </w:tc>
        <w:tc>
          <w:tcPr>
            <w:tcW w:w="664" w:type="pct"/>
          </w:tcPr>
          <w:p w:rsidR="00006C6E" w:rsidRPr="001F2FBA" w:rsidRDefault="00006C6E" w:rsidP="00006C6E">
            <w:pPr>
              <w:pStyle w:val="Tabele"/>
              <w:rPr>
                <w:sz w:val="18"/>
              </w:rPr>
            </w:pPr>
            <w:r w:rsidRPr="001F2FBA">
              <w:rPr>
                <w:sz w:val="18"/>
              </w:rPr>
              <w:t>“</w:t>
            </w:r>
          </w:p>
        </w:tc>
        <w:tc>
          <w:tcPr>
            <w:tcW w:w="369" w:type="pct"/>
          </w:tcPr>
          <w:p w:rsidR="00006C6E" w:rsidRPr="001F2FBA" w:rsidRDefault="00006C6E" w:rsidP="00006C6E">
            <w:pPr>
              <w:pStyle w:val="Tabele"/>
              <w:rPr>
                <w:sz w:val="18"/>
              </w:rPr>
            </w:pPr>
            <w:r w:rsidRPr="001F2FBA">
              <w:rPr>
                <w:sz w:val="18"/>
              </w:rPr>
              <w:t>17</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20 400</w:t>
            </w:r>
          </w:p>
        </w:tc>
        <w:tc>
          <w:tcPr>
            <w:tcW w:w="959" w:type="pct"/>
          </w:tcPr>
          <w:p w:rsidR="00006C6E" w:rsidRPr="001F2FBA" w:rsidRDefault="00006C6E" w:rsidP="00006C6E">
            <w:pPr>
              <w:pStyle w:val="Tabele"/>
              <w:rPr>
                <w:sz w:val="18"/>
              </w:rPr>
            </w:pPr>
            <w:r w:rsidRPr="001F2FBA">
              <w:rPr>
                <w:sz w:val="18"/>
              </w:rPr>
              <w:t>komuna Bradashesh</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11.</w:t>
            </w:r>
          </w:p>
        </w:tc>
        <w:tc>
          <w:tcPr>
            <w:tcW w:w="856" w:type="pct"/>
          </w:tcPr>
          <w:p w:rsidR="00006C6E" w:rsidRPr="001F2FBA" w:rsidRDefault="00006C6E" w:rsidP="00006C6E">
            <w:pPr>
              <w:pStyle w:val="Tabele"/>
              <w:rPr>
                <w:sz w:val="18"/>
              </w:rPr>
            </w:pPr>
            <w:r w:rsidRPr="001F2FBA">
              <w:rPr>
                <w:sz w:val="18"/>
              </w:rPr>
              <w:t>Zyber Kroba</w:t>
            </w:r>
          </w:p>
        </w:tc>
        <w:tc>
          <w:tcPr>
            <w:tcW w:w="546" w:type="pct"/>
          </w:tcPr>
          <w:p w:rsidR="00006C6E" w:rsidRPr="001F2FBA" w:rsidRDefault="00006C6E" w:rsidP="00006C6E">
            <w:pPr>
              <w:pStyle w:val="Tabele"/>
              <w:rPr>
                <w:sz w:val="18"/>
              </w:rPr>
            </w:pPr>
            <w:r w:rsidRPr="001F2FBA">
              <w:rPr>
                <w:sz w:val="18"/>
              </w:rPr>
              <w:t>198</w:t>
            </w:r>
          </w:p>
        </w:tc>
        <w:tc>
          <w:tcPr>
            <w:tcW w:w="664" w:type="pct"/>
          </w:tcPr>
          <w:p w:rsidR="00006C6E" w:rsidRPr="001F2FBA" w:rsidRDefault="00006C6E" w:rsidP="00006C6E">
            <w:pPr>
              <w:pStyle w:val="Tabele"/>
              <w:rPr>
                <w:sz w:val="18"/>
              </w:rPr>
            </w:pPr>
            <w:r w:rsidRPr="001F2FBA">
              <w:rPr>
                <w:sz w:val="18"/>
              </w:rPr>
              <w:t>“</w:t>
            </w:r>
          </w:p>
        </w:tc>
        <w:tc>
          <w:tcPr>
            <w:tcW w:w="369" w:type="pct"/>
          </w:tcPr>
          <w:p w:rsidR="00006C6E" w:rsidRPr="001F2FBA" w:rsidRDefault="00006C6E" w:rsidP="00006C6E">
            <w:pPr>
              <w:pStyle w:val="Tabele"/>
              <w:rPr>
                <w:sz w:val="18"/>
              </w:rPr>
            </w:pPr>
            <w:r w:rsidRPr="001F2FBA">
              <w:rPr>
                <w:sz w:val="18"/>
              </w:rPr>
              <w:t>17</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20 400</w:t>
            </w:r>
          </w:p>
        </w:tc>
        <w:tc>
          <w:tcPr>
            <w:tcW w:w="959" w:type="pct"/>
          </w:tcPr>
          <w:p w:rsidR="00006C6E" w:rsidRPr="001F2FBA" w:rsidRDefault="00006C6E" w:rsidP="00006C6E">
            <w:pPr>
              <w:pStyle w:val="Tabele"/>
              <w:rPr>
                <w:sz w:val="18"/>
              </w:rPr>
            </w:pPr>
            <w:r w:rsidRPr="001F2FBA">
              <w:rPr>
                <w:sz w:val="18"/>
              </w:rPr>
              <w:t>komuna Bradashesh</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12.</w:t>
            </w:r>
          </w:p>
        </w:tc>
        <w:tc>
          <w:tcPr>
            <w:tcW w:w="856" w:type="pct"/>
          </w:tcPr>
          <w:p w:rsidR="00006C6E" w:rsidRPr="001F2FBA" w:rsidRDefault="00006C6E" w:rsidP="00006C6E">
            <w:pPr>
              <w:pStyle w:val="Tabele"/>
              <w:rPr>
                <w:sz w:val="18"/>
              </w:rPr>
            </w:pPr>
            <w:r w:rsidRPr="001F2FBA">
              <w:rPr>
                <w:sz w:val="18"/>
              </w:rPr>
              <w:t>Jakov Berduti</w:t>
            </w:r>
          </w:p>
        </w:tc>
        <w:tc>
          <w:tcPr>
            <w:tcW w:w="546" w:type="pct"/>
          </w:tcPr>
          <w:p w:rsidR="00006C6E" w:rsidRPr="001F2FBA" w:rsidRDefault="00006C6E" w:rsidP="00006C6E">
            <w:pPr>
              <w:pStyle w:val="Tabele"/>
              <w:rPr>
                <w:sz w:val="18"/>
              </w:rPr>
            </w:pPr>
            <w:r w:rsidRPr="001F2FBA">
              <w:rPr>
                <w:sz w:val="18"/>
              </w:rPr>
              <w:t>37</w:t>
            </w:r>
          </w:p>
        </w:tc>
        <w:tc>
          <w:tcPr>
            <w:tcW w:w="664" w:type="pct"/>
          </w:tcPr>
          <w:p w:rsidR="00006C6E" w:rsidRPr="001F2FBA" w:rsidRDefault="00006C6E" w:rsidP="00006C6E">
            <w:pPr>
              <w:pStyle w:val="Tabele"/>
              <w:rPr>
                <w:sz w:val="18"/>
              </w:rPr>
            </w:pPr>
            <w:r w:rsidRPr="001F2FBA">
              <w:rPr>
                <w:sz w:val="18"/>
              </w:rPr>
              <w:t>“</w:t>
            </w:r>
          </w:p>
        </w:tc>
        <w:tc>
          <w:tcPr>
            <w:tcW w:w="369" w:type="pct"/>
          </w:tcPr>
          <w:p w:rsidR="00006C6E" w:rsidRPr="001F2FBA" w:rsidRDefault="00006C6E" w:rsidP="00006C6E">
            <w:pPr>
              <w:pStyle w:val="Tabele"/>
              <w:rPr>
                <w:sz w:val="18"/>
              </w:rPr>
            </w:pPr>
            <w:r w:rsidRPr="001F2FBA">
              <w:rPr>
                <w:sz w:val="18"/>
              </w:rPr>
              <w:t>52</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62 400</w:t>
            </w:r>
          </w:p>
        </w:tc>
        <w:tc>
          <w:tcPr>
            <w:tcW w:w="959" w:type="pct"/>
          </w:tcPr>
          <w:p w:rsidR="00006C6E" w:rsidRPr="001F2FBA" w:rsidRDefault="00006C6E" w:rsidP="00006C6E">
            <w:pPr>
              <w:pStyle w:val="Tabele"/>
              <w:rPr>
                <w:sz w:val="18"/>
              </w:rPr>
            </w:pPr>
            <w:r w:rsidRPr="001F2FBA">
              <w:rPr>
                <w:sz w:val="18"/>
              </w:rPr>
              <w:t>komuna Bradashesh</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13.</w:t>
            </w:r>
          </w:p>
        </w:tc>
        <w:tc>
          <w:tcPr>
            <w:tcW w:w="856" w:type="pct"/>
          </w:tcPr>
          <w:p w:rsidR="00006C6E" w:rsidRPr="001F2FBA" w:rsidRDefault="00006C6E" w:rsidP="00006C6E">
            <w:pPr>
              <w:pStyle w:val="Tabele"/>
              <w:rPr>
                <w:sz w:val="18"/>
              </w:rPr>
            </w:pPr>
            <w:r w:rsidRPr="001F2FBA">
              <w:rPr>
                <w:sz w:val="18"/>
              </w:rPr>
              <w:t>Ruzhdi Ago</w:t>
            </w:r>
          </w:p>
        </w:tc>
        <w:tc>
          <w:tcPr>
            <w:tcW w:w="546" w:type="pct"/>
          </w:tcPr>
          <w:p w:rsidR="00006C6E" w:rsidRPr="001F2FBA" w:rsidRDefault="00006C6E" w:rsidP="00006C6E">
            <w:pPr>
              <w:pStyle w:val="Tabele"/>
              <w:rPr>
                <w:sz w:val="18"/>
              </w:rPr>
            </w:pPr>
            <w:r w:rsidRPr="001F2FBA">
              <w:rPr>
                <w:sz w:val="18"/>
              </w:rPr>
              <w:t>41</w:t>
            </w:r>
          </w:p>
        </w:tc>
        <w:tc>
          <w:tcPr>
            <w:tcW w:w="664" w:type="pct"/>
          </w:tcPr>
          <w:p w:rsidR="00006C6E" w:rsidRPr="001F2FBA" w:rsidRDefault="00006C6E" w:rsidP="00006C6E">
            <w:pPr>
              <w:pStyle w:val="Tabele"/>
              <w:rPr>
                <w:sz w:val="18"/>
              </w:rPr>
            </w:pPr>
            <w:r w:rsidRPr="001F2FBA">
              <w:rPr>
                <w:sz w:val="18"/>
              </w:rPr>
              <w:t>“</w:t>
            </w:r>
          </w:p>
        </w:tc>
        <w:tc>
          <w:tcPr>
            <w:tcW w:w="369" w:type="pct"/>
          </w:tcPr>
          <w:p w:rsidR="00006C6E" w:rsidRPr="001F2FBA" w:rsidRDefault="00006C6E" w:rsidP="00006C6E">
            <w:pPr>
              <w:pStyle w:val="Tabele"/>
              <w:rPr>
                <w:sz w:val="18"/>
              </w:rPr>
            </w:pPr>
            <w:r w:rsidRPr="001F2FBA">
              <w:rPr>
                <w:sz w:val="18"/>
              </w:rPr>
              <w:t>56</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67 200</w:t>
            </w:r>
          </w:p>
        </w:tc>
        <w:tc>
          <w:tcPr>
            <w:tcW w:w="959" w:type="pct"/>
          </w:tcPr>
          <w:p w:rsidR="00006C6E" w:rsidRPr="001F2FBA" w:rsidRDefault="00006C6E" w:rsidP="00006C6E">
            <w:pPr>
              <w:pStyle w:val="Tabele"/>
              <w:rPr>
                <w:sz w:val="18"/>
              </w:rPr>
            </w:pPr>
            <w:r w:rsidRPr="001F2FBA">
              <w:rPr>
                <w:sz w:val="18"/>
              </w:rPr>
              <w:t>komuna Bradashesh</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14.</w:t>
            </w:r>
          </w:p>
        </w:tc>
        <w:tc>
          <w:tcPr>
            <w:tcW w:w="856" w:type="pct"/>
          </w:tcPr>
          <w:p w:rsidR="00006C6E" w:rsidRPr="001F2FBA" w:rsidRDefault="00006C6E" w:rsidP="00006C6E">
            <w:pPr>
              <w:pStyle w:val="Tabele"/>
              <w:rPr>
                <w:sz w:val="18"/>
              </w:rPr>
            </w:pPr>
            <w:r w:rsidRPr="001F2FBA">
              <w:rPr>
                <w:sz w:val="18"/>
              </w:rPr>
              <w:t>Qamil Korça</w:t>
            </w:r>
          </w:p>
        </w:tc>
        <w:tc>
          <w:tcPr>
            <w:tcW w:w="546" w:type="pct"/>
          </w:tcPr>
          <w:p w:rsidR="00006C6E" w:rsidRPr="001F2FBA" w:rsidRDefault="00006C6E" w:rsidP="00006C6E">
            <w:pPr>
              <w:pStyle w:val="Tabele"/>
              <w:rPr>
                <w:sz w:val="18"/>
              </w:rPr>
            </w:pPr>
          </w:p>
        </w:tc>
        <w:tc>
          <w:tcPr>
            <w:tcW w:w="664" w:type="pct"/>
          </w:tcPr>
          <w:p w:rsidR="00006C6E" w:rsidRPr="001F2FBA" w:rsidRDefault="00006C6E" w:rsidP="00006C6E">
            <w:pPr>
              <w:pStyle w:val="Tabele"/>
              <w:rPr>
                <w:sz w:val="18"/>
              </w:rPr>
            </w:pPr>
            <w:r w:rsidRPr="001F2FBA">
              <w:rPr>
                <w:sz w:val="18"/>
              </w:rPr>
              <w:t>shtëpi banimi</w:t>
            </w:r>
          </w:p>
        </w:tc>
        <w:tc>
          <w:tcPr>
            <w:tcW w:w="369" w:type="pct"/>
          </w:tcPr>
          <w:p w:rsidR="00006C6E" w:rsidRPr="001F2FBA" w:rsidRDefault="00006C6E" w:rsidP="00006C6E">
            <w:pPr>
              <w:pStyle w:val="Tabele"/>
              <w:rPr>
                <w:sz w:val="18"/>
              </w:rPr>
            </w:pPr>
            <w:r w:rsidRPr="001F2FBA">
              <w:rPr>
                <w:sz w:val="18"/>
              </w:rPr>
              <w:t>100</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1 450 000</w:t>
            </w:r>
          </w:p>
        </w:tc>
        <w:tc>
          <w:tcPr>
            <w:tcW w:w="959" w:type="pct"/>
          </w:tcPr>
          <w:p w:rsidR="00006C6E" w:rsidRPr="001F2FBA" w:rsidRDefault="00006C6E" w:rsidP="00006C6E">
            <w:pPr>
              <w:pStyle w:val="Tabele"/>
              <w:rPr>
                <w:sz w:val="18"/>
              </w:rPr>
            </w:pPr>
            <w:r w:rsidRPr="001F2FBA">
              <w:rPr>
                <w:sz w:val="18"/>
              </w:rPr>
              <w:t>komuna Bradashesh</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15.</w:t>
            </w:r>
          </w:p>
        </w:tc>
        <w:tc>
          <w:tcPr>
            <w:tcW w:w="856" w:type="pct"/>
          </w:tcPr>
          <w:p w:rsidR="00006C6E" w:rsidRPr="001F2FBA" w:rsidRDefault="00006C6E" w:rsidP="00006C6E">
            <w:pPr>
              <w:pStyle w:val="Tabele"/>
              <w:rPr>
                <w:sz w:val="18"/>
              </w:rPr>
            </w:pPr>
            <w:r w:rsidRPr="001F2FBA">
              <w:rPr>
                <w:sz w:val="18"/>
              </w:rPr>
              <w:t>Xhaferr Paenga</w:t>
            </w:r>
          </w:p>
        </w:tc>
        <w:tc>
          <w:tcPr>
            <w:tcW w:w="546" w:type="pct"/>
          </w:tcPr>
          <w:p w:rsidR="00006C6E" w:rsidRPr="001F2FBA" w:rsidRDefault="00006C6E" w:rsidP="00006C6E">
            <w:pPr>
              <w:pStyle w:val="Tabele"/>
              <w:rPr>
                <w:sz w:val="18"/>
              </w:rPr>
            </w:pPr>
            <w:r w:rsidRPr="001F2FBA">
              <w:rPr>
                <w:sz w:val="18"/>
              </w:rPr>
              <w:t>331,1</w:t>
            </w:r>
          </w:p>
        </w:tc>
        <w:tc>
          <w:tcPr>
            <w:tcW w:w="664" w:type="pct"/>
          </w:tcPr>
          <w:p w:rsidR="00006C6E" w:rsidRPr="001F2FBA" w:rsidRDefault="00006C6E" w:rsidP="00006C6E">
            <w:pPr>
              <w:pStyle w:val="Tabele"/>
              <w:rPr>
                <w:sz w:val="18"/>
              </w:rPr>
            </w:pPr>
            <w:r w:rsidRPr="001F2FBA">
              <w:rPr>
                <w:sz w:val="18"/>
              </w:rPr>
              <w:t>tokë are</w:t>
            </w:r>
          </w:p>
        </w:tc>
        <w:tc>
          <w:tcPr>
            <w:tcW w:w="369" w:type="pct"/>
          </w:tcPr>
          <w:p w:rsidR="00006C6E" w:rsidRPr="001F2FBA" w:rsidRDefault="00006C6E" w:rsidP="00006C6E">
            <w:pPr>
              <w:pStyle w:val="Tabele"/>
              <w:rPr>
                <w:sz w:val="18"/>
              </w:rPr>
            </w:pPr>
            <w:r w:rsidRPr="001F2FBA">
              <w:rPr>
                <w:sz w:val="18"/>
              </w:rPr>
              <w:t>43</w:t>
            </w:r>
          </w:p>
        </w:tc>
        <w:tc>
          <w:tcPr>
            <w:tcW w:w="516" w:type="pct"/>
          </w:tcPr>
          <w:p w:rsidR="00006C6E" w:rsidRPr="001F2FBA" w:rsidRDefault="00006C6E" w:rsidP="00006C6E">
            <w:pPr>
              <w:pStyle w:val="Tabele"/>
              <w:rPr>
                <w:sz w:val="18"/>
              </w:rPr>
            </w:pPr>
            <w:r w:rsidRPr="001F2FBA">
              <w:rPr>
                <w:sz w:val="18"/>
              </w:rPr>
              <w:t>1200</w:t>
            </w:r>
          </w:p>
        </w:tc>
        <w:tc>
          <w:tcPr>
            <w:tcW w:w="738" w:type="pct"/>
          </w:tcPr>
          <w:p w:rsidR="00006C6E" w:rsidRPr="001F2FBA" w:rsidRDefault="00006C6E" w:rsidP="00006C6E">
            <w:pPr>
              <w:pStyle w:val="Tabele"/>
              <w:rPr>
                <w:sz w:val="18"/>
              </w:rPr>
            </w:pPr>
            <w:r w:rsidRPr="001F2FBA">
              <w:rPr>
                <w:sz w:val="18"/>
              </w:rPr>
              <w:t>51 600</w:t>
            </w:r>
          </w:p>
        </w:tc>
        <w:tc>
          <w:tcPr>
            <w:tcW w:w="959" w:type="pct"/>
          </w:tcPr>
          <w:p w:rsidR="00006C6E" w:rsidRPr="001F2FBA" w:rsidRDefault="00006C6E" w:rsidP="00006C6E">
            <w:pPr>
              <w:pStyle w:val="Tabele"/>
              <w:rPr>
                <w:sz w:val="18"/>
              </w:rPr>
            </w:pPr>
            <w:r w:rsidRPr="001F2FBA">
              <w:rPr>
                <w:sz w:val="18"/>
              </w:rPr>
              <w:t>lagja: Skënderbej</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16.</w:t>
            </w:r>
          </w:p>
        </w:tc>
        <w:tc>
          <w:tcPr>
            <w:tcW w:w="856" w:type="pct"/>
          </w:tcPr>
          <w:p w:rsidR="00006C6E" w:rsidRPr="001F2FBA" w:rsidRDefault="00006C6E" w:rsidP="00006C6E">
            <w:pPr>
              <w:pStyle w:val="Tabele"/>
              <w:rPr>
                <w:sz w:val="18"/>
              </w:rPr>
            </w:pPr>
            <w:r w:rsidRPr="001F2FBA">
              <w:rPr>
                <w:sz w:val="18"/>
              </w:rPr>
              <w:t>Shpëtim Kadri Gjeli</w:t>
            </w:r>
          </w:p>
        </w:tc>
        <w:tc>
          <w:tcPr>
            <w:tcW w:w="546" w:type="pct"/>
          </w:tcPr>
          <w:p w:rsidR="00006C6E" w:rsidRPr="001F2FBA" w:rsidRDefault="00006C6E" w:rsidP="00006C6E">
            <w:pPr>
              <w:pStyle w:val="Tabele"/>
              <w:rPr>
                <w:sz w:val="18"/>
              </w:rPr>
            </w:pPr>
            <w:r w:rsidRPr="001F2FBA">
              <w:rPr>
                <w:sz w:val="18"/>
              </w:rPr>
              <w:t>332,1</w:t>
            </w:r>
          </w:p>
        </w:tc>
        <w:tc>
          <w:tcPr>
            <w:tcW w:w="664" w:type="pct"/>
          </w:tcPr>
          <w:p w:rsidR="00006C6E" w:rsidRPr="001F2FBA" w:rsidRDefault="00006C6E" w:rsidP="00006C6E">
            <w:pPr>
              <w:pStyle w:val="Tabele"/>
              <w:rPr>
                <w:sz w:val="18"/>
              </w:rPr>
            </w:pPr>
            <w:r w:rsidRPr="001F2FBA">
              <w:rPr>
                <w:sz w:val="18"/>
              </w:rPr>
              <w:t>“</w:t>
            </w:r>
          </w:p>
        </w:tc>
        <w:tc>
          <w:tcPr>
            <w:tcW w:w="369" w:type="pct"/>
          </w:tcPr>
          <w:p w:rsidR="00006C6E" w:rsidRPr="001F2FBA" w:rsidRDefault="00006C6E" w:rsidP="00006C6E">
            <w:pPr>
              <w:pStyle w:val="Tabele"/>
              <w:rPr>
                <w:sz w:val="18"/>
              </w:rPr>
            </w:pPr>
            <w:r w:rsidRPr="001F2FBA">
              <w:rPr>
                <w:sz w:val="18"/>
              </w:rPr>
              <w:t>21,5</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25 800</w:t>
            </w:r>
          </w:p>
        </w:tc>
        <w:tc>
          <w:tcPr>
            <w:tcW w:w="959" w:type="pct"/>
          </w:tcPr>
          <w:p w:rsidR="00006C6E" w:rsidRPr="001F2FBA" w:rsidRDefault="00006C6E" w:rsidP="00006C6E">
            <w:pPr>
              <w:pStyle w:val="Tabele"/>
              <w:rPr>
                <w:sz w:val="18"/>
              </w:rPr>
            </w:pPr>
            <w:r w:rsidRPr="001F2FBA">
              <w:rPr>
                <w:sz w:val="18"/>
              </w:rPr>
              <w:t>lagja: Skënderbej</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17.</w:t>
            </w:r>
          </w:p>
        </w:tc>
        <w:tc>
          <w:tcPr>
            <w:tcW w:w="856" w:type="pct"/>
          </w:tcPr>
          <w:p w:rsidR="00006C6E" w:rsidRPr="001F2FBA" w:rsidRDefault="00006C6E" w:rsidP="00006C6E">
            <w:pPr>
              <w:pStyle w:val="Tabele"/>
              <w:rPr>
                <w:sz w:val="18"/>
              </w:rPr>
            </w:pPr>
            <w:r w:rsidRPr="001F2FBA">
              <w:rPr>
                <w:sz w:val="18"/>
              </w:rPr>
              <w:t>Lefter Ziu</w:t>
            </w:r>
          </w:p>
        </w:tc>
        <w:tc>
          <w:tcPr>
            <w:tcW w:w="546" w:type="pct"/>
          </w:tcPr>
          <w:p w:rsidR="00006C6E" w:rsidRPr="001F2FBA" w:rsidRDefault="00006C6E" w:rsidP="00006C6E">
            <w:pPr>
              <w:pStyle w:val="Tabele"/>
              <w:rPr>
                <w:sz w:val="18"/>
              </w:rPr>
            </w:pPr>
            <w:r w:rsidRPr="001F2FBA">
              <w:rPr>
                <w:sz w:val="18"/>
              </w:rPr>
              <w:t>382,1/2</w:t>
            </w:r>
          </w:p>
        </w:tc>
        <w:tc>
          <w:tcPr>
            <w:tcW w:w="664" w:type="pct"/>
          </w:tcPr>
          <w:p w:rsidR="00006C6E" w:rsidRPr="001F2FBA" w:rsidRDefault="00006C6E" w:rsidP="00006C6E">
            <w:pPr>
              <w:pStyle w:val="Tabele"/>
              <w:rPr>
                <w:sz w:val="18"/>
              </w:rPr>
            </w:pPr>
            <w:r w:rsidRPr="001F2FBA">
              <w:rPr>
                <w:sz w:val="18"/>
              </w:rPr>
              <w:t>“</w:t>
            </w:r>
          </w:p>
        </w:tc>
        <w:tc>
          <w:tcPr>
            <w:tcW w:w="369" w:type="pct"/>
          </w:tcPr>
          <w:p w:rsidR="00006C6E" w:rsidRPr="001F2FBA" w:rsidRDefault="00006C6E" w:rsidP="00006C6E">
            <w:pPr>
              <w:pStyle w:val="Tabele"/>
              <w:rPr>
                <w:sz w:val="18"/>
              </w:rPr>
            </w:pPr>
            <w:r w:rsidRPr="001F2FBA">
              <w:rPr>
                <w:sz w:val="18"/>
              </w:rPr>
              <w:t>21.5</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25 800</w:t>
            </w:r>
          </w:p>
        </w:tc>
        <w:tc>
          <w:tcPr>
            <w:tcW w:w="959" w:type="pct"/>
          </w:tcPr>
          <w:p w:rsidR="00006C6E" w:rsidRPr="001F2FBA" w:rsidRDefault="00006C6E" w:rsidP="00006C6E">
            <w:pPr>
              <w:pStyle w:val="Tabele"/>
              <w:rPr>
                <w:sz w:val="18"/>
              </w:rPr>
            </w:pPr>
            <w:r w:rsidRPr="001F2FBA">
              <w:rPr>
                <w:sz w:val="18"/>
              </w:rPr>
              <w:t>lagja: Skënderbej</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18.</w:t>
            </w:r>
          </w:p>
        </w:tc>
        <w:tc>
          <w:tcPr>
            <w:tcW w:w="856" w:type="pct"/>
          </w:tcPr>
          <w:p w:rsidR="00006C6E" w:rsidRPr="001F2FBA" w:rsidRDefault="00006C6E" w:rsidP="00006C6E">
            <w:pPr>
              <w:pStyle w:val="Tabele"/>
              <w:rPr>
                <w:sz w:val="18"/>
              </w:rPr>
            </w:pPr>
            <w:r w:rsidRPr="001F2FBA">
              <w:rPr>
                <w:sz w:val="18"/>
              </w:rPr>
              <w:t>Xhevit Hani</w:t>
            </w:r>
          </w:p>
        </w:tc>
        <w:tc>
          <w:tcPr>
            <w:tcW w:w="546" w:type="pct"/>
          </w:tcPr>
          <w:p w:rsidR="00006C6E" w:rsidRPr="001F2FBA" w:rsidRDefault="00006C6E" w:rsidP="00006C6E">
            <w:pPr>
              <w:pStyle w:val="Tabele"/>
              <w:rPr>
                <w:sz w:val="18"/>
              </w:rPr>
            </w:pPr>
            <w:r w:rsidRPr="001F2FBA">
              <w:rPr>
                <w:sz w:val="18"/>
              </w:rPr>
              <w:t>339_0,1</w:t>
            </w:r>
          </w:p>
        </w:tc>
        <w:tc>
          <w:tcPr>
            <w:tcW w:w="664" w:type="pct"/>
          </w:tcPr>
          <w:p w:rsidR="00006C6E" w:rsidRPr="001F2FBA" w:rsidRDefault="00006C6E" w:rsidP="00006C6E">
            <w:pPr>
              <w:pStyle w:val="Tabele"/>
              <w:rPr>
                <w:sz w:val="18"/>
              </w:rPr>
            </w:pPr>
            <w:r w:rsidRPr="001F2FBA">
              <w:rPr>
                <w:sz w:val="18"/>
              </w:rPr>
              <w:t>“</w:t>
            </w:r>
          </w:p>
        </w:tc>
        <w:tc>
          <w:tcPr>
            <w:tcW w:w="369" w:type="pct"/>
          </w:tcPr>
          <w:p w:rsidR="00006C6E" w:rsidRPr="001F2FBA" w:rsidRDefault="00006C6E" w:rsidP="00006C6E">
            <w:pPr>
              <w:pStyle w:val="Tabele"/>
              <w:rPr>
                <w:sz w:val="18"/>
              </w:rPr>
            </w:pPr>
            <w:r w:rsidRPr="001F2FBA">
              <w:rPr>
                <w:sz w:val="18"/>
              </w:rPr>
              <w:t>36</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43 200</w:t>
            </w:r>
          </w:p>
        </w:tc>
        <w:tc>
          <w:tcPr>
            <w:tcW w:w="959" w:type="pct"/>
          </w:tcPr>
          <w:p w:rsidR="00006C6E" w:rsidRPr="001F2FBA" w:rsidRDefault="00006C6E" w:rsidP="00006C6E">
            <w:pPr>
              <w:pStyle w:val="Tabele"/>
              <w:rPr>
                <w:sz w:val="18"/>
              </w:rPr>
            </w:pPr>
            <w:r w:rsidRPr="001F2FBA">
              <w:rPr>
                <w:sz w:val="18"/>
              </w:rPr>
              <w:t>lagja: Skënderbej</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19.</w:t>
            </w:r>
          </w:p>
        </w:tc>
        <w:tc>
          <w:tcPr>
            <w:tcW w:w="856" w:type="pct"/>
          </w:tcPr>
          <w:p w:rsidR="00006C6E" w:rsidRPr="001F2FBA" w:rsidRDefault="00006C6E" w:rsidP="00006C6E">
            <w:pPr>
              <w:pStyle w:val="Tabele"/>
              <w:rPr>
                <w:sz w:val="18"/>
              </w:rPr>
            </w:pPr>
            <w:r w:rsidRPr="001F2FBA">
              <w:rPr>
                <w:sz w:val="18"/>
              </w:rPr>
              <w:t>Shpresa Ruci</w:t>
            </w:r>
          </w:p>
        </w:tc>
        <w:tc>
          <w:tcPr>
            <w:tcW w:w="546" w:type="pct"/>
          </w:tcPr>
          <w:p w:rsidR="00006C6E" w:rsidRPr="001F2FBA" w:rsidRDefault="00006C6E" w:rsidP="00006C6E">
            <w:pPr>
              <w:pStyle w:val="Tabele"/>
              <w:rPr>
                <w:sz w:val="18"/>
              </w:rPr>
            </w:pPr>
            <w:r w:rsidRPr="001F2FBA">
              <w:rPr>
                <w:sz w:val="18"/>
              </w:rPr>
              <w:t>338 _4</w:t>
            </w:r>
          </w:p>
        </w:tc>
        <w:tc>
          <w:tcPr>
            <w:tcW w:w="664" w:type="pct"/>
          </w:tcPr>
          <w:p w:rsidR="00006C6E" w:rsidRPr="001F2FBA" w:rsidRDefault="00006C6E" w:rsidP="00006C6E">
            <w:pPr>
              <w:pStyle w:val="Tabele"/>
              <w:rPr>
                <w:sz w:val="18"/>
              </w:rPr>
            </w:pPr>
            <w:r w:rsidRPr="001F2FBA">
              <w:rPr>
                <w:sz w:val="18"/>
              </w:rPr>
              <w:t>“</w:t>
            </w:r>
          </w:p>
        </w:tc>
        <w:tc>
          <w:tcPr>
            <w:tcW w:w="369" w:type="pct"/>
          </w:tcPr>
          <w:p w:rsidR="00006C6E" w:rsidRPr="001F2FBA" w:rsidRDefault="00006C6E" w:rsidP="00006C6E">
            <w:pPr>
              <w:pStyle w:val="Tabele"/>
              <w:rPr>
                <w:sz w:val="18"/>
              </w:rPr>
            </w:pPr>
            <w:r w:rsidRPr="001F2FBA">
              <w:rPr>
                <w:sz w:val="18"/>
              </w:rPr>
              <w:t>30</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36 000</w:t>
            </w:r>
          </w:p>
        </w:tc>
        <w:tc>
          <w:tcPr>
            <w:tcW w:w="959" w:type="pct"/>
          </w:tcPr>
          <w:p w:rsidR="00006C6E" w:rsidRPr="001F2FBA" w:rsidRDefault="00006C6E" w:rsidP="00006C6E">
            <w:pPr>
              <w:pStyle w:val="Tabele"/>
              <w:rPr>
                <w:sz w:val="18"/>
              </w:rPr>
            </w:pPr>
            <w:r w:rsidRPr="001F2FBA">
              <w:rPr>
                <w:sz w:val="18"/>
              </w:rPr>
              <w:t>lagja: Skënderbej</w:t>
            </w:r>
          </w:p>
        </w:tc>
      </w:tr>
      <w:tr w:rsidR="00006C6E" w:rsidRPr="001F2FBA">
        <w:tblPrEx>
          <w:tblCellMar>
            <w:top w:w="0" w:type="dxa"/>
            <w:bottom w:w="0" w:type="dxa"/>
          </w:tblCellMar>
        </w:tblPrEx>
        <w:tc>
          <w:tcPr>
            <w:tcW w:w="351" w:type="pct"/>
          </w:tcPr>
          <w:p w:rsidR="00006C6E" w:rsidRPr="001F2FBA" w:rsidRDefault="00006C6E" w:rsidP="00006C6E">
            <w:pPr>
              <w:pStyle w:val="Tabele"/>
              <w:rPr>
                <w:sz w:val="18"/>
              </w:rPr>
            </w:pPr>
            <w:r w:rsidRPr="001F2FBA">
              <w:rPr>
                <w:sz w:val="18"/>
              </w:rPr>
              <w:t>20.</w:t>
            </w:r>
          </w:p>
        </w:tc>
        <w:tc>
          <w:tcPr>
            <w:tcW w:w="856" w:type="pct"/>
          </w:tcPr>
          <w:p w:rsidR="00006C6E" w:rsidRPr="001F2FBA" w:rsidRDefault="00006C6E" w:rsidP="00006C6E">
            <w:pPr>
              <w:pStyle w:val="Tabele"/>
              <w:rPr>
                <w:sz w:val="18"/>
              </w:rPr>
            </w:pPr>
            <w:r w:rsidRPr="001F2FBA">
              <w:rPr>
                <w:sz w:val="18"/>
              </w:rPr>
              <w:t>Bexhet Limani</w:t>
            </w:r>
          </w:p>
          <w:p w:rsidR="00006C6E" w:rsidRPr="001F2FBA" w:rsidRDefault="00006C6E" w:rsidP="00006C6E">
            <w:pPr>
              <w:pStyle w:val="Tabele"/>
              <w:rPr>
                <w:sz w:val="18"/>
              </w:rPr>
            </w:pPr>
            <w:r w:rsidRPr="001F2FBA">
              <w:rPr>
                <w:sz w:val="18"/>
              </w:rPr>
              <w:lastRenderedPageBreak/>
              <w:t>(përdorues)</w:t>
            </w:r>
          </w:p>
        </w:tc>
        <w:tc>
          <w:tcPr>
            <w:tcW w:w="546" w:type="pct"/>
          </w:tcPr>
          <w:p w:rsidR="00006C6E" w:rsidRPr="001F2FBA" w:rsidRDefault="00006C6E" w:rsidP="00006C6E">
            <w:pPr>
              <w:pStyle w:val="Tabele"/>
              <w:rPr>
                <w:sz w:val="18"/>
              </w:rPr>
            </w:pPr>
            <w:r w:rsidRPr="001F2FBA">
              <w:rPr>
                <w:sz w:val="18"/>
              </w:rPr>
              <w:lastRenderedPageBreak/>
              <w:t>428</w:t>
            </w:r>
          </w:p>
        </w:tc>
        <w:tc>
          <w:tcPr>
            <w:tcW w:w="664" w:type="pct"/>
          </w:tcPr>
          <w:p w:rsidR="00006C6E" w:rsidRPr="001F2FBA" w:rsidRDefault="00006C6E" w:rsidP="00006C6E">
            <w:pPr>
              <w:pStyle w:val="Tabele"/>
              <w:rPr>
                <w:sz w:val="18"/>
              </w:rPr>
            </w:pPr>
            <w:r w:rsidRPr="001F2FBA">
              <w:rPr>
                <w:sz w:val="18"/>
              </w:rPr>
              <w:t>“</w:t>
            </w:r>
          </w:p>
        </w:tc>
        <w:tc>
          <w:tcPr>
            <w:tcW w:w="369" w:type="pct"/>
          </w:tcPr>
          <w:p w:rsidR="00006C6E" w:rsidRPr="001F2FBA" w:rsidRDefault="00006C6E" w:rsidP="00006C6E">
            <w:pPr>
              <w:pStyle w:val="Tabele"/>
              <w:rPr>
                <w:sz w:val="18"/>
              </w:rPr>
            </w:pPr>
            <w:r w:rsidRPr="001F2FBA">
              <w:rPr>
                <w:sz w:val="18"/>
              </w:rPr>
              <w:t>42</w:t>
            </w:r>
          </w:p>
        </w:tc>
        <w:tc>
          <w:tcPr>
            <w:tcW w:w="516" w:type="pct"/>
          </w:tcPr>
          <w:p w:rsidR="00006C6E" w:rsidRPr="001F2FBA" w:rsidRDefault="00006C6E" w:rsidP="00006C6E">
            <w:pPr>
              <w:pStyle w:val="Tabele"/>
              <w:rPr>
                <w:sz w:val="18"/>
              </w:rPr>
            </w:pPr>
            <w:r w:rsidRPr="001F2FBA">
              <w:rPr>
                <w:sz w:val="18"/>
              </w:rPr>
              <w:t>“</w:t>
            </w:r>
          </w:p>
        </w:tc>
        <w:tc>
          <w:tcPr>
            <w:tcW w:w="738" w:type="pct"/>
          </w:tcPr>
          <w:p w:rsidR="00006C6E" w:rsidRPr="001F2FBA" w:rsidRDefault="00006C6E" w:rsidP="00006C6E">
            <w:pPr>
              <w:pStyle w:val="Tabele"/>
              <w:rPr>
                <w:sz w:val="18"/>
              </w:rPr>
            </w:pPr>
            <w:r w:rsidRPr="001F2FBA">
              <w:rPr>
                <w:sz w:val="18"/>
              </w:rPr>
              <w:t xml:space="preserve">nuk </w:t>
            </w:r>
            <w:r w:rsidRPr="001F2FBA">
              <w:rPr>
                <w:sz w:val="18"/>
              </w:rPr>
              <w:lastRenderedPageBreak/>
              <w:t>kompensohet pronë shtetërore</w:t>
            </w:r>
          </w:p>
        </w:tc>
        <w:tc>
          <w:tcPr>
            <w:tcW w:w="959" w:type="pct"/>
          </w:tcPr>
          <w:p w:rsidR="00006C6E" w:rsidRPr="001F2FBA" w:rsidRDefault="00006C6E" w:rsidP="00006C6E">
            <w:pPr>
              <w:pStyle w:val="Tabele"/>
              <w:rPr>
                <w:sz w:val="18"/>
              </w:rPr>
            </w:pPr>
            <w:r w:rsidRPr="001F2FBA">
              <w:rPr>
                <w:sz w:val="18"/>
              </w:rPr>
              <w:lastRenderedPageBreak/>
              <w:t>lagja: Skënderbej</w:t>
            </w:r>
          </w:p>
        </w:tc>
      </w:tr>
    </w:tbl>
    <w:p w:rsidR="00006C6E" w:rsidRPr="006D7F9B" w:rsidRDefault="00006C6E" w:rsidP="00006C6E">
      <w:pPr>
        <w:pStyle w:val="Paragrafi"/>
      </w:pPr>
    </w:p>
    <w:p w:rsidR="00006C6E" w:rsidRPr="006D7F9B" w:rsidRDefault="00006C6E" w:rsidP="00006C6E">
      <w:pPr>
        <w:pStyle w:val="Paragrafi"/>
      </w:pPr>
    </w:p>
    <w:p w:rsidR="00006C6E" w:rsidRPr="006D7F9B" w:rsidRDefault="00006C6E" w:rsidP="00006C6E">
      <w:pPr>
        <w:pStyle w:val="Paragrafi"/>
      </w:pPr>
      <w:r w:rsidRPr="006D7F9B">
        <w:t>3. Lloji i pasurisë që dëmtohet nga shpronësimi: kulturë bujqësore misër dhe jonxhë</w:t>
      </w:r>
    </w:p>
    <w:p w:rsidR="00006C6E" w:rsidRPr="006D7F9B" w:rsidRDefault="00006C6E" w:rsidP="00006C6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2088"/>
        <w:gridCol w:w="1391"/>
        <w:gridCol w:w="1252"/>
        <w:gridCol w:w="2225"/>
        <w:gridCol w:w="1668"/>
      </w:tblGrid>
      <w:tr w:rsidR="00006C6E" w:rsidRPr="00DF1BDD">
        <w:tblPrEx>
          <w:tblCellMar>
            <w:top w:w="0" w:type="dxa"/>
            <w:bottom w:w="0" w:type="dxa"/>
          </w:tblCellMar>
        </w:tblPrEx>
        <w:tc>
          <w:tcPr>
            <w:tcW w:w="357" w:type="pct"/>
          </w:tcPr>
          <w:p w:rsidR="00006C6E" w:rsidRPr="00DF1BDD" w:rsidRDefault="00006C6E" w:rsidP="00006C6E">
            <w:pPr>
              <w:pStyle w:val="Tabele"/>
              <w:rPr>
                <w:sz w:val="18"/>
              </w:rPr>
            </w:pPr>
            <w:r w:rsidRPr="00DF1BDD">
              <w:rPr>
                <w:sz w:val="18"/>
              </w:rPr>
              <w:t>Nr.</w:t>
            </w:r>
          </w:p>
        </w:tc>
        <w:tc>
          <w:tcPr>
            <w:tcW w:w="1124" w:type="pct"/>
          </w:tcPr>
          <w:p w:rsidR="00006C6E" w:rsidRPr="00DF1BDD" w:rsidRDefault="00006C6E" w:rsidP="00006C6E">
            <w:pPr>
              <w:pStyle w:val="Tabele"/>
              <w:rPr>
                <w:sz w:val="18"/>
              </w:rPr>
            </w:pPr>
            <w:r w:rsidRPr="00DF1BDD">
              <w:rPr>
                <w:sz w:val="18"/>
              </w:rPr>
              <w:t>Emër Mbiemër</w:t>
            </w:r>
          </w:p>
        </w:tc>
        <w:tc>
          <w:tcPr>
            <w:tcW w:w="749" w:type="pct"/>
          </w:tcPr>
          <w:p w:rsidR="00006C6E" w:rsidRPr="00DF1BDD" w:rsidRDefault="00006C6E" w:rsidP="00006C6E">
            <w:pPr>
              <w:pStyle w:val="Tabele"/>
              <w:rPr>
                <w:sz w:val="18"/>
              </w:rPr>
            </w:pPr>
            <w:r w:rsidRPr="00DF1BDD">
              <w:rPr>
                <w:sz w:val="18"/>
              </w:rPr>
              <w:t>Lloji i pasurisë</w:t>
            </w:r>
          </w:p>
          <w:p w:rsidR="00006C6E" w:rsidRPr="00DF1BDD" w:rsidRDefault="00006C6E" w:rsidP="00006C6E">
            <w:pPr>
              <w:pStyle w:val="Tabele"/>
              <w:rPr>
                <w:sz w:val="18"/>
              </w:rPr>
            </w:pPr>
            <w:r w:rsidRPr="00DF1BDD">
              <w:rPr>
                <w:sz w:val="18"/>
              </w:rPr>
              <w:t>e dëmtuar</w:t>
            </w:r>
          </w:p>
        </w:tc>
        <w:tc>
          <w:tcPr>
            <w:tcW w:w="674" w:type="pct"/>
          </w:tcPr>
          <w:p w:rsidR="00006C6E" w:rsidRPr="00DF1BDD" w:rsidRDefault="00006C6E" w:rsidP="00006C6E">
            <w:pPr>
              <w:pStyle w:val="Tabele"/>
              <w:rPr>
                <w:sz w:val="18"/>
              </w:rPr>
            </w:pPr>
            <w:r w:rsidRPr="00DF1BDD">
              <w:rPr>
                <w:sz w:val="18"/>
              </w:rPr>
              <w:t>Sip.m2</w:t>
            </w:r>
          </w:p>
        </w:tc>
        <w:tc>
          <w:tcPr>
            <w:tcW w:w="1198" w:type="pct"/>
          </w:tcPr>
          <w:p w:rsidR="00006C6E" w:rsidRPr="00DF1BDD" w:rsidRDefault="00006C6E" w:rsidP="00006C6E">
            <w:pPr>
              <w:pStyle w:val="Tabele"/>
              <w:rPr>
                <w:sz w:val="18"/>
              </w:rPr>
            </w:pPr>
            <w:r w:rsidRPr="00DF1BDD">
              <w:rPr>
                <w:sz w:val="18"/>
              </w:rPr>
              <w:t>Vlera totale e pasurisë që zhdëmtohet</w:t>
            </w:r>
          </w:p>
        </w:tc>
        <w:tc>
          <w:tcPr>
            <w:tcW w:w="899" w:type="pct"/>
          </w:tcPr>
          <w:p w:rsidR="00006C6E" w:rsidRPr="00DF1BDD" w:rsidRDefault="00006C6E" w:rsidP="00006C6E">
            <w:pPr>
              <w:pStyle w:val="Tabele"/>
              <w:rPr>
                <w:sz w:val="18"/>
              </w:rPr>
            </w:pPr>
            <w:r w:rsidRPr="00DF1BDD">
              <w:rPr>
                <w:sz w:val="18"/>
              </w:rPr>
              <w:t>Adresa</w:t>
            </w:r>
          </w:p>
        </w:tc>
      </w:tr>
      <w:tr w:rsidR="00006C6E" w:rsidRPr="00DF1BDD">
        <w:tblPrEx>
          <w:tblCellMar>
            <w:top w:w="0" w:type="dxa"/>
            <w:bottom w:w="0" w:type="dxa"/>
          </w:tblCellMar>
        </w:tblPrEx>
        <w:tc>
          <w:tcPr>
            <w:tcW w:w="357" w:type="pct"/>
          </w:tcPr>
          <w:p w:rsidR="00006C6E" w:rsidRPr="00DF1BDD" w:rsidRDefault="00006C6E" w:rsidP="00006C6E">
            <w:pPr>
              <w:pStyle w:val="Tabele"/>
              <w:rPr>
                <w:sz w:val="18"/>
              </w:rPr>
            </w:pPr>
            <w:r w:rsidRPr="00DF1BDD">
              <w:rPr>
                <w:sz w:val="18"/>
              </w:rPr>
              <w:t>1.</w:t>
            </w:r>
          </w:p>
        </w:tc>
        <w:tc>
          <w:tcPr>
            <w:tcW w:w="1124" w:type="pct"/>
          </w:tcPr>
          <w:p w:rsidR="00006C6E" w:rsidRPr="00DF1BDD" w:rsidRDefault="00006C6E" w:rsidP="00006C6E">
            <w:pPr>
              <w:pStyle w:val="Tabele"/>
              <w:rPr>
                <w:sz w:val="18"/>
              </w:rPr>
            </w:pPr>
            <w:r w:rsidRPr="00DF1BDD">
              <w:rPr>
                <w:sz w:val="18"/>
              </w:rPr>
              <w:t>Veli Leshanaku</w:t>
            </w:r>
          </w:p>
        </w:tc>
        <w:tc>
          <w:tcPr>
            <w:tcW w:w="749" w:type="pct"/>
          </w:tcPr>
          <w:p w:rsidR="00006C6E" w:rsidRPr="00DF1BDD" w:rsidRDefault="00006C6E" w:rsidP="00006C6E">
            <w:pPr>
              <w:pStyle w:val="Tabele"/>
              <w:rPr>
                <w:sz w:val="18"/>
              </w:rPr>
            </w:pPr>
            <w:r w:rsidRPr="00DF1BDD">
              <w:rPr>
                <w:sz w:val="18"/>
              </w:rPr>
              <w:t>parcelë me misër</w:t>
            </w:r>
          </w:p>
        </w:tc>
        <w:tc>
          <w:tcPr>
            <w:tcW w:w="674" w:type="pct"/>
          </w:tcPr>
          <w:p w:rsidR="00006C6E" w:rsidRPr="00DF1BDD" w:rsidRDefault="00006C6E" w:rsidP="00006C6E">
            <w:pPr>
              <w:pStyle w:val="Tabele"/>
              <w:rPr>
                <w:sz w:val="18"/>
              </w:rPr>
            </w:pPr>
            <w:r w:rsidRPr="00DF1BDD">
              <w:rPr>
                <w:sz w:val="18"/>
              </w:rPr>
              <w:t>1400 m2</w:t>
            </w:r>
          </w:p>
        </w:tc>
        <w:tc>
          <w:tcPr>
            <w:tcW w:w="1198" w:type="pct"/>
          </w:tcPr>
          <w:p w:rsidR="00006C6E" w:rsidRPr="00DF1BDD" w:rsidRDefault="00006C6E" w:rsidP="00006C6E">
            <w:pPr>
              <w:pStyle w:val="Tabele"/>
              <w:rPr>
                <w:sz w:val="18"/>
              </w:rPr>
            </w:pPr>
            <w:r w:rsidRPr="00DF1BDD">
              <w:rPr>
                <w:sz w:val="18"/>
              </w:rPr>
              <w:t>23 300 lekë</w:t>
            </w:r>
          </w:p>
        </w:tc>
        <w:tc>
          <w:tcPr>
            <w:tcW w:w="899" w:type="pct"/>
          </w:tcPr>
          <w:p w:rsidR="00006C6E" w:rsidRPr="00DF1BDD" w:rsidRDefault="00006C6E" w:rsidP="00006C6E">
            <w:pPr>
              <w:pStyle w:val="Tabele"/>
              <w:rPr>
                <w:sz w:val="18"/>
              </w:rPr>
            </w:pPr>
            <w:r w:rsidRPr="00DF1BDD">
              <w:rPr>
                <w:sz w:val="18"/>
              </w:rPr>
              <w:t>Bradashesh</w:t>
            </w:r>
          </w:p>
        </w:tc>
      </w:tr>
      <w:tr w:rsidR="00006C6E" w:rsidRPr="00DF1BDD">
        <w:tblPrEx>
          <w:tblCellMar>
            <w:top w:w="0" w:type="dxa"/>
            <w:bottom w:w="0" w:type="dxa"/>
          </w:tblCellMar>
        </w:tblPrEx>
        <w:tc>
          <w:tcPr>
            <w:tcW w:w="357" w:type="pct"/>
          </w:tcPr>
          <w:p w:rsidR="00006C6E" w:rsidRPr="00DF1BDD" w:rsidRDefault="00006C6E" w:rsidP="00006C6E">
            <w:pPr>
              <w:pStyle w:val="Tabele"/>
              <w:rPr>
                <w:sz w:val="18"/>
              </w:rPr>
            </w:pPr>
            <w:r w:rsidRPr="00DF1BDD">
              <w:rPr>
                <w:sz w:val="18"/>
              </w:rPr>
              <w:t>2.</w:t>
            </w:r>
          </w:p>
        </w:tc>
        <w:tc>
          <w:tcPr>
            <w:tcW w:w="1124" w:type="pct"/>
          </w:tcPr>
          <w:p w:rsidR="00006C6E" w:rsidRPr="00DF1BDD" w:rsidRDefault="00006C6E" w:rsidP="00006C6E">
            <w:pPr>
              <w:pStyle w:val="Tabele"/>
              <w:rPr>
                <w:sz w:val="18"/>
              </w:rPr>
            </w:pPr>
            <w:r w:rsidRPr="00DF1BDD">
              <w:rPr>
                <w:sz w:val="18"/>
              </w:rPr>
              <w:t>Arben Leshanaku</w:t>
            </w:r>
          </w:p>
        </w:tc>
        <w:tc>
          <w:tcPr>
            <w:tcW w:w="749" w:type="pct"/>
          </w:tcPr>
          <w:p w:rsidR="00006C6E" w:rsidRPr="00DF1BDD" w:rsidRDefault="00006C6E" w:rsidP="00006C6E">
            <w:pPr>
              <w:pStyle w:val="Tabele"/>
              <w:rPr>
                <w:sz w:val="18"/>
              </w:rPr>
            </w:pPr>
            <w:r w:rsidRPr="00DF1BDD">
              <w:rPr>
                <w:sz w:val="18"/>
              </w:rPr>
              <w:t>parcel me jonxhë</w:t>
            </w:r>
          </w:p>
        </w:tc>
        <w:tc>
          <w:tcPr>
            <w:tcW w:w="674" w:type="pct"/>
          </w:tcPr>
          <w:p w:rsidR="00006C6E" w:rsidRPr="00DF1BDD" w:rsidRDefault="00006C6E" w:rsidP="00006C6E">
            <w:pPr>
              <w:pStyle w:val="Tabele"/>
              <w:rPr>
                <w:sz w:val="18"/>
              </w:rPr>
            </w:pPr>
            <w:r w:rsidRPr="00DF1BDD">
              <w:rPr>
                <w:sz w:val="18"/>
              </w:rPr>
              <w:t>697 m2</w:t>
            </w:r>
          </w:p>
        </w:tc>
        <w:tc>
          <w:tcPr>
            <w:tcW w:w="1198" w:type="pct"/>
          </w:tcPr>
          <w:p w:rsidR="00006C6E" w:rsidRPr="00DF1BDD" w:rsidRDefault="00006C6E" w:rsidP="00006C6E">
            <w:pPr>
              <w:pStyle w:val="Tabele"/>
              <w:rPr>
                <w:sz w:val="18"/>
              </w:rPr>
            </w:pPr>
            <w:r w:rsidRPr="00DF1BDD">
              <w:rPr>
                <w:sz w:val="18"/>
              </w:rPr>
              <w:t>13 400 lekë</w:t>
            </w:r>
          </w:p>
        </w:tc>
        <w:tc>
          <w:tcPr>
            <w:tcW w:w="899" w:type="pct"/>
          </w:tcPr>
          <w:p w:rsidR="00006C6E" w:rsidRPr="00DF1BDD" w:rsidRDefault="00006C6E" w:rsidP="00006C6E">
            <w:pPr>
              <w:pStyle w:val="Tabele"/>
              <w:rPr>
                <w:sz w:val="18"/>
              </w:rPr>
            </w:pPr>
            <w:r w:rsidRPr="00DF1BDD">
              <w:rPr>
                <w:sz w:val="18"/>
              </w:rPr>
              <w:t>“</w:t>
            </w:r>
          </w:p>
        </w:tc>
      </w:tr>
    </w:tbl>
    <w:p w:rsidR="00006C6E" w:rsidRPr="006D7F9B" w:rsidRDefault="00006C6E" w:rsidP="00006C6E">
      <w:pPr>
        <w:pStyle w:val="Paragrafi"/>
      </w:pPr>
    </w:p>
    <w:p w:rsidR="00006C6E" w:rsidRPr="006D7F9B" w:rsidRDefault="00006C6E" w:rsidP="00006C6E">
      <w:pPr>
        <w:pStyle w:val="Paragrafi"/>
      </w:pPr>
      <w:r w:rsidRPr="006D7F9B">
        <w:t>Ky publikim do të jetë për një periudhë 1 (një) javore dhe brenda 15 ditëve nga plotësimi i këtij afati për publikim personat që kanë emrin në listën emërore kanë të drejtë të paraqesin pretendimet e shoqëruara me dokumentet përkatëse në ministrinë kompetente, Ministria e Industrisë dhe Energjetikës.</w:t>
      </w:r>
    </w:p>
    <w:p w:rsidR="00006C6E" w:rsidRPr="006D7F9B" w:rsidRDefault="00006C6E" w:rsidP="00006C6E">
      <w:pPr>
        <w:pStyle w:val="Paragrafi"/>
      </w:pPr>
    </w:p>
    <w:p w:rsidR="00006C6E" w:rsidRPr="006D7F9B" w:rsidRDefault="00006C6E" w:rsidP="00006C6E">
      <w:pPr>
        <w:pStyle w:val="Paragrafi"/>
      </w:pPr>
    </w:p>
    <w:p w:rsidR="00006C6E" w:rsidRPr="006D7F9B" w:rsidRDefault="00006C6E" w:rsidP="00006C6E">
      <w:pPr>
        <w:pStyle w:val="Paragrafi"/>
      </w:pPr>
    </w:p>
    <w:p w:rsidR="00006C6E" w:rsidRPr="006D7F9B" w:rsidRDefault="00006C6E" w:rsidP="00006C6E">
      <w:pPr>
        <w:pStyle w:val="TitulliTitull"/>
      </w:pPr>
      <w:r w:rsidRPr="006D7F9B">
        <w:t>SHPALLJE KËRKESË PËR SHPRONËSIM</w:t>
      </w:r>
    </w:p>
    <w:p w:rsidR="00006C6E" w:rsidRPr="006D7F9B" w:rsidRDefault="00006C6E" w:rsidP="00006C6E">
      <w:pPr>
        <w:pStyle w:val="Paragrafi"/>
      </w:pPr>
    </w:p>
    <w:p w:rsidR="00006C6E" w:rsidRPr="006D7F9B" w:rsidRDefault="00006C6E" w:rsidP="00006C6E">
      <w:pPr>
        <w:pStyle w:val="Paragrafi"/>
      </w:pPr>
      <w:r w:rsidRPr="006D7F9B">
        <w:t>Ministria e Pushtetit Vendor dhe Decentralizimit, shpall kërkesën për shpronësmin e pasurisë së paluajtshme të tokës arë me sipërfaqe 6000 m2, në fshatin Rrilë të Komunës Shënkoll, Lezhë, me pronar z. Lekë Gjon Bushi.</w:t>
      </w:r>
    </w:p>
    <w:p w:rsidR="00006C6E" w:rsidRPr="006D7F9B" w:rsidRDefault="00006C6E" w:rsidP="00006C6E">
      <w:pPr>
        <w:pStyle w:val="Paragrafi"/>
      </w:pPr>
      <w:r w:rsidRPr="006D7F9B">
        <w:t>Subjekti kërkues është komuna Shënkoll, Lezhë. Me anë të këtij publikimi kërkojmë të vëmë në dijeni, personin që preket nga ky shpronësim.</w:t>
      </w:r>
    </w:p>
    <w:p w:rsidR="00006C6E" w:rsidRPr="006D7F9B" w:rsidRDefault="00006C6E" w:rsidP="00006C6E">
      <w:pPr>
        <w:pStyle w:val="Paragrafi"/>
      </w:pPr>
      <w:r w:rsidRPr="006D7F9B">
        <w:t>Vënia në dijeni, ka të bëjë me sipërfaqen që shpronësohet dhe masën e vlerësimit të sipërfaqes sipas cenimit të ofruar nga Zyra e Regjistrimit të Pasurive të Paluajtshme.</w:t>
      </w:r>
    </w:p>
    <w:p w:rsidR="00006C6E" w:rsidRPr="006D7F9B" w:rsidRDefault="00006C6E" w:rsidP="00006C6E">
      <w:pPr>
        <w:pStyle w:val="Paragrafi"/>
      </w:pPr>
      <w:r w:rsidRPr="006D7F9B">
        <w:t>Ky publikim do të jetë për një periudhë 1 javore dhe brenda 15 ditëve nga plotësimi i këtij afati për publikim, personi që ka emrin, ka të drejtë të paraqesë pretendimet të tij të shoqëruara me dokumentet përkatëse në ministrinë kompetente (Ministria e Pushteit Vendor të Decentralizimit).</w:t>
      </w:r>
    </w:p>
    <w:p w:rsidR="00006C6E" w:rsidRPr="007732C8" w:rsidRDefault="00006C6E" w:rsidP="00006C6E">
      <w:pPr>
        <w:pStyle w:val="Paragrafi"/>
      </w:pPr>
    </w:p>
    <w:p w:rsidR="00A0784B" w:rsidRPr="007732C8" w:rsidRDefault="00A0784B" w:rsidP="007732C8"/>
    <w:sectPr w:rsidR="00A0784B" w:rsidRPr="007732C8">
      <w:footerReference w:type="even" r:id="rId6"/>
      <w:footerReference w:type="default" r:id="rId7"/>
      <w:pgSz w:w="11907" w:h="16840" w:code="9"/>
      <w:pgMar w:top="1418" w:right="1418" w:bottom="1418" w:left="1418" w:header="1304" w:footer="1134" w:gutter="0"/>
      <w:pgNumType w:start="127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C55BE">
      <w:r>
        <w:separator/>
      </w:r>
    </w:p>
  </w:endnote>
  <w:endnote w:type="continuationSeparator" w:id="0">
    <w:p w:rsidR="00000000" w:rsidRDefault="00CC5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C6E" w:rsidRDefault="00006C6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06C6E" w:rsidRDefault="00006C6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C6E" w:rsidRDefault="00006C6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C55BE">
      <w:rPr>
        <w:rStyle w:val="PageNumber"/>
        <w:noProof/>
      </w:rPr>
      <w:t>1284</w:t>
    </w:r>
    <w:r>
      <w:rPr>
        <w:rStyle w:val="PageNumber"/>
      </w:rPr>
      <w:fldChar w:fldCharType="end"/>
    </w:r>
  </w:p>
  <w:p w:rsidR="00006C6E" w:rsidRDefault="00006C6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C55BE">
      <w:r>
        <w:separator/>
      </w:r>
    </w:p>
  </w:footnote>
  <w:footnote w:type="continuationSeparator" w:id="0">
    <w:p w:rsidR="00000000" w:rsidRDefault="00CC55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6C6E"/>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C55BE"/>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1FC16B6-81F9-4F18-BA41-BCDCC4CEF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C6E"/>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006C6E"/>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006C6E"/>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2956</Words>
  <Characters>16850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2019-03-14T15:13:00Z</dcterms:created>
  <dcterms:modified xsi:type="dcterms:W3CDTF">2019-03-14T15:13:00Z</dcterms:modified>
</cp:coreProperties>
</file>