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527" w:rsidRPr="00580CAB" w:rsidRDefault="00BF2527" w:rsidP="00BF2527">
      <w:pPr>
        <w:pStyle w:val="Paragrafi"/>
      </w:pPr>
      <w:bookmarkStart w:id="0" w:name="_GoBack"/>
      <w:bookmarkEnd w:id="0"/>
    </w:p>
    <w:p w:rsidR="00BF2527" w:rsidRPr="00580CAB" w:rsidRDefault="00BF2527" w:rsidP="00BF2527">
      <w:pPr>
        <w:pStyle w:val="Akti"/>
      </w:pPr>
      <w:r w:rsidRPr="00580CAB">
        <w:t>V E N D I M</w:t>
      </w:r>
    </w:p>
    <w:p w:rsidR="00BF2527" w:rsidRPr="00580CAB" w:rsidRDefault="00BF2527" w:rsidP="00BF2527">
      <w:pPr>
        <w:pStyle w:val="NumriData"/>
      </w:pPr>
      <w:r w:rsidRPr="00580CAB">
        <w:t>Nr. 5, date 10.10.2002</w:t>
      </w:r>
    </w:p>
    <w:p w:rsidR="00BF2527" w:rsidRPr="00580CAB" w:rsidRDefault="00BF2527" w:rsidP="00BF2527">
      <w:pPr>
        <w:pStyle w:val="Paragrafi"/>
      </w:pPr>
    </w:p>
    <w:p w:rsidR="00BF2527" w:rsidRPr="00580CAB" w:rsidRDefault="00BF2527" w:rsidP="00BF2527">
      <w:pPr>
        <w:pStyle w:val="Titulli"/>
      </w:pPr>
      <w:r w:rsidRPr="00580CAB">
        <w:t> “NE EMER TE REPUBLIKES”</w:t>
      </w:r>
    </w:p>
    <w:p w:rsidR="00BF2527" w:rsidRPr="00580CAB" w:rsidRDefault="00BF2527" w:rsidP="00BF2527">
      <w:pPr>
        <w:pStyle w:val="Paragrafi"/>
      </w:pPr>
    </w:p>
    <w:p w:rsidR="00BF2527" w:rsidRPr="00580CAB" w:rsidRDefault="00BF2527" w:rsidP="00BF2527">
      <w:pPr>
        <w:pStyle w:val="Paragrafi"/>
      </w:pPr>
      <w:r w:rsidRPr="00580CAB">
        <w:t xml:space="preserve">Kolegjet e Bashkuara te Gjykates se Larte te perbere nga: </w:t>
      </w:r>
    </w:p>
    <w:p w:rsidR="00BF2527" w:rsidRPr="00580CAB" w:rsidRDefault="00BF2527" w:rsidP="00BF2527">
      <w:pPr>
        <w:pStyle w:val="Paragrafi"/>
      </w:pPr>
    </w:p>
    <w:tbl>
      <w:tblPr>
        <w:tblW w:w="5000" w:type="pct"/>
        <w:tblLook w:val="0000" w:firstRow="0" w:lastRow="0" w:firstColumn="0" w:lastColumn="0" w:noHBand="0" w:noVBand="0"/>
      </w:tblPr>
      <w:tblGrid>
        <w:gridCol w:w="4212"/>
        <w:gridCol w:w="5074"/>
      </w:tblGrid>
      <w:tr w:rsidR="00BF2527" w:rsidRPr="000D1CF4">
        <w:tblPrEx>
          <w:tblCellMar>
            <w:top w:w="0" w:type="dxa"/>
            <w:bottom w:w="0" w:type="dxa"/>
          </w:tblCellMar>
        </w:tblPrEx>
        <w:tc>
          <w:tcPr>
            <w:tcW w:w="2268" w:type="pct"/>
          </w:tcPr>
          <w:p w:rsidR="00BF2527" w:rsidRPr="000D1CF4" w:rsidRDefault="00BF2527" w:rsidP="00BF2527">
            <w:pPr>
              <w:pStyle w:val="Tabele"/>
              <w:rPr>
                <w:sz w:val="18"/>
                <w:szCs w:val="18"/>
              </w:rPr>
            </w:pPr>
            <w:r w:rsidRPr="000D1CF4">
              <w:rPr>
                <w:sz w:val="18"/>
                <w:szCs w:val="18"/>
              </w:rPr>
              <w:t>Thimjo KondiKryesues</w:t>
            </w:r>
          </w:p>
        </w:tc>
        <w:tc>
          <w:tcPr>
            <w:tcW w:w="2732" w:type="pct"/>
          </w:tcPr>
          <w:p w:rsidR="00BF2527" w:rsidRPr="000D1CF4" w:rsidRDefault="00BF2527" w:rsidP="00BF2527">
            <w:pPr>
              <w:pStyle w:val="Tabele"/>
              <w:rPr>
                <w:sz w:val="18"/>
                <w:szCs w:val="18"/>
              </w:rPr>
            </w:pPr>
            <w:r w:rsidRPr="000D1CF4">
              <w:rPr>
                <w:sz w:val="18"/>
                <w:szCs w:val="18"/>
              </w:rPr>
              <w:t>Vladimir Bineri“</w:t>
            </w:r>
          </w:p>
        </w:tc>
      </w:tr>
      <w:tr w:rsidR="00BF2527" w:rsidRPr="000D1CF4">
        <w:tblPrEx>
          <w:tblCellMar>
            <w:top w:w="0" w:type="dxa"/>
            <w:bottom w:w="0" w:type="dxa"/>
          </w:tblCellMar>
        </w:tblPrEx>
        <w:tc>
          <w:tcPr>
            <w:tcW w:w="2268" w:type="pct"/>
          </w:tcPr>
          <w:p w:rsidR="00BF2527" w:rsidRPr="000D1CF4" w:rsidRDefault="00BF2527" w:rsidP="00BF2527">
            <w:pPr>
              <w:pStyle w:val="Tabele"/>
              <w:rPr>
                <w:sz w:val="18"/>
                <w:szCs w:val="18"/>
              </w:rPr>
            </w:pPr>
            <w:r w:rsidRPr="000D1CF4">
              <w:rPr>
                <w:sz w:val="18"/>
                <w:szCs w:val="18"/>
              </w:rPr>
              <w:t>Perikli ZahariaAnetar</w:t>
            </w:r>
          </w:p>
        </w:tc>
        <w:tc>
          <w:tcPr>
            <w:tcW w:w="2732" w:type="pct"/>
          </w:tcPr>
          <w:p w:rsidR="00BF2527" w:rsidRPr="000D1CF4" w:rsidRDefault="00BF2527" w:rsidP="00BF2527">
            <w:pPr>
              <w:pStyle w:val="Tabele"/>
              <w:rPr>
                <w:sz w:val="18"/>
                <w:szCs w:val="18"/>
              </w:rPr>
            </w:pPr>
            <w:r w:rsidRPr="000D1CF4">
              <w:rPr>
                <w:sz w:val="18"/>
                <w:szCs w:val="18"/>
              </w:rPr>
              <w:t>Natasha Sheshi“</w:t>
            </w:r>
          </w:p>
        </w:tc>
      </w:tr>
      <w:tr w:rsidR="00BF2527" w:rsidRPr="000D1CF4">
        <w:tblPrEx>
          <w:tblCellMar>
            <w:top w:w="0" w:type="dxa"/>
            <w:bottom w:w="0" w:type="dxa"/>
          </w:tblCellMar>
        </w:tblPrEx>
        <w:tc>
          <w:tcPr>
            <w:tcW w:w="2268" w:type="pct"/>
          </w:tcPr>
          <w:p w:rsidR="00BF2527" w:rsidRPr="000D1CF4" w:rsidRDefault="00BF2527" w:rsidP="00BF2527">
            <w:pPr>
              <w:pStyle w:val="Tabele"/>
              <w:rPr>
                <w:sz w:val="18"/>
                <w:szCs w:val="18"/>
              </w:rPr>
            </w:pPr>
            <w:r w:rsidRPr="000D1CF4">
              <w:rPr>
                <w:sz w:val="18"/>
                <w:szCs w:val="18"/>
              </w:rPr>
              <w:t>Kristaq Ngjela“</w:t>
            </w:r>
          </w:p>
        </w:tc>
        <w:tc>
          <w:tcPr>
            <w:tcW w:w="2732" w:type="pct"/>
          </w:tcPr>
          <w:p w:rsidR="00BF2527" w:rsidRPr="000D1CF4" w:rsidRDefault="00BF2527" w:rsidP="00BF2527">
            <w:pPr>
              <w:pStyle w:val="Tabele"/>
              <w:rPr>
                <w:sz w:val="18"/>
                <w:szCs w:val="18"/>
              </w:rPr>
            </w:pPr>
            <w:r w:rsidRPr="000D1CF4">
              <w:rPr>
                <w:sz w:val="18"/>
                <w:szCs w:val="18"/>
              </w:rPr>
              <w:t>Zamir Poda“</w:t>
            </w:r>
          </w:p>
        </w:tc>
      </w:tr>
      <w:tr w:rsidR="00BF2527" w:rsidRPr="000D1CF4">
        <w:tblPrEx>
          <w:tblCellMar>
            <w:top w:w="0" w:type="dxa"/>
            <w:bottom w:w="0" w:type="dxa"/>
          </w:tblCellMar>
        </w:tblPrEx>
        <w:tc>
          <w:tcPr>
            <w:tcW w:w="2268" w:type="pct"/>
          </w:tcPr>
          <w:p w:rsidR="00BF2527" w:rsidRPr="000D1CF4" w:rsidRDefault="00BF2527" w:rsidP="00BF2527">
            <w:pPr>
              <w:pStyle w:val="Tabele"/>
              <w:rPr>
                <w:sz w:val="18"/>
                <w:szCs w:val="18"/>
              </w:rPr>
            </w:pPr>
            <w:r w:rsidRPr="000D1CF4">
              <w:rPr>
                <w:sz w:val="18"/>
                <w:szCs w:val="18"/>
              </w:rPr>
              <w:t>Spiro Spiro“</w:t>
            </w:r>
          </w:p>
        </w:tc>
        <w:tc>
          <w:tcPr>
            <w:tcW w:w="2732" w:type="pct"/>
          </w:tcPr>
          <w:p w:rsidR="00BF2527" w:rsidRPr="000D1CF4" w:rsidRDefault="00BF2527" w:rsidP="00BF2527">
            <w:pPr>
              <w:pStyle w:val="Tabele"/>
              <w:rPr>
                <w:sz w:val="18"/>
                <w:szCs w:val="18"/>
              </w:rPr>
            </w:pPr>
            <w:r w:rsidRPr="000D1CF4">
              <w:rPr>
                <w:sz w:val="18"/>
                <w:szCs w:val="18"/>
              </w:rPr>
              <w:t>Ylvi Myrtja“</w:t>
            </w:r>
          </w:p>
        </w:tc>
      </w:tr>
      <w:tr w:rsidR="00BF2527" w:rsidRPr="000D1CF4">
        <w:tblPrEx>
          <w:tblCellMar>
            <w:top w:w="0" w:type="dxa"/>
            <w:bottom w:w="0" w:type="dxa"/>
          </w:tblCellMar>
        </w:tblPrEx>
        <w:tc>
          <w:tcPr>
            <w:tcW w:w="2268" w:type="pct"/>
          </w:tcPr>
          <w:p w:rsidR="00BF2527" w:rsidRPr="000D1CF4" w:rsidRDefault="00BF2527" w:rsidP="00BF2527">
            <w:pPr>
              <w:pStyle w:val="Tabele"/>
              <w:rPr>
                <w:sz w:val="18"/>
                <w:szCs w:val="18"/>
              </w:rPr>
            </w:pPr>
            <w:r w:rsidRPr="000D1CF4">
              <w:rPr>
                <w:sz w:val="18"/>
                <w:szCs w:val="18"/>
              </w:rPr>
              <w:t>Bashkim Caka“</w:t>
            </w:r>
          </w:p>
        </w:tc>
        <w:tc>
          <w:tcPr>
            <w:tcW w:w="2732" w:type="pct"/>
          </w:tcPr>
          <w:p w:rsidR="00BF2527" w:rsidRPr="000D1CF4" w:rsidRDefault="00BF2527" w:rsidP="00BF2527">
            <w:pPr>
              <w:pStyle w:val="Tabele"/>
              <w:rPr>
                <w:sz w:val="18"/>
                <w:szCs w:val="18"/>
              </w:rPr>
            </w:pPr>
            <w:r w:rsidRPr="000D1CF4">
              <w:rPr>
                <w:sz w:val="18"/>
                <w:szCs w:val="18"/>
              </w:rPr>
              <w:t>Agron Lamaj“</w:t>
            </w:r>
          </w:p>
        </w:tc>
      </w:tr>
      <w:tr w:rsidR="00BF2527" w:rsidRPr="000D1CF4">
        <w:tblPrEx>
          <w:tblCellMar>
            <w:top w:w="0" w:type="dxa"/>
            <w:bottom w:w="0" w:type="dxa"/>
          </w:tblCellMar>
        </w:tblPrEx>
        <w:tc>
          <w:tcPr>
            <w:tcW w:w="2268" w:type="pct"/>
          </w:tcPr>
          <w:p w:rsidR="00BF2527" w:rsidRPr="000D1CF4" w:rsidRDefault="00BF2527" w:rsidP="00BF2527">
            <w:pPr>
              <w:pStyle w:val="Tabele"/>
              <w:rPr>
                <w:sz w:val="18"/>
                <w:szCs w:val="18"/>
              </w:rPr>
            </w:pPr>
            <w:r w:rsidRPr="000D1CF4">
              <w:rPr>
                <w:sz w:val="18"/>
                <w:szCs w:val="18"/>
              </w:rPr>
              <w:t>Valentina Kondili“</w:t>
            </w:r>
          </w:p>
        </w:tc>
        <w:tc>
          <w:tcPr>
            <w:tcW w:w="2732" w:type="pct"/>
          </w:tcPr>
          <w:p w:rsidR="00BF2527" w:rsidRPr="000D1CF4" w:rsidRDefault="00BF2527" w:rsidP="00BF2527">
            <w:pPr>
              <w:pStyle w:val="Tabele"/>
              <w:rPr>
                <w:sz w:val="18"/>
                <w:szCs w:val="18"/>
              </w:rPr>
            </w:pPr>
            <w:r w:rsidRPr="000D1CF4">
              <w:rPr>
                <w:sz w:val="18"/>
                <w:szCs w:val="18"/>
              </w:rPr>
              <w:t>Artan Hoxha“</w:t>
            </w:r>
          </w:p>
        </w:tc>
      </w:tr>
      <w:tr w:rsidR="00BF2527" w:rsidRPr="000D1CF4">
        <w:tblPrEx>
          <w:tblCellMar>
            <w:top w:w="0" w:type="dxa"/>
            <w:bottom w:w="0" w:type="dxa"/>
          </w:tblCellMar>
        </w:tblPrEx>
        <w:tc>
          <w:tcPr>
            <w:tcW w:w="2268" w:type="pct"/>
          </w:tcPr>
          <w:p w:rsidR="00BF2527" w:rsidRPr="000D1CF4" w:rsidRDefault="00BF2527" w:rsidP="00BF2527">
            <w:pPr>
              <w:pStyle w:val="Tabele"/>
              <w:rPr>
                <w:sz w:val="18"/>
                <w:szCs w:val="18"/>
              </w:rPr>
            </w:pPr>
            <w:r w:rsidRPr="000D1CF4">
              <w:rPr>
                <w:sz w:val="18"/>
                <w:szCs w:val="18"/>
              </w:rPr>
              <w:t>Nikoleta Kita“</w:t>
            </w:r>
          </w:p>
        </w:tc>
        <w:tc>
          <w:tcPr>
            <w:tcW w:w="2732" w:type="pct"/>
          </w:tcPr>
          <w:p w:rsidR="00BF2527" w:rsidRPr="000D1CF4" w:rsidRDefault="00BF2527" w:rsidP="00BF2527">
            <w:pPr>
              <w:pStyle w:val="Tabele"/>
              <w:rPr>
                <w:sz w:val="18"/>
                <w:szCs w:val="18"/>
              </w:rPr>
            </w:pPr>
            <w:r w:rsidRPr="000D1CF4">
              <w:rPr>
                <w:sz w:val="18"/>
                <w:szCs w:val="18"/>
              </w:rPr>
              <w:t>Evgjeni Sinoimeri“</w:t>
            </w:r>
          </w:p>
        </w:tc>
      </w:tr>
      <w:tr w:rsidR="00BF2527" w:rsidRPr="000D1CF4">
        <w:tblPrEx>
          <w:tblCellMar>
            <w:top w:w="0" w:type="dxa"/>
            <w:bottom w:w="0" w:type="dxa"/>
          </w:tblCellMar>
        </w:tblPrEx>
        <w:tc>
          <w:tcPr>
            <w:tcW w:w="2268" w:type="pct"/>
          </w:tcPr>
          <w:p w:rsidR="00BF2527" w:rsidRPr="000D1CF4" w:rsidRDefault="00BF2527" w:rsidP="00BF2527">
            <w:pPr>
              <w:pStyle w:val="Tabele"/>
              <w:rPr>
                <w:sz w:val="18"/>
                <w:szCs w:val="18"/>
              </w:rPr>
            </w:pPr>
            <w:r w:rsidRPr="000D1CF4">
              <w:rPr>
                <w:sz w:val="18"/>
                <w:szCs w:val="18"/>
              </w:rPr>
              <w:t>Metush Saraci“</w:t>
            </w:r>
          </w:p>
        </w:tc>
        <w:tc>
          <w:tcPr>
            <w:tcW w:w="2732" w:type="pct"/>
          </w:tcPr>
          <w:p w:rsidR="00BF2527" w:rsidRPr="000D1CF4" w:rsidRDefault="00BF2527" w:rsidP="00BF2527">
            <w:pPr>
              <w:pStyle w:val="Tabele"/>
              <w:rPr>
                <w:sz w:val="18"/>
                <w:szCs w:val="18"/>
              </w:rPr>
            </w:pPr>
            <w:r w:rsidRPr="000D1CF4">
              <w:rPr>
                <w:sz w:val="18"/>
                <w:szCs w:val="18"/>
              </w:rPr>
              <w:t>Irma Bala“</w:t>
            </w:r>
          </w:p>
        </w:tc>
      </w:tr>
      <w:tr w:rsidR="00BF2527" w:rsidRPr="000D1CF4">
        <w:tblPrEx>
          <w:tblCellMar>
            <w:top w:w="0" w:type="dxa"/>
            <w:bottom w:w="0" w:type="dxa"/>
          </w:tblCellMar>
        </w:tblPrEx>
        <w:tc>
          <w:tcPr>
            <w:tcW w:w="2268" w:type="pct"/>
          </w:tcPr>
          <w:p w:rsidR="00BF2527" w:rsidRPr="000D1CF4" w:rsidRDefault="00BF2527" w:rsidP="00BF2527">
            <w:pPr>
              <w:pStyle w:val="Tabele"/>
              <w:rPr>
                <w:sz w:val="18"/>
                <w:szCs w:val="18"/>
              </w:rPr>
            </w:pPr>
            <w:r w:rsidRPr="000D1CF4">
              <w:rPr>
                <w:sz w:val="18"/>
                <w:szCs w:val="18"/>
              </w:rPr>
              <w:t>Vladimir Metani“</w:t>
            </w:r>
          </w:p>
        </w:tc>
        <w:tc>
          <w:tcPr>
            <w:tcW w:w="2732" w:type="pct"/>
          </w:tcPr>
          <w:p w:rsidR="00BF2527" w:rsidRPr="000D1CF4" w:rsidRDefault="00BF2527" w:rsidP="00BF2527">
            <w:pPr>
              <w:pStyle w:val="Tabele"/>
              <w:rPr>
                <w:sz w:val="18"/>
                <w:szCs w:val="18"/>
              </w:rPr>
            </w:pPr>
          </w:p>
        </w:tc>
      </w:tr>
    </w:tbl>
    <w:p w:rsidR="00BF2527" w:rsidRPr="00580CAB" w:rsidRDefault="00BF2527" w:rsidP="00BF2527">
      <w:pPr>
        <w:pStyle w:val="Paragrafi"/>
      </w:pPr>
    </w:p>
    <w:p w:rsidR="00BF2527" w:rsidRPr="00580CAB" w:rsidRDefault="00BF2527" w:rsidP="00BF2527">
      <w:pPr>
        <w:pStyle w:val="Paragrafi"/>
      </w:pPr>
      <w:r w:rsidRPr="00580CAB">
        <w:t xml:space="preserve">ne seancen gjyqesore te dates 10.10.2002, mori ne shqyrtim ceshtjen penale qe i perket : </w:t>
      </w:r>
    </w:p>
    <w:p w:rsidR="00BF2527" w:rsidRPr="00580CAB" w:rsidRDefault="00BF2527" w:rsidP="00BF2527">
      <w:pPr>
        <w:pStyle w:val="Paragrafi"/>
      </w:pPr>
      <w:r w:rsidRPr="00580CAB">
        <w:t>KERKUES:Prokuroria e Pergjitheshme,</w:t>
      </w:r>
    </w:p>
    <w:p w:rsidR="00BF2527" w:rsidRPr="00580CAB" w:rsidRDefault="00BF2527" w:rsidP="00BF2527">
      <w:pPr>
        <w:pStyle w:val="Paragrafi"/>
      </w:pPr>
      <w:r w:rsidRPr="00580CAB">
        <w:t xml:space="preserve">OBJEKTI: Njohja e vendimit penal te Gjykates se Apelit Selanik (Greqi) Nr.651, date </w:t>
      </w:r>
    </w:p>
    <w:p w:rsidR="00BF2527" w:rsidRPr="00580CAB" w:rsidRDefault="00BF2527" w:rsidP="00BF2527">
      <w:pPr>
        <w:pStyle w:val="Paragrafi"/>
      </w:pPr>
      <w:r w:rsidRPr="00580CAB">
        <w:t xml:space="preserve">      21.9.1999, ne ngarkim te shtetasit shqiptar Lutfi Daci.</w:t>
      </w:r>
    </w:p>
    <w:p w:rsidR="00BF2527" w:rsidRPr="00580CAB" w:rsidRDefault="00BF2527" w:rsidP="00BF2527">
      <w:pPr>
        <w:pStyle w:val="Paragrafi"/>
      </w:pPr>
      <w:r w:rsidRPr="00580CAB">
        <w:t>Baza Ligjore:Neni 512, paragrafi i trete i K.Pr.Penale.</w:t>
      </w:r>
    </w:p>
    <w:p w:rsidR="00BF2527" w:rsidRPr="00580CAB" w:rsidRDefault="00BF2527" w:rsidP="00BF2527">
      <w:pPr>
        <w:pStyle w:val="Paragrafi"/>
      </w:pPr>
    </w:p>
    <w:p w:rsidR="00BF2527" w:rsidRPr="00580CAB" w:rsidRDefault="00BF2527" w:rsidP="00BF2527">
      <w:pPr>
        <w:pStyle w:val="Paragrafi"/>
      </w:pPr>
      <w:r w:rsidRPr="00580CAB">
        <w:t>Gjykata e Rrethit Tirane, me vendimin nr. 10 (Akti), date 05.10.2000, ka vendosur:</w:t>
      </w:r>
    </w:p>
    <w:p w:rsidR="00BF2527" w:rsidRPr="00580CAB" w:rsidRDefault="00BF2527" w:rsidP="00BF2527">
      <w:pPr>
        <w:pStyle w:val="Paragrafi"/>
      </w:pPr>
      <w:r w:rsidRPr="00580CAB">
        <w:t>Njohjen e vendimit penal te Gjykates se Apelit Selanik Nr.651, date 21.09.1999, qe i perket shtetasit shqiptar Lutfi Daci.</w:t>
      </w:r>
    </w:p>
    <w:p w:rsidR="00BF2527" w:rsidRPr="00580CAB" w:rsidRDefault="00BF2527" w:rsidP="00BF2527">
      <w:pPr>
        <w:pStyle w:val="Paragrafi"/>
      </w:pPr>
      <w:r w:rsidRPr="00580CAB">
        <w:t>Denimi i dhene nga Gjykata Greke me 19 vjet e 6 muaj burgim, per vepren penale te mbajtjes e transportimit te lendeve narkotike kryer ne bashkepunim e ate te kalimit te paligjshem te kufirit konvertohet duke e denuar ne baze te nenit 283/1 e 25 te K.Penal me 15 vjet burgim e ne baze te nenit 297 te K.Penal  me 1 vit burgim.</w:t>
      </w:r>
    </w:p>
    <w:p w:rsidR="00BF2527" w:rsidRPr="00580CAB" w:rsidRDefault="00BF2527" w:rsidP="00BF2527">
      <w:pPr>
        <w:pStyle w:val="Paragrafi"/>
      </w:pPr>
      <w:r w:rsidRPr="00580CAB">
        <w:t xml:space="preserve">Ne zbatim te nenit 55 te K.Penal, duke bere bashkimin e denimeve e denon perfundimisht me 15 vjet burgim. </w:t>
      </w:r>
    </w:p>
    <w:p w:rsidR="00BF2527" w:rsidRPr="00580CAB" w:rsidRDefault="00BF2527" w:rsidP="00BF2527">
      <w:pPr>
        <w:pStyle w:val="Paragrafi"/>
      </w:pPr>
      <w:r w:rsidRPr="00580CAB">
        <w:t xml:space="preserve">Gjykata e Rrethit Tirane, mbi kerkesen e te denuarit Lutfi Daci, me vendim nr.616 (Akti), date 29.10.2001, ka rivendosur ne afat te drejten e ankimit te tij kundra vendimit te Gjykates se Rrethit </w:t>
      </w:r>
      <w:smartTag w:uri="urn:schemas-microsoft-com:office:smarttags" w:element="City">
        <w:smartTag w:uri="urn:schemas-microsoft-com:office:smarttags" w:element="place">
          <w:r w:rsidRPr="00580CAB">
            <w:t>Tirane</w:t>
          </w:r>
        </w:smartTag>
      </w:smartTag>
      <w:r w:rsidRPr="00580CAB">
        <w:t xml:space="preserve"> nr.10 (Akti), date 05.10.2000, per njohjen e vendimit penal te Gjykates se Apelit Selanik nr.651, date 21.9.1999.</w:t>
      </w:r>
    </w:p>
    <w:p w:rsidR="00BF2527" w:rsidRPr="00580CAB" w:rsidRDefault="00BF2527" w:rsidP="00BF2527">
      <w:pPr>
        <w:pStyle w:val="Paragrafi"/>
      </w:pPr>
      <w:r w:rsidRPr="00580CAB">
        <w:t>Gjykata e Apelit Tirane, me vendimin nr.46, date 8.2.2002, ka vendosur:</w:t>
      </w:r>
    </w:p>
    <w:p w:rsidR="00BF2527" w:rsidRPr="00580CAB" w:rsidRDefault="00BF2527" w:rsidP="00BF2527">
      <w:pPr>
        <w:pStyle w:val="Paragrafi"/>
      </w:pPr>
      <w:r w:rsidRPr="00580CAB">
        <w:t xml:space="preserve">Lenien ne fuqi te vendimit te Gjykates se Rrethit </w:t>
      </w:r>
      <w:smartTag w:uri="urn:schemas-microsoft-com:office:smarttags" w:element="City">
        <w:smartTag w:uri="urn:schemas-microsoft-com:office:smarttags" w:element="place">
          <w:r w:rsidRPr="00580CAB">
            <w:t>Tirane</w:t>
          </w:r>
        </w:smartTag>
      </w:smartTag>
      <w:r w:rsidRPr="00580CAB">
        <w:t>,  nr.10 (Akti), date  5.10.2000 per njohjen e vendimit te Gjykates se Apelit Selanik nr.651, date 21.9.1999, qe i perket shtetasit shqiptar Lutfi Daci.</w:t>
      </w:r>
    </w:p>
    <w:p w:rsidR="00BF2527" w:rsidRPr="00580CAB" w:rsidRDefault="00BF2527" w:rsidP="00BF2527">
      <w:pPr>
        <w:pStyle w:val="Paragrafi"/>
      </w:pPr>
      <w:r w:rsidRPr="00580CAB">
        <w:t>Ndryshimin e ketij vendimi per pjesen qe ka bere konvertimin e denimit per vepren penale te mbajtjes e transportimit te lendeve narkotike ne bashkepunim e ne baze te nenit 283/1 e 25 te K.Penal denimin e Lutfi Dacit me 10 vjet burgim e lenien ne fuqi te vendimit lidhur me denimin per vepren penale te kalimit te paligjshem te kufirit.</w:t>
      </w:r>
    </w:p>
    <w:p w:rsidR="00BF2527" w:rsidRPr="00580CAB" w:rsidRDefault="00BF2527" w:rsidP="00BF2527">
      <w:pPr>
        <w:pStyle w:val="Paragrafi"/>
      </w:pPr>
      <w:r w:rsidRPr="00580CAB">
        <w:t xml:space="preserve">Ne zbatim te nenit 55 te K.Penal, duke bere bashkimin e denimeve, denimin e Lutfi Dacit perfundimisht me 10 vjet burgim. </w:t>
      </w:r>
    </w:p>
    <w:p w:rsidR="00BF2527" w:rsidRPr="00580CAB" w:rsidRDefault="00BF2527" w:rsidP="00BF2527">
      <w:pPr>
        <w:pStyle w:val="Paragrafi"/>
      </w:pPr>
      <w:r w:rsidRPr="00580CAB">
        <w:t xml:space="preserve">Kunder vendimit te mesiperm te gjykates se apelit ka bere rekurs avokati B. Rusi, i cili kerkon ndryshimin e  ketij vendimi dhe caktimin per te denuarin Lutfi Daci te nje denimi me te pershtatshem per arsyet e meposhtme: </w:t>
      </w:r>
    </w:p>
    <w:p w:rsidR="00BF2527" w:rsidRPr="00580CAB" w:rsidRDefault="00BF2527" w:rsidP="00BF2527">
      <w:pPr>
        <w:pStyle w:val="Paragrafi"/>
      </w:pPr>
      <w:r w:rsidRPr="00580CAB">
        <w:t>-Kualifikimi ligjor i vepres se kryer nga i denuari Lutfi Daci duhet te ndryshohet nga neni 283 ne nenin 285 te Kodit Penal qe ka nje denim me te bute, per arsye se ai eshte kapur me kanabis-sativa me forme xhufke qe perdoren per prodhimin e lendeve narkotike pra, me lende qe ne gjendjen qe eshte kapur nuk eshte lende narkotike.</w:t>
      </w:r>
    </w:p>
    <w:p w:rsidR="00BF2527" w:rsidRPr="00580CAB" w:rsidRDefault="00BF2527" w:rsidP="00BF2527">
      <w:pPr>
        <w:pStyle w:val="Paragrafi"/>
      </w:pPr>
      <w:r w:rsidRPr="00580CAB">
        <w:t xml:space="preserve">-Duke mbajtur parasysh kete kualifikim ligjor te vepres, faktin qe dispozitat e konventes per transferimin e personave te denuar lene hapsire per vendin ku behet njohja e denimit, te mund te beje </w:t>
      </w:r>
      <w:r w:rsidRPr="00580CAB">
        <w:lastRenderedPageBreak/>
        <w:t>uljen e tij. Rrethanat qe lidhen me vete te denuain Lutfi Daci lejojne qe te behet ulje e metejshme e denimit, duke i caktuar nje denim me te pershtatshem.</w:t>
      </w:r>
    </w:p>
    <w:p w:rsidR="00BF2527" w:rsidRPr="00580CAB" w:rsidRDefault="00BF2527" w:rsidP="00BF2527">
      <w:pPr>
        <w:pStyle w:val="Paragrafi"/>
      </w:pPr>
      <w:r w:rsidRPr="00580CAB">
        <w:t>Ndersa prokuroria nuk i ka apeluar vendimet e siperpermendura te shkalles se pare dhe as ka ushtruar rekurs kunder vendimit te gjykates se Apelit.</w:t>
      </w:r>
    </w:p>
    <w:p w:rsidR="00BF2527" w:rsidRPr="00580CAB" w:rsidRDefault="00BF2527" w:rsidP="00BF2527">
      <w:pPr>
        <w:pStyle w:val="Paragrafi"/>
      </w:pPr>
    </w:p>
    <w:p w:rsidR="00BF2527" w:rsidRPr="00580CAB" w:rsidRDefault="00BF2527" w:rsidP="00BF2527">
      <w:pPr>
        <w:pStyle w:val="VENDOSI"/>
      </w:pPr>
      <w:r w:rsidRPr="00580CAB">
        <w:t>KOLEGJET E BASHKUARA TE GJYKATES SE LARTE,</w:t>
      </w:r>
    </w:p>
    <w:p w:rsidR="00BF2527" w:rsidRPr="00580CAB" w:rsidRDefault="00BF2527" w:rsidP="00BF2527">
      <w:pPr>
        <w:pStyle w:val="Paragrafi"/>
      </w:pPr>
    </w:p>
    <w:p w:rsidR="00BF2527" w:rsidRPr="00580CAB" w:rsidRDefault="00BF2527" w:rsidP="00BF2527">
      <w:pPr>
        <w:pStyle w:val="Paragrafi"/>
      </w:pPr>
      <w:r w:rsidRPr="00580CAB">
        <w:t>mbasi degjuan relatimin e gjyqtareve Bashkim Caka e Valentina Kondili, prokurorin Saliko Hajno qe kerkoi lenien ne fuqi te vendimit, mbrojtesin e te denuarit, avokat Baftjar Rusi, qe kerkoi ndryshimin e vendimit lidhur me masen e denimit, e pasi e diskutuan ceshtjen ne teresi,</w:t>
      </w:r>
    </w:p>
    <w:p w:rsidR="00BF2527" w:rsidRPr="00580CAB" w:rsidRDefault="00BF2527" w:rsidP="00BF2527">
      <w:pPr>
        <w:pStyle w:val="Paragrafi"/>
      </w:pPr>
    </w:p>
    <w:p w:rsidR="00BF2527" w:rsidRPr="00580CAB" w:rsidRDefault="00BF2527" w:rsidP="00BF2527">
      <w:pPr>
        <w:pStyle w:val="VENDOSI"/>
      </w:pPr>
      <w:r w:rsidRPr="00580CAB">
        <w:t>V E R E J N E :</w:t>
      </w:r>
    </w:p>
    <w:p w:rsidR="00BF2527" w:rsidRPr="00580CAB" w:rsidRDefault="00BF2527" w:rsidP="00BF2527">
      <w:pPr>
        <w:pStyle w:val="Paragrafi"/>
      </w:pPr>
    </w:p>
    <w:p w:rsidR="00BF2527" w:rsidRPr="00580CAB" w:rsidRDefault="00BF2527" w:rsidP="00BF2527">
      <w:pPr>
        <w:pStyle w:val="Paragrafi"/>
      </w:pPr>
      <w:r w:rsidRPr="00580CAB">
        <w:t>Nga materialet e dosjes gjyqesore rezulton se me vendimin gjyqesor te formes se prere nr.651, date 21.09.1999 te Gjykates se Apelit Selanik, kerkuesi Lutfi Daci, shtetas shqiptar, eshte denuar me 19 vjet e gjashte muaj burgim per veprat penale te mbajtjes dhe transportimit te lendeve narkotike ne bashkepunim dhe kalim te paligjshem te kufirit shteteror.</w:t>
      </w:r>
    </w:p>
    <w:p w:rsidR="00BF2527" w:rsidRPr="00580CAB" w:rsidRDefault="00BF2527" w:rsidP="00BF2527">
      <w:pPr>
        <w:pStyle w:val="Paragrafi"/>
      </w:pPr>
      <w:r w:rsidRPr="00580CAB">
        <w:t>I denuari Lutfi Daci ka kerkuar qe te transferohet ne Shqiperi per te vuajtur denimin e dhene nga gjykata e shtetit Grek, bazuar ne Konventen e Keshillit te Europes « Per transferimin e personave te denuar » dhe te marreveshjes bilaterale midis Greqise dhe Shqiperise date 17.5.1993 « Per ndihmen e ndersjellte gjyqesore ne fushen penale, civile dhe te transferimit te te burgosurve »</w:t>
      </w:r>
    </w:p>
    <w:p w:rsidR="00BF2527" w:rsidRPr="00580CAB" w:rsidRDefault="00BF2527" w:rsidP="00BF2527">
      <w:pPr>
        <w:pStyle w:val="Paragrafi"/>
      </w:pPr>
      <w:r w:rsidRPr="00580CAB">
        <w:t xml:space="preserve">Gjykata e shkalles se pare </w:t>
      </w:r>
      <w:smartTag w:uri="urn:schemas-microsoft-com:office:smarttags" w:element="City">
        <w:smartTag w:uri="urn:schemas-microsoft-com:office:smarttags" w:element="place">
          <w:r w:rsidRPr="00580CAB">
            <w:t>Tirane</w:t>
          </w:r>
        </w:smartTag>
      </w:smartTag>
      <w:r w:rsidRPr="00580CAB">
        <w:t>, me vendimin nr.10 akti , date 29.10.2001 ka bere njohjen e vendimit penal te dhene nga gjykata e Selanikut te Greqise duke caktuar perfundimisht per te dy veprat penale 15 vjet burgim per te denuarin Lutfi Daci.</w:t>
      </w:r>
    </w:p>
    <w:p w:rsidR="00BF2527" w:rsidRPr="00580CAB" w:rsidRDefault="00BF2527" w:rsidP="00BF2527">
      <w:pPr>
        <w:pStyle w:val="Paragrafi"/>
      </w:pPr>
      <w:r w:rsidRPr="00580CAB">
        <w:t>I denuari Lutfi Daci ka pretenduar se Gjykata e rrethit Tirane e ka marre vendimin e mesiperm ne mungese te tij, pa u perfaqesuar ai nga ndonje avokat mbrojtes i caktuar prej tij dhe as nga ndonje mbrojtes i caktuar kryesisht nga gjykata dhe, per rrjedhoje, ai ka marre dijeni per vendimin e dhene mbasi eshte bere transferimi i tij ne Shqiperi. Mbi bazen e ketij pretendimi i denuari ka kerkuar rivendosjen ne afat te ankimit.</w:t>
      </w:r>
    </w:p>
    <w:p w:rsidR="00BF2527" w:rsidRPr="00580CAB" w:rsidRDefault="00BF2527" w:rsidP="00BF2527">
      <w:pPr>
        <w:pStyle w:val="Paragrafi"/>
      </w:pPr>
      <w:r w:rsidRPr="00580CAB">
        <w:t>Gjykata e shkalles se pare Tirane, me vendimin nr.616, akti, date 29.10.2001ka pranuar kerkesen e te denuarit dhe ka vendosur rivendosjen e tij ne afat per te bere ankim kunder vendimit nr.10 akti, date 29.10.2001 qe ka bere njohjen e vendimit penal te dhene nga gjykata e shtetit Grek. Gjykimi eshte zhvilluar pa pjesemarrjen e prokurorit dhe vendimi nuk i eshte komunikuar atij.</w:t>
      </w:r>
    </w:p>
    <w:p w:rsidR="00BF2527" w:rsidRPr="00580CAB" w:rsidRDefault="00BF2527" w:rsidP="00BF2527">
      <w:pPr>
        <w:pStyle w:val="Paragrafi"/>
      </w:pPr>
      <w:r w:rsidRPr="00580CAB">
        <w:t>Gjykata e Apelit Tirane, me vendimin e saj nr.46, date 8.2.2002 ka vendosur ndryshimin e vendimit te gjykates se shkalles se pare lidhur me konvertimin e denimit dhe ka caktuar si mase denimi ndaj tij 10 vjet burgim duke arsyetuar se gjykata e rrethit ka vepruar drejt qe e ka kualifikuar krimin e kryer nga i denuari ne Greqi sipas nenit 283 te Kodit Penal te Shqiperise, por, sipas gjykates se Apelit, gjykata e rrethit ka gabuar qe e ka konvertuar denimin e dhene nga gjykata greke me maksimumin e denimit qe parashikon neni 283 i Kodit Penal shqiptar per krimin e mbrajtjes e transportimit te lendeve narkotike. Ne uljen e mases se denimit gjykata e Apelit ka vleresuar si rrethana lehtesuese faktin qe i denuari nuk ka qene perserites, qe ai eshte i martuar dhe ka ne ngarkim dy femije te mitur, si dhe faktin qe ka manifestuar sjellje te mira gjate vuajtjes se denimit ne burgun grek.</w:t>
      </w:r>
    </w:p>
    <w:p w:rsidR="00BF2527" w:rsidRPr="00580CAB" w:rsidRDefault="00BF2527" w:rsidP="00BF2527">
      <w:pPr>
        <w:pStyle w:val="Paragrafi"/>
      </w:pPr>
      <w:r w:rsidRPr="00580CAB">
        <w:t>Per kete kategori ceshtjesh, ne praktiken e deritanishme te gjykatave te rretheve e te apeleve, kane dale disa probleme, qe kane te bejne me menyren e kuptimit dhe zbatimit te dispozitave te titullit te dhjete, kreut te trete, seksioni i pare i K.Pr.Penale, qe rregullojne ekzekutimin e vendimeve penale te huaja (nenet 512-518) dhe konkretisht:</w:t>
      </w:r>
    </w:p>
    <w:p w:rsidR="00BF2527" w:rsidRPr="00580CAB" w:rsidRDefault="00BF2527" w:rsidP="00BF2527">
      <w:pPr>
        <w:pStyle w:val="Paragrafi"/>
      </w:pPr>
      <w:r w:rsidRPr="00580CAB">
        <w:t>1-Ne kuptim te neneve 407, 431, 432 dhe neneve 512 deri te 518 te K.Pr.Penale,  a kane te drejte palet te bejne ankim kunder vendimit te shkalles se pare dhe rekurs kunder vendimit te gjykates se apelit, per rastet e vendimeve me te cilat eshte bere njohja e vendimeve penale te huaja dhe konvertimi i denimit?</w:t>
      </w:r>
    </w:p>
    <w:p w:rsidR="00BF2527" w:rsidRPr="00580CAB" w:rsidRDefault="00BF2527" w:rsidP="00BF2527">
      <w:pPr>
        <w:pStyle w:val="Paragrafi"/>
      </w:pPr>
      <w:r w:rsidRPr="00580CAB">
        <w:t>2-A ka te drejte i pandehuri ose mbrojtesi i tij qe per kete kategori ceshtjesh qe kane te bejne me njohjen e vendimeve penale te huaja, ne zbatim te nenit 147 te K.Pr.Penale te kerkoje rivendosjen ne afat te ankimit per ne gjykaten e apelit ose te rekursit per ne Gjykaten e Larte?</w:t>
      </w:r>
    </w:p>
    <w:p w:rsidR="00BF2527" w:rsidRPr="00580CAB" w:rsidRDefault="00BF2527" w:rsidP="00BF2527">
      <w:pPr>
        <w:pStyle w:val="Paragrafi"/>
      </w:pPr>
      <w:r w:rsidRPr="00580CAB">
        <w:t xml:space="preserve">3-Ne kuptim te neneve 512 deri 518 K.Pr.Penale, a ka te drejte gjykata e apelit te ndryshoje </w:t>
      </w:r>
      <w:r w:rsidRPr="00580CAB">
        <w:lastRenderedPageBreak/>
        <w:t>vendimin e gjykates se shkalles se pare qe ka bere njohjen e vendimit penal te huaj, duke ulur masen e denimit te konvertuar, e te dhene nga gjykata e rrethit, ne rastet kur ajo pranon shqyrtimin e ankimit?</w:t>
      </w:r>
    </w:p>
    <w:p w:rsidR="00BF2527" w:rsidRPr="00580CAB" w:rsidRDefault="00BF2527" w:rsidP="00BF2527">
      <w:pPr>
        <w:pStyle w:val="Paragrafi"/>
      </w:pPr>
      <w:r w:rsidRPr="00580CAB">
        <w:t xml:space="preserve">Per keto arsye Kryetari i Gjykates se Larte, per te bere njesimin e praktikes gjyqesore, bazuar ne nenin 141 te Kushtetutes se Republikes se Shqiperise, nenin 438 te K.Pr.Penale dhe nenin 14 te Ligjit Nr.8588, date 15.03.2000 « Per organizimin dhe funksionimin e Gjykates se Larte te Republikes se Shqiperise », ka vendosur terheqjen nga Kolegji Penal  te ceshtjes penale nr.304, qe i perket te denuarit Lutfi Daci dhe kalimin e saj per shqyrtim ne Kolegjet e Bashkuara te Gjykates se Larte per unifikim te praktikes gjyqesore. </w:t>
      </w:r>
    </w:p>
    <w:p w:rsidR="00BF2527" w:rsidRPr="00580CAB" w:rsidRDefault="00BF2527" w:rsidP="00BF2527">
      <w:pPr>
        <w:pStyle w:val="Paragrafi"/>
      </w:pPr>
      <w:r w:rsidRPr="00580CAB">
        <w:t>Kolegjet e Bashkuar  te Gjykates se Larte verejne se numuri i ceshtjeve te kesaj natyre eshte rritur dhe mund te rritet me tej ne te ardhmen, dhe ne praktiken e gjykatave jane mbajtur qendrime te ndryshme, cka dikton nevojen e njesimit te  praktikes gjyqesore ne drejtimet e mesiperme, per te siguruar nje kuptim e zbatim te drejte te dispozitave te mesiperme procedurale qe kane te bejne me njohjen e vendimeve penale te huaja.</w:t>
      </w:r>
    </w:p>
    <w:p w:rsidR="00BF2527" w:rsidRPr="00580CAB" w:rsidRDefault="00BF2527" w:rsidP="00BF2527">
      <w:pPr>
        <w:pStyle w:val="Paragrafi"/>
      </w:pPr>
      <w:r w:rsidRPr="00580CAB">
        <w:t>Ceshtja ne shqyrtim, si dhe ceshtje te tjera te ngjashme me te, e gjen zgjidhjen nepermjet interpretimit e zbatimit te disa akteve normative, sic jane: Konventa Europiane “Per transferimin e personave te denuar”, ratifikuar me ligjin nr.8499, date 10.6.1999; Marrveshja bilaterale midis Republikes se Shqiperise dhe Republikes se Greqise “Per ndihmen e ndersjellte gjyqesore ne fushen penale, civile dhe ate te transferimit te te burgosurve”, date 17.5.1993, ratifikuar nga parlamentet e te dy vendeve, si dhe dispozitat perkatese te K.Pr.Penale (nenet 512 – 518 etj te ketij Kodi).</w:t>
      </w:r>
    </w:p>
    <w:p w:rsidR="00BF2527" w:rsidRPr="00580CAB" w:rsidRDefault="00BF2527" w:rsidP="00BF2527">
      <w:pPr>
        <w:pStyle w:val="Paragrafi"/>
      </w:pPr>
      <w:r w:rsidRPr="00580CAB">
        <w:t>Ne lidhje me kete kuader ligjor problemi i pare qe shtrohet per diskutim eshte ne se keto akte normative (dispozitat korespondonjese) jane ne harmoni me njera – tjetren (kompatibile) apo kemi kontradiksione e ndeshje (kolizione) midis tyre.</w:t>
      </w:r>
    </w:p>
    <w:p w:rsidR="00BF2527" w:rsidRPr="00580CAB" w:rsidRDefault="00BF2527" w:rsidP="00BF2527">
      <w:pPr>
        <w:pStyle w:val="Paragrafi"/>
      </w:pPr>
      <w:r w:rsidRPr="00580CAB">
        <w:t>Ne eventualitetin e dyte eshte e domosdoshme te gjendet norma (normat) e zbatueshme ne funksion te zgjidhjes se ceshtjes.</w:t>
      </w:r>
    </w:p>
    <w:p w:rsidR="00BF2527" w:rsidRPr="00580CAB" w:rsidRDefault="00BF2527" w:rsidP="00BF2527">
      <w:pPr>
        <w:pStyle w:val="Paragrafi"/>
      </w:pPr>
      <w:r w:rsidRPr="00580CAB">
        <w:t>Per kete, para se gjithash, duhet te nisemi nga rregullimi qe behet me norma te Kushtetutes se Republikes se Shqiperise.</w:t>
      </w:r>
    </w:p>
    <w:p w:rsidR="00BF2527" w:rsidRPr="00580CAB" w:rsidRDefault="00BF2527" w:rsidP="00BF2527">
      <w:pPr>
        <w:pStyle w:val="Paragrafi"/>
      </w:pPr>
      <w:r w:rsidRPr="00580CAB">
        <w:t xml:space="preserve">Duhet te kemi parasysh se, sipas nenit 122 te Kushtetutes, “1. Cdo marrveshje nderkombetare e ratifikuar perben pjese te sistemit te brendshem juridik pasi botohet ne Fletoren Zyrtare te Republikes se Shqiperise. Ajo zbatohet ne menyre te drejtperdrejte, pervec rasteve kur nuk eshte e vetezbatueshme dhe zbatimi i saj kerkon nxjerrjen e nje ligji ………………. </w:t>
      </w:r>
    </w:p>
    <w:p w:rsidR="00BF2527" w:rsidRPr="00580CAB" w:rsidRDefault="00BF2527" w:rsidP="00BF2527">
      <w:pPr>
        <w:pStyle w:val="Paragrafi"/>
      </w:pPr>
      <w:r w:rsidRPr="00580CAB">
        <w:t xml:space="preserve">2. Nje marrveshje nderkombetare e ratifikuar me ligj ka epersi mbi ligjet e vendit qe nuk pajtohen me te. </w:t>
      </w:r>
    </w:p>
    <w:p w:rsidR="00BF2527" w:rsidRPr="00580CAB" w:rsidRDefault="00BF2527" w:rsidP="00BF2527">
      <w:pPr>
        <w:pStyle w:val="Paragrafi"/>
      </w:pPr>
      <w:r w:rsidRPr="00580CAB">
        <w:t>………………………”</w:t>
      </w:r>
    </w:p>
    <w:p w:rsidR="00BF2527" w:rsidRPr="00580CAB" w:rsidRDefault="00BF2527" w:rsidP="00BF2527">
      <w:pPr>
        <w:pStyle w:val="Paragrafi"/>
      </w:pPr>
      <w:r w:rsidRPr="00580CAB">
        <w:t>Nga permbajtja e dispozites Kushtetuese te sipercituar ka rendesi te nxirren ne pah keto perfundime:</w:t>
      </w:r>
    </w:p>
    <w:p w:rsidR="00BF2527" w:rsidRPr="00580CAB" w:rsidRDefault="00BF2527" w:rsidP="00BF2527">
      <w:pPr>
        <w:pStyle w:val="Paragrafi"/>
      </w:pPr>
      <w:r w:rsidRPr="00580CAB">
        <w:t>1. Konventa Europiane (marrveshja kuader) dhe marrveshja bilaterale midis dy shteteve jane te inkluduara ne sistemin e brendshem juridik te Republikes se Shqiperise.</w:t>
      </w:r>
    </w:p>
    <w:p w:rsidR="00BF2527" w:rsidRPr="00580CAB" w:rsidRDefault="00BF2527" w:rsidP="00BF2527">
      <w:pPr>
        <w:pStyle w:val="Paragrafi"/>
      </w:pPr>
      <w:r w:rsidRPr="00580CAB">
        <w:t>2. Keto dy akte normative kane zbatim te drejtperdrejte.</w:t>
      </w:r>
    </w:p>
    <w:p w:rsidR="00BF2527" w:rsidRPr="00580CAB" w:rsidRDefault="00BF2527" w:rsidP="00BF2527">
      <w:pPr>
        <w:pStyle w:val="Paragrafi"/>
      </w:pPr>
      <w:r w:rsidRPr="00580CAB">
        <w:t>3. Ne rast mospajtimi, dispozitat e marrveshjeve nderkombetare te lartpermendura kane epersi mbi dispozitat e Kodit te Procedures Penale. Kjo do te thote se dispozitat e akteve juridike nderkombetare qendrojne me lart ne hierarkine e normave juridike te inkluduara ne te drejten e brendeshme te Republikes se Shqiperise, gje qe rezulton ne menyre implicite edhe prej nenit 116/1 te Kushtetutes.</w:t>
      </w:r>
    </w:p>
    <w:p w:rsidR="00BF2527" w:rsidRPr="00580CAB" w:rsidRDefault="00BF2527" w:rsidP="00BF2527">
      <w:pPr>
        <w:pStyle w:val="Paragrafi"/>
      </w:pPr>
      <w:r w:rsidRPr="00580CAB">
        <w:t xml:space="preserve">Per sa parashtrohet me lart, nga studimi e vleresimi ne teresi i akteve juridike te lartpermendura, qe kane lidhje me ceshtjen ne shqyrtim, Kolegjet e Bashkuara te Gjykates se Larte cmojne se midis tyre nuk ka ndonje papajtueshmeri. Ato konsiderohen komplementare me njera – tjetren, gje qe konfirmohet edhe nga fakti qe deri me sot ne marredheniet midis dy shteteve, lidhur me transferimin e te denuarve, eshte zbatuar nje praktike administrative e gjyqesore e pranuar ne menyre te ndersjellte dhe e pakontestuar. Per transferimin ne Shqiperi te shtetasve shqiptare te denuar ne Greqi, zbatimi i dispozitave ne fjale, qe jane pjese e rendit juridik te brendshem te Shqiperise, sipas interpretimit qe u bejne gjykatat shqiptare, varet nga pelqimi i personit te denuar qe ka kerkuar te transferohet ne Shqiperi, si dhe kryesisht nga miratimi perfundimtar i autoriteteve kompetente te shtetit te huaj. </w:t>
      </w:r>
    </w:p>
    <w:p w:rsidR="00BF2527" w:rsidRPr="00580CAB" w:rsidRDefault="00BF2527" w:rsidP="00BF2527">
      <w:pPr>
        <w:pStyle w:val="Paragrafi"/>
      </w:pPr>
      <w:r w:rsidRPr="00580CAB">
        <w:t xml:space="preserve">Megjithate, ne marredheniet juridiksionale midis te dy paleve te marrveshjes bilaterale mund te lindin ne te ardhmen probleme ne qofte se do te vazhdohet sipas disa praktikave te deritanishme te </w:t>
      </w:r>
      <w:r w:rsidRPr="00580CAB">
        <w:lastRenderedPageBreak/>
        <w:t>disa gjykatave te rretheve e te Apeleve, te cilat kane nderhyre ne vendimet e konvertimit te denimeve pasi eshte perfunduar edhe procedura administrative e transferimit te te denuarve per te vazhduar vuajtjen e denimit te konvertuar ne burgjet shqiptare.</w:t>
      </w:r>
    </w:p>
    <w:p w:rsidR="00BF2527" w:rsidRPr="00580CAB" w:rsidRDefault="00BF2527" w:rsidP="00BF2527">
      <w:pPr>
        <w:pStyle w:val="Paragrafi"/>
      </w:pPr>
      <w:r w:rsidRPr="00580CAB">
        <w:t>1. Prej ceshtjes ne shqyrtim rezulton se vendimi i gjykates se shkalles se pare per konvertimin e denimit eshte ankimuar ne Apel sipas rregullave te pergjitheshme te ankimit kunder vendimeve te themelit qe nuk kane marre forme te prere.</w:t>
      </w:r>
    </w:p>
    <w:p w:rsidR="00BF2527" w:rsidRPr="00580CAB" w:rsidRDefault="00BF2527" w:rsidP="00BF2527">
      <w:pPr>
        <w:pStyle w:val="Paragrafi"/>
      </w:pPr>
      <w:r w:rsidRPr="00580CAB">
        <w:t>Para se t`i jepet pergjigje pyetjes se shtruar ne se vendimi i gjykates se shkalles se pare, me te cilin eshte bere njohja e vendimit penal te huaj dhe konvertimi i denimit, mund te ankimohet sipas rregullave te pergjitheshme, duhet te sqarojme tiparet dhe vecantite e procedures qe zbatohet ne keto raste dhe sidomos natyren e ketyre vendimeve qe merren nga gjykatat shqiptare, lidhur me nje ceshtje qe eshte gjykuar nga nje gjykate e huaj sipas kuadrit ligjor penal te shtetit te vet, vendimi i se ciles ka marre forme te prere dhe eshte ekzekutuar rregullisht ne perputhje me ligjin e shtetit te huaj.</w:t>
      </w:r>
    </w:p>
    <w:p w:rsidR="00BF2527" w:rsidRPr="00580CAB" w:rsidRDefault="00BF2527" w:rsidP="00BF2527">
      <w:pPr>
        <w:pStyle w:val="Paragrafi"/>
      </w:pPr>
      <w:r w:rsidRPr="00580CAB">
        <w:t>Sipas nenit 512/2 te K.Pr.Penale te Republikes se Shqiperise, “ …Ministria e Drejtesise kerkon njohjen e nje vendimi penal te huaj edhe kur cmon se ne baze te nje marrveshjeje nderkombetare ky vendim duhet te ekzekutohet ose t`i njihen efekte te tjera ne shtetin shqiptar.”</w:t>
      </w:r>
    </w:p>
    <w:p w:rsidR="00BF2527" w:rsidRPr="00580CAB" w:rsidRDefault="00BF2527" w:rsidP="00BF2527">
      <w:pPr>
        <w:pStyle w:val="Paragrafi"/>
      </w:pPr>
      <w:r w:rsidRPr="00580CAB">
        <w:t>Nisur nga permbajtja e dispozites se mesiperme rezulton se Ministria e Drejtesise eshte autoriteti i vetem i ngarkuar ligjerisht te mbaje marredheniet juridiksionale me autoritetet e huaja per njohjen dhe ekzekutimin e vendimeve penale te huaja. Megjithate Ministria e Drejtesise nuk ka akces te drejtperdrejte ne gjykatat shqiptare. Ne rastin e njohjes se nje vendimi penal te huaj dhe ekzekutimit te tij ne shtetin shqiptar (konvertimin) Ministria e Drejtesise i a paraqet gjithe dokumentacionin e nevojshem me kerkesen perkatese prokurorise, e cila eshte autoriteti i vetem kompetent qe legjitimohet per te vene ne levizje gjykaten (neni 512/3 te K.Pr.Penale).</w:t>
      </w:r>
    </w:p>
    <w:p w:rsidR="00BF2527" w:rsidRPr="00580CAB" w:rsidRDefault="00BF2527" w:rsidP="00BF2527">
      <w:pPr>
        <w:pStyle w:val="Paragrafi"/>
      </w:pPr>
      <w:r w:rsidRPr="00580CAB">
        <w:t>Sipas Konventes Europiane per transferimin e personave te denuar, organet kompetente te shtetit zbatues a) vazhdojne ekzekutimin e vendimit te dhene ne shtetin denues menjehere, ose b) konvertojne denimin e dhene ne shtetin denues duke caktuar sanksione sipas legjislacionit te shtetit zbatues.</w:t>
      </w:r>
    </w:p>
    <w:p w:rsidR="00BF2527" w:rsidRPr="00580CAB" w:rsidRDefault="00BF2527" w:rsidP="00BF2527">
      <w:pPr>
        <w:pStyle w:val="Paragrafi"/>
      </w:pPr>
      <w:r w:rsidRPr="00580CAB">
        <w:t xml:space="preserve">Shteti shqiptar, ne rastin e ratifikimit te Konventes, nuk ka pranuar vazhdimin e ekzekutimit te menjehershem te denimit, sipas te cilit shteti zbatues eshte i detyruar t’i permbahet natyres ligjore dhe kohezgjatjes se denimit, sic eshte percaktuar ne shtetin denues, por ka pranuar konvertimin e denimit ne pershtatje me kerkesat e dispozites homologe te Kodit Penal shqiptar. </w:t>
      </w:r>
    </w:p>
    <w:p w:rsidR="00BF2527" w:rsidRPr="00580CAB" w:rsidRDefault="00BF2527" w:rsidP="00BF2527">
      <w:pPr>
        <w:pStyle w:val="Paragrafi"/>
      </w:pPr>
      <w:r w:rsidRPr="00580CAB">
        <w:t>Dispozitat e neneve 512 deri ne 518 te Kodit te Procedures Penale ne rastin e njohjes se vendimeve penale te huaja trajtojne konvertimin, i cili eshte ne harmoni me trajtimin qe i ben konvertimit te denimit edhe Konventa Europiane. Kriteret e gjykimit dhe natyra e vendimit qe merret per konvertimin rezultojne nga permbajtja e nenit 516 te K.Pr.Penale.</w:t>
      </w:r>
    </w:p>
    <w:p w:rsidR="00BF2527" w:rsidRPr="00580CAB" w:rsidRDefault="00BF2527" w:rsidP="00BF2527">
      <w:pPr>
        <w:pStyle w:val="Paragrafi"/>
      </w:pPr>
      <w:r w:rsidRPr="00580CAB">
        <w:t>Kur ben njohjen e nje vendimi penal te huaj, sipas ligjit tone penal, gjykata cakton denimin qe duhet te vuhet ne shtetin shqiptar. Gjykata konverton denimin e caktuar ne vendimin e huaj ne nje nga denimet e parashikuara per te njejtin fakt nga ligji shqiptar, i cili duhet t’i pergjigjet nga natyra atij qe eshte dhene ne vendimin e huaj. Masa e denimit nuk mund te kaloje kufirin maksimal te parashikuar per te njejtin fakt nga ligji shqiptar. Ligji parashikon edhe rastin kur ne vendimin e huaj nuk eshte caktuar masa e denimit dhe mban qendrimin se eshte gjykata shqiptare ajo qe cakton ate mbi bazen e kritereve te treguara ne Kodin Penal. Pervec ketyre, ne nenin 516 te Kodit te Procedures Penale trajtohen edhe rregullat e caktimit te denimit lidhur me vendime penale te shteteve te huaja qe kane te bejne me caktimin e denimeve me gjobe, konfiskimeve, kur i pandehuri eshte liruar me kusht ose kur ekzekutimi i vendimit te dhene ne shtetin e huaj eshte pezulluar me kusht.</w:t>
      </w:r>
    </w:p>
    <w:p w:rsidR="00BF2527" w:rsidRPr="00580CAB" w:rsidRDefault="00BF2527" w:rsidP="00BF2527">
      <w:pPr>
        <w:pStyle w:val="Paragrafi"/>
      </w:pPr>
      <w:r w:rsidRPr="00580CAB">
        <w:t>Ne rastin e konvertimit te denimit sipas Konventes, gjykata e shtetit zbatues nuk mund te konvertoje nje denim me burgim ne nje denim me gjobe, gjykata mund te shkurtoje periudhen e plote te heqjes se lirise qe vuhet nga personi i denuar. Gjykata nuk e rendon denimin e personit te denuar dhe nuk eshte e detyruar t’i permbahet ndonje minimumi qe mund te parashikoje ligji i vendit zbatues per vepren ose veprat e kryera.</w:t>
      </w:r>
    </w:p>
    <w:p w:rsidR="00BF2527" w:rsidRPr="00580CAB" w:rsidRDefault="00BF2527" w:rsidP="00BF2527">
      <w:pPr>
        <w:pStyle w:val="Paragrafi"/>
      </w:pPr>
      <w:r w:rsidRPr="00580CAB">
        <w:t xml:space="preserve">Nga interpretimi i dispozitave te Konventes dhe ligjit tone procedural </w:t>
      </w:r>
      <w:smartTag w:uri="urn:schemas-microsoft-com:office:smarttags" w:element="State">
        <w:smartTag w:uri="urn:schemas-microsoft-com:office:smarttags" w:element="place">
          <w:r w:rsidRPr="00580CAB">
            <w:t>del</w:t>
          </w:r>
        </w:smartTag>
      </w:smartTag>
      <w:r w:rsidRPr="00580CAB">
        <w:t xml:space="preserve"> e qarte se ne rastin e konvertimit te denimit, zbatohen procedurat e parashikuara nga ligji i shtetit zbatues. Kur behet konvertimi i denimit gjykata duhet t’u permbahet konstatimeve per faktet kur ato shfaqen shprehimisht ose nenkuptohen nga vendimi i dhene nga shteti zbatues. Kolegjet e Bashkuara, edhe ne nje vendim te meparshem unifikues  nr.154 date 15.4.2000 kane konkluduar se vendimi i gjykates shqiptare qe ben konvertimin nuk eshte nje vendim i ri dhe se gjykata shqiptare nuk e shqyrton ceshtjen ne themel dhe </w:t>
      </w:r>
      <w:r w:rsidRPr="00580CAB">
        <w:lastRenderedPageBreak/>
        <w:t>as nuk verifikon provat e marra nga gjykata e shtetit denues. Gjykata shqiptare verifikon nese ekzistojne kushtet per njohjen e vendimit te huaj dhe i pergjigjet atij vendimi me nje vendim qe konverton denimin e huaj me nje denim te parashikuar nga legjislacioni shqiptar, duke percaktuar edhe dispozitat perkatese qe aplikohen.</w:t>
      </w:r>
    </w:p>
    <w:p w:rsidR="00BF2527" w:rsidRPr="00580CAB" w:rsidRDefault="00BF2527" w:rsidP="00BF2527">
      <w:pPr>
        <w:pStyle w:val="Paragrafi"/>
      </w:pPr>
      <w:r w:rsidRPr="00580CAB">
        <w:t>Eshte e tepert qe ne kete vendim te citohet tere permbajtja e vendimit unifikues nr.154 date 15.4.2000 te Kolegjeve te Bashkuara te Gjykates se Larte. Edhe praktika e Kolegjit Penal te kesaj gjykate ne lidhje me problemin qe shqyrtojme ka qene dhe eshte konstante dhe konsekuente. P.sh. ne vendimin nr.57, date 23.1.2002, ne ceshtjen qe i perket te denuarit Hysni Tafili, Kolegji Penal i Gjykates se Larte ka vendosur te prishe vendimin nr.85, date 27.07.2001 te gjykates se Apelit Vlore, nder te tjera, me arsyetimin se «  ... ne procesin e njohjes ese vendimit te huaj) dhe te caktimit te denimit e (qe duhet te vuhet ne shtetin shqiptar) gjykatat bejne kujdes qe denimi i cili do te vuhet ne territorin shqiptar t`i pergjigjet per nga natyra vendimit te huaj dhe jo ta rivleresoje kete te fundit ne komponentet e tij ».</w:t>
      </w:r>
    </w:p>
    <w:p w:rsidR="00BF2527" w:rsidRPr="00580CAB" w:rsidRDefault="00BF2527" w:rsidP="00BF2527">
      <w:pPr>
        <w:pStyle w:val="Paragrafi"/>
      </w:pPr>
      <w:r w:rsidRPr="00580CAB">
        <w:t>Duke mos respektuar interpretimin unifikues te bere nga Kolegjet e Bashkuara te Gjykates se Larte ne zgjidhjen e nje ceshtjeje te ngjashme, gjykata e apelit i ka lejuar vehtes nje shkelje te rende te ligjit. Sipas nenit 438/4 te K.Pr.Penale , « Vendimi i Kolegjeve te Bashkuara eshte i detyrueshem per gjykatat ne gjykimin e ceshtjeve te ngjashme ».</w:t>
      </w:r>
    </w:p>
    <w:p w:rsidR="00BF2527" w:rsidRPr="00580CAB" w:rsidRDefault="00BF2527" w:rsidP="00BF2527">
      <w:pPr>
        <w:pStyle w:val="Paragrafi"/>
      </w:pPr>
    </w:p>
    <w:p w:rsidR="00BF2527" w:rsidRPr="00580CAB" w:rsidRDefault="00BF2527" w:rsidP="00BF2527">
      <w:pPr>
        <w:pStyle w:val="Paragrafi"/>
      </w:pPr>
      <w:r w:rsidRPr="00580CAB">
        <w:t>*   *   *</w:t>
      </w:r>
    </w:p>
    <w:p w:rsidR="00BF2527" w:rsidRPr="00580CAB" w:rsidRDefault="00BF2527" w:rsidP="00BF2527">
      <w:pPr>
        <w:pStyle w:val="Paragrafi"/>
      </w:pPr>
    </w:p>
    <w:p w:rsidR="00BF2527" w:rsidRPr="00580CAB" w:rsidRDefault="00BF2527" w:rsidP="00BF2527">
      <w:pPr>
        <w:pStyle w:val="Paragrafi"/>
      </w:pPr>
      <w:r w:rsidRPr="00580CAB">
        <w:t>Le t`i kthehemi trajtimit te problemit te ankimit ndaj vendimit te konvertimit te denimit te huaj ne pershtatje me Kodin Penal shqiptar. As neni 516 i K.Pr.Penale e as ndonje dispozite vijuese nuk shprehet per te drejten e ankimit. Ne nenin 518 te K.Pr.Penale, permenden ne menyre te shprehur vetem dy momente: 1. Njohja e vendimit te huaj dhe 2. Ekzekutimi i vendimit nga prokurori sipas ligjit shqiptar.</w:t>
      </w:r>
    </w:p>
    <w:p w:rsidR="00BF2527" w:rsidRPr="00580CAB" w:rsidRDefault="00BF2527" w:rsidP="00BF2527">
      <w:pPr>
        <w:pStyle w:val="Paragrafi"/>
      </w:pPr>
      <w:r w:rsidRPr="00580CAB">
        <w:t>Megjithate, pavaresisht nga sa me lart si dhe nga formulimi i nenit 407 te Kodit te Pr.Penale (« 1. Ligji cakton rastet ne te cilat vendimet dhe urdherat e gjykates mund te ankimohen, si dhe mjetin e ankimit.......</w:t>
      </w:r>
    </w:p>
    <w:p w:rsidR="00BF2527" w:rsidRPr="00580CAB" w:rsidRDefault="00BF2527" w:rsidP="00BF2527">
      <w:pPr>
        <w:pStyle w:val="Paragrafi"/>
      </w:pPr>
      <w:r w:rsidRPr="00580CAB">
        <w:t xml:space="preserve">4. E drejta e ankimit i takon vetem atij qe ligji i a njeh shprehimisht .....), Kolegjet e Bashkuara te Gjykates se Larte jane te mendimit qe si prokurorit, ashtu edhe mbrojtesit te te denuarit, per te cilin behet konvertimi i denimit te huaj, nuk mund t`u mohohet e drejta e ankimit kunder vendimit te gjykates per kete ceshtje, megjithese ky lloj gjykimi nuk eshte gjykim themeli, por nje gjykim i posacem (sui generis). </w:t>
      </w:r>
    </w:p>
    <w:p w:rsidR="00BF2527" w:rsidRPr="00580CAB" w:rsidRDefault="00BF2527" w:rsidP="00BF2527">
      <w:pPr>
        <w:pStyle w:val="Paragrafi"/>
      </w:pPr>
      <w:r w:rsidRPr="00580CAB">
        <w:t>Vendimi i konvertimit te denimit te huaj ne pershtatje me legjislacionin shqiptar, qe jepet nga gjykata shqiptare, pavaresisht nga natyra e tij, eshte ne fund te fundit nje vendim gjyqesor dhe, sipas nenit 43 te Kushtetutes, « Kushdo ka te drejte te ankohet kunder nje vendimi gjyqesor ne nje gjykate me te larte, pervecse kur ne Kushtetute  parashikohet ndryshe ».</w:t>
      </w:r>
    </w:p>
    <w:p w:rsidR="00BF2527" w:rsidRPr="00580CAB" w:rsidRDefault="00BF2527" w:rsidP="00BF2527">
      <w:pPr>
        <w:pStyle w:val="Paragrafi"/>
      </w:pPr>
      <w:r w:rsidRPr="00580CAB">
        <w:t xml:space="preserve">Gjykimi  i konvertimit, nga natyra e tij dhe rrethanat objektive ne te cilat zhvillohet, nuk mund te kete pranine e te denuarit qe u ka kerkuar autoriteteve te huaja kompetente te transferohet ne Shqiperi. I denuari qe eshte duke vuajtur denimin me burgim ne nje shtet te huaj objektivisht nuk mund te paraqitet ne gjykaten shqiptare, por ai ka te drejte dhe ka mundesi qe, ne momentin kur u drejtohet autoriteteve te huaja per te nisur proceduren e transferimit, te autorizoje nje mbrojtes te tij qe ta perfaqesoje ne gjykaten shqiptare. Ne qofte se ne fillim te gjykimit te konvertimit, gjykata shqiptare konstaton se mbrojtesi i caktuar nga i denuari nuk eshte paraqitur pa shkaqe te arsyeshme, ose ai nuk ka autorizuar ndonje mbrojtes, atehere gjykata eshte e detyruar t`i caktoje nje te tille kryesisht. Vendimi i konvertimit mund te ankimohet nga palet ne Apel. Vetem pasi vendimi i konvertimit merr forme te prere prokurori ka te drejte te kryeje veprimet e ekzekutimit, nepermjet dergimit te akteve Ministrise se Drejtesise per te vazhduar kryerjen e veprimeve administrative me autoritetet e huaja nepermjet te cilave do te realizohet transferimi i te denuarit. </w:t>
      </w:r>
    </w:p>
    <w:p w:rsidR="00BF2527" w:rsidRPr="00580CAB" w:rsidRDefault="00BF2527" w:rsidP="00BF2527">
      <w:pPr>
        <w:pStyle w:val="Paragrafi"/>
      </w:pPr>
      <w:r w:rsidRPr="00580CAB">
        <w:t xml:space="preserve">2. Ceshtja tjeter e shtruar para Kolegjeve te Bashkuara per unifikim te praktikes gjyqesore eshte nese ka te drejte i pandehuri ose mbrojtesi i tij qe per kete kategori ceshtjesh qe kane te bejne me njohjen e vendimeve penale te huaja, ne zbatim te nenit 147 te K.Pr.Penale, te kerkoje rivendosjen ne afat te ankimit. </w:t>
      </w:r>
    </w:p>
    <w:p w:rsidR="00BF2527" w:rsidRPr="00580CAB" w:rsidRDefault="00BF2527" w:rsidP="00BF2527">
      <w:pPr>
        <w:pStyle w:val="Paragrafi"/>
      </w:pPr>
      <w:r w:rsidRPr="00580CAB">
        <w:t xml:space="preserve">Kolegjet e Bashkuara te Gjykates se Larte verejne se referimi per kete problem ne nenin 147/2 te K.Procedures Penale eshte i gabuar. Kjo dispozite zbatohet vetem per rivendosje ne afat per te bere </w:t>
      </w:r>
      <w:r w:rsidRPr="00580CAB">
        <w:lastRenderedPageBreak/>
        <w:t xml:space="preserve">ankim te te pandehurit te gjykuar ne mungese per shkak se gjykata ka konkluduar qe ai ishte larguar e i fshihej gjykimit, kur ky i fundit provon se nuk ka marre dijeni per vendimin. Pra, sipas kesaj dispozite kemi te bejme me rivendosje ne afat per te bere ankim kunder nje vendimi themeli, gje qe ndryshon teresisht, prej rastit ne shqyrtim. Eshte e vertete se i denuari Lutfi Daci ne gjykimin e konvertimit te denimit nuk eshte perfaqesuar nga ndonje mbrojtes dhe gjykata ishte e detyruar t`i caktonte nje te tille kryesisht. Megjithate pretendimi i tij per t`u rivendosur ne afatin e ankimit kunder ketij vendimi, per shkak se nuk ka marre dijeni per te, nuk qendron. Vendimi i konvertimit te denimit i dhene nga gjykata shqiptare u eshte transmetuar autoriteteve greke dhe i denuari, qe kish kerkuar transferimin, kishte te drejte te njihej me vendimin e konvertimit para fillimit te procedurave te transferimit. </w:t>
      </w:r>
    </w:p>
    <w:p w:rsidR="00BF2527" w:rsidRPr="00580CAB" w:rsidRDefault="00BF2527" w:rsidP="00BF2527">
      <w:pPr>
        <w:pStyle w:val="Paragrafi"/>
      </w:pPr>
      <w:r w:rsidRPr="00580CAB">
        <w:t>Ne qofte se nuk do te ishte dakord me kete vendim te konvertuar, atehere ai nuk mund te sillej ne Shqiperi ne kundershtim me deshiren e tij. Autoritetet e shtetit te huaj ishin te detyruara te prisnin deri sa i denuari te apelonte vendimin e gjykates shqiptare dhe deri sa vendimi i Apelit te merrte forme te prere.</w:t>
      </w:r>
    </w:p>
    <w:p w:rsidR="00BF2527" w:rsidRPr="00580CAB" w:rsidRDefault="00BF2527" w:rsidP="00BF2527">
      <w:pPr>
        <w:pStyle w:val="Paragrafi"/>
      </w:pPr>
      <w:r w:rsidRPr="00580CAB">
        <w:t xml:space="preserve">Theksojme gjithashtu se vertetimi date 26.10.2001 i leshuar nga Drejtori i Burgut Vaqar, sipas te cilit i denuari Lutfi Daci ka marre dijeni per denimin e konvertuar pasi eshte transferuar ne Shqiperi me date 26.9.2001, nuk eshte i vlefshem per kete qellim, sepse eshte dhene jashte kompetencave te parashikuara ne ligj dhe nuk pasqyron te verteten. Komunikimet e vendimeve behen nga autoritetet e ngarkuara me ligj dhe ekzekutimi i tyre nga prokurori, i cili pergjigjet edhe per ligjshmerine e ekzekutimit. </w:t>
      </w:r>
    </w:p>
    <w:p w:rsidR="00BF2527" w:rsidRPr="00580CAB" w:rsidRDefault="00BF2527" w:rsidP="00BF2527">
      <w:pPr>
        <w:pStyle w:val="Paragrafi"/>
      </w:pPr>
      <w:r w:rsidRPr="00580CAB">
        <w:t>Si perfundim, i denuari, ose mbrojtesi i tij, nuk kane te drejte te kerkojne rivendosjen ne afat te se drejtes per te ushtruar ankim kunder vendimit te konvertimit te vendimit te nje gjykate te huaj.</w:t>
      </w:r>
    </w:p>
    <w:p w:rsidR="00BF2527" w:rsidRPr="00580CAB" w:rsidRDefault="00BF2527" w:rsidP="00BF2527">
      <w:pPr>
        <w:pStyle w:val="Paragrafi"/>
      </w:pPr>
      <w:r w:rsidRPr="00580CAB">
        <w:t xml:space="preserve"> Duke qene se prokurori eshte i ngarkuar ligjerisht me ekzekutimin e vendimit, eshte detyre e tij qe te sigurohet ne se vendimi ka marre forme te prere, pastaj te veje ne levizje Ministrine e Drejtesise per transferimin e te burgosurit. Ishte detyre e prokurorit qe te ankimonte vendimin e rivendosjes ne afat nga gjykata e shkalles se pare, si dhe te ushtronte rekurs kunder vendimit te gjykates se Apelit, detyre te cilen nuk e ka kryer.</w:t>
      </w:r>
    </w:p>
    <w:p w:rsidR="00BF2527" w:rsidRPr="00580CAB" w:rsidRDefault="00BF2527" w:rsidP="00BF2527">
      <w:pPr>
        <w:pStyle w:val="Paragrafi"/>
      </w:pPr>
      <w:r w:rsidRPr="00580CAB">
        <w:t>Prokurori eshte i detyruar ligjerisht te garantoje paraprakisht qe, kur i denuari te kete realizuar te drejten e transferimit nga vendi i huaj ne Shqiperi per te vazhduar te vuaje denimin e dhene nga gjykata e huaj dhe te konvertuar sipas legjislacionit shqiptar, te jene kryer te gjitha veprimet procedurale dhe administrative midis autoriteteve shqiptare dhe atyre te huaja ne perputhje te plote me kuadrin ligjor ne fuqi, si dhe te jene respektuar rigorozisht te drejtat e te denuarit te transferuar, dhe, per rrjedhoje, ketij te fundit ne kohen e kthimit ne Shqiperi t`i jene mbyllur ligjerisht te gjitha rruget e zakonshme te ankimit.</w:t>
      </w:r>
    </w:p>
    <w:p w:rsidR="00BF2527" w:rsidRPr="00580CAB" w:rsidRDefault="00BF2527" w:rsidP="00BF2527">
      <w:pPr>
        <w:pStyle w:val="Paragrafi"/>
      </w:pPr>
      <w:r w:rsidRPr="00580CAB">
        <w:t>3. Ne lidhje me ceshtjen e trete te shtruar per diskutim per efekt te unifikimit te praktikes gjyqesore, Kolegjet e Bashkuara jane te mendimit se gjykata e Apelit nuk duhet te dale jashte kufinjve te shqyrtimit te ceshtjes ne gjykaten e shkalles se pare dhe jashte shkaqeve te ankimit qe jane te pranueshme per t`u konsideruar, sipas natyres specifike te gjykimit te konvertimit te denimit ne pershtatje me kerkesat e kriteret e dispozitave analoge te Kodit Penal Shqiptar.</w:t>
      </w:r>
    </w:p>
    <w:p w:rsidR="00BF2527" w:rsidRPr="00580CAB" w:rsidRDefault="00BF2527" w:rsidP="00BF2527">
      <w:pPr>
        <w:pStyle w:val="Paragrafi"/>
      </w:pPr>
      <w:r w:rsidRPr="00580CAB">
        <w:t>Gjykata e Apelit duhet te korigjoje gabimet ligjore eventuale te gjykates se shkalles se pare lidhur me zbatimin e kritereve dhe rregullave te konvertimit te denimit. Ajo nuk mund t`i hyje shqyrtimit  te problemeve te bazueshmerise faktike e ligjore te vendimit te huaj, as kritereve te konsideruara nga gjykata e huaj per caktimin e denimit, si dhe cdo aspekti tjeter qe ka te beje me themelin e ceshtjes, vendimi i se ciles ka marre forme te prere dhe eshte ne proces ekzekutimi.</w:t>
      </w:r>
    </w:p>
    <w:p w:rsidR="00BF2527" w:rsidRPr="00580CAB" w:rsidRDefault="00BF2527" w:rsidP="00BF2527">
      <w:pPr>
        <w:pStyle w:val="Paragrafi"/>
      </w:pPr>
      <w:r w:rsidRPr="00580CAB">
        <w:t>Gjykata e Apelit Tirane ka gabuar rende duke dale tej kufijve qe permenden me siper per kete lloj gjykimi. Ajo ne fakt ka dhene nje denim te ri me te zbutur duke prekur themelin e vendimit te gjykates se huaj, gje qe nuk ka te drejte ta beje.</w:t>
      </w:r>
    </w:p>
    <w:p w:rsidR="00BF2527" w:rsidRPr="00580CAB" w:rsidRDefault="00BF2527" w:rsidP="00BF2527">
      <w:pPr>
        <w:pStyle w:val="Paragrafi"/>
      </w:pPr>
      <w:r w:rsidRPr="00580CAB">
        <w:t>Gjykata e Apelit nuk ka te drejte te marre prova, sic ka vepruar per kryerjen e ekspertimit per llojin e droges, as te beje vleresime te provave te marra nga gjykata e shtetit te huaj. Ajo nuk ka te drejte gjithashtu te marre ne konsiderate e te vleresoje si lehtesuese rrethana te caktuara, pavaresisht ne se jane marre ato ne shqyrtim e jane vleresuar, apo jo, nga gjykata e huaj.</w:t>
      </w:r>
    </w:p>
    <w:p w:rsidR="00BF2527" w:rsidRPr="00580CAB" w:rsidRDefault="00BF2527" w:rsidP="00BF2527">
      <w:pPr>
        <w:pStyle w:val="Paragrafi"/>
      </w:pPr>
      <w:r w:rsidRPr="00580CAB">
        <w:t xml:space="preserve">I gabuar eshte edhe qendrimi i gjykates se Apelit qe justifikon uljen e mases se denimit me burgim me arsyetimin se denimi i dhene nga gjykata greke eshte konvertuar me maksimumin qe parashikon dispozita homologe e K.Penal shqiptar (neni 283). Neni 516/1 i K.Pr.Penale te Republikes se Shqiperise parashikon qarte e pa ekuivoke se, « ... Masa e denimit nuk mund te kaloje kufirin </w:t>
      </w:r>
      <w:r w:rsidRPr="00580CAB">
        <w:lastRenderedPageBreak/>
        <w:t>maksimal te parashikuar per te njejtin fakt nga ligji shqiptar ». Ne kuptim te po kesaj dispozite denimi i konvertuar nga gjykata shqiptare e shkalles se pare nuk mund te konsiderohet se nuk i pergjigjet nga natyra atij te dhene ne vendimin e huaj.</w:t>
      </w:r>
    </w:p>
    <w:p w:rsidR="00BF2527" w:rsidRPr="00580CAB" w:rsidRDefault="00BF2527" w:rsidP="00BF2527">
      <w:pPr>
        <w:pStyle w:val="Paragrafi"/>
      </w:pPr>
      <w:r w:rsidRPr="00580CAB">
        <w:t>Tranferimi i te denuarit per te vuajtur ne shtetin e tij denimin e dhene nga nje gjykate e huaj nuk perben nje lehtesi ne kuptim te uljes se mases se denimit, por nje lehtesi per efekte te reabilitimit me te shpejte te tij ne pershtatje me kushtet me te favorshme qe mund te ofroje ne kete drejtim rendi juridik shqiptar, por gjithesesi pa lejuar ne asnje rast rendimin e pozites se tij ne krahasim me qendrimin e mbajtur ne vendimin e gjykates se huaj.</w:t>
      </w:r>
    </w:p>
    <w:p w:rsidR="00BF2527" w:rsidRPr="00580CAB" w:rsidRDefault="00BF2527" w:rsidP="00BF2527">
      <w:pPr>
        <w:pStyle w:val="Paragrafi"/>
      </w:pPr>
      <w:r w:rsidRPr="00580CAB">
        <w:t>Si perfundim, mbeshtetur ne interpretimin e mesiperm te nenit 516/1 te K.Pr.Penale, rezulton se gjykata e Apelit pa asnje shkak te perligjur ka ulur masen e denimit te caktuar pas konvertimit nga gjykata e shkalles se pare.</w:t>
      </w:r>
    </w:p>
    <w:p w:rsidR="00BF2527" w:rsidRPr="00580CAB" w:rsidRDefault="00BF2527" w:rsidP="00BF2527">
      <w:pPr>
        <w:pStyle w:val="Paragrafi"/>
      </w:pPr>
      <w:r w:rsidRPr="00580CAB">
        <w:t>Nga sa me lart rezulton se vendimi i gjykates se shkalles se pare qe ka rivendosur ne afat ankimin e te denuarit, si dhe vendimi i gjykates se apelit Tirane, qe i ka zbritur te denuarit 5 vjet nga denimi i burgimit, jane haptazi te kundraligjshem. Megjithate keto vendime nuk mund te cenohen sepse nuk kemi reagim procedural te prokurorit. Me kete rast u behet verejtje te dy gjykatave me qellim qe shkelje te tilla te mos perseriten me ne te ardhmen.</w:t>
      </w:r>
    </w:p>
    <w:p w:rsidR="00BF2527" w:rsidRPr="00580CAB" w:rsidRDefault="00BF2527" w:rsidP="00BF2527">
      <w:pPr>
        <w:pStyle w:val="Paragrafi"/>
      </w:pPr>
      <w:r w:rsidRPr="00580CAB">
        <w:t>Arsyetimi si me siper i vendimit dhe argumentat e perdorura ne te rrezojne njekohesisht te gjitha pretendimet e avokatit te te denuarit te parashtruara ne rekurs.</w:t>
      </w:r>
    </w:p>
    <w:p w:rsidR="00BF2527" w:rsidRPr="00580CAB" w:rsidRDefault="00BF2527" w:rsidP="00BF2527">
      <w:pPr>
        <w:pStyle w:val="Paragrafi"/>
      </w:pPr>
      <w:r w:rsidRPr="00580CAB">
        <w:t xml:space="preserve"> </w:t>
      </w:r>
    </w:p>
    <w:p w:rsidR="00BF2527" w:rsidRPr="00580CAB" w:rsidRDefault="00BF2527" w:rsidP="00BF2527">
      <w:pPr>
        <w:pStyle w:val="VENDOSI"/>
      </w:pPr>
      <w:r w:rsidRPr="00580CAB">
        <w:t>PER KETO ARSYE,</w:t>
      </w:r>
    </w:p>
    <w:p w:rsidR="00BF2527" w:rsidRPr="00580CAB" w:rsidRDefault="00BF2527" w:rsidP="00BF2527">
      <w:pPr>
        <w:pStyle w:val="Paragrafi"/>
      </w:pPr>
    </w:p>
    <w:p w:rsidR="00BF2527" w:rsidRPr="00580CAB" w:rsidRDefault="00BF2527" w:rsidP="00BF2527">
      <w:pPr>
        <w:pStyle w:val="Paragrafi"/>
      </w:pPr>
      <w:r w:rsidRPr="00580CAB">
        <w:t>Kolegjet e Bashkuara te Gjykates se Larte ne baze te nenit 141 te Kushtetutes dhe te nenit 438 te K.Pr.Penale.</w:t>
      </w:r>
    </w:p>
    <w:p w:rsidR="00BF2527" w:rsidRPr="00580CAB" w:rsidRDefault="00BF2527" w:rsidP="00BF2527">
      <w:pPr>
        <w:pStyle w:val="Paragrafi"/>
      </w:pPr>
    </w:p>
    <w:p w:rsidR="00BF2527" w:rsidRPr="00580CAB" w:rsidRDefault="00BF2527" w:rsidP="00BF2527">
      <w:pPr>
        <w:pStyle w:val="VENDOSI"/>
      </w:pPr>
      <w:r w:rsidRPr="00580CAB">
        <w:t>V E N D O S E N:</w:t>
      </w:r>
    </w:p>
    <w:p w:rsidR="00BF2527" w:rsidRPr="00580CAB" w:rsidRDefault="00BF2527" w:rsidP="00BF2527">
      <w:pPr>
        <w:pStyle w:val="Paragrafi"/>
      </w:pPr>
    </w:p>
    <w:p w:rsidR="00BF2527" w:rsidRPr="00580CAB" w:rsidRDefault="00BF2527" w:rsidP="00BF2527">
      <w:pPr>
        <w:pStyle w:val="Paragrafi"/>
      </w:pPr>
      <w:r w:rsidRPr="00580CAB">
        <w:t>1. Lenien ne fuqi te vendimit nr.46, date 8.2.2002 te gjykates se Apelit Tirane.</w:t>
      </w:r>
    </w:p>
    <w:p w:rsidR="00BF2527" w:rsidRPr="00580CAB" w:rsidRDefault="00BF2527" w:rsidP="00BF2527">
      <w:pPr>
        <w:pStyle w:val="Paragrafi"/>
      </w:pPr>
      <w:r w:rsidRPr="00580CAB">
        <w:t>2. Ky vendim per njesimin e praktikes gjyqesore dergohet per botim ne Fletoren Zyrtare.</w:t>
      </w:r>
    </w:p>
    <w:p w:rsidR="00BF2527" w:rsidRPr="00580CAB" w:rsidRDefault="00BF2527" w:rsidP="00BF252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531F7"/>
    <w:rsid w:val="00872000"/>
    <w:rsid w:val="00881600"/>
    <w:rsid w:val="00964189"/>
    <w:rsid w:val="009C29DF"/>
    <w:rsid w:val="009F72BC"/>
    <w:rsid w:val="00A0784B"/>
    <w:rsid w:val="00A246D1"/>
    <w:rsid w:val="00A923BE"/>
    <w:rsid w:val="00AA4D4B"/>
    <w:rsid w:val="00B26C38"/>
    <w:rsid w:val="00BB5AB5"/>
    <w:rsid w:val="00BC6B73"/>
    <w:rsid w:val="00BF2527"/>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46662D3E-31DC-4B67-821C-12420B314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527"/>
    <w:rPr>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4266</Words>
  <Characters>24318</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28527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2019-03-14T15:22:00Z</dcterms:created>
  <dcterms:modified xsi:type="dcterms:W3CDTF">2019-03-14T15:22:00Z</dcterms:modified>
</cp:coreProperties>
</file>