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3DD3" w:rsidRPr="00580CAB" w:rsidRDefault="00B53DD3" w:rsidP="00B53DD3">
      <w:pPr>
        <w:pStyle w:val="Akti"/>
      </w:pPr>
      <w:bookmarkStart w:id="0" w:name="_GoBack"/>
      <w:bookmarkEnd w:id="0"/>
      <w:r w:rsidRPr="00580CAB">
        <w:t>V E N D I M</w:t>
      </w:r>
    </w:p>
    <w:p w:rsidR="00B53DD3" w:rsidRPr="00580CAB" w:rsidRDefault="00B53DD3" w:rsidP="00B53DD3">
      <w:pPr>
        <w:pStyle w:val="NumriData"/>
      </w:pPr>
      <w:r w:rsidRPr="00580CAB">
        <w:t>Nr. 4, date, 14.10.2002</w:t>
      </w:r>
    </w:p>
    <w:p w:rsidR="00B53DD3" w:rsidRPr="00580CAB" w:rsidRDefault="00B53DD3" w:rsidP="00B53DD3">
      <w:pPr>
        <w:pStyle w:val="Paragrafi"/>
      </w:pPr>
    </w:p>
    <w:p w:rsidR="00B53DD3" w:rsidRPr="00580CAB" w:rsidRDefault="00B53DD3" w:rsidP="00B53DD3">
      <w:pPr>
        <w:pStyle w:val="Titulli"/>
      </w:pPr>
      <w:r w:rsidRPr="00580CAB">
        <w:t>“NE EMER TE REPUBLIKES”</w:t>
      </w:r>
    </w:p>
    <w:p w:rsidR="00B53DD3" w:rsidRPr="00580CAB" w:rsidRDefault="00B53DD3" w:rsidP="00B53DD3">
      <w:pPr>
        <w:pStyle w:val="Paragrafi"/>
      </w:pPr>
    </w:p>
    <w:p w:rsidR="00B53DD3" w:rsidRPr="00580CAB" w:rsidRDefault="00B53DD3" w:rsidP="00B53DD3">
      <w:pPr>
        <w:pStyle w:val="Paragrafi"/>
      </w:pPr>
      <w:r w:rsidRPr="00580CAB">
        <w:t>Kolegjet e Bashkuara te Gjykates se Larte te perbere nga:</w:t>
      </w:r>
    </w:p>
    <w:p w:rsidR="00B53DD3" w:rsidRPr="00580CAB" w:rsidRDefault="00B53DD3" w:rsidP="00B53DD3">
      <w:pPr>
        <w:pStyle w:val="Paragrafi"/>
      </w:pPr>
    </w:p>
    <w:tbl>
      <w:tblPr>
        <w:tblW w:w="5000" w:type="pct"/>
        <w:tblLook w:val="0000" w:firstRow="0" w:lastRow="0" w:firstColumn="0" w:lastColumn="0" w:noHBand="0" w:noVBand="0"/>
      </w:tblPr>
      <w:tblGrid>
        <w:gridCol w:w="4212"/>
        <w:gridCol w:w="5074"/>
      </w:tblGrid>
      <w:tr w:rsidR="00B53DD3" w:rsidRPr="000D1CF4">
        <w:tblPrEx>
          <w:tblCellMar>
            <w:top w:w="0" w:type="dxa"/>
            <w:bottom w:w="0" w:type="dxa"/>
          </w:tblCellMar>
        </w:tblPrEx>
        <w:tc>
          <w:tcPr>
            <w:tcW w:w="2268" w:type="pct"/>
          </w:tcPr>
          <w:p w:rsidR="00B53DD3" w:rsidRPr="000D1CF4" w:rsidRDefault="00B53DD3" w:rsidP="00B53DD3">
            <w:pPr>
              <w:pStyle w:val="Tabele"/>
              <w:rPr>
                <w:sz w:val="18"/>
                <w:szCs w:val="18"/>
              </w:rPr>
            </w:pPr>
            <w:r w:rsidRPr="000D1CF4">
              <w:rPr>
                <w:sz w:val="18"/>
                <w:szCs w:val="18"/>
              </w:rPr>
              <w:t>Thimjo KondiKryesues</w:t>
            </w:r>
          </w:p>
        </w:tc>
        <w:tc>
          <w:tcPr>
            <w:tcW w:w="2732" w:type="pct"/>
          </w:tcPr>
          <w:p w:rsidR="00B53DD3" w:rsidRPr="000D1CF4" w:rsidRDefault="00B53DD3" w:rsidP="00B53DD3">
            <w:pPr>
              <w:pStyle w:val="Tabele"/>
              <w:rPr>
                <w:sz w:val="18"/>
                <w:szCs w:val="18"/>
              </w:rPr>
            </w:pPr>
            <w:r w:rsidRPr="000D1CF4">
              <w:rPr>
                <w:sz w:val="18"/>
                <w:szCs w:val="18"/>
              </w:rPr>
              <w:t>Artan Hoxha  “</w:t>
            </w:r>
          </w:p>
        </w:tc>
      </w:tr>
      <w:tr w:rsidR="00B53DD3" w:rsidRPr="000D1CF4">
        <w:tblPrEx>
          <w:tblCellMar>
            <w:top w:w="0" w:type="dxa"/>
            <w:bottom w:w="0" w:type="dxa"/>
          </w:tblCellMar>
        </w:tblPrEx>
        <w:tc>
          <w:tcPr>
            <w:tcW w:w="2268" w:type="pct"/>
          </w:tcPr>
          <w:p w:rsidR="00B53DD3" w:rsidRPr="000D1CF4" w:rsidRDefault="00B53DD3" w:rsidP="00B53DD3">
            <w:pPr>
              <w:pStyle w:val="Tabele"/>
              <w:rPr>
                <w:sz w:val="18"/>
                <w:szCs w:val="18"/>
              </w:rPr>
            </w:pPr>
            <w:r w:rsidRPr="000D1CF4">
              <w:rPr>
                <w:sz w:val="18"/>
                <w:szCs w:val="18"/>
              </w:rPr>
              <w:t>Perikli ZahariaAnetar</w:t>
            </w:r>
          </w:p>
        </w:tc>
        <w:tc>
          <w:tcPr>
            <w:tcW w:w="2732" w:type="pct"/>
          </w:tcPr>
          <w:p w:rsidR="00B53DD3" w:rsidRPr="000D1CF4" w:rsidRDefault="00B53DD3" w:rsidP="00B53DD3">
            <w:pPr>
              <w:pStyle w:val="Tabele"/>
              <w:rPr>
                <w:sz w:val="18"/>
                <w:szCs w:val="18"/>
              </w:rPr>
            </w:pPr>
            <w:r w:rsidRPr="000D1CF4">
              <w:rPr>
                <w:sz w:val="18"/>
                <w:szCs w:val="18"/>
              </w:rPr>
              <w:t>Metush Saraçi  “</w:t>
            </w:r>
          </w:p>
        </w:tc>
      </w:tr>
      <w:tr w:rsidR="00B53DD3" w:rsidRPr="000D1CF4">
        <w:tblPrEx>
          <w:tblCellMar>
            <w:top w:w="0" w:type="dxa"/>
            <w:bottom w:w="0" w:type="dxa"/>
          </w:tblCellMar>
        </w:tblPrEx>
        <w:tc>
          <w:tcPr>
            <w:tcW w:w="2268" w:type="pct"/>
          </w:tcPr>
          <w:p w:rsidR="00B53DD3" w:rsidRPr="000D1CF4" w:rsidRDefault="00B53DD3" w:rsidP="00B53DD3">
            <w:pPr>
              <w:pStyle w:val="Tabele"/>
              <w:rPr>
                <w:sz w:val="18"/>
                <w:szCs w:val="18"/>
              </w:rPr>
            </w:pPr>
            <w:r w:rsidRPr="000D1CF4">
              <w:rPr>
                <w:sz w:val="18"/>
                <w:szCs w:val="18"/>
              </w:rPr>
              <w:t>Kristaq Ngjela  “</w:t>
            </w:r>
          </w:p>
        </w:tc>
        <w:tc>
          <w:tcPr>
            <w:tcW w:w="2732" w:type="pct"/>
          </w:tcPr>
          <w:p w:rsidR="00B53DD3" w:rsidRPr="000D1CF4" w:rsidRDefault="00B53DD3" w:rsidP="00B53DD3">
            <w:pPr>
              <w:pStyle w:val="Tabele"/>
              <w:rPr>
                <w:sz w:val="18"/>
                <w:szCs w:val="18"/>
              </w:rPr>
            </w:pPr>
            <w:r w:rsidRPr="000D1CF4">
              <w:rPr>
                <w:sz w:val="18"/>
                <w:szCs w:val="18"/>
              </w:rPr>
              <w:t>Valentina Kondili  “</w:t>
            </w:r>
          </w:p>
        </w:tc>
      </w:tr>
      <w:tr w:rsidR="00B53DD3" w:rsidRPr="000D1CF4">
        <w:tblPrEx>
          <w:tblCellMar>
            <w:top w:w="0" w:type="dxa"/>
            <w:bottom w:w="0" w:type="dxa"/>
          </w:tblCellMar>
        </w:tblPrEx>
        <w:tc>
          <w:tcPr>
            <w:tcW w:w="2268" w:type="pct"/>
          </w:tcPr>
          <w:p w:rsidR="00B53DD3" w:rsidRPr="000D1CF4" w:rsidRDefault="00B53DD3" w:rsidP="00B53DD3">
            <w:pPr>
              <w:pStyle w:val="Tabele"/>
              <w:rPr>
                <w:sz w:val="18"/>
                <w:szCs w:val="18"/>
              </w:rPr>
            </w:pPr>
            <w:r w:rsidRPr="000D1CF4">
              <w:rPr>
                <w:sz w:val="18"/>
                <w:szCs w:val="18"/>
              </w:rPr>
              <w:t>Ylvi Myrtja  “</w:t>
            </w:r>
          </w:p>
        </w:tc>
        <w:tc>
          <w:tcPr>
            <w:tcW w:w="2732" w:type="pct"/>
          </w:tcPr>
          <w:p w:rsidR="00B53DD3" w:rsidRPr="000D1CF4" w:rsidRDefault="00B53DD3" w:rsidP="00B53DD3">
            <w:pPr>
              <w:pStyle w:val="Tabele"/>
              <w:rPr>
                <w:sz w:val="18"/>
                <w:szCs w:val="18"/>
              </w:rPr>
            </w:pPr>
            <w:r w:rsidRPr="000D1CF4">
              <w:rPr>
                <w:sz w:val="18"/>
                <w:szCs w:val="18"/>
              </w:rPr>
              <w:t>Vladimir Metani  “</w:t>
            </w:r>
          </w:p>
        </w:tc>
      </w:tr>
      <w:tr w:rsidR="00B53DD3" w:rsidRPr="000D1CF4">
        <w:tblPrEx>
          <w:tblCellMar>
            <w:top w:w="0" w:type="dxa"/>
            <w:bottom w:w="0" w:type="dxa"/>
          </w:tblCellMar>
        </w:tblPrEx>
        <w:tc>
          <w:tcPr>
            <w:tcW w:w="2268" w:type="pct"/>
          </w:tcPr>
          <w:p w:rsidR="00B53DD3" w:rsidRPr="000D1CF4" w:rsidRDefault="00B53DD3" w:rsidP="00B53DD3">
            <w:pPr>
              <w:pStyle w:val="Tabele"/>
              <w:rPr>
                <w:sz w:val="18"/>
                <w:szCs w:val="18"/>
              </w:rPr>
            </w:pPr>
            <w:r w:rsidRPr="000D1CF4">
              <w:rPr>
                <w:sz w:val="18"/>
                <w:szCs w:val="18"/>
              </w:rPr>
              <w:t>Spiro Spiro  “</w:t>
            </w:r>
          </w:p>
        </w:tc>
        <w:tc>
          <w:tcPr>
            <w:tcW w:w="2732" w:type="pct"/>
          </w:tcPr>
          <w:p w:rsidR="00B53DD3" w:rsidRPr="000D1CF4" w:rsidRDefault="00B53DD3" w:rsidP="00B53DD3">
            <w:pPr>
              <w:pStyle w:val="Tabele"/>
              <w:rPr>
                <w:sz w:val="18"/>
                <w:szCs w:val="18"/>
              </w:rPr>
            </w:pPr>
            <w:r w:rsidRPr="000D1CF4">
              <w:rPr>
                <w:sz w:val="18"/>
                <w:szCs w:val="18"/>
              </w:rPr>
              <w:t>Vladimir Bineri  “</w:t>
            </w:r>
          </w:p>
        </w:tc>
      </w:tr>
      <w:tr w:rsidR="00B53DD3" w:rsidRPr="000D1CF4">
        <w:tblPrEx>
          <w:tblCellMar>
            <w:top w:w="0" w:type="dxa"/>
            <w:bottom w:w="0" w:type="dxa"/>
          </w:tblCellMar>
        </w:tblPrEx>
        <w:tc>
          <w:tcPr>
            <w:tcW w:w="2268" w:type="pct"/>
          </w:tcPr>
          <w:p w:rsidR="00B53DD3" w:rsidRPr="000D1CF4" w:rsidRDefault="00B53DD3" w:rsidP="00B53DD3">
            <w:pPr>
              <w:pStyle w:val="Tabele"/>
              <w:rPr>
                <w:sz w:val="18"/>
                <w:szCs w:val="18"/>
              </w:rPr>
            </w:pPr>
            <w:r w:rsidRPr="000D1CF4">
              <w:rPr>
                <w:sz w:val="18"/>
                <w:szCs w:val="18"/>
              </w:rPr>
              <w:t>Bashkim Caka  “</w:t>
            </w:r>
          </w:p>
        </w:tc>
        <w:tc>
          <w:tcPr>
            <w:tcW w:w="2732" w:type="pct"/>
          </w:tcPr>
          <w:p w:rsidR="00B53DD3" w:rsidRPr="000D1CF4" w:rsidRDefault="00B53DD3" w:rsidP="00B53DD3">
            <w:pPr>
              <w:pStyle w:val="Tabele"/>
              <w:rPr>
                <w:sz w:val="18"/>
                <w:szCs w:val="18"/>
              </w:rPr>
            </w:pPr>
            <w:r w:rsidRPr="000D1CF4">
              <w:rPr>
                <w:sz w:val="18"/>
                <w:szCs w:val="18"/>
              </w:rPr>
              <w:t>Zamir Poda  “</w:t>
            </w:r>
          </w:p>
        </w:tc>
      </w:tr>
      <w:tr w:rsidR="00B53DD3" w:rsidRPr="000D1CF4">
        <w:tblPrEx>
          <w:tblCellMar>
            <w:top w:w="0" w:type="dxa"/>
            <w:bottom w:w="0" w:type="dxa"/>
          </w:tblCellMar>
        </w:tblPrEx>
        <w:tc>
          <w:tcPr>
            <w:tcW w:w="2268" w:type="pct"/>
          </w:tcPr>
          <w:p w:rsidR="00B53DD3" w:rsidRPr="000D1CF4" w:rsidRDefault="00B53DD3" w:rsidP="00B53DD3">
            <w:pPr>
              <w:pStyle w:val="Tabele"/>
              <w:rPr>
                <w:sz w:val="18"/>
                <w:szCs w:val="18"/>
              </w:rPr>
            </w:pPr>
            <w:r w:rsidRPr="000D1CF4">
              <w:rPr>
                <w:sz w:val="18"/>
                <w:szCs w:val="18"/>
              </w:rPr>
              <w:t>Nikoleta Kita  “</w:t>
            </w:r>
          </w:p>
        </w:tc>
        <w:tc>
          <w:tcPr>
            <w:tcW w:w="2732" w:type="pct"/>
          </w:tcPr>
          <w:p w:rsidR="00B53DD3" w:rsidRPr="000D1CF4" w:rsidRDefault="00B53DD3" w:rsidP="00B53DD3">
            <w:pPr>
              <w:pStyle w:val="Tabele"/>
              <w:rPr>
                <w:sz w:val="18"/>
                <w:szCs w:val="18"/>
              </w:rPr>
            </w:pPr>
            <w:r w:rsidRPr="000D1CF4">
              <w:rPr>
                <w:sz w:val="18"/>
                <w:szCs w:val="18"/>
              </w:rPr>
              <w:t>Evgjeni Sinoimeri  “</w:t>
            </w:r>
          </w:p>
        </w:tc>
      </w:tr>
      <w:tr w:rsidR="00B53DD3" w:rsidRPr="000D1CF4">
        <w:tblPrEx>
          <w:tblCellMar>
            <w:top w:w="0" w:type="dxa"/>
            <w:bottom w:w="0" w:type="dxa"/>
          </w:tblCellMar>
        </w:tblPrEx>
        <w:tc>
          <w:tcPr>
            <w:tcW w:w="2268" w:type="pct"/>
          </w:tcPr>
          <w:p w:rsidR="00B53DD3" w:rsidRPr="000D1CF4" w:rsidRDefault="00B53DD3" w:rsidP="00B53DD3">
            <w:pPr>
              <w:pStyle w:val="Tabele"/>
              <w:rPr>
                <w:sz w:val="18"/>
                <w:szCs w:val="18"/>
              </w:rPr>
            </w:pPr>
            <w:r w:rsidRPr="000D1CF4">
              <w:rPr>
                <w:sz w:val="18"/>
                <w:szCs w:val="18"/>
              </w:rPr>
              <w:t>Agron Lamaj  “</w:t>
            </w:r>
          </w:p>
        </w:tc>
        <w:tc>
          <w:tcPr>
            <w:tcW w:w="2732" w:type="pct"/>
          </w:tcPr>
          <w:p w:rsidR="00B53DD3" w:rsidRPr="000D1CF4" w:rsidRDefault="00B53DD3" w:rsidP="00B53DD3">
            <w:pPr>
              <w:pStyle w:val="Tabele"/>
              <w:rPr>
                <w:sz w:val="18"/>
                <w:szCs w:val="18"/>
              </w:rPr>
            </w:pPr>
            <w:r w:rsidRPr="000D1CF4">
              <w:rPr>
                <w:sz w:val="18"/>
                <w:szCs w:val="18"/>
              </w:rPr>
              <w:t>Irma Bala  ”</w:t>
            </w:r>
          </w:p>
        </w:tc>
      </w:tr>
      <w:tr w:rsidR="00B53DD3" w:rsidRPr="000D1CF4">
        <w:tblPrEx>
          <w:tblCellMar>
            <w:top w:w="0" w:type="dxa"/>
            <w:bottom w:w="0" w:type="dxa"/>
          </w:tblCellMar>
        </w:tblPrEx>
        <w:tc>
          <w:tcPr>
            <w:tcW w:w="2268" w:type="pct"/>
          </w:tcPr>
          <w:p w:rsidR="00B53DD3" w:rsidRPr="000D1CF4" w:rsidRDefault="00B53DD3" w:rsidP="00B53DD3">
            <w:pPr>
              <w:pStyle w:val="Tabele"/>
              <w:rPr>
                <w:sz w:val="18"/>
                <w:szCs w:val="18"/>
              </w:rPr>
            </w:pPr>
            <w:r w:rsidRPr="000D1CF4">
              <w:rPr>
                <w:sz w:val="18"/>
                <w:szCs w:val="18"/>
              </w:rPr>
              <w:t>Natasha Sheshi  “</w:t>
            </w:r>
          </w:p>
        </w:tc>
        <w:tc>
          <w:tcPr>
            <w:tcW w:w="2732" w:type="pct"/>
          </w:tcPr>
          <w:p w:rsidR="00B53DD3" w:rsidRPr="000D1CF4" w:rsidRDefault="00B53DD3" w:rsidP="00B53DD3">
            <w:pPr>
              <w:pStyle w:val="Tabele"/>
              <w:rPr>
                <w:sz w:val="18"/>
                <w:szCs w:val="18"/>
              </w:rPr>
            </w:pPr>
          </w:p>
        </w:tc>
      </w:tr>
    </w:tbl>
    <w:p w:rsidR="00B53DD3" w:rsidRPr="00580CAB" w:rsidRDefault="00B53DD3" w:rsidP="00B53DD3">
      <w:pPr>
        <w:pStyle w:val="Paragrafi"/>
      </w:pPr>
    </w:p>
    <w:p w:rsidR="00B53DD3" w:rsidRPr="00580CAB" w:rsidRDefault="00B53DD3" w:rsidP="00B53DD3">
      <w:pPr>
        <w:pStyle w:val="Paragrafi"/>
      </w:pPr>
      <w:r w:rsidRPr="00580CAB">
        <w:t>ne seancen gjyqesore te dates 10.10.2002 dhe 14.10.2002  moren ne shqyrtim ceshtjen penale nr. 6 qe i perket:</w:t>
      </w:r>
    </w:p>
    <w:p w:rsidR="00B53DD3" w:rsidRPr="00580CAB" w:rsidRDefault="00B53DD3" w:rsidP="00B53DD3">
      <w:pPr>
        <w:pStyle w:val="Paragrafi"/>
      </w:pPr>
      <w:r w:rsidRPr="00580CAB">
        <w:t xml:space="preserve">TE PANDEHURIT: PELLUMB  DYRMISHI, i biri Selimit dhe Aishes, i datelindjes 1965,   lindur ne Cerrik-Elbasan dhe banues ne lagjen Nr.13-Durres.    </w:t>
      </w:r>
    </w:p>
    <w:p w:rsidR="00B53DD3" w:rsidRPr="00580CAB" w:rsidRDefault="00B53DD3" w:rsidP="00B53DD3">
      <w:pPr>
        <w:pStyle w:val="Paragrafi"/>
      </w:pPr>
      <w:r w:rsidRPr="00580CAB">
        <w:t xml:space="preserve">I AKUZUAR: Per kryerjen e vepres penale te vrasjes me dashje ne bashkepunim, parashikuar nga nenet 76 e 25 te K.Penal.  </w:t>
      </w:r>
    </w:p>
    <w:p w:rsidR="00B53DD3" w:rsidRPr="00580CAB" w:rsidRDefault="00B53DD3" w:rsidP="00B53DD3">
      <w:pPr>
        <w:pStyle w:val="Paragrafi"/>
      </w:pPr>
      <w:r w:rsidRPr="00580CAB">
        <w:t>Gjykata e Rrethit Gjyqesor Elbasan, me vendim nr. 95 date 13.9.2000, ka vendosur:</w:t>
      </w:r>
    </w:p>
    <w:p w:rsidR="00B53DD3" w:rsidRPr="00580CAB" w:rsidRDefault="00B53DD3" w:rsidP="00B53DD3">
      <w:pPr>
        <w:pStyle w:val="Paragrafi"/>
      </w:pPr>
      <w:r w:rsidRPr="00580CAB">
        <w:t xml:space="preserve">“Deklarimin fajtor te te pandehurit Pellumb Dyrmishi per kryerjen e vepres penale te vrasjes me dashje ne bashkepunim ne dem te shtetasit Gentian Popa, parashikuar nga nenet 76 e 25 te Kodit Penal e po ne baze te ketyre neneve e denon ate me 13 vjet burgim. </w:t>
      </w:r>
    </w:p>
    <w:p w:rsidR="00B53DD3" w:rsidRPr="00580CAB" w:rsidRDefault="00B53DD3" w:rsidP="00B53DD3">
      <w:pPr>
        <w:pStyle w:val="Paragrafi"/>
      </w:pPr>
      <w:r w:rsidRPr="00580CAB">
        <w:t xml:space="preserve">Vuajtja e denimit fillon nga data 7.10.1999, qe eshte data e ndalimit te tij”. </w:t>
      </w:r>
    </w:p>
    <w:p w:rsidR="00B53DD3" w:rsidRPr="00580CAB" w:rsidRDefault="00B53DD3" w:rsidP="00B53DD3">
      <w:pPr>
        <w:pStyle w:val="Paragrafi"/>
      </w:pPr>
      <w:r w:rsidRPr="00580CAB">
        <w:t xml:space="preserve">Gjykata e Apelit Durres, mbi apelin e te pandehurit, me vendim nr. 230 date 8.11.2000, ka vendosur:  </w:t>
      </w:r>
    </w:p>
    <w:p w:rsidR="00B53DD3" w:rsidRPr="00580CAB" w:rsidRDefault="00B53DD3" w:rsidP="00B53DD3">
      <w:pPr>
        <w:pStyle w:val="Paragrafi"/>
      </w:pPr>
      <w:r w:rsidRPr="00580CAB">
        <w:t xml:space="preserve">“Prishjen e vendimit nr. 95 date 13.9.2000 te Gjykates se Rrethit Elbasan dhe pushimin e ceshtjes penale ne ngarkim te te pandehurit Pellumb Dyrmishi, per akuzen e vrasjes ndaj shtetasit Gentian Popa”. </w:t>
      </w:r>
    </w:p>
    <w:p w:rsidR="00B53DD3" w:rsidRPr="00580CAB" w:rsidRDefault="00B53DD3" w:rsidP="00B53DD3">
      <w:pPr>
        <w:pStyle w:val="Paragrafi"/>
      </w:pPr>
      <w:r w:rsidRPr="00580CAB">
        <w:t xml:space="preserve">Kunder vendimit te Gjykates se Apelit </w:t>
      </w:r>
      <w:smartTag w:uri="urn:schemas-microsoft-com:office:smarttags" w:element="City">
        <w:smartTag w:uri="urn:schemas-microsoft-com:office:smarttags" w:element="place">
          <w:r w:rsidRPr="00580CAB">
            <w:t>Durres</w:t>
          </w:r>
        </w:smartTag>
      </w:smartTag>
      <w:r w:rsidRPr="00580CAB">
        <w:t xml:space="preserve"> dhe vendimit te Gjykates se Rrethit Gjyqesor Elbasan, ka paraqitur rekurs, ne baze te nenit 432 te K.Pr.Penale, Prokurori i Pergjithshem i Republikes, i cili kerkon prishjen e tyre dhe kthimin e ceshtjes per rigjykim, duke parashtruar keto shkaqe: </w:t>
      </w:r>
    </w:p>
    <w:p w:rsidR="00B53DD3" w:rsidRPr="00580CAB" w:rsidRDefault="00B53DD3" w:rsidP="00B53DD3">
      <w:pPr>
        <w:pStyle w:val="Paragrafi"/>
      </w:pPr>
      <w:r w:rsidRPr="00580CAB">
        <w:t xml:space="preserve">- Vendimet e gjykatave jane te pabazuara ne ligj dhe ne prova, pasi: </w:t>
      </w:r>
    </w:p>
    <w:p w:rsidR="00B53DD3" w:rsidRPr="00580CAB" w:rsidRDefault="00B53DD3" w:rsidP="00B53DD3">
      <w:pPr>
        <w:pStyle w:val="Paragrafi"/>
      </w:pPr>
      <w:r w:rsidRPr="00580CAB">
        <w:t xml:space="preserve">1. Jane kryer veprime hetimore nga oficere te policise gjyqesore pa urdher delegimi, sipas kritereve te nenit 304/2 te K.Pr.Penale. </w:t>
      </w:r>
    </w:p>
    <w:p w:rsidR="00B53DD3" w:rsidRPr="00580CAB" w:rsidRDefault="00B53DD3" w:rsidP="00B53DD3">
      <w:pPr>
        <w:pStyle w:val="Paragrafi"/>
      </w:pPr>
      <w:r w:rsidRPr="00580CAB">
        <w:t xml:space="preserve">2. Eshte pushuar akuza ne ngarkim te te pandehurit Genci Duzha, kur ndaj tij nuk ishte ngritur akuze. </w:t>
      </w:r>
    </w:p>
    <w:p w:rsidR="00B53DD3" w:rsidRPr="00580CAB" w:rsidRDefault="00B53DD3" w:rsidP="00B53DD3">
      <w:pPr>
        <w:pStyle w:val="Paragrafi"/>
      </w:pPr>
      <w:r w:rsidRPr="00580CAB">
        <w:t xml:space="preserve">3. Jane kryer veprime hetimore jashte afatit ligjor dhe sipas kritereve te nenit 324/4 dhe 128/2 te K.Pr.Penale ato jane absolutisht te pavlefshme dhe nuk mund te perdoren. </w:t>
      </w:r>
    </w:p>
    <w:p w:rsidR="00B53DD3" w:rsidRPr="00580CAB" w:rsidRDefault="00B53DD3" w:rsidP="00B53DD3">
      <w:pPr>
        <w:pStyle w:val="Paragrafi"/>
      </w:pPr>
      <w:r w:rsidRPr="00580CAB">
        <w:t xml:space="preserve">- Nga ana e Gjykates se Apelit Durres eshte gabuar ne menyren e argumentimit te pushimit te ceshtjes se, Prokurori i Pergjithshem i Republikes nuk e ka patur te drejten e shfuqizimit te vendimit te pushimit dhe, meqenese, per keto raste, jane mbajtur qendrime te ndryshme, Gjykata e Larte duhet te unifikoje praktiken lidhur me vendimet e shfuqizuara nga Prokurori i Pergjithshem i Republikes, sipas kritereve te nenit 141/2 te Kushtetutes se Republikes se Shqiperise. </w:t>
      </w:r>
    </w:p>
    <w:p w:rsidR="00B53DD3" w:rsidRPr="00580CAB" w:rsidRDefault="00B53DD3" w:rsidP="00B53DD3">
      <w:pPr>
        <w:pStyle w:val="Paragrafi"/>
      </w:pPr>
      <w:r w:rsidRPr="00580CAB">
        <w:t xml:space="preserve">- Kryetari i Gjykates se Larte, me vendim date 15.5.2002, ka vendosur: “Terheqjen nga Kolegji Penal te ceshtjes penale me nr. akti 374, date 18.4.2002, qe i perket te pandehurit Pellumb Dyrmishi dhe kalimin e saj per shqyrtim ne Kolegjet e Bashkuara te Gjykates se Larte”, me arsyetimin “per te sheshuar kundertite e lindura ndermjet vendimeve te kolegjeve te vecanta” dhe pikerisht me interpretimet e bera nga ato lidhur me nenin 24/4 te K.Pr.Penale - “Funksionet e prokurorit”. </w:t>
      </w:r>
    </w:p>
    <w:p w:rsidR="00B53DD3" w:rsidRPr="00580CAB" w:rsidRDefault="00B53DD3" w:rsidP="00B53DD3">
      <w:pPr>
        <w:pStyle w:val="Paragrafi"/>
      </w:pPr>
    </w:p>
    <w:p w:rsidR="00B53DD3" w:rsidRPr="00580CAB" w:rsidRDefault="00B53DD3" w:rsidP="00B53DD3">
      <w:pPr>
        <w:pStyle w:val="VENDOSI"/>
      </w:pPr>
      <w:r w:rsidRPr="00580CAB">
        <w:lastRenderedPageBreak/>
        <w:t>KOLEGJET E BASHKUARA TE GJYKATES SE LARTE,</w:t>
      </w:r>
    </w:p>
    <w:p w:rsidR="00B53DD3" w:rsidRPr="00580CAB" w:rsidRDefault="00B53DD3" w:rsidP="00B53DD3">
      <w:pPr>
        <w:pStyle w:val="Paragrafi"/>
      </w:pPr>
    </w:p>
    <w:p w:rsidR="00B53DD3" w:rsidRPr="00580CAB" w:rsidRDefault="00B53DD3" w:rsidP="00B53DD3">
      <w:pPr>
        <w:pStyle w:val="Paragrafi"/>
      </w:pPr>
      <w:r w:rsidRPr="00580CAB">
        <w:t xml:space="preserve">pasi degjuan relatimin e ceshtjes nga anetaret Kristaq Ngjela dhe Ylvi Myrtja, prokurorin Saliko Hajno, qe kerkoi prishjen e vendimit te Gjykates se Apelit </w:t>
      </w:r>
      <w:smartTag w:uri="urn:schemas-microsoft-com:office:smarttags" w:element="City">
        <w:smartTag w:uri="urn:schemas-microsoft-com:office:smarttags" w:element="place">
          <w:r w:rsidRPr="00580CAB">
            <w:t>Durres</w:t>
          </w:r>
        </w:smartTag>
      </w:smartTag>
      <w:r w:rsidRPr="00580CAB">
        <w:t xml:space="preserve"> e te Gjykates se Rrethit Gjyqesor Elbasan e dergimin e ceshtjes per rishqyrtim gjykates se rrethit e si analizuan ceshtjen ne teresi,</w:t>
      </w:r>
    </w:p>
    <w:p w:rsidR="00B53DD3" w:rsidRPr="00580CAB" w:rsidRDefault="00B53DD3" w:rsidP="00B53DD3">
      <w:pPr>
        <w:pStyle w:val="Paragrafi"/>
      </w:pPr>
    </w:p>
    <w:p w:rsidR="00B53DD3" w:rsidRPr="00580CAB" w:rsidRDefault="00B53DD3" w:rsidP="00B53DD3">
      <w:pPr>
        <w:pStyle w:val="VENDOSI"/>
      </w:pPr>
      <w:r w:rsidRPr="00580CAB">
        <w:t>V E R E J N E:</w:t>
      </w:r>
    </w:p>
    <w:p w:rsidR="00B53DD3" w:rsidRPr="00580CAB" w:rsidRDefault="00B53DD3" w:rsidP="00B53DD3">
      <w:pPr>
        <w:pStyle w:val="Paragrafi"/>
      </w:pPr>
    </w:p>
    <w:p w:rsidR="00B53DD3" w:rsidRPr="00580CAB" w:rsidRDefault="00B53DD3" w:rsidP="00B53DD3">
      <w:pPr>
        <w:pStyle w:val="Paragrafi"/>
      </w:pPr>
      <w:r w:rsidRPr="00580CAB">
        <w:t>I pandehuri Pellumb Dyrmishi eshte derguar per gjykim per akuzen e vepres penale te vrasjes me dashje te kryer ne bashkepunim parashikuar nga neni 76 e 25 i Kodit Penal.</w:t>
      </w:r>
    </w:p>
    <w:p w:rsidR="00B53DD3" w:rsidRPr="00580CAB" w:rsidRDefault="00B53DD3" w:rsidP="00B53DD3">
      <w:pPr>
        <w:pStyle w:val="Paragrafi"/>
      </w:pPr>
      <w:r w:rsidRPr="00580CAB">
        <w:t>Gjykata e Rrethit Gjyqesor Elbasan, pasi ka administruar provat ne gjykimin e ceshtjes, ka arritur ne perfundimin se Pellumb Dyrmishi, e ka kryer vepren per te cilen akuzohet dhe me vendimin nr. 95 date 13.9.2000, ka vendosur deklarimin e tij fajtor per vrasjen me dashje te viktimes Gentjan Popa ne bashkepunim dhe denimin me 13 (trembedhjete) vjet burgim.</w:t>
      </w:r>
    </w:p>
    <w:p w:rsidR="00B53DD3" w:rsidRPr="00580CAB" w:rsidRDefault="00B53DD3" w:rsidP="00B53DD3">
      <w:pPr>
        <w:pStyle w:val="Paragrafi"/>
      </w:pPr>
      <w:r w:rsidRPr="00580CAB">
        <w:t>Ne vendimin e marre, ajo gjykate pranon se:</w:t>
      </w:r>
    </w:p>
    <w:p w:rsidR="00B53DD3" w:rsidRPr="00580CAB" w:rsidRDefault="00B53DD3" w:rsidP="00B53DD3">
      <w:pPr>
        <w:pStyle w:val="Paragrafi"/>
      </w:pPr>
      <w:r w:rsidRPr="00580CAB">
        <w:t>I pandehuri Pellumb Dyrmishi ka emigruar ne Greqi bashke me familjen, vellane Kujtim, Myrteza (Zani) Caushi, Genc Duzho, Arben Eqimi, etj. ku me pas ka shkuar  edhe viktima Gentjan Popa. Ky i fundit, me daten 8.2.1995, eshte gjetur i djegur ne Pire, gje qe eshte percaktuar se kufoma ishte e tij ne baze te analizave te ADN-se. Duke analizuar provat e marra, gjykata e rrethit ka arritur ne perfundimin se vrasjen e Gentjan Popes e ka kryer i pandehuri Pellumb Dyrmishi per shkak te nje grindje qe kishte patur me te me daten 5.2.1995 ne bashkepunim me shtetasin Genci Duzho.</w:t>
      </w:r>
    </w:p>
    <w:p w:rsidR="00B53DD3" w:rsidRPr="00580CAB" w:rsidRDefault="00B53DD3" w:rsidP="00B53DD3">
      <w:pPr>
        <w:pStyle w:val="Paragrafi"/>
      </w:pPr>
    </w:p>
    <w:p w:rsidR="00B53DD3" w:rsidRPr="00580CAB" w:rsidRDefault="00B53DD3" w:rsidP="00B53DD3">
      <w:pPr>
        <w:pStyle w:val="Paragrafi"/>
      </w:pPr>
      <w:r w:rsidRPr="00580CAB">
        <w:t>Gjykata e Apelit Durres, me vendimin nr. 230 date 8.11.2000 ka vendosur prishjen e vendimit te Gjykates se Rrethit Elbasan dhe pushimin e ceshtjes penale ne ngarkim te te pandehurit Pellumb Dyrmishi per akuzen e vrasjes se shtetasit Gentjan Popa. Vendimin e saj kjo gjykate e mbeshtet ne faktin se, me vendim te prokurorit date 25.4.1997, eshte pushuar ceshtja penale ne ngarkim te te pandehurit Pellumb Dyrmishi per mungese provash dhe se me urdherin nr. 17 date 1.3.1999, Prokurori i Pergjithshem ka anulluar vendimin e pushimit, veprim ky qe (sipas vendimit te gjykates se apelit) eshte i pabazuar ne ligj pasi Prokurori i Pergjithshem nuk e ka patur te drejten e shfuqizimit te vendimeve e se vendimi i pushimit, mund te shfuqizohet vetem nga gjykata e shkalles se pare ne perputhje me kerkesat e nenit 329 te K.Pr.Penale (ankimi kunder vendimit te pushimit te ceshtjes).</w:t>
      </w:r>
    </w:p>
    <w:p w:rsidR="00B53DD3" w:rsidRPr="00580CAB" w:rsidRDefault="00B53DD3" w:rsidP="00B53DD3">
      <w:pPr>
        <w:pStyle w:val="Paragrafi"/>
      </w:pPr>
      <w:r w:rsidRPr="00580CAB">
        <w:t xml:space="preserve">Per te mbeshtetur vendimin e saj, Gjykata e Apelit </w:t>
      </w:r>
      <w:smartTag w:uri="urn:schemas-microsoft-com:office:smarttags" w:element="City">
        <w:smartTag w:uri="urn:schemas-microsoft-com:office:smarttags" w:element="place">
          <w:r w:rsidRPr="00580CAB">
            <w:t>Durres</w:t>
          </w:r>
        </w:smartTag>
      </w:smartTag>
      <w:r w:rsidRPr="00580CAB">
        <w:t xml:space="preserve"> permend edhe qendrimin e mbajtur nga Kolegji Penal i Gjykates se Larte me vendimin nr. 270 date 4.9.2000. Ne kete vendim te Kolegjit Penal te Gjykates se Larte eshte pranuar se, vendimi i marre nga nje prokuror prane Prokurorise se Pergjithshme per shfuqizimin e vendimit te pushimit te ceshtjes marre nga prokurori, ishte ne kundershtim me kerkesat ligjore, se ai vendim nuk mund te sjelle pasoja juridike pasi prokurori prane Prokurorise se Pergjithshme, nuk kishte te drejten e shfuqizimit te vendimit te pushimit te ceshtjes sepse sipas nenit 24/4 te K.Pr.Penale “urdherat dhe udhezimet e prokurorit me te larte jane te detyrueshme per prokurorin me te ulet” e per pasoje, prokurori me i larte, nuk ka te drejte te marre vendime por vepron ne realizim te funksioneve te tij vetem me urdhera dhe udhezime.</w:t>
      </w:r>
    </w:p>
    <w:p w:rsidR="00B53DD3" w:rsidRPr="00580CAB" w:rsidRDefault="00B53DD3" w:rsidP="00B53DD3">
      <w:pPr>
        <w:pStyle w:val="Paragrafi"/>
      </w:pPr>
      <w:r w:rsidRPr="00580CAB">
        <w:t>Kolegjet e Bashkuara te Gjykates se Larte e shohin te arsyeshme, qe problemet qe trajtohen ne vendimin e Gjykates se Apelit Durres e ne rekursin e Prokurorit te Pergjithshem te trajtohen hollesisht per te unifikuar  praktiken gjyqesore lidhur me zbatimin e nenit 24/4 te K.Pr.Penale e per te menjanuar qendrimet e ndryshme qe jane per kuptimin e zbatimin e atij neni para shteses se bere ne piken 5 me ligjin nr. 8460 date 11.2.1992 sipas te cilit “Prokurori me i larte ka te drejte te vendose ndryshimin ose shfuqizimin e vendimeve te marra nga prokurori me i ulet”. Verehet se ne praktiken e gjykatave te rretheve, apeleve dhe te Kolegjit Penal te Gjykates se Larte ka qendrime te ndryshme ne keto drejtime:</w:t>
      </w:r>
    </w:p>
    <w:p w:rsidR="00B53DD3" w:rsidRPr="00580CAB" w:rsidRDefault="00B53DD3" w:rsidP="00B53DD3">
      <w:pPr>
        <w:pStyle w:val="Paragrafi"/>
      </w:pPr>
      <w:r w:rsidRPr="00580CAB">
        <w:t xml:space="preserve">a. si duhet kuptuar e drejta e prokurorit parashikuar ne piken 4 te nenit 24 te K.Pr.Penale. Me leshimin e urdherave dhe udhezimeve a ka te drejte prokurori me i larte te vendose per shfuqizimin e vendimeve te prokurorit me te ulet dhe </w:t>
      </w:r>
    </w:p>
    <w:p w:rsidR="00B53DD3" w:rsidRPr="00580CAB" w:rsidRDefault="00B53DD3" w:rsidP="00B53DD3">
      <w:pPr>
        <w:pStyle w:val="Paragrafi"/>
      </w:pPr>
      <w:r w:rsidRPr="00580CAB">
        <w:t>b. si duhet kuptuar ne veprimtarine praktike percaktimi qe behet ne piken 4 e 5 te nenit 24 te K.Pr.Penale “prokurori me i larte”.</w:t>
      </w:r>
    </w:p>
    <w:p w:rsidR="00B53DD3" w:rsidRPr="00580CAB" w:rsidRDefault="00B53DD3" w:rsidP="00B53DD3">
      <w:pPr>
        <w:pStyle w:val="Paragrafi"/>
      </w:pPr>
      <w:r w:rsidRPr="00580CAB">
        <w:t xml:space="preserve">Ne praktiken gjyqesore ka mjaft vendime qe lidhen me problemet e siperme dhe ne disa raste eshte pranuar se prokurori me i larte ka te drejte te vendose per shfuqizimin e vendimeve te prokurorit </w:t>
      </w:r>
      <w:r w:rsidRPr="00580CAB">
        <w:lastRenderedPageBreak/>
        <w:t>me te ulet, ne disa raste se nuk ka kete te drejte si dhe ka patur diskutime e mendime te ndryshme se c’duhet kuptuar me prokuror me i larte dhe ne se te drejten e shfuqizimit e ka Prokurori i Pergjithshem apo edhe prokuroret e tjere prane Prokurorise se Pergjithshme.</w:t>
      </w:r>
    </w:p>
    <w:p w:rsidR="00B53DD3" w:rsidRPr="00580CAB" w:rsidRDefault="00B53DD3" w:rsidP="00B53DD3">
      <w:pPr>
        <w:pStyle w:val="Paragrafi"/>
      </w:pPr>
      <w:r w:rsidRPr="00580CAB">
        <w:t>Edhe ne vendimet e Kolegjit Penal te Gjykates se Larte verehen qendrime me te cilat eshte pranuar i ligjshem shfuqizimi i vendimeve ne baze te nenit 24/4 te K.Pr.Penale (permendim ketu vendimet nr. 238 date 11.7.2000, nr. 669 date 21.11.2001) apo vendime qe nuk pranojne veprimin e mesiperm te prokurorit (si vendimi nr. 259 date 29.6.1999, nr. 518 date 3.10.2001 etj.). Ndersa lidhur me prokurorin me te larte, ky kolegj, ka pranuar gjithmone se si i tille do te pranohet vetem Prokurori i Pergjithshem apo prokurore te autorizuar prej tij, pavaresisht nga praktikat e gjykatave te rretheve e apeleve.</w:t>
      </w:r>
    </w:p>
    <w:p w:rsidR="00B53DD3" w:rsidRPr="00580CAB" w:rsidRDefault="00B53DD3" w:rsidP="00B53DD3">
      <w:pPr>
        <w:pStyle w:val="Paragrafi"/>
      </w:pPr>
      <w:r w:rsidRPr="00580CAB">
        <w:t>Per qendrimin qe duhet mbajtur per problemet e siperme eshte e nevojshme qe t’i referohemi Kushtetutes se Republikes se Shqiperise. Ne baze te nenit 148 te se ciles “Prokuroria ushtron ndjekjen penale, si dhe perfaqeson akuzen ne gjyq… Prokuroret jane te organizuar dhe funksionojne prane sistemit gjyqesor si nje organ i centralizuar”; nenit 24 te K.Pr.Penale sipas te cilit “Prokurori ushtron ndjekjen penale, ben hetime, kontrollon hetimin paraprak, ngre akuze ne gjykate dhe merr masa per ekzekutimin e vendimeve ne perputhje me rregullat e caktuara ne kete kod”; si dhe ligjit nr. 8737 date 12.2.2001 “Per organizimin dhe funksionimin e Prokurorise ne Republiken e Shqiperise” ku pervec objektit te veprimtarise se Prokurorise eshte percaktuar struktura e funksionet kryesore dhe struktura e saj prane sistemit gjyqesor.</w:t>
      </w:r>
    </w:p>
    <w:p w:rsidR="00B53DD3" w:rsidRPr="00580CAB" w:rsidRDefault="00B53DD3" w:rsidP="00B53DD3">
      <w:pPr>
        <w:pStyle w:val="Paragrafi"/>
      </w:pPr>
      <w:r w:rsidRPr="00580CAB">
        <w:t>Funksionet e prokurorit, ushtrohen ne baze te kompetences lendore e territoriale te gjykates prane se ciles ai vepron dhe kjo eshte shprehur edhe ne K.Pr.Penale, i cili konkretizon si organizimin e prokurorise ne te gjitha nivelet ashtu edhe marredheniet e vartesise midis tyre. Ne baze te dispozitave te lartpermendura, ne K.Pr.Penale jane detajuar funksionet e prokurorit ne nenin 24, ne piken 4 te te cilit percaktohet se “urdherat e udhezimet e prokurorit me te larte jane te detyrueshme per prokurorin me te ulet”.</w:t>
      </w:r>
    </w:p>
    <w:p w:rsidR="00B53DD3" w:rsidRPr="00580CAB" w:rsidRDefault="00B53DD3" w:rsidP="00B53DD3">
      <w:pPr>
        <w:pStyle w:val="Paragrafi"/>
      </w:pPr>
      <w:r w:rsidRPr="00580CAB">
        <w:t>Ne Kodin e Procedures Penale, (neni 328) parashikohen rastet kur prokurori vendos pushimin e ceshtjes penale, por eshte e kuptueshme qe keto vendime nuk mund te qendrojne larg kontrollit te prokurorit me te larte. Problemi shtrohet lidhur me termat qe perdoren ne nenin 24/4 te K.Pr.Penale, per mjetin qe perdor prokurori me i larte per te rivene ne levizje nje ceshtje penale te pushuar ne kundershtim me kerkesat ligjore. Kjo perben anen formale te ceshtjes ne se do te veprohet me urdher apo vendim dhe nuk ka te beje me themelin. (Ketu duhet permendur fakti se me shtesen e pikes 5 te nenit 24 u qartesua ky problem duke u shprehur “prokurori me i larte, ka te drejte te vendose…”). Termat urdher, udhezim, vendim, jane te ndryshme e s’ka precizim te tyre, por gjithashtu ne K.Pr.Penale nuk ka te percaktuara rastet se cilat veprime te prokurorit realizohen me urdher, cilat me udhezim e cilat me vendim. Por ne se i referohemi nenit 305 te K.Pr.Penale, ndeshemi ne nje kuptim qe duhet pranuar edhe per problemin ne shqyrtim. Ne kete nen thuhet “Prokurori i Pergjithshem, mbi ankesen e te pandehurit, te demtuarit ose edhe kryesisht, urdheron, me vendim te arsyetuar…” dhe duke ju referuar pikave 4 e 5 te nenit 24 te K.Pr.Penale, nuk mund te pranohet se ka inkoseguenca ne ligj. Prokurori me i larte ushtron ne cdo kohe kontroll mbi veprimtarine e prokuroreve te tjere (me te ulet) e per rrjedhoje, ne rast se konstaton nje vendim te pushimit te ceshtjes penale te marre ne kundershtim me kerkesat ligjore, ka te drejte te vendose per shfuqizimin e tij. Prokurori me i larte, ne zbatim te kompetences qe i jep neni 24/4 qe urdherat dhe udhezimet e tij jane te detyrueshme per prokurorin me te ulet, disponon mbi aktet e ketij te fundit gje qe behet me nje akt procedurial e nuk mund te pranohet se behet verbalisht. Ne kete aspekt, vendimi i prokurorit me te larte per shfuqizimin e nje vendimi te marre nga nje prokuror tjeter per pushimin e ceshtjes penale, perben ne vetvete nje urdher ne zbatim te nenit 24/4 te K.Pr.Penale.</w:t>
      </w:r>
    </w:p>
    <w:p w:rsidR="00B53DD3" w:rsidRPr="00580CAB" w:rsidRDefault="00B53DD3" w:rsidP="00B53DD3">
      <w:pPr>
        <w:pStyle w:val="Paragrafi"/>
      </w:pPr>
      <w:r w:rsidRPr="00580CAB">
        <w:t xml:space="preserve">Nga sa me siper, Kolegjet e Bashkuara te Gjykates se Larte, arrijne ne perfundimin se veprimtaria e Prokurorit te Pergjithshem per shfuqizimin e vendimeve te marra nga prokuroret e tjere, qofte edhe per pushimin e ceshtjes penale, eshte e ligjshme e ne ushtrim te kompetences qe i jep K.Pr.Penale. Ne keto rrethana, konkluzioni i arritur nga Gjykata e Apelit </w:t>
      </w:r>
      <w:smartTag w:uri="urn:schemas-microsoft-com:office:smarttags" w:element="City">
        <w:smartTag w:uri="urn:schemas-microsoft-com:office:smarttags" w:element="place">
          <w:r w:rsidRPr="00580CAB">
            <w:t>Durres</w:t>
          </w:r>
        </w:smartTag>
      </w:smartTag>
      <w:r w:rsidRPr="00580CAB">
        <w:t xml:space="preserve"> se Prokurori i Pergjithshem ka vendosur per rastin ne shqyrtim ne kundershtim me kerkesat e ligjit duke shfuqizuar vendimin e pushimit e se ai nuk mund te sjelle pasoja juridike, eshte i gabuar.</w:t>
      </w:r>
    </w:p>
    <w:p w:rsidR="00B53DD3" w:rsidRPr="00580CAB" w:rsidRDefault="00B53DD3" w:rsidP="00B53DD3">
      <w:pPr>
        <w:pStyle w:val="Paragrafi"/>
      </w:pPr>
      <w:r w:rsidRPr="00580CAB">
        <w:t xml:space="preserve">I pabazuar ne ligj, eshte edhe perfundimi tjeter i Gjykates se Apelit </w:t>
      </w:r>
      <w:smartTag w:uri="urn:schemas-microsoft-com:office:smarttags" w:element="City">
        <w:smartTag w:uri="urn:schemas-microsoft-com:office:smarttags" w:element="place">
          <w:r w:rsidRPr="00580CAB">
            <w:t>Durres</w:t>
          </w:r>
        </w:smartTag>
      </w:smartTag>
      <w:r w:rsidRPr="00580CAB">
        <w:t xml:space="preserve"> se vendimi i pushimit te ceshtjes penale mund te shfuqizohet vetem nga gjykata e shkalles se pare ne zbatim te kerkesave te nenit 329 te K.Pr.Penale. Sipas ketij neni “kunder vendimit te pushimit te ceshtjes mund </w:t>
      </w:r>
      <w:r w:rsidRPr="00580CAB">
        <w:lastRenderedPageBreak/>
        <w:t>te bejne ankim ne gjykaten e rrethit i demtuari dhe i pandehuri”. Sikurse shihet ne kete nen nuk i njihet e drejta prokurorit per te bere  ankim kunder vendimit te pushimit te ceshtjes penale pasi prokurori me i larte nuk e con ceshtjen ne gjykate sepse kjo ka te beje me atributet e tij dhe e zgjidh vete nepermjet reagimit qe ben. Ne se do te pranohej e kunderta, atehere do te cenohej parimi i barazise se paleve ne procesin penal duke i mohuar prokurorit nje te drejte qe i njihet te pandehurit.</w:t>
      </w:r>
    </w:p>
    <w:p w:rsidR="00B53DD3" w:rsidRPr="00580CAB" w:rsidRDefault="00B53DD3" w:rsidP="00B53DD3">
      <w:pPr>
        <w:pStyle w:val="Paragrafi"/>
      </w:pPr>
      <w:r w:rsidRPr="00580CAB">
        <w:t>Duke patur parasysh realizimin e kompetencave te tij dhe  mjetet qe duhet te perdore, Prokurori i Pergjithshem, me daten 1.3.1999, me urdherin nr. 17, ka urdheruar anullimin e vendimit te pushimit te ceshtjes ne ngarkim te te pandehurve Pellumb Dyrmishi e Genci Duzha dhe vazhdimin e metejshem te hetimeve, akt ky i ligjshem e ne perputhje me nenin 24/4 te K.Pr.Penale vleresim ky qe e ben te cenueshem vendimin e Gjykates se Apelit Durres.</w:t>
      </w:r>
    </w:p>
    <w:p w:rsidR="00B53DD3" w:rsidRPr="00580CAB" w:rsidRDefault="00B53DD3" w:rsidP="00B53DD3">
      <w:pPr>
        <w:pStyle w:val="Paragrafi"/>
      </w:pPr>
    </w:p>
    <w:p w:rsidR="00B53DD3" w:rsidRPr="00580CAB" w:rsidRDefault="00B53DD3" w:rsidP="00B53DD3">
      <w:pPr>
        <w:pStyle w:val="Paragrafi"/>
      </w:pPr>
      <w:r w:rsidRPr="00580CAB">
        <w:t>Megjithese shtesa e pikes 5 te nenit 24 te K.Pr.Penale e qartesoi me tej te drejten e prokurorit me te larte qe te vendose per ndryshimin ose shfuqizimin e vendimeve te marra nga prokurori me i ulet, duhet pranuar se ne thelb kjo nuk solli ndryshime ne kompetencat e prokurorit e nuk mund te mbahet qendrim i kundert per piken 4 te nenit 24 te K.Pr.Penale nga ajo e percaktuar ne piken 5.</w:t>
      </w:r>
    </w:p>
    <w:p w:rsidR="00B53DD3" w:rsidRPr="00580CAB" w:rsidRDefault="00B53DD3" w:rsidP="00B53DD3">
      <w:pPr>
        <w:pStyle w:val="Paragrafi"/>
      </w:pPr>
      <w:r w:rsidRPr="00580CAB">
        <w:t>Problemi se kush duhet konsideruar prokuror me i larte gjen zgjidhje gjithashtu duke ju referuar dispozitave kushtetuese, te K.Pr.Penale e ligjit “Per organizimin dhe funksionimin e Prokurorise”.</w:t>
      </w:r>
    </w:p>
    <w:p w:rsidR="00B53DD3" w:rsidRPr="00580CAB" w:rsidRDefault="00B53DD3" w:rsidP="00B53DD3">
      <w:pPr>
        <w:pStyle w:val="Paragrafi"/>
      </w:pPr>
      <w:r w:rsidRPr="00580CAB">
        <w:t>Sipas nenit 148/2 te Kushtetutes se Republikes te Shqiperise “prokuroret jane te organizuar dhe funksionojne prane sistemit gjyqesor si nje organ i centralizuar”. Ndersa ne nenet 13, 14, 15 te ligjit nr. 8737 date 12.2.2001 “Per organizimin dhe funksionimin e Prokurorise ne Republiken e Shqiperise” percaktohet struktura e prokurorise prane sistemit gjyqesor ne prokurore prane Gjykates se Larte, funksione qe ushtrohen nga prokuroret e Prokurorise se Pergjithshme, prokurore prane gjykatave te apelit, funksione qe ushtrohen nga prokuroret e apelit dhe funksionet e prokurorise prane cdo gjykate te shkalles se pare ushtrohen nga prokuroret e shkalles se pare.</w:t>
      </w:r>
    </w:p>
    <w:p w:rsidR="00B53DD3" w:rsidRPr="00580CAB" w:rsidRDefault="00B53DD3" w:rsidP="00B53DD3">
      <w:pPr>
        <w:pStyle w:val="Paragrafi"/>
      </w:pPr>
      <w:r w:rsidRPr="00580CAB">
        <w:t>Edhe ne K.Pr.Penale jepen percaktimet per ushtrimin e funksioneve te prokurorit duke u shprehur se ne hetimet paraprake dhe ne gjykimet e shkalles se pare ato ushtrohen nga prokuroret prane gjykates se shkalles se pare, ne gjykimin e ceshtjeve te ankimuara, nga prokuroret prane gjykatave te apelit dhe prane Gjykates se Larte (neni 25 germat “a”, “b”).  Ne piken 2 te ketij neni thuhet: “Prokurori me i larte ka te drejte te ushtroje kompetencat e prokurorit me te ulet”.</w:t>
      </w:r>
    </w:p>
    <w:p w:rsidR="00B53DD3" w:rsidRPr="00580CAB" w:rsidRDefault="00B53DD3" w:rsidP="00B53DD3">
      <w:pPr>
        <w:pStyle w:val="Paragrafi"/>
      </w:pPr>
      <w:r w:rsidRPr="00580CAB">
        <w:t>Ne kuptim te percaktimeve te dhena, duke patur parasysh se prokuroria eshte organ i centralizuar, ne prokurorite prane gjykatave te shkalles se pare prokuror me i larte, eshte prokurori i rrethit. Prokurori prane gjykates se apelit eshte prokuror me i larte ne raport me ate prane gjykates se rrethit gjyqesor vetem persa i perket gjykimit te ceshtjeve. Jo pa qellim ligjvenesi prokurorine e ka organizuar prane gjykatave duke percaktuar dhe funksionet e tyre. Me fjale te tjera, prokurori prane gjykates se apelit eshte prokuror me i larte ne kuptim te pozites dhe qendrimin qe mban lidhur me gjykimin e ceshtjeve penale ne raport me ate qe ka mbajtur prokuroria prane gjykates se rrethit gjyqesor. Nga ana tjeter kjo nuk i jep atij kompetenca apo autoritetin me te larte gjate fazes se hetimit paraprak dhe gjate gjykimit te ceshtjes ne Gjykaten e rrethit gjyqesor. Prokuror me i larte edhe ne rastet e shfuqizimit ose ndryshimit te vendimeve te pushimit te ceshtjeve penale (jo per rastet kur prokurori i rrethit realizon kete funksion) eshte Prokurori i Pergjithshem.  Per pasoje edhe te drejten e shfuqizimit apo ndryshimit te vendimeve te pushimit te ceshtjes penale ne zbatim te nenit 24 te K.Pr.Penale e ka vetem Prokurori i Pergjithshem. Prokuroret e tjere, pra edhe ata prane Prokurorise se Pergjithshme, mund te marrin vendime per ndryshimin apo shfuqizimin e vendimit te pushimit te ceshtjes penale vetem me autorizim te posacem te Prokurorit te Pergjithshem. Ne se ato vendime merren apo jane marre pa nje autorizim te tille, nuk mund te sjellin asnje pasoje pasi jane marre ne kundershtim me ligjin. Menyra se si do te funksionoje dhenia e autorizimeve, eshte problem qe zgjidhet nga Prokurori i Pergjithshem.</w:t>
      </w:r>
    </w:p>
    <w:p w:rsidR="00B53DD3" w:rsidRPr="00580CAB" w:rsidRDefault="00B53DD3" w:rsidP="00B53DD3">
      <w:pPr>
        <w:pStyle w:val="Paragrafi"/>
      </w:pPr>
      <w:r w:rsidRPr="00580CAB">
        <w:t>Ne ceshtjen objekt gjykimi ne ngarkim te te pandehurit Pellumb Dyrmishi, Prokurori i Pergjithshem, duke shfuqizuar vendimin e pushimit te ceshtjes ne baze te nenit 24/4, ka zbatuar drejt ligjin e per pasoje arsyetimet e bera nga Gjykata e Apelit Durres qe e kane cuar ate ne marrjen e vendimit per pushimin e ceshtjes jane te gabuara e te pabazuara ne ligj, prandaj vendimi i marre prej saj duhet te prishet e ceshtja te kthehet per rigjykim.</w:t>
      </w:r>
    </w:p>
    <w:p w:rsidR="00B53DD3" w:rsidRPr="00580CAB" w:rsidRDefault="00B53DD3" w:rsidP="00B53DD3">
      <w:pPr>
        <w:pStyle w:val="Paragrafi"/>
      </w:pPr>
      <w:r w:rsidRPr="00580CAB">
        <w:t xml:space="preserve">Duke patur parasysh se Gjykata e Apelit Durres nuk ka zhvilluar gjykim te plote te ceshtjes, por ka prishur vendimin e gjykates se rrethit dhe ka vendosur pushimin e ceshtjes ne baze te nenit </w:t>
      </w:r>
      <w:r w:rsidRPr="00580CAB">
        <w:lastRenderedPageBreak/>
        <w:t>428/I/c te K.Pr.Penale duke pranuar se jane rastet qe nuk lejojne vazhdimin e procedimit, kjo ceshtje i duhet derguar per rishqyrtim Gjykates se Apelit Durres.</w:t>
      </w:r>
    </w:p>
    <w:p w:rsidR="00B53DD3" w:rsidRPr="00580CAB" w:rsidRDefault="00B53DD3" w:rsidP="00B53DD3">
      <w:pPr>
        <w:pStyle w:val="Paragrafi"/>
      </w:pPr>
    </w:p>
    <w:p w:rsidR="00B53DD3" w:rsidRPr="00580CAB" w:rsidRDefault="00B53DD3" w:rsidP="00B53DD3">
      <w:pPr>
        <w:pStyle w:val="VENDOSI"/>
      </w:pPr>
      <w:r w:rsidRPr="00580CAB">
        <w:t>PER  KETO  ARSYE,</w:t>
      </w:r>
    </w:p>
    <w:p w:rsidR="00B53DD3" w:rsidRPr="00580CAB" w:rsidRDefault="00B53DD3" w:rsidP="00B53DD3">
      <w:pPr>
        <w:pStyle w:val="Paragrafi"/>
      </w:pPr>
    </w:p>
    <w:p w:rsidR="00B53DD3" w:rsidRPr="00580CAB" w:rsidRDefault="00B53DD3" w:rsidP="00B53DD3">
      <w:pPr>
        <w:pStyle w:val="Paragrafi"/>
      </w:pPr>
      <w:r w:rsidRPr="00580CAB">
        <w:t>Kolegjet e Bashkuara te Gjykates se Larte, ne  baze te nenit 441/ç te K.Pr.Penale,</w:t>
      </w:r>
    </w:p>
    <w:p w:rsidR="00B53DD3" w:rsidRDefault="00B53DD3" w:rsidP="00B53DD3">
      <w:pPr>
        <w:pStyle w:val="VENDOSI"/>
      </w:pPr>
    </w:p>
    <w:p w:rsidR="00B53DD3" w:rsidRPr="00580CAB" w:rsidRDefault="00B53DD3" w:rsidP="00B53DD3">
      <w:pPr>
        <w:pStyle w:val="VENDOSI"/>
      </w:pPr>
      <w:r w:rsidRPr="00580CAB">
        <w:t>V E N D O S E N:</w:t>
      </w:r>
    </w:p>
    <w:p w:rsidR="00B53DD3" w:rsidRPr="00580CAB" w:rsidRDefault="00B53DD3" w:rsidP="00B53DD3">
      <w:pPr>
        <w:pStyle w:val="Paragrafi"/>
      </w:pPr>
    </w:p>
    <w:p w:rsidR="00B53DD3" w:rsidRPr="00580CAB" w:rsidRDefault="00B53DD3" w:rsidP="00B53DD3">
      <w:pPr>
        <w:pStyle w:val="Paragrafi"/>
      </w:pPr>
      <w:r w:rsidRPr="00580CAB">
        <w:t>Prishjen e vendimit nr. 230 date 8.11.2000 te Gjykates se Apelit Durres dhe kthimin e akteve per rishqyrtim po asaj gjykate me tjeter trup gjykues.</w:t>
      </w:r>
    </w:p>
    <w:p w:rsidR="00B53DD3" w:rsidRPr="00580CAB" w:rsidRDefault="00B53DD3" w:rsidP="00B53DD3">
      <w:pPr>
        <w:pStyle w:val="Paragrafi"/>
      </w:pPr>
      <w:r w:rsidRPr="00580CAB">
        <w:t>Ky vendim per njesimin e praktikes gjyqesore te dergohet per botim ne Fletoren Zyrtare.</w:t>
      </w:r>
    </w:p>
    <w:p w:rsidR="00B53DD3" w:rsidRPr="00580CAB" w:rsidRDefault="00B53DD3" w:rsidP="00B53DD3">
      <w:pPr>
        <w:pStyle w:val="Paragrafi"/>
      </w:pPr>
    </w:p>
    <w:p w:rsidR="00B53DD3" w:rsidRPr="00580CAB" w:rsidRDefault="00B53DD3" w:rsidP="00B53DD3">
      <w:pPr>
        <w:pStyle w:val="TitulliTitull"/>
      </w:pPr>
      <w:r w:rsidRPr="00580CAB">
        <w:t>MENDIMI  I PAKICES</w:t>
      </w:r>
    </w:p>
    <w:p w:rsidR="00B53DD3" w:rsidRPr="00580CAB" w:rsidRDefault="00B53DD3" w:rsidP="00B53DD3">
      <w:pPr>
        <w:pStyle w:val="Paragrafi"/>
      </w:pPr>
    </w:p>
    <w:p w:rsidR="00B53DD3" w:rsidRPr="00580CAB" w:rsidRDefault="00B53DD3" w:rsidP="00B53DD3">
      <w:pPr>
        <w:pStyle w:val="Paragrafi"/>
      </w:pPr>
      <w:r w:rsidRPr="00580CAB">
        <w:t>Mendimi i pakices eshte se vendimi nr.230, date 8.11.2000 i Gjykates se Apelit Durres, eshte rrjedhoje e zbatimit dhe respektimit te ligjes. Per rrjedhoje, ne perputhje me kerkesat e nenit 441, germa «a» te K.Pr.Penale, ai duhet te lihet ne fuqi.</w:t>
      </w:r>
    </w:p>
    <w:p w:rsidR="00B53DD3" w:rsidRPr="00580CAB" w:rsidRDefault="00B53DD3" w:rsidP="00B53DD3">
      <w:pPr>
        <w:pStyle w:val="Paragrafi"/>
      </w:pPr>
      <w:r w:rsidRPr="00580CAB">
        <w:t>Eshte vertetuar se i pandehuri Pellumb Dyrmishi para vitit 1995, ka shkuar si emigrant ne shtetin Grek, ku nderkohe ka emigruar edhe viktima Gentian Popa. Ky i fundit rezulton te jete gjetur i vdekur (djegur) ne zonen e Pireut, ne daten 8 shkurt 1995.</w:t>
      </w:r>
    </w:p>
    <w:p w:rsidR="00B53DD3" w:rsidRPr="00580CAB" w:rsidRDefault="00B53DD3" w:rsidP="00B53DD3">
      <w:pPr>
        <w:pStyle w:val="Paragrafi"/>
      </w:pPr>
      <w:r w:rsidRPr="00580CAB">
        <w:t>Prokuroria prane Gjykates se Shkalles se Pare Elbasan, mbasi ka  zhvilluar hetimet paraprake rreth ceshtjes, ne daten 25.04.1997, ka vendosur pushimin e ceshtjes per mungese provash. Me pas, me Urdherin nr.17, date 01 mars 1999, Prokurori i Pergjithshem, ka shfuqizuar kete vendim dhe ne perfundim te hetimit, ceshtja ka kaluar per gjykim.</w:t>
      </w:r>
    </w:p>
    <w:p w:rsidR="00B53DD3" w:rsidRPr="00580CAB" w:rsidRDefault="00B53DD3" w:rsidP="00B53DD3">
      <w:pPr>
        <w:pStyle w:val="Paragrafi"/>
      </w:pPr>
      <w:r w:rsidRPr="00580CAB">
        <w:t>Gjykata e Shkalles se Pare Elbasan, mbasi ka zhvilluar gjykimin e ceshtjes, me vendimin e saj nr.95, date 13.09.2000, ka konkluduar duke deklaruar fajtor te pandehurin Pellumb Dyrmishi.</w:t>
      </w:r>
    </w:p>
    <w:p w:rsidR="00B53DD3" w:rsidRPr="00580CAB" w:rsidRDefault="00B53DD3" w:rsidP="00B53DD3">
      <w:pPr>
        <w:pStyle w:val="Paragrafi"/>
      </w:pPr>
      <w:r w:rsidRPr="00580CAB">
        <w:t>Ne te kundert, Gjykata e Apelit Durres, me vendimin nr.230, date 8 nentor 2000, konkludon per prishje te vendimit te gjykates se shkalles se pare dhe pushimin e ceshtjes. Arsyetimi i vendimit, ne vija te pergjithshme, mbeshtetet ne mospasjen e te drejtes se Prokurorit te Pergjithshem, per te shfuqizuar nje vendim pushimi te ceshtjes marre nga prokurori para gjykates se shkalles se pare. Me fjale te tjera, kerkesat e nenit 24/4 te K.Pr.Penale nuk e justifikojne nje te drejte te tille (behet fjale per periudhen para ndryshimit te kesaj dispozite).</w:t>
      </w:r>
    </w:p>
    <w:p w:rsidR="00B53DD3" w:rsidRPr="00580CAB" w:rsidRDefault="00B53DD3" w:rsidP="00B53DD3">
      <w:pPr>
        <w:pStyle w:val="Paragrafi"/>
      </w:pPr>
      <w:r w:rsidRPr="00580CAB">
        <w:t>Duke e pare ne teresine e tij vendimin e Gjykates se Apelit Durres, arrihet ne perfundimin se ai eshte i drejte, objektiv dhe ne perputhje te plote me kerkesat ligjore.</w:t>
      </w:r>
    </w:p>
    <w:p w:rsidR="00B53DD3" w:rsidRPr="00580CAB" w:rsidRDefault="00B53DD3" w:rsidP="00B53DD3">
      <w:pPr>
        <w:pStyle w:val="Paragrafi"/>
      </w:pPr>
      <w:r w:rsidRPr="00580CAB">
        <w:t>Se pari, prokuroria prane Gjykates se shkalles se pare Elbasan, mbasi ka zhvilluar hetimet, te cilat ajo i ka konsideruar si te nevojshme, ka vendosur ne daten 25 prill 1997, pushimin e ceshtjes penale. Ne kete vendim ajo nder te tjera ka arsyetuar, se nuk ka prova te mjaftueshme qe te vertetojne se i pandehuri ka kryer vepren penale per te cilen akuzohet.</w:t>
      </w:r>
    </w:p>
    <w:p w:rsidR="00B53DD3" w:rsidRPr="00580CAB" w:rsidRDefault="00B53DD3" w:rsidP="00B53DD3">
      <w:pPr>
        <w:pStyle w:val="Paragrafi"/>
      </w:pPr>
      <w:r w:rsidRPr="00580CAB">
        <w:t>Duke vepruar ne kundershtim me kerkesat ligjore, Prokurori i Pergjithshem, me urdherin date 1.3.1999, ka anulluar vendimin e siperpermendur te pushimit te ceshtjes. Nje vendim i tille nuk sjell dhe nuk mund te sjelle pasoja juridike, pra per rrjedhoje nuk mund te shfuqizoje vendimin e pushimit te marre nga prokurori prane gjykates se Shkalles se Pare Elbasan date 25.4.1997, sepse:</w:t>
      </w:r>
    </w:p>
    <w:p w:rsidR="00B53DD3" w:rsidRPr="00580CAB" w:rsidRDefault="00B53DD3" w:rsidP="00B53DD3">
      <w:pPr>
        <w:pStyle w:val="Paragrafi"/>
      </w:pPr>
      <w:r w:rsidRPr="00580CAB">
        <w:t>- Vendimi i pushimit te ceshtjes penale, eshte marre duke respektuar kerkesat procedurale te parashikuara nga neni 328 i Kodit te Procedures Penale.</w:t>
      </w:r>
    </w:p>
    <w:p w:rsidR="00B53DD3" w:rsidRPr="00580CAB" w:rsidRDefault="00B53DD3" w:rsidP="00B53DD3">
      <w:pPr>
        <w:pStyle w:val="Paragrafi"/>
      </w:pPr>
      <w:r w:rsidRPr="00580CAB">
        <w:t>- Vendimi ne fjale, ne perpupthje me kerkesat e parashikuara nga neni 329 i Kodit te Procedures Penale, mund te shfuqizohet vetem nga ana e gjykates se shkalles se pare, ne rast se ndaj tij eshte ushtruar ankim nga ana e personave qe u eshte dhene kjo e drejte.</w:t>
      </w:r>
    </w:p>
    <w:p w:rsidR="00B53DD3" w:rsidRPr="00580CAB" w:rsidRDefault="00B53DD3" w:rsidP="00B53DD3">
      <w:pPr>
        <w:pStyle w:val="Paragrafi"/>
      </w:pPr>
      <w:r w:rsidRPr="00580CAB">
        <w:t>Prokurori i Pergjithshem, duke marre vendimin per shfuqizimin, nga ana tjeter nuk mund te «arsyetoje» se mbeshtetet edhe ne Ligjin nr.8460, date 11.2.1999 «Per disa shtesa ne Ligjin nr.7905, date 21.3.1995 «Per Kodin e Procedures Penale». Sipas ketij Ligji, ne nenin «24», pas pikes «4» shtohet pika «5», me kete permbajtje: Prokurori me i larte ka te drejte te vendose ndryshimin ose shfuqizimin e vendimeve te marra nga prokurori me i ulet.</w:t>
      </w:r>
    </w:p>
    <w:p w:rsidR="00B53DD3" w:rsidRPr="00580CAB" w:rsidRDefault="00B53DD3" w:rsidP="00B53DD3">
      <w:pPr>
        <w:pStyle w:val="Paragrafi"/>
      </w:pPr>
      <w:r w:rsidRPr="00580CAB">
        <w:t xml:space="preserve">Ligji ne fjale ka hyre ne fuqi me date 27 mars 1999, pra pas dy vjetesh nga marrja e vendimit te pushimit te ceshtjes dhe 26 ditesh nga nxjerrja e Urdherit per shfuqizimin e atij vendimi. Ne kete </w:t>
      </w:r>
      <w:r w:rsidRPr="00580CAB">
        <w:lastRenderedPageBreak/>
        <w:t>ligj, nuk behet fjale per «fuqi prapavepruese». Ne keto kushte ky ligj nuk mund te shtrije efektet e tij per veprime apo akte te realizuara para hyrjes se tij ne fuqi. Me fjale te tjera, konkludohet se ligji vepron per periudhen pas hyrjes se tij ne fuqi, me perjashtim te rasteve kur ai shprehet ndryshe.</w:t>
      </w:r>
    </w:p>
    <w:p w:rsidR="00B53DD3" w:rsidRPr="00580CAB" w:rsidRDefault="00B53DD3" w:rsidP="00B53DD3">
      <w:pPr>
        <w:pStyle w:val="Paragrafi"/>
      </w:pPr>
      <w:r w:rsidRPr="00580CAB">
        <w:t xml:space="preserve">Se dyti, vendimi i Gjykates se Apelit </w:t>
      </w:r>
      <w:smartTag w:uri="urn:schemas-microsoft-com:office:smarttags" w:element="City">
        <w:smartTag w:uri="urn:schemas-microsoft-com:office:smarttags" w:element="place">
          <w:r w:rsidRPr="00580CAB">
            <w:t>Durres</w:t>
          </w:r>
        </w:smartTag>
      </w:smartTag>
      <w:r w:rsidRPr="00580CAB">
        <w:t xml:space="preserve"> eshte i drejte, duke e pare ceshtjen edhe ne nje kendveshtrim tjeter. Keshtu sipas kerkesave te nenit 24 pika 4 te Kodit te Procedures Penale, kemi: «Urdherat dhe udhezimet e prokurorit me te larte jane te detyrueshme per prokurorin me te ulet». Edhe ne kete rast, Prokurori i Pergjithshem nuk mund te marre nje vendim shfuqizim kunder vendimit te pushimit te ceshtjes penale, marre nga ana e prokurorit prane gjykates se shkalles se pare. Duke e pare me kujdes kete dispozite, pakica arrin ne perfundimin, se behet fjale per urdhera dhe udhezime, te cilat jepen ne nje faze te caktuar qe ka te beje vetem me hetimet paraprake. Pra brenda perbrenda  nje hetimi te caktuar, i cili ende nuk ka perfunduar. Ne rastin konkret, kemi te bejme me nje Vendim pushimi te ceshtjes penale, i cili eshte perfunduar. Duke patur parasysh ceshtjen konkrete dhe analizen si me siper, kete vendim pushimi te ceshtjes penale, mund ta godase vetem vendimi i gjykates se shkalles se pare, pas realizimit te te drejtes se ankimit, sipas kerkesave te nenit 329 te K.Procedures Penale.</w:t>
      </w:r>
    </w:p>
    <w:p w:rsidR="00B53DD3" w:rsidRPr="00580CAB" w:rsidRDefault="00B53DD3" w:rsidP="00B53DD3">
      <w:pPr>
        <w:pStyle w:val="Paragrafi"/>
      </w:pPr>
      <w:r w:rsidRPr="00580CAB">
        <w:t>Nga ana tjeter, vete dispozita (neni 24/4 i K.P.P.) nuk ben fjale per Vendime te prokurorit me te larte, por vetem per Urdhera dhe Udhezime. Kjo nga njera ane. Nga ana tjeter, gje qe perben edhe nje argument me shume ne arritjen e perfundimit si me siper, eshte edhe fakti i miratimit te ligjit te cituar «Per disa shtesa ne ligjin nr.7905, date 21.3.1995». Ishte pikerisht boshlleku ligjor qe shihej ne kerkesat e nenit 24 te Kodit te Procedures Penale, qe beri rregullimin me ligj te te drejtes se prokurorit me te larte, per te ndryshuar ose shfuqizuar vendimet e prokurorit me te ulet, kur e shihte te arsyeshme. Me fjale te tjera, ky rregullim ligjor, verteton pikerisht faktin e mospasjes se kesaj te drejte me dispozitat e Kodit te Procedures Penale, para ndryshimit ne fjale.</w:t>
      </w:r>
    </w:p>
    <w:p w:rsidR="00B53DD3" w:rsidRPr="00580CAB" w:rsidRDefault="00B53DD3" w:rsidP="00B53DD3">
      <w:pPr>
        <w:pStyle w:val="Paragrafi"/>
      </w:pPr>
      <w:r w:rsidRPr="00580CAB">
        <w:t>Nga sa u tha dhe analizua pakica arrin ne perfundimin se vendimi i Gjykates se Apelit Durres, duhet te lihet ne fuqi si i mbeshtetur plotesisht ne ligj.</w:t>
      </w:r>
    </w:p>
    <w:p w:rsidR="00B53DD3" w:rsidRPr="00580CAB" w:rsidRDefault="00B53DD3" w:rsidP="00B53DD3">
      <w:pPr>
        <w:pStyle w:val="Paragrafi"/>
      </w:pPr>
    </w:p>
    <w:p w:rsidR="00B53DD3" w:rsidRDefault="00B53DD3" w:rsidP="00B53DD3">
      <w:pPr>
        <w:pStyle w:val="Autoriteti"/>
      </w:pPr>
      <w:r w:rsidRPr="00580CAB">
        <w:t xml:space="preserve">GJYQTAR: </w:t>
      </w:r>
    </w:p>
    <w:p w:rsidR="00B53DD3" w:rsidRPr="00580CAB" w:rsidRDefault="00B53DD3" w:rsidP="00B53DD3">
      <w:pPr>
        <w:pStyle w:val="AutoritetiEmer"/>
      </w:pPr>
      <w:r w:rsidRPr="00580CAB">
        <w:t xml:space="preserve">Z. PODA </w:t>
      </w: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1B50"/>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5E4C"/>
    <w:rsid w:val="00B26C38"/>
    <w:rsid w:val="00B53DD3"/>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1D82BFB-2E2C-4AFA-9FD8-342823F60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DD3"/>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3635</Words>
  <Characters>20721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24308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2019-03-14T15:22:00Z</dcterms:created>
  <dcterms:modified xsi:type="dcterms:W3CDTF">2019-03-14T15:22:00Z</dcterms:modified>
</cp:coreProperties>
</file>