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FFC" w:rsidRPr="00AB2704" w:rsidRDefault="00D50FFC" w:rsidP="00D50FFC">
      <w:pPr>
        <w:pStyle w:val="Akti"/>
      </w:pPr>
      <w:bookmarkStart w:id="0" w:name="_GoBack"/>
      <w:bookmarkEnd w:id="0"/>
      <w:r w:rsidRPr="00AB2704">
        <w:t>VENDIM</w:t>
      </w:r>
    </w:p>
    <w:p w:rsidR="00D50FFC" w:rsidRPr="00F110F6" w:rsidRDefault="00D50FFC" w:rsidP="00D50FFC">
      <w:pPr>
        <w:pStyle w:val="NumriData"/>
        <w:rPr>
          <w:lang w:val="it-IT"/>
        </w:rPr>
      </w:pPr>
      <w:r w:rsidRPr="00F110F6">
        <w:rPr>
          <w:lang w:val="it-IT"/>
        </w:rPr>
        <w:t>Nr.8, datë 24.3.2005</w:t>
      </w:r>
    </w:p>
    <w:p w:rsidR="00D50FFC" w:rsidRPr="005A7724" w:rsidRDefault="00D50FFC" w:rsidP="00D50FFC">
      <w:pPr>
        <w:pStyle w:val="Paragrafi"/>
        <w:rPr>
          <w:szCs w:val="22"/>
          <w:lang w:val="it-IT"/>
        </w:rPr>
      </w:pPr>
    </w:p>
    <w:p w:rsidR="00D50FFC" w:rsidRPr="00F110F6" w:rsidRDefault="00D50FFC" w:rsidP="00D50FFC">
      <w:pPr>
        <w:pStyle w:val="TitulliTitull"/>
        <w:rPr>
          <w:lang w:val="it-IT"/>
        </w:rPr>
      </w:pPr>
      <w:r w:rsidRPr="00F110F6">
        <w:rPr>
          <w:lang w:val="it-IT"/>
        </w:rPr>
        <w:t>NË EMËR TË REPUBLIKËS SË SHQIPËRISË</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sidRPr="005A7724">
        <w:rPr>
          <w:szCs w:val="22"/>
          <w:lang w:val="it-IT"/>
        </w:rPr>
        <w:t>Kolegjet e Bash</w:t>
      </w:r>
      <w:r>
        <w:rPr>
          <w:szCs w:val="22"/>
          <w:lang w:val="it-IT"/>
        </w:rPr>
        <w:t>kuara të Gjykatës së Lartë të përbërë</w:t>
      </w:r>
      <w:r w:rsidRPr="005A7724">
        <w:rPr>
          <w:szCs w:val="22"/>
          <w:lang w:val="it-IT"/>
        </w:rPr>
        <w:t xml:space="preserve"> nga:</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sidRPr="005A7724">
        <w:rPr>
          <w:szCs w:val="22"/>
          <w:lang w:val="it-IT"/>
        </w:rPr>
        <w:t>Thimjo Kondi</w:t>
      </w:r>
      <w:r w:rsidRPr="005A7724">
        <w:rPr>
          <w:szCs w:val="22"/>
          <w:lang w:val="it-IT"/>
        </w:rPr>
        <w:tab/>
      </w:r>
      <w:r w:rsidRPr="005A7724">
        <w:rPr>
          <w:szCs w:val="22"/>
          <w:lang w:val="it-IT"/>
        </w:rPr>
        <w:tab/>
      </w:r>
      <w:r w:rsidRPr="005A7724">
        <w:rPr>
          <w:szCs w:val="22"/>
          <w:lang w:val="it-IT"/>
        </w:rPr>
        <w:tab/>
        <w:t>Kryetar</w:t>
      </w:r>
    </w:p>
    <w:p w:rsidR="00D50FFC" w:rsidRPr="005A7724" w:rsidRDefault="00D50FFC" w:rsidP="00D50FFC">
      <w:pPr>
        <w:pStyle w:val="Paragrafi"/>
        <w:rPr>
          <w:szCs w:val="22"/>
          <w:lang w:val="it-IT"/>
        </w:rPr>
      </w:pPr>
      <w:r w:rsidRPr="005A7724">
        <w:rPr>
          <w:szCs w:val="22"/>
          <w:lang w:val="it-IT"/>
        </w:rPr>
        <w:t>Zamir Poda</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Kristaq Ngjela</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Spiro Spiro</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Perikli Zaharia</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Agron A.Lamaj</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Artan Hoxha</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Ylvi Myrtja</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Valentina Kondili</w:t>
      </w:r>
      <w:r w:rsidRPr="005A7724">
        <w:rPr>
          <w:szCs w:val="22"/>
          <w:lang w:val="it-IT"/>
        </w:rPr>
        <w:tab/>
      </w:r>
      <w:r w:rsidRPr="005A7724">
        <w:rPr>
          <w:szCs w:val="22"/>
          <w:lang w:val="it-IT"/>
        </w:rPr>
        <w:tab/>
        <w:t>Anëtare</w:t>
      </w:r>
    </w:p>
    <w:p w:rsidR="00D50FFC" w:rsidRPr="005A7724" w:rsidRDefault="00D50FFC" w:rsidP="00D50FFC">
      <w:pPr>
        <w:pStyle w:val="Paragrafi"/>
        <w:rPr>
          <w:szCs w:val="22"/>
          <w:lang w:val="it-IT"/>
        </w:rPr>
      </w:pPr>
      <w:r w:rsidRPr="005A7724">
        <w:rPr>
          <w:szCs w:val="22"/>
          <w:lang w:val="it-IT"/>
        </w:rPr>
        <w:t>Vladimir Metani</w:t>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Vladimir Bineri</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r w:rsidRPr="005A7724">
        <w:rPr>
          <w:szCs w:val="22"/>
          <w:lang w:val="it-IT"/>
        </w:rPr>
        <w:t>Nikoleta Kita</w:t>
      </w:r>
      <w:r w:rsidRPr="005A7724">
        <w:rPr>
          <w:szCs w:val="22"/>
          <w:lang w:val="it-IT"/>
        </w:rPr>
        <w:tab/>
      </w:r>
      <w:r w:rsidRPr="005A7724">
        <w:rPr>
          <w:szCs w:val="22"/>
          <w:lang w:val="it-IT"/>
        </w:rPr>
        <w:tab/>
      </w:r>
      <w:r w:rsidRPr="005A7724">
        <w:rPr>
          <w:szCs w:val="22"/>
          <w:lang w:val="it-IT"/>
        </w:rPr>
        <w:tab/>
        <w:t>Anëtare</w:t>
      </w:r>
    </w:p>
    <w:p w:rsidR="00D50FFC" w:rsidRPr="005A7724" w:rsidRDefault="00D50FFC" w:rsidP="00D50FFC">
      <w:pPr>
        <w:pStyle w:val="Paragrafi"/>
        <w:rPr>
          <w:szCs w:val="22"/>
          <w:lang w:val="it-IT"/>
        </w:rPr>
      </w:pPr>
      <w:r w:rsidRPr="005A7724">
        <w:rPr>
          <w:szCs w:val="22"/>
          <w:lang w:val="it-IT"/>
        </w:rPr>
        <w:t>Evgjeni Sinojmeri</w:t>
      </w:r>
      <w:r w:rsidRPr="005A7724">
        <w:rPr>
          <w:szCs w:val="22"/>
          <w:lang w:val="it-IT"/>
        </w:rPr>
        <w:tab/>
      </w:r>
      <w:r w:rsidRPr="005A7724">
        <w:rPr>
          <w:szCs w:val="22"/>
          <w:lang w:val="it-IT"/>
        </w:rPr>
        <w:tab/>
        <w:t>Anëtare</w:t>
      </w:r>
    </w:p>
    <w:p w:rsidR="00D50FFC" w:rsidRPr="005A7724" w:rsidRDefault="00D50FFC" w:rsidP="00D50FFC">
      <w:pPr>
        <w:pStyle w:val="Paragrafi"/>
        <w:rPr>
          <w:szCs w:val="22"/>
          <w:lang w:val="it-IT"/>
        </w:rPr>
      </w:pPr>
      <w:r w:rsidRPr="005A7724">
        <w:rPr>
          <w:szCs w:val="22"/>
          <w:lang w:val="it-IT"/>
        </w:rPr>
        <w:t>Irma Bala</w:t>
      </w:r>
      <w:r w:rsidRPr="005A7724">
        <w:rPr>
          <w:szCs w:val="22"/>
          <w:lang w:val="it-IT"/>
        </w:rPr>
        <w:tab/>
      </w:r>
      <w:r w:rsidRPr="005A7724">
        <w:rPr>
          <w:szCs w:val="22"/>
          <w:lang w:val="it-IT"/>
        </w:rPr>
        <w:tab/>
      </w:r>
      <w:r w:rsidRPr="005A7724">
        <w:rPr>
          <w:szCs w:val="22"/>
          <w:lang w:val="it-IT"/>
        </w:rPr>
        <w:tab/>
        <w:t>Anëtare</w:t>
      </w:r>
    </w:p>
    <w:p w:rsidR="00D50FFC" w:rsidRPr="005A7724" w:rsidRDefault="00D50FFC" w:rsidP="00D50FFC">
      <w:pPr>
        <w:pStyle w:val="Paragrafi"/>
        <w:rPr>
          <w:szCs w:val="22"/>
          <w:lang w:val="it-IT"/>
        </w:rPr>
      </w:pPr>
      <w:r w:rsidRPr="005A7724">
        <w:rPr>
          <w:szCs w:val="22"/>
          <w:lang w:val="it-IT"/>
        </w:rPr>
        <w:t>Shpresa Becaj</w:t>
      </w:r>
      <w:r w:rsidRPr="005A7724">
        <w:rPr>
          <w:szCs w:val="22"/>
          <w:lang w:val="it-IT"/>
        </w:rPr>
        <w:tab/>
      </w:r>
      <w:r w:rsidRPr="005A7724">
        <w:rPr>
          <w:szCs w:val="22"/>
          <w:lang w:val="it-IT"/>
        </w:rPr>
        <w:tab/>
      </w:r>
      <w:r w:rsidRPr="005A7724">
        <w:rPr>
          <w:szCs w:val="22"/>
          <w:lang w:val="it-IT"/>
        </w:rPr>
        <w:tab/>
        <w:t>Anëtare</w:t>
      </w:r>
    </w:p>
    <w:p w:rsidR="00D50FFC" w:rsidRPr="005A7724" w:rsidRDefault="00D50FFC" w:rsidP="00D50FFC">
      <w:pPr>
        <w:pStyle w:val="Paragrafi"/>
        <w:rPr>
          <w:szCs w:val="22"/>
          <w:lang w:val="it-IT"/>
        </w:rPr>
      </w:pPr>
      <w:r w:rsidRPr="005A7724">
        <w:rPr>
          <w:szCs w:val="22"/>
          <w:lang w:val="it-IT"/>
        </w:rPr>
        <w:t>Ardian Dvorani</w:t>
      </w:r>
      <w:r w:rsidRPr="005A7724">
        <w:rPr>
          <w:szCs w:val="22"/>
          <w:lang w:val="it-IT"/>
        </w:rPr>
        <w:tab/>
      </w:r>
      <w:r w:rsidRPr="005A7724">
        <w:rPr>
          <w:szCs w:val="22"/>
          <w:lang w:val="it-IT"/>
        </w:rPr>
        <w:tab/>
      </w:r>
      <w:r w:rsidRPr="005A7724">
        <w:rPr>
          <w:szCs w:val="22"/>
          <w:lang w:val="it-IT"/>
        </w:rPr>
        <w:tab/>
        <w:t>Anëtar</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sidRPr="005A7724">
        <w:rPr>
          <w:szCs w:val="22"/>
          <w:lang w:val="it-IT"/>
        </w:rPr>
        <w:t xml:space="preserve">në seancën gjyqësore të datës 24.3.2005 morën në  </w:t>
      </w:r>
      <w:r>
        <w:rPr>
          <w:szCs w:val="22"/>
          <w:lang w:val="it-IT"/>
        </w:rPr>
        <w:t>shqyrtim çështjen civile me palë</w:t>
      </w:r>
      <w:r w:rsidRPr="005A7724">
        <w:rPr>
          <w:szCs w:val="22"/>
          <w:lang w:val="it-IT"/>
        </w:rPr>
        <w:t>:</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sidRPr="005A7724">
        <w:rPr>
          <w:szCs w:val="22"/>
          <w:lang w:val="it-IT"/>
        </w:rPr>
        <w:t>KËRKUESI:</w:t>
      </w:r>
      <w:r w:rsidRPr="005A7724">
        <w:rPr>
          <w:szCs w:val="22"/>
          <w:lang w:val="it-IT"/>
        </w:rPr>
        <w:tab/>
        <w:t>MANTHO KUKUMI</w:t>
      </w:r>
      <w:r w:rsidRPr="005A7724">
        <w:rPr>
          <w:szCs w:val="22"/>
          <w:lang w:val="it-IT"/>
        </w:rPr>
        <w:tab/>
      </w:r>
      <w:r w:rsidRPr="005A7724">
        <w:rPr>
          <w:szCs w:val="22"/>
          <w:lang w:val="it-IT"/>
        </w:rPr>
        <w:tab/>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Pr>
          <w:szCs w:val="22"/>
          <w:lang w:val="it-IT"/>
        </w:rPr>
        <w:t xml:space="preserve">Me </w:t>
      </w:r>
      <w:r w:rsidRPr="005A7724">
        <w:rPr>
          <w:szCs w:val="22"/>
          <w:lang w:val="it-IT"/>
        </w:rPr>
        <w:t>O</w:t>
      </w:r>
      <w:r>
        <w:rPr>
          <w:szCs w:val="22"/>
          <w:lang w:val="it-IT"/>
        </w:rPr>
        <w:t>BJEKT</w:t>
      </w:r>
      <w:r w:rsidRPr="005A7724">
        <w:rPr>
          <w:szCs w:val="22"/>
          <w:lang w:val="it-IT"/>
        </w:rPr>
        <w:t>: Rishikim i vendimit gjyqësor civil nr.1399, datë 17.12.1999 të Gjykatës së Rrethit Gjyqësor Durrës, lënë në  fuqi me vendimin nr.169, datë 5.4.2000 të Gjykatës së Apelit Durrës.</w:t>
      </w:r>
    </w:p>
    <w:p w:rsidR="00D50FFC" w:rsidRPr="005A7724" w:rsidRDefault="00D50FFC" w:rsidP="00D50FFC">
      <w:pPr>
        <w:pStyle w:val="Paragrafi"/>
        <w:rPr>
          <w:szCs w:val="22"/>
          <w:lang w:val="it-IT"/>
        </w:rPr>
      </w:pPr>
      <w:r w:rsidRPr="005A7724">
        <w:rPr>
          <w:szCs w:val="22"/>
          <w:lang w:val="it-IT"/>
        </w:rPr>
        <w:t>Baza ligjore: Nenet 494, pika</w:t>
      </w:r>
      <w:r>
        <w:rPr>
          <w:szCs w:val="22"/>
          <w:lang w:val="it-IT"/>
        </w:rPr>
        <w:t>t</w:t>
      </w:r>
      <w:r w:rsidRPr="005A7724">
        <w:rPr>
          <w:szCs w:val="22"/>
          <w:lang w:val="it-IT"/>
        </w:rPr>
        <w:t xml:space="preserve"> “d” dhe “e”,  496 e 498 të Kodit të Procedurës Civile.</w:t>
      </w:r>
    </w:p>
    <w:p w:rsidR="00D50FFC" w:rsidRPr="005A7724" w:rsidRDefault="00D50FFC" w:rsidP="00D50FFC">
      <w:pPr>
        <w:pStyle w:val="Paragrafi"/>
        <w:rPr>
          <w:szCs w:val="22"/>
          <w:lang w:val="it-IT"/>
        </w:rPr>
      </w:pPr>
    </w:p>
    <w:p w:rsidR="00D50FFC" w:rsidRPr="005A7724" w:rsidRDefault="00D50FFC" w:rsidP="00D50FFC">
      <w:pPr>
        <w:pStyle w:val="VENDOSI"/>
        <w:rPr>
          <w:lang w:val="it-IT"/>
        </w:rPr>
      </w:pPr>
      <w:r w:rsidRPr="005A7724">
        <w:rPr>
          <w:lang w:val="it-IT"/>
        </w:rPr>
        <w:t>KOLEGJET E BASHKUARA TË GJYKATËS SË LARTË,</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sidRPr="005A7724">
        <w:rPr>
          <w:szCs w:val="22"/>
          <w:lang w:val="it-IT"/>
        </w:rPr>
        <w:t>pasi dëgjuan relatimin e çështjes nga gjyqtarët Thimjo Kondi e Ylvi Myrtja dhe pasi e biseduan atë në  tërësi,</w:t>
      </w:r>
    </w:p>
    <w:p w:rsidR="00D50FFC" w:rsidRPr="005A7724" w:rsidRDefault="00D50FFC" w:rsidP="00D50FFC">
      <w:pPr>
        <w:pStyle w:val="Paragrafi"/>
        <w:rPr>
          <w:szCs w:val="22"/>
          <w:lang w:val="it-IT"/>
        </w:rPr>
      </w:pPr>
    </w:p>
    <w:p w:rsidR="00D50FFC" w:rsidRPr="005A7724" w:rsidRDefault="00D50FFC" w:rsidP="00D50FFC">
      <w:pPr>
        <w:pStyle w:val="VENDOSI"/>
        <w:rPr>
          <w:lang w:val="it-IT"/>
        </w:rPr>
      </w:pPr>
      <w:r w:rsidRPr="005A7724">
        <w:rPr>
          <w:lang w:val="it-IT"/>
        </w:rPr>
        <w:t>VËREJNË</w:t>
      </w:r>
      <w:r>
        <w:rPr>
          <w:lang w:val="it-IT"/>
        </w:rPr>
        <w:t>:</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sidRPr="005A7724">
        <w:rPr>
          <w:szCs w:val="22"/>
          <w:lang w:val="it-IT"/>
        </w:rPr>
        <w:t>Kërkesa e kërkuesit Mantho Kukumi për rishikimin e vendimit civil nr.1399, datë 17.12.1999 të Gjykatës së Rrethit Gjyqësor Durrës, lënë në  fuqi me vendimin nr.169, datë 5.4.2000 të Gjykatës së Apelit Durrës</w:t>
      </w:r>
      <w:r>
        <w:rPr>
          <w:szCs w:val="22"/>
          <w:lang w:val="it-IT"/>
        </w:rPr>
        <w:t>,</w:t>
      </w:r>
      <w:r w:rsidRPr="005A7724">
        <w:rPr>
          <w:szCs w:val="22"/>
          <w:lang w:val="it-IT"/>
        </w:rPr>
        <w:t xml:space="preserve"> nuk është e bazuar në  ligj, prandaj nuk duhet të pranohet.</w:t>
      </w:r>
    </w:p>
    <w:p w:rsidR="00D50FFC" w:rsidRPr="005A7724" w:rsidRDefault="00D50FFC" w:rsidP="00D50FFC">
      <w:pPr>
        <w:pStyle w:val="Paragrafi"/>
        <w:rPr>
          <w:szCs w:val="22"/>
          <w:lang w:val="it-IT"/>
        </w:rPr>
      </w:pPr>
      <w:r w:rsidRPr="005A7724">
        <w:rPr>
          <w:szCs w:val="22"/>
          <w:lang w:val="it-IT"/>
        </w:rPr>
        <w:t xml:space="preserve">Me kërkesën </w:t>
      </w:r>
      <w:r>
        <w:rPr>
          <w:szCs w:val="22"/>
          <w:lang w:val="it-IT"/>
        </w:rPr>
        <w:t xml:space="preserve">e </w:t>
      </w:r>
      <w:r w:rsidRPr="005A7724">
        <w:rPr>
          <w:szCs w:val="22"/>
          <w:lang w:val="it-IT"/>
        </w:rPr>
        <w:t>datë</w:t>
      </w:r>
      <w:r>
        <w:rPr>
          <w:szCs w:val="22"/>
          <w:lang w:val="it-IT"/>
        </w:rPr>
        <w:t>s</w:t>
      </w:r>
      <w:r w:rsidRPr="005A7724">
        <w:rPr>
          <w:szCs w:val="22"/>
          <w:lang w:val="it-IT"/>
        </w:rPr>
        <w:t xml:space="preserve"> 16.2.2004, reg</w:t>
      </w:r>
      <w:r>
        <w:rPr>
          <w:szCs w:val="22"/>
          <w:lang w:val="it-IT"/>
        </w:rPr>
        <w:t>jistruar në  Gjykatën e Lartë më</w:t>
      </w:r>
      <w:r w:rsidRPr="005A7724">
        <w:rPr>
          <w:szCs w:val="22"/>
          <w:lang w:val="it-IT"/>
        </w:rPr>
        <w:t xml:space="preserve"> datën 24.2.2004, kërkuesi Mantho Kukumi ka kërkuar rishikimin e vendimit nr.1399, datë 17.12.1999 të Gjykatës së Rrethit Gjyqësor Durrës, lënë në  fuqi me vendimin nr.169, datë 5.4.2000 të Gjykatës së Apelit D</w:t>
      </w:r>
      <w:r>
        <w:rPr>
          <w:szCs w:val="22"/>
          <w:lang w:val="it-IT"/>
        </w:rPr>
        <w:t>urrës. Kërkuesi ka pretenduar se</w:t>
      </w:r>
      <w:r w:rsidRPr="005A7724">
        <w:rPr>
          <w:szCs w:val="22"/>
          <w:lang w:val="it-IT"/>
        </w:rPr>
        <w:t xml:space="preserve"> vendimi që kërkon të rishikohet është bazuar në  vendimin nr.487, datë 29.7.1999 të Komisionit të Pronave Durrës, i cili është prishur pjesërisht me vendimin nr.1638, datë 22.</w:t>
      </w:r>
      <w:r>
        <w:rPr>
          <w:szCs w:val="22"/>
          <w:lang w:val="it-IT"/>
        </w:rPr>
        <w:t>10.2002 të Gjykatës së Rrethit G</w:t>
      </w:r>
      <w:r w:rsidRPr="005A7724">
        <w:rPr>
          <w:szCs w:val="22"/>
          <w:lang w:val="it-IT"/>
        </w:rPr>
        <w:t>jyqësor Durrës, lënë në  fuqi me vendimin nr.48, datë 4.2.2003 të Gjykatës së Apelit Durrës.</w:t>
      </w:r>
    </w:p>
    <w:p w:rsidR="00D50FFC" w:rsidRDefault="00D50FFC" w:rsidP="00D50FFC">
      <w:pPr>
        <w:pStyle w:val="Paragrafi"/>
        <w:rPr>
          <w:szCs w:val="22"/>
          <w:lang w:val="it-IT"/>
        </w:rPr>
      </w:pPr>
      <w:r w:rsidRPr="005A7724">
        <w:rPr>
          <w:szCs w:val="22"/>
          <w:lang w:val="it-IT"/>
        </w:rPr>
        <w:t>Kërkesën për rishikim kërkuesi Mantho Kukumi e k</w:t>
      </w:r>
      <w:r>
        <w:rPr>
          <w:szCs w:val="22"/>
          <w:lang w:val="it-IT"/>
        </w:rPr>
        <w:t>a bazuar në  nenin 494 pikat “d” dhe “e”</w:t>
      </w:r>
      <w:r w:rsidRPr="005A7724">
        <w:rPr>
          <w:szCs w:val="22"/>
          <w:lang w:val="it-IT"/>
        </w:rPr>
        <w:t xml:space="preserve"> të Kodit të Procedurës Civile.</w:t>
      </w:r>
    </w:p>
    <w:p w:rsidR="00D50FFC" w:rsidRPr="005A7724" w:rsidRDefault="00D50FFC" w:rsidP="00D50FFC">
      <w:pPr>
        <w:pStyle w:val="Paragrafi"/>
        <w:rPr>
          <w:szCs w:val="22"/>
          <w:lang w:val="it-IT"/>
        </w:rPr>
      </w:pPr>
    </w:p>
    <w:p w:rsidR="00D50FFC" w:rsidRPr="00671334" w:rsidRDefault="00D50FFC" w:rsidP="00D50FFC">
      <w:pPr>
        <w:pStyle w:val="Paragrafi"/>
        <w:rPr>
          <w:i/>
          <w:szCs w:val="22"/>
          <w:lang w:val="it-IT"/>
        </w:rPr>
      </w:pPr>
      <w:r w:rsidRPr="005A7724">
        <w:rPr>
          <w:szCs w:val="22"/>
          <w:lang w:val="it-IT"/>
        </w:rPr>
        <w:t>Sipas nenit 494/pikat “d”, “e”</w:t>
      </w:r>
      <w:r>
        <w:rPr>
          <w:szCs w:val="22"/>
          <w:lang w:val="it-IT"/>
        </w:rPr>
        <w:t xml:space="preserve"> të Kodit të Procedurës Civile,”</w:t>
      </w:r>
      <w:r w:rsidRPr="005A7724">
        <w:rPr>
          <w:szCs w:val="22"/>
          <w:lang w:val="it-IT"/>
        </w:rPr>
        <w:t>......</w:t>
      </w:r>
      <w:r w:rsidRPr="00F110F6">
        <w:rPr>
          <w:i/>
          <w:lang w:val="it-IT"/>
        </w:rPr>
        <w:t>Pala e interesuar mund të kërkojë rishikimin e një  vendimi që ka marrë formë të prerë, kur</w:t>
      </w:r>
      <w:r w:rsidRPr="00671334">
        <w:rPr>
          <w:i/>
          <w:szCs w:val="22"/>
          <w:lang w:val="it-IT"/>
        </w:rPr>
        <w:t>:</w:t>
      </w:r>
    </w:p>
    <w:p w:rsidR="00D50FFC" w:rsidRPr="005A7724" w:rsidRDefault="00D50FFC" w:rsidP="00D50FFC">
      <w:pPr>
        <w:pStyle w:val="Paragrafi"/>
        <w:rPr>
          <w:szCs w:val="22"/>
          <w:lang w:val="it-IT"/>
        </w:rPr>
      </w:pPr>
      <w:r w:rsidRPr="005A7724">
        <w:rPr>
          <w:szCs w:val="22"/>
          <w:lang w:val="it-IT"/>
        </w:rPr>
        <w:t>.........................................</w:t>
      </w:r>
    </w:p>
    <w:p w:rsidR="00D50FFC" w:rsidRPr="005A7724" w:rsidRDefault="00D50FFC" w:rsidP="00D50FFC">
      <w:pPr>
        <w:pStyle w:val="Paragrafi"/>
        <w:rPr>
          <w:szCs w:val="22"/>
          <w:lang w:val="it-IT"/>
        </w:rPr>
      </w:pPr>
      <w:r w:rsidRPr="005A7724">
        <w:rPr>
          <w:szCs w:val="22"/>
          <w:lang w:val="it-IT"/>
        </w:rPr>
        <w:lastRenderedPageBreak/>
        <w:t xml:space="preserve">d) </w:t>
      </w:r>
      <w:r w:rsidRPr="00F110F6">
        <w:rPr>
          <w:i/>
          <w:lang w:val="it-IT"/>
        </w:rPr>
        <w:t>Vendimi është bazuar në  një  vendim të gjykatës ose të një  institucioni tjetër që më pas është prishur</w:t>
      </w:r>
      <w:r w:rsidRPr="00F110F6">
        <w:rPr>
          <w:lang w:val="it-IT"/>
        </w:rPr>
        <w:t>;</w:t>
      </w:r>
    </w:p>
    <w:p w:rsidR="00D50FFC" w:rsidRPr="005A7724" w:rsidRDefault="00D50FFC" w:rsidP="00D50FFC">
      <w:pPr>
        <w:pStyle w:val="Paragrafi"/>
        <w:rPr>
          <w:szCs w:val="22"/>
          <w:lang w:val="it-IT"/>
        </w:rPr>
      </w:pPr>
      <w:r w:rsidRPr="005A7724">
        <w:rPr>
          <w:szCs w:val="22"/>
          <w:lang w:val="it-IT"/>
        </w:rPr>
        <w:t xml:space="preserve">e) </w:t>
      </w:r>
      <w:r>
        <w:rPr>
          <w:i/>
          <w:lang w:val="it-IT"/>
        </w:rPr>
        <w:t>V</w:t>
      </w:r>
      <w:r w:rsidRPr="00F110F6">
        <w:rPr>
          <w:i/>
          <w:lang w:val="it-IT"/>
        </w:rPr>
        <w:t>endimi është në  kundërshtim të hapur me një  vendim tjetër të formës  së prerë të dhënë midis po atyre palëve, për të njëjtin objekt dhe për të njëjtin shkak</w:t>
      </w:r>
      <w:r w:rsidRPr="005A7724">
        <w:rPr>
          <w:szCs w:val="22"/>
          <w:lang w:val="it-IT"/>
        </w:rPr>
        <w:t>”.</w:t>
      </w:r>
    </w:p>
    <w:p w:rsidR="00D50FFC" w:rsidRPr="005A7724" w:rsidRDefault="00D50FFC" w:rsidP="00D50FFC">
      <w:pPr>
        <w:pStyle w:val="Paragrafi"/>
        <w:rPr>
          <w:szCs w:val="22"/>
          <w:lang w:val="it-IT"/>
        </w:rPr>
      </w:pPr>
      <w:r w:rsidRPr="005A7724">
        <w:rPr>
          <w:szCs w:val="22"/>
          <w:lang w:val="it-IT"/>
        </w:rPr>
        <w:t>Referimi në  pikën “e” është tërësisht dhe dukshëm  i gabuar, sepse në  rastin në  shqyrtim nuk kemi të bëjmë me dy vendime të formës  së prerë për të njëjtën çështje, pra nuk kemi të bëjmë me “</w:t>
      </w:r>
      <w:r w:rsidRPr="00F110F6">
        <w:rPr>
          <w:lang w:val="it-IT"/>
        </w:rPr>
        <w:t>gjë të gjykuar</w:t>
      </w:r>
      <w:r w:rsidRPr="005A7724">
        <w:rPr>
          <w:szCs w:val="22"/>
          <w:lang w:val="it-IT"/>
        </w:rPr>
        <w:t>”, që përbën shkak për rishikimin e vendimit të dytë.</w:t>
      </w:r>
    </w:p>
    <w:p w:rsidR="00D50FFC" w:rsidRPr="005A7724" w:rsidRDefault="00D50FFC" w:rsidP="00D50FFC">
      <w:pPr>
        <w:pStyle w:val="Paragrafi"/>
        <w:rPr>
          <w:szCs w:val="22"/>
          <w:lang w:val="it-IT"/>
        </w:rPr>
      </w:pPr>
      <w:r w:rsidRPr="005A7724">
        <w:rPr>
          <w:szCs w:val="22"/>
          <w:lang w:val="it-IT"/>
        </w:rPr>
        <w:t>Përsa i përket referimit në  pikën “d” të nenit 494 të Kodit të Procedurës Civile</w:t>
      </w:r>
      <w:r>
        <w:rPr>
          <w:szCs w:val="22"/>
          <w:lang w:val="it-IT"/>
        </w:rPr>
        <w:t>,</w:t>
      </w:r>
      <w:r w:rsidRPr="005A7724">
        <w:rPr>
          <w:szCs w:val="22"/>
          <w:lang w:val="it-IT"/>
        </w:rPr>
        <w:t xml:space="preserve"> rrethanat e çështjes paraqiten si më poshtë:</w:t>
      </w:r>
    </w:p>
    <w:p w:rsidR="00D50FFC" w:rsidRPr="005A7724" w:rsidRDefault="00D50FFC" w:rsidP="00D50FFC">
      <w:pPr>
        <w:pStyle w:val="Paragrafi"/>
        <w:rPr>
          <w:szCs w:val="22"/>
          <w:lang w:val="it-IT"/>
        </w:rPr>
      </w:pPr>
      <w:r w:rsidRPr="005A7724">
        <w:rPr>
          <w:szCs w:val="22"/>
          <w:lang w:val="it-IT"/>
        </w:rPr>
        <w:t>Kërkuesi Mantho Kukumi, në  respektim të një  procedure ankandi për privatizim, me datë 23.11.1998 ka blerë nga dega e AKP-së Durrës ish-Agjencinë e Shpërndarjes së Lëndës së Drurit (ASHLD), me përbërje, vendosje dhe kufij të përcaktuar.</w:t>
      </w:r>
    </w:p>
    <w:p w:rsidR="00D50FFC" w:rsidRPr="005A7724" w:rsidRDefault="00D50FFC" w:rsidP="00D50FFC">
      <w:pPr>
        <w:pStyle w:val="Paragrafi"/>
        <w:rPr>
          <w:szCs w:val="22"/>
          <w:lang w:val="it-IT"/>
        </w:rPr>
      </w:pPr>
      <w:r w:rsidRPr="005A7724">
        <w:rPr>
          <w:szCs w:val="22"/>
          <w:lang w:val="it-IT"/>
        </w:rPr>
        <w:t>Më pas, me vendimin nr.487, datë 29.7.1999 të Komisionit të Pronave Durrës</w:t>
      </w:r>
      <w:r>
        <w:rPr>
          <w:szCs w:val="22"/>
          <w:lang w:val="it-IT"/>
        </w:rPr>
        <w:t>,</w:t>
      </w:r>
      <w:r w:rsidRPr="005A7724">
        <w:rPr>
          <w:szCs w:val="22"/>
          <w:lang w:val="it-IT"/>
        </w:rPr>
        <w:t xml:space="preserve"> trashëgimtarëve të ish-pronarëve Ballgjini u janë njohur e kthyer disa prona. Në  këtë vendim, ndër të tjera, është vendosur që “</w:t>
      </w:r>
      <w:r w:rsidRPr="00F110F6">
        <w:rPr>
          <w:i/>
          <w:lang w:val="it-IT"/>
        </w:rPr>
        <w:t>për objektet që janë ndërtuar në  ish-pronën e pronarit (ASHLD, Nd.Hekurudhave, etj.), ata kanë të drejtën e parablerjes dhe në  rast se kjo nuk mund të realizohet ata duhet të kompensohen sipas nenit 16/b të ligjit nr.7698, datë 15.4.1993</w:t>
      </w:r>
      <w:r w:rsidRPr="005A7724">
        <w:rPr>
          <w:szCs w:val="22"/>
          <w:lang w:val="it-IT"/>
        </w:rPr>
        <w:t>”.</w:t>
      </w:r>
    </w:p>
    <w:p w:rsidR="00D50FFC" w:rsidRPr="005A7724" w:rsidRDefault="00D50FFC" w:rsidP="00D50FFC">
      <w:pPr>
        <w:pStyle w:val="Paragrafi"/>
        <w:rPr>
          <w:szCs w:val="22"/>
          <w:lang w:val="it-IT"/>
        </w:rPr>
      </w:pPr>
      <w:r w:rsidRPr="005A7724">
        <w:rPr>
          <w:szCs w:val="22"/>
          <w:lang w:val="it-IT"/>
        </w:rPr>
        <w:t>Bazuar në  këtë vendim të Komisionit të Pronave</w:t>
      </w:r>
      <w:r>
        <w:rPr>
          <w:szCs w:val="22"/>
          <w:lang w:val="it-IT"/>
        </w:rPr>
        <w:t>,</w:t>
      </w:r>
      <w:r w:rsidRPr="005A7724">
        <w:rPr>
          <w:szCs w:val="22"/>
          <w:lang w:val="it-IT"/>
        </w:rPr>
        <w:t xml:space="preserve"> trashëgimtarët Ballgjini kanë kërkuar konstatimin e pavlefshmërisë së kontratës së privatizimit</w:t>
      </w:r>
      <w:r>
        <w:rPr>
          <w:szCs w:val="22"/>
          <w:lang w:val="it-IT"/>
        </w:rPr>
        <w:t>,</w:t>
      </w:r>
      <w:r w:rsidRPr="005A7724">
        <w:rPr>
          <w:szCs w:val="22"/>
          <w:lang w:val="it-IT"/>
        </w:rPr>
        <w:t xml:space="preserve"> datë 23.11.1998. Gjykata e Rrethit Gjyqësor Durrës</w:t>
      </w:r>
      <w:r>
        <w:rPr>
          <w:szCs w:val="22"/>
          <w:lang w:val="it-IT"/>
        </w:rPr>
        <w:t>,</w:t>
      </w:r>
      <w:r w:rsidRPr="005A7724">
        <w:rPr>
          <w:szCs w:val="22"/>
          <w:lang w:val="it-IT"/>
        </w:rPr>
        <w:t xml:space="preserve"> me vendimin nr.1399, datë 17.12.1999</w:t>
      </w:r>
      <w:r>
        <w:rPr>
          <w:szCs w:val="22"/>
          <w:lang w:val="it-IT"/>
        </w:rPr>
        <w:t>,</w:t>
      </w:r>
      <w:r w:rsidRPr="005A7724">
        <w:rPr>
          <w:szCs w:val="22"/>
          <w:lang w:val="it-IT"/>
        </w:rPr>
        <w:t xml:space="preserve"> ka vendosur konstatimin pjesërisht të pavlefshme të kontratës së shitblerjes datë 23.11.1998 për pjesën e murit rrethues </w:t>
      </w:r>
      <w:r>
        <w:rPr>
          <w:szCs w:val="22"/>
          <w:lang w:val="it-IT"/>
        </w:rPr>
        <w:t>që ndodhet në  pronën e paditës</w:t>
      </w:r>
      <w:r w:rsidRPr="005A7724">
        <w:rPr>
          <w:szCs w:val="22"/>
          <w:lang w:val="it-IT"/>
        </w:rPr>
        <w:t>ve Ballgjini. Gjykata e Apelit Durrës me vendimin e formës  së prerë, nr.169, datë 5.4.2000 ka vendosur lënien në  fuqi të vendimit të mësipërm me plotësimin e fjalëve “</w:t>
      </w:r>
      <w:r w:rsidRPr="00F110F6">
        <w:rPr>
          <w:i/>
          <w:lang w:val="it-IT"/>
        </w:rPr>
        <w:t>me gjatësi 244 m. Kthimin e palëve në  gjendjen e mëparshme për këtë pjesë të kontratës</w:t>
      </w:r>
      <w:r w:rsidRPr="005A7724">
        <w:rPr>
          <w:szCs w:val="22"/>
          <w:lang w:val="it-IT"/>
        </w:rPr>
        <w:t>”.</w:t>
      </w:r>
    </w:p>
    <w:p w:rsidR="00D50FFC" w:rsidRPr="005A7724" w:rsidRDefault="00D50FFC" w:rsidP="00D50FFC">
      <w:pPr>
        <w:pStyle w:val="Paragrafi"/>
        <w:rPr>
          <w:szCs w:val="22"/>
          <w:lang w:val="it-IT"/>
        </w:rPr>
      </w:pPr>
      <w:r w:rsidRPr="005A7724">
        <w:rPr>
          <w:szCs w:val="22"/>
          <w:lang w:val="it-IT"/>
        </w:rPr>
        <w:t>Në përfundim të gjykimit të një  padie të ngritur prej Kontrollit të Lartë të Shtetit kundër trashëgimtarëve Ballgjini, Gjykata e Rrethit Gjyqësor Durrës, me vendimin nr.1638, datë 22.10.2002</w:t>
      </w:r>
      <w:r>
        <w:rPr>
          <w:szCs w:val="22"/>
          <w:lang w:val="it-IT"/>
        </w:rPr>
        <w:t>,</w:t>
      </w:r>
      <w:r w:rsidRPr="005A7724">
        <w:rPr>
          <w:szCs w:val="22"/>
          <w:lang w:val="it-IT"/>
        </w:rPr>
        <w:t xml:space="preserve"> ka vendosur anulimin pjesërisht të pikës 2 të vendimit nr.487, datë 29.7.1999 të KKK Pronave Durrës, duke njohur të drejtën e pronësisë së ish-pronarit Rakip Ballgjini për sipërfaqen prej 9625 m</w:t>
      </w:r>
      <w:r w:rsidRPr="005A7724">
        <w:rPr>
          <w:szCs w:val="22"/>
          <w:vertAlign w:val="superscript"/>
          <w:lang w:val="it-IT"/>
        </w:rPr>
        <w:t>2</w:t>
      </w:r>
      <w:r w:rsidRPr="005A7724">
        <w:rPr>
          <w:szCs w:val="22"/>
          <w:lang w:val="it-IT"/>
        </w:rPr>
        <w:t xml:space="preserve"> e, për rrjedhojë, sipërfaqja e njohur nga Komisioni i Pronave në  pikën 2 të këtij vendimi do të zbritet me 4050 m</w:t>
      </w:r>
      <w:r w:rsidRPr="005A7724">
        <w:rPr>
          <w:szCs w:val="22"/>
          <w:vertAlign w:val="superscript"/>
          <w:lang w:val="it-IT"/>
        </w:rPr>
        <w:t>2</w:t>
      </w:r>
      <w:r w:rsidRPr="005A7724">
        <w:rPr>
          <w:szCs w:val="22"/>
          <w:lang w:val="it-IT"/>
        </w:rPr>
        <w:t xml:space="preserve"> më pak.</w:t>
      </w:r>
    </w:p>
    <w:p w:rsidR="00D50FFC" w:rsidRPr="005A7724" w:rsidRDefault="00D50FFC" w:rsidP="00D50FFC">
      <w:pPr>
        <w:pStyle w:val="Paragrafi"/>
        <w:rPr>
          <w:szCs w:val="22"/>
          <w:lang w:val="it-IT"/>
        </w:rPr>
      </w:pPr>
      <w:r w:rsidRPr="005A7724">
        <w:rPr>
          <w:szCs w:val="22"/>
          <w:lang w:val="it-IT"/>
        </w:rPr>
        <w:t>Kjo sipërfaqe që u është hequr trashëgimtarëve Ballgjini me këtë vendim (</w:t>
      </w:r>
      <w:r w:rsidRPr="00F110F6">
        <w:rPr>
          <w:i/>
          <w:lang w:val="it-IT"/>
        </w:rPr>
        <w:t>lënë në  fuqi me vendimin nr.48, datë 4.2.2003 të Gjykatës së Apelit Durrës</w:t>
      </w:r>
      <w:r w:rsidRPr="005A7724">
        <w:rPr>
          <w:szCs w:val="22"/>
          <w:lang w:val="it-IT"/>
        </w:rPr>
        <w:t>) shtrihet në  truallin e ndërmarrjes ASHLD të privatizuar nga kërkuesi Mantho Kukumi.</w:t>
      </w:r>
    </w:p>
    <w:p w:rsidR="00D50FFC" w:rsidRPr="005A7724" w:rsidRDefault="00D50FFC" w:rsidP="00D50FFC">
      <w:pPr>
        <w:pStyle w:val="Paragrafi"/>
        <w:rPr>
          <w:szCs w:val="22"/>
          <w:lang w:val="it-IT"/>
        </w:rPr>
      </w:pPr>
      <w:r w:rsidRPr="005A7724">
        <w:rPr>
          <w:szCs w:val="22"/>
          <w:lang w:val="it-IT"/>
        </w:rPr>
        <w:t>Nëpërmjet vendimeve të mësipërme është provuar s</w:t>
      </w:r>
      <w:r>
        <w:rPr>
          <w:szCs w:val="22"/>
          <w:lang w:val="it-IT"/>
        </w:rPr>
        <w:t>e</w:t>
      </w:r>
      <w:r w:rsidRPr="005A7724">
        <w:rPr>
          <w:szCs w:val="22"/>
          <w:lang w:val="it-IT"/>
        </w:rPr>
        <w:t xml:space="preserve"> trashëgimtarët Ballgjini i kanë paraqitur komisionit të pronave një  planvendosje të pronës së tyre që nuk pasqyronte të vërtetën.</w:t>
      </w:r>
    </w:p>
    <w:p w:rsidR="00D50FFC" w:rsidRDefault="00D50FFC" w:rsidP="00D50FFC">
      <w:pPr>
        <w:pStyle w:val="Paragrafi"/>
        <w:rPr>
          <w:szCs w:val="22"/>
          <w:lang w:val="it-IT"/>
        </w:rPr>
      </w:pPr>
      <w:r w:rsidRPr="005A7724">
        <w:rPr>
          <w:szCs w:val="22"/>
          <w:lang w:val="it-IT"/>
        </w:rPr>
        <w:t xml:space="preserve">Nisur nga rrethanat e mësipërme, Kolegjet e Bashkuara </w:t>
      </w:r>
      <w:r>
        <w:rPr>
          <w:szCs w:val="22"/>
          <w:lang w:val="it-IT"/>
        </w:rPr>
        <w:t>të Gjykatës së Lartë, vërejnë se</w:t>
      </w:r>
      <w:r w:rsidRPr="005A7724">
        <w:rPr>
          <w:szCs w:val="22"/>
          <w:lang w:val="it-IT"/>
        </w:rPr>
        <w:t xml:space="preserve"> kërkesa për rishikimin e vendimit të formës  së prerë e paraqitur nga kërkuesi Mantho Kukumi gjen mbështetje në  pikën”d” të nenit 494 të Kodit të Procedurës Civile, por kjo kërkesë është paraqitur jashtë afatit prekluziv njëvjeçar të parashikuar në  nenin 496 të Kodit të Procedurës Civile, në  lidhje me nenin 445 të këtij Kodi.</w:t>
      </w:r>
    </w:p>
    <w:p w:rsidR="00D50FFC" w:rsidRPr="00F110F6" w:rsidRDefault="00D50FFC" w:rsidP="00D50FFC">
      <w:pPr>
        <w:pStyle w:val="Paragrafi"/>
        <w:rPr>
          <w:i/>
          <w:lang w:val="it-IT"/>
        </w:rPr>
      </w:pPr>
      <w:r w:rsidRPr="00F110F6">
        <w:rPr>
          <w:i/>
          <w:lang w:val="it-IT"/>
        </w:rPr>
        <w:t>Sipas nenit 445 të Kodit të Procedurës Civile, “Ankimi në  gjykatën e apelit, rekursi në  Gjykatën e Lartë dhe rishikimi nuk mund të bëhen pasi ka kaluar një  vit nga shpallja e vendimit. Kjo dispozitë nuk zbatohet kur pala në mungesë vërteton se nuk ka qenë në  dijeni të procesit gjyqësor për shkak të pavlefshmërisë së njoftimeve.</w:t>
      </w:r>
    </w:p>
    <w:p w:rsidR="00D50FFC" w:rsidRDefault="00D50FFC" w:rsidP="00D50FFC">
      <w:pPr>
        <w:pStyle w:val="Paragrafi"/>
        <w:rPr>
          <w:lang w:val="it-IT"/>
        </w:rPr>
      </w:pPr>
      <w:r w:rsidRPr="00F110F6">
        <w:rPr>
          <w:i/>
          <w:lang w:val="it-IT"/>
        </w:rPr>
        <w:t>Në nenin 496 të Kodit të Procedurës Civile, të titulluar “Afati i paraqitjes së kërkesës”, parashikohet se: “Kërkesa për rishikim mund të paraqitet brenda 30 ditëve nga dita që pala ka marrë dijeni për shkakun e rishikimit, por në  çdo rast jo më vonë se një  vit nga dita që ka lindur shkaku i rishikimit ...”</w:t>
      </w:r>
      <w:r w:rsidRPr="00F110F6">
        <w:rPr>
          <w:lang w:val="it-IT"/>
        </w:rPr>
        <w:t xml:space="preserve">. </w:t>
      </w:r>
    </w:p>
    <w:p w:rsidR="00D50FFC" w:rsidRDefault="00D50FFC" w:rsidP="00D50FFC">
      <w:pPr>
        <w:pStyle w:val="Paragrafi"/>
        <w:rPr>
          <w:lang w:val="it-IT"/>
        </w:rPr>
      </w:pPr>
    </w:p>
    <w:p w:rsidR="00D50FFC" w:rsidRPr="00F110F6" w:rsidRDefault="00D50FFC" w:rsidP="00D50FFC">
      <w:pPr>
        <w:pStyle w:val="Paragrafi"/>
        <w:rPr>
          <w:lang w:val="it-IT"/>
        </w:rPr>
      </w:pPr>
    </w:p>
    <w:p w:rsidR="00D50FFC" w:rsidRPr="005A7724" w:rsidRDefault="00D50FFC" w:rsidP="00D50FFC">
      <w:pPr>
        <w:pStyle w:val="Paragrafi"/>
        <w:rPr>
          <w:szCs w:val="22"/>
          <w:lang w:val="it-IT"/>
        </w:rPr>
      </w:pPr>
      <w:r w:rsidRPr="005A7724">
        <w:rPr>
          <w:szCs w:val="22"/>
          <w:lang w:val="it-IT"/>
        </w:rPr>
        <w:t>Neni 445 i Kodit të Procedurës Civile, që titullohet “</w:t>
      </w:r>
      <w:r w:rsidRPr="00F110F6">
        <w:rPr>
          <w:lang w:val="it-IT"/>
        </w:rPr>
        <w:t>Prekluziviteti i ankimit</w:t>
      </w:r>
      <w:r w:rsidRPr="005A7724">
        <w:rPr>
          <w:szCs w:val="22"/>
          <w:lang w:val="it-IT"/>
        </w:rPr>
        <w:t>”, e lidh afatin 1</w:t>
      </w:r>
      <w:r>
        <w:rPr>
          <w:szCs w:val="22"/>
          <w:lang w:val="it-IT"/>
        </w:rPr>
        <w:t>-</w:t>
      </w:r>
      <w:r w:rsidRPr="005A7724">
        <w:rPr>
          <w:szCs w:val="22"/>
          <w:lang w:val="it-IT"/>
        </w:rPr>
        <w:t>vjeçar të paraqitjes së kërkesës për rishikim me kohën e shpalljes së vendimit, ndërsa neni 496 e lidh afatin 1</w:t>
      </w:r>
      <w:r>
        <w:rPr>
          <w:szCs w:val="22"/>
          <w:lang w:val="it-IT"/>
        </w:rPr>
        <w:t>-</w:t>
      </w:r>
      <w:r w:rsidRPr="005A7724">
        <w:rPr>
          <w:szCs w:val="22"/>
          <w:lang w:val="it-IT"/>
        </w:rPr>
        <w:t>vjeçar të paraqitjes së kërkesës për rishikim me ditën që ka lindur shkaku i rishikimit.</w:t>
      </w:r>
    </w:p>
    <w:p w:rsidR="00D50FFC" w:rsidRPr="005A7724" w:rsidRDefault="00D50FFC" w:rsidP="00D50FFC">
      <w:pPr>
        <w:pStyle w:val="Paragrafi"/>
        <w:rPr>
          <w:szCs w:val="22"/>
          <w:lang w:val="it-IT"/>
        </w:rPr>
      </w:pPr>
      <w:r w:rsidRPr="005A7724">
        <w:rPr>
          <w:szCs w:val="22"/>
          <w:lang w:val="it-IT"/>
        </w:rPr>
        <w:t>Nisur nga përmbajtja e dispozitave të mësipërme, të para këto në  lidhje me dispozitat e tjera të titullit të tretë të pjesë</w:t>
      </w:r>
      <w:r>
        <w:rPr>
          <w:szCs w:val="22"/>
          <w:lang w:val="it-IT"/>
        </w:rPr>
        <w:t>s së tretë të Kodit të Procedurë</w:t>
      </w:r>
      <w:r w:rsidRPr="005A7724">
        <w:rPr>
          <w:szCs w:val="22"/>
          <w:lang w:val="it-IT"/>
        </w:rPr>
        <w:t>s Civile (</w:t>
      </w:r>
      <w:r w:rsidRPr="00F110F6">
        <w:rPr>
          <w:lang w:val="it-IT"/>
        </w:rPr>
        <w:t>nenet 494-498</w:t>
      </w:r>
      <w:r w:rsidRPr="005A7724">
        <w:rPr>
          <w:szCs w:val="22"/>
          <w:lang w:val="it-IT"/>
        </w:rPr>
        <w:t xml:space="preserve">), Kolegji Seleksionues i </w:t>
      </w:r>
      <w:r w:rsidRPr="005A7724">
        <w:rPr>
          <w:szCs w:val="22"/>
          <w:lang w:val="it-IT"/>
        </w:rPr>
        <w:lastRenderedPageBreak/>
        <w:t>Gjykat</w:t>
      </w:r>
      <w:r>
        <w:rPr>
          <w:szCs w:val="22"/>
          <w:lang w:val="it-IT"/>
        </w:rPr>
        <w:t>ës së Lartë, me vendimin nr.57 A</w:t>
      </w:r>
      <w:r w:rsidRPr="005A7724">
        <w:rPr>
          <w:szCs w:val="22"/>
          <w:lang w:val="it-IT"/>
        </w:rPr>
        <w:t>kti, datë 9.4.2004, ka vendosur dërgimin e çështjes për shqyrtim</w:t>
      </w:r>
      <w:r>
        <w:rPr>
          <w:szCs w:val="22"/>
          <w:lang w:val="it-IT"/>
        </w:rPr>
        <w:t xml:space="preserve"> në  Kolegjet e Bashkuara për t’</w:t>
      </w:r>
      <w:r w:rsidRPr="005A7724">
        <w:rPr>
          <w:szCs w:val="22"/>
          <w:lang w:val="it-IT"/>
        </w:rPr>
        <w:t>u dhën</w:t>
      </w:r>
      <w:r>
        <w:rPr>
          <w:szCs w:val="22"/>
          <w:lang w:val="it-IT"/>
        </w:rPr>
        <w:t>ë përgjigje pyetjeve të mëposht</w:t>
      </w:r>
      <w:r w:rsidRPr="005A7724">
        <w:rPr>
          <w:szCs w:val="22"/>
          <w:lang w:val="it-IT"/>
        </w:rPr>
        <w:t>me:</w:t>
      </w:r>
    </w:p>
    <w:p w:rsidR="00D50FFC" w:rsidRPr="00F110F6" w:rsidRDefault="00D50FFC" w:rsidP="00D50FFC">
      <w:pPr>
        <w:pStyle w:val="Paragrafi"/>
        <w:rPr>
          <w:i/>
          <w:lang w:val="it-IT"/>
        </w:rPr>
      </w:pPr>
      <w:r w:rsidRPr="00F110F6">
        <w:rPr>
          <w:i/>
          <w:lang w:val="it-IT"/>
        </w:rPr>
        <w:t>1. Në  rastet e paraqitjes së kërkesës për rishikim vendimi të formës  së prerë, do të gjejë zbatim neni 445 apo 496 i Kodit të Procedurës Civile?</w:t>
      </w:r>
    </w:p>
    <w:p w:rsidR="00D50FFC" w:rsidRPr="00F110F6" w:rsidRDefault="00D50FFC" w:rsidP="00D50FFC">
      <w:pPr>
        <w:pStyle w:val="Paragrafi"/>
        <w:rPr>
          <w:i/>
          <w:lang w:val="it-IT"/>
        </w:rPr>
      </w:pPr>
      <w:r w:rsidRPr="00F110F6">
        <w:rPr>
          <w:i/>
          <w:lang w:val="it-IT"/>
        </w:rPr>
        <w:t>2. Fillimi i afatit do të jetë i njëjtë për të gjitha rastet e parashikuara në  nenin 494 të Kodit të Procedurës Civile, apo do të jetë në  varësi të kërkesave që shtron çdo rast i veçantë?</w:t>
      </w:r>
    </w:p>
    <w:p w:rsidR="00D50FFC" w:rsidRPr="005A7724" w:rsidRDefault="00D50FFC" w:rsidP="00D50FFC">
      <w:pPr>
        <w:pStyle w:val="Paragrafi"/>
        <w:rPr>
          <w:szCs w:val="22"/>
          <w:lang w:val="it-IT"/>
        </w:rPr>
      </w:pPr>
      <w:r w:rsidRPr="005A7724">
        <w:rPr>
          <w:szCs w:val="22"/>
          <w:lang w:val="it-IT"/>
        </w:rPr>
        <w:t>Gjatë shqyrtimit të çështjes në  Kolegjet e Bashkuara u shtr</w:t>
      </w:r>
      <w:r>
        <w:rPr>
          <w:szCs w:val="22"/>
          <w:lang w:val="it-IT"/>
        </w:rPr>
        <w:t>ua për diskutim edhe pyetja në</w:t>
      </w:r>
      <w:r w:rsidRPr="005A7724">
        <w:rPr>
          <w:szCs w:val="22"/>
          <w:lang w:val="it-IT"/>
        </w:rPr>
        <w:t>se kërkesa për rishikimin e një vendimi të formës  së prerë do të shqyrtohet nga Kolegji Civil në  dhomë këshillimi, apo në  seancë publike me pjesëmarrjen e palëve.</w:t>
      </w:r>
    </w:p>
    <w:p w:rsidR="00D50FFC" w:rsidRPr="005A7724" w:rsidRDefault="00D50FFC" w:rsidP="00D50FFC">
      <w:pPr>
        <w:pStyle w:val="Paragrafi"/>
        <w:rPr>
          <w:szCs w:val="22"/>
          <w:lang w:val="it-IT"/>
        </w:rPr>
      </w:pPr>
      <w:r w:rsidRPr="005A7724">
        <w:rPr>
          <w:szCs w:val="22"/>
          <w:lang w:val="it-IT"/>
        </w:rPr>
        <w:t>Për sa më lart, Kolegjet e Bashkuara të Gjykatës së Lartë arrijnë në  konkluzionet e mëposhtme:</w:t>
      </w:r>
    </w:p>
    <w:p w:rsidR="00D50FFC" w:rsidRPr="005A7724" w:rsidRDefault="00D50FFC" w:rsidP="00D50FFC">
      <w:pPr>
        <w:pStyle w:val="Paragrafi"/>
        <w:rPr>
          <w:szCs w:val="22"/>
          <w:lang w:val="it-IT"/>
        </w:rPr>
      </w:pPr>
      <w:r w:rsidRPr="005A7724">
        <w:rPr>
          <w:szCs w:val="22"/>
          <w:lang w:val="it-IT"/>
        </w:rPr>
        <w:t>1. Mënyra e para</w:t>
      </w:r>
      <w:r>
        <w:rPr>
          <w:szCs w:val="22"/>
          <w:lang w:val="it-IT"/>
        </w:rPr>
        <w:t>shtrimit të pyetjes së parë, në</w:t>
      </w:r>
      <w:r w:rsidRPr="005A7724">
        <w:rPr>
          <w:szCs w:val="22"/>
          <w:lang w:val="it-IT"/>
        </w:rPr>
        <w:t>se në  rastet e paraqitjes së kërkesës për rishikim të një  vendimi të formës  së prerë do të gjejë zbatim neni 445 apo neni 496 i Kodit të Procedurës Civile, të krijon iden</w:t>
      </w:r>
      <w:r>
        <w:rPr>
          <w:szCs w:val="22"/>
          <w:lang w:val="it-IT"/>
        </w:rPr>
        <w:t>ë se</w:t>
      </w:r>
      <w:r w:rsidRPr="005A7724">
        <w:rPr>
          <w:szCs w:val="22"/>
          <w:lang w:val="it-IT"/>
        </w:rPr>
        <w:t xml:space="preserve"> këto dy dispozita rregullojnë problematika të ndryshme apo e rregullojnë të njëjtën problematikë në  mënyra të ndryshme, d.m.th. i bien ndesh njëra</w:t>
      </w:r>
      <w:r>
        <w:rPr>
          <w:szCs w:val="22"/>
          <w:lang w:val="it-IT"/>
        </w:rPr>
        <w:t>-</w:t>
      </w:r>
      <w:r w:rsidRPr="005A7724">
        <w:rPr>
          <w:szCs w:val="22"/>
          <w:lang w:val="it-IT"/>
        </w:rPr>
        <w:t xml:space="preserve"> tjetrës duke krijuar një  gjendje kontradiktore. Në  të vërtetë nuk ka kontradiktë midis dy dispozitave, por ato plotësojnë njëra</w:t>
      </w:r>
      <w:r>
        <w:rPr>
          <w:szCs w:val="22"/>
          <w:lang w:val="it-IT"/>
        </w:rPr>
        <w:t>-tjetrën. Ligjvënësi</w:t>
      </w:r>
      <w:r w:rsidRPr="005A7724">
        <w:rPr>
          <w:szCs w:val="22"/>
          <w:lang w:val="it-IT"/>
        </w:rPr>
        <w:t xml:space="preserve"> e ka klasifikuar kërkesë</w:t>
      </w:r>
      <w:r>
        <w:rPr>
          <w:szCs w:val="22"/>
          <w:lang w:val="it-IT"/>
        </w:rPr>
        <w:t>n për rishikim në  mjetet për t’</w:t>
      </w:r>
      <w:r w:rsidRPr="005A7724">
        <w:rPr>
          <w:szCs w:val="22"/>
          <w:lang w:val="it-IT"/>
        </w:rPr>
        <w:t>u ankuar ndaj vendimeve të gjykatave, krahas apelit dhe rekursit (</w:t>
      </w:r>
      <w:r w:rsidRPr="00F110F6">
        <w:rPr>
          <w:lang w:val="it-IT"/>
        </w:rPr>
        <w:t>neni 442 i Kodit të Procedurës Civile</w:t>
      </w:r>
      <w:r>
        <w:rPr>
          <w:szCs w:val="22"/>
          <w:lang w:val="it-IT"/>
        </w:rPr>
        <w:t>), si dhe ka përcaktuar të një</w:t>
      </w:r>
      <w:r w:rsidRPr="005A7724">
        <w:rPr>
          <w:szCs w:val="22"/>
          <w:lang w:val="it-IT"/>
        </w:rPr>
        <w:t>jtin afat prekluziv njëvjeçar për të tre llojet e ankimeve (</w:t>
      </w:r>
      <w:r w:rsidRPr="00F110F6">
        <w:rPr>
          <w:lang w:val="it-IT"/>
        </w:rPr>
        <w:t>neni 445 i Kodit të Procedurës Civile</w:t>
      </w:r>
      <w:r w:rsidRPr="005A7724">
        <w:rPr>
          <w:szCs w:val="22"/>
          <w:lang w:val="it-IT"/>
        </w:rPr>
        <w:t>). Ky afat prekluziv (dekadencë) llogaritet nga momenti që është shpallur vendimi që ankimohet apo vendimi i formës  së prerë që përmban shkakun e rishikimit sipas rasteve të parashikuara në  në nenin 494 të Kodit të Procedurës Civile. Rasti në  shqyrtim parashikohet në  pikën “d” të këtij neni që ka të bëjë me një  vendim i cili është prishur më pas.</w:t>
      </w:r>
    </w:p>
    <w:p w:rsidR="00D50FFC" w:rsidRPr="005A7724" w:rsidRDefault="00D50FFC" w:rsidP="00D50FFC">
      <w:pPr>
        <w:pStyle w:val="Paragrafi"/>
        <w:rPr>
          <w:szCs w:val="22"/>
          <w:lang w:val="it-IT"/>
        </w:rPr>
      </w:pPr>
      <w:r w:rsidRPr="005A7724">
        <w:rPr>
          <w:szCs w:val="22"/>
          <w:lang w:val="it-IT"/>
        </w:rPr>
        <w:t>Vendimi i formës  së prerë që kërkohet të rishikohet është bazuar në  vendimin e komisionit të pronave, i cili është prishur më pas me vendim gjyqësor. Si datë e prishjes së vendimit të institucionit tjetër (komisionit të pronave) do të merret data kur ky vendim gjyqësor ka marrë formë të prerë (</w:t>
      </w:r>
      <w:r w:rsidRPr="00F110F6">
        <w:rPr>
          <w:lang w:val="it-IT"/>
        </w:rPr>
        <w:t>Vendimi i apelit nr.48 mban datën 4.2.2003</w:t>
      </w:r>
      <w:r w:rsidRPr="005A7724">
        <w:rPr>
          <w:szCs w:val="22"/>
          <w:lang w:val="it-IT"/>
        </w:rPr>
        <w:t>). Kërkuesi Mantho Kukumi ka marrë dijeni për këtë vendim gjyqësor të formës  së prerë që e përmban shkakun e rishikimit me datë 10.2.2004 dhe e ka depozituar kërkesën për rishikim me datë 24.2.2004, duke respektuar afatin 30-ditor nga dita e marrjes dijeni për shkakun e rishikimit, të parashikuar në  nenin 496, në  lidhje me nenin 444/2 të këtij Kodi. Megjithatë, kërkesa për rishikim është e papranueshme sepse ës</w:t>
      </w:r>
      <w:r>
        <w:rPr>
          <w:szCs w:val="22"/>
          <w:lang w:val="it-IT"/>
        </w:rPr>
        <w:t>htë jashtë afatit prekluziv një</w:t>
      </w:r>
      <w:r w:rsidRPr="005A7724">
        <w:rPr>
          <w:szCs w:val="22"/>
          <w:lang w:val="it-IT"/>
        </w:rPr>
        <w:t>vjeçar nga data e shpalljes së vendimit që përmban shkakun e rishikimit.</w:t>
      </w:r>
    </w:p>
    <w:p w:rsidR="00D50FFC" w:rsidRPr="00F110F6" w:rsidRDefault="00D50FFC" w:rsidP="00D50FFC">
      <w:pPr>
        <w:pStyle w:val="Paragrafi"/>
        <w:rPr>
          <w:lang w:val="it-IT"/>
        </w:rPr>
      </w:pPr>
      <w:r w:rsidRPr="005A7724">
        <w:rPr>
          <w:szCs w:val="22"/>
          <w:lang w:val="it-IT"/>
        </w:rPr>
        <w:t xml:space="preserve">Si përfundim, </w:t>
      </w:r>
      <w:r w:rsidRPr="00F110F6">
        <w:rPr>
          <w:i/>
          <w:lang w:val="it-IT"/>
        </w:rPr>
        <w:t>në  rastet e paraqitjes së kërkesës për rishikimin e një  vendimi të formës  së prerë, neni 445 i Kodit të Procedurës Civile duhet të zbatohet në  harmoni me nenin 496 të këtij Kodi përsa i përket afatit prekluziv njëvjeçar, për pasojë, paraqitja e kërkesës tej këtij afati e bën atë të papranueshme.</w:t>
      </w:r>
    </w:p>
    <w:p w:rsidR="00D50FFC" w:rsidRPr="008024D6" w:rsidRDefault="00D50FFC" w:rsidP="00D50FFC">
      <w:pPr>
        <w:pStyle w:val="Paragrafi"/>
        <w:rPr>
          <w:szCs w:val="22"/>
          <w:lang w:val="it-IT"/>
        </w:rPr>
      </w:pPr>
      <w:r w:rsidRPr="005A7724">
        <w:rPr>
          <w:szCs w:val="22"/>
          <w:lang w:val="it-IT"/>
        </w:rPr>
        <w:t>2. Sipas nenit 444/2 të Kodit të Procedurës Ci</w:t>
      </w:r>
      <w:r>
        <w:rPr>
          <w:szCs w:val="22"/>
          <w:lang w:val="it-IT"/>
        </w:rPr>
        <w:t>vile</w:t>
      </w:r>
      <w:r w:rsidRPr="005A7724">
        <w:rPr>
          <w:szCs w:val="22"/>
          <w:lang w:val="it-IT"/>
        </w:rPr>
        <w:t xml:space="preserve"> “</w:t>
      </w:r>
      <w:r w:rsidRPr="00F110F6">
        <w:rPr>
          <w:lang w:val="it-IT"/>
        </w:rPr>
        <w:t>Afati për të ushtruar kërkesën për rishikim fillon nga dita kur janë zbuluar rrethanat për të cilat bëjnë fjalë dispozitat përkatëse</w:t>
      </w:r>
      <w:r w:rsidRPr="008024D6">
        <w:rPr>
          <w:szCs w:val="22"/>
          <w:lang w:val="it-IT"/>
        </w:rPr>
        <w:t>”.</w:t>
      </w:r>
    </w:p>
    <w:p w:rsidR="00D50FFC" w:rsidRPr="005A7724" w:rsidRDefault="00D50FFC" w:rsidP="00D50FFC">
      <w:pPr>
        <w:pStyle w:val="Paragrafi"/>
        <w:rPr>
          <w:szCs w:val="22"/>
          <w:lang w:val="it-IT"/>
        </w:rPr>
      </w:pPr>
      <w:r w:rsidRPr="005A7724">
        <w:rPr>
          <w:szCs w:val="22"/>
          <w:lang w:val="it-IT"/>
        </w:rPr>
        <w:t>Neni i sipërcituar bën një  referim të përgjithshem “</w:t>
      </w:r>
      <w:r w:rsidRPr="00F110F6">
        <w:rPr>
          <w:i/>
          <w:lang w:val="it-IT"/>
        </w:rPr>
        <w:t>në dispozitat përkatëse</w:t>
      </w:r>
      <w:r w:rsidRPr="005A7724">
        <w:rPr>
          <w:szCs w:val="22"/>
          <w:lang w:val="it-IT"/>
        </w:rPr>
        <w:t>”. Këto “</w:t>
      </w:r>
      <w:r w:rsidRPr="00F110F6">
        <w:rPr>
          <w:i/>
          <w:lang w:val="it-IT"/>
        </w:rPr>
        <w:t>dispozita përkatëse</w:t>
      </w:r>
      <w:r w:rsidRPr="005A7724">
        <w:rPr>
          <w:szCs w:val="22"/>
          <w:lang w:val="it-IT"/>
        </w:rPr>
        <w:t>” përfshihen në  nenet 494, 495 dhe 496 të Kodit të Procedurës Civile.</w:t>
      </w:r>
    </w:p>
    <w:p w:rsidR="00D50FFC" w:rsidRPr="005A7724" w:rsidRDefault="00D50FFC" w:rsidP="00D50FFC">
      <w:pPr>
        <w:pStyle w:val="Paragrafi"/>
        <w:rPr>
          <w:szCs w:val="22"/>
          <w:lang w:val="it-IT"/>
        </w:rPr>
      </w:pPr>
      <w:r w:rsidRPr="005A7724">
        <w:rPr>
          <w:szCs w:val="22"/>
          <w:lang w:val="it-IT"/>
        </w:rPr>
        <w:t>Faktet apo rrethanat që përbëjnë shkak rishikimi përcaktohen në  mënyrë taksative në  nenin 494 të Kodit të Procedurës Civile. Me përjashtim të pikës “a”, sipas parashikimeve të pikave “b”, “c”, “ç”, “d” dhe “e” të nenit 494, në</w:t>
      </w:r>
      <w:r>
        <w:rPr>
          <w:szCs w:val="22"/>
          <w:lang w:val="it-IT"/>
        </w:rPr>
        <w:t xml:space="preserve">  lidhje me nenin 495 të këtij K</w:t>
      </w:r>
      <w:r w:rsidRPr="005A7724">
        <w:rPr>
          <w:szCs w:val="22"/>
          <w:lang w:val="it-IT"/>
        </w:rPr>
        <w:t xml:space="preserve">odi, shkakun e rishikimit e përbën, si rregull, një  vendim gjyqësor i formës  së prerë, </w:t>
      </w:r>
      <w:r>
        <w:rPr>
          <w:szCs w:val="22"/>
          <w:lang w:val="it-IT"/>
        </w:rPr>
        <w:t>penal ose civil. P</w:t>
      </w:r>
      <w:r w:rsidRPr="005A7724">
        <w:rPr>
          <w:szCs w:val="22"/>
          <w:lang w:val="it-IT"/>
        </w:rPr>
        <w:t>ër rastin e</w:t>
      </w:r>
      <w:r>
        <w:rPr>
          <w:szCs w:val="22"/>
          <w:lang w:val="it-IT"/>
        </w:rPr>
        <w:t xml:space="preserve"> parashikuar në  pikën “d” të ne</w:t>
      </w:r>
      <w:r w:rsidRPr="005A7724">
        <w:rPr>
          <w:szCs w:val="22"/>
          <w:lang w:val="it-IT"/>
        </w:rPr>
        <w:t>nit 494</w:t>
      </w:r>
      <w:r>
        <w:rPr>
          <w:szCs w:val="22"/>
          <w:lang w:val="it-IT"/>
        </w:rPr>
        <w:t>,</w:t>
      </w:r>
      <w:r w:rsidRPr="005A7724">
        <w:rPr>
          <w:szCs w:val="22"/>
          <w:lang w:val="it-IT"/>
        </w:rPr>
        <w:t xml:space="preserve"> shkakun e rishikimit mund ta përbëjë një  vendim gjyqësor që ka prishur një  vendim të mëparshëm gjyqësor apo të ndonjë institucioni tjetër, ose një  vendim i një  institucioni që ka prishur, sipas kompetencave që i jep ligji, një  vendim të mëparshëm të tij apo një  vendim të mëparshëm të një  institucioni tjetër. Në  këto raste, vendimi që prishet duhet të ketë përbërë bazën e vendimit që kërkohet të rishikohet.</w:t>
      </w:r>
    </w:p>
    <w:p w:rsidR="00D50FFC" w:rsidRPr="00F110F6" w:rsidRDefault="00D50FFC" w:rsidP="00D50FFC">
      <w:pPr>
        <w:pStyle w:val="Paragrafi"/>
        <w:rPr>
          <w:lang w:val="it-IT"/>
        </w:rPr>
      </w:pPr>
      <w:r w:rsidRPr="00F110F6">
        <w:rPr>
          <w:i/>
          <w:lang w:val="it-IT"/>
        </w:rPr>
        <w:t>Pavarësisht nga shkaku i rishikimit, fillimi i afatit 30-ditor nga dita e marrjes dijeni për të, si dhe i afatit njëvjeçar nga dita që ka lindur shkaku i rishikimit, është i njëjtë për të gjitha rastet që përbëjnë shkak rishikimi të një  vendimi gjyqësor të formës  së prerë</w:t>
      </w:r>
      <w:r w:rsidRPr="00F110F6">
        <w:rPr>
          <w:lang w:val="it-IT"/>
        </w:rPr>
        <w:t>.</w:t>
      </w:r>
    </w:p>
    <w:p w:rsidR="00D50FFC" w:rsidRPr="005A7724" w:rsidRDefault="00D50FFC" w:rsidP="00D50FFC">
      <w:pPr>
        <w:pStyle w:val="Paragrafi"/>
        <w:rPr>
          <w:szCs w:val="22"/>
          <w:lang w:val="it-IT"/>
        </w:rPr>
      </w:pPr>
      <w:r w:rsidRPr="005A7724">
        <w:rPr>
          <w:szCs w:val="22"/>
          <w:lang w:val="it-IT"/>
        </w:rPr>
        <w:t>Këto afate, duke qënë afate prekluzive (dekadence)</w:t>
      </w:r>
      <w:r>
        <w:rPr>
          <w:szCs w:val="22"/>
          <w:lang w:val="it-IT"/>
        </w:rPr>
        <w:t>,</w:t>
      </w:r>
      <w:r w:rsidRPr="005A7724">
        <w:rPr>
          <w:szCs w:val="22"/>
          <w:lang w:val="it-IT"/>
        </w:rPr>
        <w:t xml:space="preserve"> nuk mund të pezullohen, të ndërpriten apo të rivendosen.</w:t>
      </w:r>
    </w:p>
    <w:p w:rsidR="00D50FFC" w:rsidRPr="005A7724" w:rsidRDefault="00D50FFC" w:rsidP="00D50FFC">
      <w:pPr>
        <w:pStyle w:val="Paragrafi"/>
        <w:rPr>
          <w:szCs w:val="22"/>
          <w:lang w:val="it-IT"/>
        </w:rPr>
      </w:pPr>
      <w:r w:rsidRPr="005A7724">
        <w:rPr>
          <w:szCs w:val="22"/>
          <w:lang w:val="it-IT"/>
        </w:rPr>
        <w:t>Nga sa parashtrohen më lart lidhur me afatet prekluzive për ushtrimin e kërkesës për rishikimin e një  vendimi të formës  së prerë, përjashtim përbën vetëm rasti i parashikuar në  pikën “e” të nenit 494 të Kodit të Procedurës Civile. Ndeshemi me dy vendime të formës  së prerë që janë dhënë midis të njëjtave palë, për të njëjtin shkak dhe me të njëjtin objekt, d.m.th. vendimi i parë përbën “</w:t>
      </w:r>
      <w:r w:rsidRPr="00BB3BA1">
        <w:rPr>
          <w:i/>
          <w:szCs w:val="22"/>
          <w:lang w:val="it-IT"/>
        </w:rPr>
        <w:t>gjë të gjykuar</w:t>
      </w:r>
      <w:r w:rsidRPr="005A7724">
        <w:rPr>
          <w:szCs w:val="22"/>
          <w:lang w:val="it-IT"/>
        </w:rPr>
        <w:t>”.</w:t>
      </w:r>
    </w:p>
    <w:p w:rsidR="00D50FFC" w:rsidRPr="005A7724" w:rsidRDefault="00D50FFC" w:rsidP="00D50FFC">
      <w:pPr>
        <w:pStyle w:val="Paragrafi"/>
        <w:rPr>
          <w:szCs w:val="22"/>
          <w:lang w:val="it-IT"/>
        </w:rPr>
      </w:pPr>
      <w:r w:rsidRPr="005A7724">
        <w:rPr>
          <w:szCs w:val="22"/>
          <w:lang w:val="it-IT"/>
        </w:rPr>
        <w:t>Në këtë rast vendimi i mëparshëm që ka marrë formë të prerë përbën shkak rishikimi për vendimin e for</w:t>
      </w:r>
      <w:r>
        <w:rPr>
          <w:szCs w:val="22"/>
          <w:lang w:val="it-IT"/>
        </w:rPr>
        <w:t>mës  së prerë të dhënë më pas. N</w:t>
      </w:r>
      <w:r w:rsidRPr="005A7724">
        <w:rPr>
          <w:szCs w:val="22"/>
          <w:lang w:val="it-IT"/>
        </w:rPr>
        <w:t>ë  zbatim të nenit 498/2 të Kodit të Procedurës Civile, Gjykata e Lartë kur pranon kërkesën për rishikim për shkakun e “</w:t>
      </w:r>
      <w:r w:rsidRPr="00BB3BA1">
        <w:rPr>
          <w:i/>
          <w:szCs w:val="22"/>
          <w:lang w:val="it-IT"/>
        </w:rPr>
        <w:t>gjësë së gjykuar</w:t>
      </w:r>
      <w:r w:rsidRPr="005A7724">
        <w:rPr>
          <w:szCs w:val="22"/>
          <w:lang w:val="it-IT"/>
        </w:rPr>
        <w:t>” vendos vetëm prishjen e vendimit të dytë.</w:t>
      </w:r>
    </w:p>
    <w:p w:rsidR="00D50FFC" w:rsidRPr="005A7724" w:rsidRDefault="00D50FFC" w:rsidP="00D50FFC">
      <w:pPr>
        <w:pStyle w:val="Paragrafi"/>
        <w:rPr>
          <w:szCs w:val="22"/>
          <w:lang w:val="it-IT"/>
        </w:rPr>
      </w:pPr>
      <w:r w:rsidRPr="005A7724">
        <w:rPr>
          <w:szCs w:val="22"/>
          <w:lang w:val="it-IT"/>
        </w:rPr>
        <w:t xml:space="preserve">Neni 445 i Kodit të Procedurës Civile, që parashikon afatin prekluziv njëvjeçar nga shpallja e vendimit, </w:t>
      </w:r>
      <w:r>
        <w:rPr>
          <w:szCs w:val="22"/>
          <w:lang w:val="it-IT"/>
        </w:rPr>
        <w:t>në  fjalinë e dytë parashikon se</w:t>
      </w:r>
      <w:r w:rsidRPr="005A7724">
        <w:rPr>
          <w:szCs w:val="22"/>
          <w:lang w:val="it-IT"/>
        </w:rPr>
        <w:t xml:space="preserve"> “</w:t>
      </w:r>
      <w:r w:rsidRPr="00F110F6">
        <w:rPr>
          <w:i/>
          <w:lang w:val="it-IT"/>
        </w:rPr>
        <w:t>Kjo dispozitë nuk zbatohet kur pala në  mungesë vërteton se nuk ka qenë në  dijeni të procesit gjyqësor për shkak të pavlefshmërisë së njoftimeve</w:t>
      </w:r>
      <w:r w:rsidRPr="00BB3BA1">
        <w:rPr>
          <w:i/>
          <w:szCs w:val="22"/>
          <w:lang w:val="it-IT"/>
        </w:rPr>
        <w:t>”</w:t>
      </w:r>
      <w:r>
        <w:rPr>
          <w:szCs w:val="22"/>
          <w:lang w:val="it-IT"/>
        </w:rPr>
        <w:t>. Shtrohet pyetja nëse</w:t>
      </w:r>
      <w:r w:rsidRPr="005A7724">
        <w:rPr>
          <w:szCs w:val="22"/>
          <w:lang w:val="it-IT"/>
        </w:rPr>
        <w:t xml:space="preserve"> kërkuesi Mantho Kukumi përfiton nga klauzola e mësipërme. Kolegjet e Bashkuara arrijnë në  përfundimin që ai nuk mund të përfitojë prej saj </w:t>
      </w:r>
      <w:r w:rsidRPr="008024D6">
        <w:rPr>
          <w:szCs w:val="22"/>
          <w:lang w:val="it-IT"/>
        </w:rPr>
        <w:t xml:space="preserve">sepse ai nuk ka qenë palë dhe nuk mund të ishte </w:t>
      </w:r>
      <w:r w:rsidRPr="005A7724">
        <w:rPr>
          <w:szCs w:val="22"/>
          <w:lang w:val="it-IT"/>
        </w:rPr>
        <w:t>palë në  gjykimin e zhvilluar midis Kontrollit të Lartë të Shtetit dhe trashëgimtarëve Ballgjini e Komisionit të Pronave.</w:t>
      </w:r>
      <w:r>
        <w:rPr>
          <w:szCs w:val="22"/>
          <w:lang w:val="it-IT"/>
        </w:rPr>
        <w:t xml:space="preserve"> </w:t>
      </w:r>
      <w:r w:rsidRPr="005A7724">
        <w:rPr>
          <w:szCs w:val="22"/>
          <w:lang w:val="it-IT"/>
        </w:rPr>
        <w:t>Ai nuk legjitimohej në  këtë gjykim si ndërhyrës kryesor (n.189), si ndërhyrës dytësor (</w:t>
      </w:r>
      <w:r w:rsidRPr="00F110F6">
        <w:rPr>
          <w:lang w:val="it-IT"/>
        </w:rPr>
        <w:t>n.191</w:t>
      </w:r>
      <w:r w:rsidRPr="005A7724">
        <w:rPr>
          <w:szCs w:val="22"/>
          <w:lang w:val="it-IT"/>
        </w:rPr>
        <w:t>) as mund të thirrej si person i tretë nga ndonjëra prej palëve (</w:t>
      </w:r>
      <w:r w:rsidRPr="00F110F6">
        <w:rPr>
          <w:lang w:val="it-IT"/>
        </w:rPr>
        <w:t>neni 192 i Kodit të Procedurës Civile</w:t>
      </w:r>
      <w:r w:rsidRPr="005A7724">
        <w:rPr>
          <w:szCs w:val="22"/>
          <w:lang w:val="it-IT"/>
        </w:rPr>
        <w:t>). Gjithashtu, thirrja e tij</w:t>
      </w:r>
      <w:r>
        <w:rPr>
          <w:szCs w:val="22"/>
          <w:lang w:val="it-IT"/>
        </w:rPr>
        <w:t xml:space="preserve"> si person i interesuar sipas ne</w:t>
      </w:r>
      <w:r w:rsidRPr="005A7724">
        <w:rPr>
          <w:szCs w:val="22"/>
          <w:lang w:val="it-IT"/>
        </w:rPr>
        <w:t>nit 193 të Kodit të Procedurës Civile nuk përbënte detyrim për gjykatën, sepse thirrjen në  proces kjo dispozitë e lë në</w:t>
      </w:r>
      <w:r>
        <w:rPr>
          <w:szCs w:val="22"/>
          <w:lang w:val="it-IT"/>
        </w:rPr>
        <w:t xml:space="preserve">  çmim të gjykatës. Duke qenë se</w:t>
      </w:r>
      <w:r w:rsidRPr="005A7724">
        <w:rPr>
          <w:szCs w:val="22"/>
          <w:lang w:val="it-IT"/>
        </w:rPr>
        <w:t xml:space="preserve"> thirrja sipas kësaj dispozite është fakultative, mosthirrja nuk mund të konsiderohet si pavlefshmëri njoftimi të palës në  mungesë në  kuptim të nenit 445 të Kodit të Procedurës Civile.</w:t>
      </w:r>
    </w:p>
    <w:p w:rsidR="00D50FFC" w:rsidRPr="005A7724" w:rsidRDefault="00D50FFC" w:rsidP="00D50FFC">
      <w:pPr>
        <w:pStyle w:val="Paragrafi"/>
        <w:rPr>
          <w:szCs w:val="22"/>
          <w:lang w:val="it-IT"/>
        </w:rPr>
      </w:pPr>
      <w:r w:rsidRPr="005A7724">
        <w:rPr>
          <w:szCs w:val="22"/>
          <w:lang w:val="it-IT"/>
        </w:rPr>
        <w:t>Gjithashtu, rishikimi i vendimit të formës  së prerë nuk është mundësia e vetme për kërkuesin Mantho Kukumi për të rifituar të drejtën e tij të privatizimit të objektit në  fjalë.</w:t>
      </w:r>
    </w:p>
    <w:p w:rsidR="00D50FFC" w:rsidRPr="005A7724" w:rsidRDefault="00D50FFC" w:rsidP="00D50FFC">
      <w:pPr>
        <w:pStyle w:val="Paragrafi"/>
        <w:rPr>
          <w:szCs w:val="22"/>
          <w:lang w:val="it-IT"/>
        </w:rPr>
      </w:pPr>
      <w:r w:rsidRPr="005A7724">
        <w:rPr>
          <w:szCs w:val="22"/>
          <w:lang w:val="it-IT"/>
        </w:rPr>
        <w:t>Vendimi i Komisionit të Pronave që përmbante shkakun e pavlefshmërisë absolute të pjesshme të kontratës së privatizimit të objektit nga kërkuesi Mantho Kukumi, duke u ndryshuar me vendim gjyqësor të formës  së prerë nuk e përmban me këtë shkak pavlefshmërie. Për rrjedhojë, të dyja palët në kontratë, që janë blerësi Mantho Kukumi dhe shit</w:t>
      </w:r>
      <w:r>
        <w:rPr>
          <w:szCs w:val="22"/>
          <w:lang w:val="it-IT"/>
        </w:rPr>
        <w:t>ësi AKP nuk kanë më</w:t>
      </w:r>
      <w:r w:rsidRPr="005A7724">
        <w:rPr>
          <w:szCs w:val="22"/>
          <w:lang w:val="it-IT"/>
        </w:rPr>
        <w:t xml:space="preserve"> asnjë pengesë ligjore të rivendosin gjendjen e marrëdhënies së tyre kontraktore, as</w:t>
      </w:r>
      <w:r>
        <w:rPr>
          <w:szCs w:val="22"/>
          <w:lang w:val="it-IT"/>
        </w:rPr>
        <w:t>htu siç ka qenë para së të lind</w:t>
      </w:r>
      <w:r w:rsidRPr="005A7724">
        <w:rPr>
          <w:szCs w:val="22"/>
          <w:lang w:val="it-IT"/>
        </w:rPr>
        <w:t>te shk</w:t>
      </w:r>
      <w:r>
        <w:rPr>
          <w:szCs w:val="22"/>
          <w:lang w:val="it-IT"/>
        </w:rPr>
        <w:t>aku i pavlefshmërisë, që ishte v</w:t>
      </w:r>
      <w:r w:rsidRPr="005A7724">
        <w:rPr>
          <w:szCs w:val="22"/>
          <w:lang w:val="it-IT"/>
        </w:rPr>
        <w:t>endimi i Komisionit të Pronave i dhënë në  favor të trashëgimtarëve Ballgjini.</w:t>
      </w:r>
    </w:p>
    <w:p w:rsidR="00D50FFC" w:rsidRDefault="00D50FFC" w:rsidP="00D50FFC">
      <w:pPr>
        <w:pStyle w:val="Paragrafi"/>
        <w:rPr>
          <w:szCs w:val="22"/>
          <w:lang w:val="it-IT"/>
        </w:rPr>
      </w:pPr>
      <w:r w:rsidRPr="005A7724">
        <w:rPr>
          <w:szCs w:val="22"/>
          <w:lang w:val="it-IT"/>
        </w:rPr>
        <w:t>3. Përs</w:t>
      </w:r>
      <w:r>
        <w:rPr>
          <w:szCs w:val="22"/>
          <w:lang w:val="it-IT"/>
        </w:rPr>
        <w:t>a i përket pyetjes së tretë, në</w:t>
      </w:r>
      <w:r w:rsidRPr="005A7724">
        <w:rPr>
          <w:szCs w:val="22"/>
          <w:lang w:val="it-IT"/>
        </w:rPr>
        <w:t>se kërkesa për rishikim duhet të shqyrtohet nga Kolegji Civil në  dhomë këshillimi apo në  seancë publike me pjesëmarrjen e palëve, Kolegjet e Bashkuara të Gjykatës së Lartë konkludojnë si më poshtë:</w:t>
      </w:r>
    </w:p>
    <w:p w:rsidR="00D50FFC" w:rsidRPr="005A7724" w:rsidRDefault="00D50FFC" w:rsidP="00D50FFC">
      <w:pPr>
        <w:pStyle w:val="Paragrafi"/>
        <w:rPr>
          <w:szCs w:val="22"/>
          <w:lang w:val="it-IT"/>
        </w:rPr>
      </w:pPr>
      <w:r w:rsidRPr="005A7724">
        <w:rPr>
          <w:szCs w:val="22"/>
          <w:lang w:val="it-IT"/>
        </w:rPr>
        <w:t>Kërkesa për rishikimin e një  vendimi gjyqësor të formës  së prerë konsi</w:t>
      </w:r>
      <w:r>
        <w:rPr>
          <w:szCs w:val="22"/>
          <w:lang w:val="it-IT"/>
        </w:rPr>
        <w:t>derohet sipas Kodit të Procedurë</w:t>
      </w:r>
      <w:r w:rsidRPr="005A7724">
        <w:rPr>
          <w:szCs w:val="22"/>
          <w:lang w:val="it-IT"/>
        </w:rPr>
        <w:t>s Civile si një  mjet i posaçëm dhe i jashtëzakonshëm ankimi, krahas apelit dhe rekursit, që janë mjetet e zakonshme të ankimit.</w:t>
      </w:r>
    </w:p>
    <w:p w:rsidR="00D50FFC" w:rsidRPr="005A7724" w:rsidRDefault="00D50FFC" w:rsidP="00D50FFC">
      <w:pPr>
        <w:pStyle w:val="Paragrafi"/>
        <w:rPr>
          <w:szCs w:val="22"/>
          <w:lang w:val="it-IT"/>
        </w:rPr>
      </w:pPr>
      <w:r w:rsidRPr="005A7724">
        <w:rPr>
          <w:szCs w:val="22"/>
          <w:lang w:val="it-IT"/>
        </w:rPr>
        <w:t>Ndërsa nëpërmjet ushtrimit të dy mjeteve të zakonshme të ankimit ndaj një  vendimi gjyqësor në  një  gjykatë më të lartë, parashtrohen shkaqe që kanë të bëjn</w:t>
      </w:r>
      <w:r>
        <w:rPr>
          <w:szCs w:val="22"/>
          <w:lang w:val="it-IT"/>
        </w:rPr>
        <w:t>ë me përmbajtjen e çështjes, në</w:t>
      </w:r>
      <w:r w:rsidRPr="005A7724">
        <w:rPr>
          <w:szCs w:val="22"/>
          <w:lang w:val="it-IT"/>
        </w:rPr>
        <w:t>përmjet kërkesës për rishikim parashtrohen vetëm faktet apo rrethanat që, sipas nenit 494 të Kodit të Procedurës Civile, përbëjnë shkaqe ligjore për rishikimin e një  vendimi të formës  së prerë.</w:t>
      </w:r>
    </w:p>
    <w:p w:rsidR="00D50FFC" w:rsidRPr="005A7724" w:rsidRDefault="00D50FFC" w:rsidP="00D50FFC">
      <w:pPr>
        <w:pStyle w:val="Paragrafi"/>
        <w:rPr>
          <w:szCs w:val="22"/>
          <w:lang w:val="it-IT"/>
        </w:rPr>
      </w:pPr>
      <w:r w:rsidRPr="005A7724">
        <w:rPr>
          <w:szCs w:val="22"/>
          <w:lang w:val="it-IT"/>
        </w:rPr>
        <w:t>Ndërsa kur shqyrtohet një  apel apo një  rekurs gjykata më e lartë, respektivisht, gjykata e apelit apo Kolegji Civil i Gjykatës së Lartë, shqyrtojnë themelin e çështjes dhe konkludojnë për bazueshmërinë e vendimit të kundërshtuar, kur shqyrtohet një  kërkesë rishikimi Kolegji Civil vetëm vlerëson nëse kërkesa për rishikim i referohet dhe është e mbështetur në  një  nga rastet e përcakuara në  nenin 494 të Kodit të Procedurës Civile, si dhe nëse është bërë nga pala që e ka këtë të drejtë (</w:t>
      </w:r>
      <w:r w:rsidRPr="00F110F6">
        <w:rPr>
          <w:lang w:val="it-IT"/>
        </w:rPr>
        <w:t>neni 498 i Kodit të Procedurës Civile</w:t>
      </w:r>
      <w:r w:rsidRPr="005A7724">
        <w:rPr>
          <w:szCs w:val="22"/>
          <w:lang w:val="it-IT"/>
        </w:rPr>
        <w:t>). Pra, kur shqyrton kërkesën për rishikim, Kolegji Civil nuk i hyn vlerësimit të bazueshmërisë së vendimit që kërkohet të rishikohet, por vetëm vlerëson nëse ka shkaqe “</w:t>
      </w:r>
      <w:r w:rsidRPr="00F110F6">
        <w:rPr>
          <w:i/>
          <w:lang w:val="it-IT"/>
        </w:rPr>
        <w:t>për të hapur rrugën</w:t>
      </w:r>
      <w:r w:rsidRPr="005A7724">
        <w:rPr>
          <w:szCs w:val="22"/>
          <w:lang w:val="it-IT"/>
        </w:rPr>
        <w:t>” për një  gjykim të ri të çështjes nga e para. Kur vendoset që kërkesa për rishikim të pranohet, Kolegji Civil nuk shprehet për pabazueshmërinë apo paligjshmërinë e vendimit, por e prish atë për shkak të vënies në  dyshim të tij për një  nga shkaqet e reja të krijuara pas marrjes formë të prerë të vendimit, i cili kërkohet të rishikohet. Nisur nga argumentimi i mësipërm,</w:t>
      </w:r>
      <w:r>
        <w:rPr>
          <w:szCs w:val="22"/>
          <w:lang w:val="it-IT"/>
        </w:rPr>
        <w:t xml:space="preserve"> mospjesëmarrja e palëve, nuk ce</w:t>
      </w:r>
      <w:r w:rsidRPr="005A7724">
        <w:rPr>
          <w:szCs w:val="22"/>
          <w:lang w:val="it-IT"/>
        </w:rPr>
        <w:t>non të drejtën e tyre për një  proces të rregullt gjyqësor, në  t</w:t>
      </w:r>
      <w:r>
        <w:rPr>
          <w:szCs w:val="22"/>
          <w:lang w:val="it-IT"/>
        </w:rPr>
        <w:t>hemel të s</w:t>
      </w:r>
      <w:r w:rsidRPr="005A7724">
        <w:rPr>
          <w:szCs w:val="22"/>
          <w:lang w:val="it-IT"/>
        </w:rPr>
        <w:t>ë cilës qëndron dhënia e mundësive të barabarta të gjitha</w:t>
      </w:r>
      <w:r>
        <w:rPr>
          <w:szCs w:val="22"/>
          <w:lang w:val="it-IT"/>
        </w:rPr>
        <w:t xml:space="preserve"> palëve për t’u dëgjuar e për t’</w:t>
      </w:r>
      <w:r w:rsidRPr="005A7724">
        <w:rPr>
          <w:szCs w:val="22"/>
          <w:lang w:val="it-IT"/>
        </w:rPr>
        <w:t xml:space="preserve">u mbrojtur. </w:t>
      </w:r>
    </w:p>
    <w:p w:rsidR="00D50FFC" w:rsidRPr="005A7724" w:rsidRDefault="00D50FFC" w:rsidP="00D50FFC">
      <w:pPr>
        <w:pStyle w:val="Paragrafi"/>
        <w:rPr>
          <w:szCs w:val="22"/>
          <w:lang w:val="it-IT"/>
        </w:rPr>
      </w:pPr>
      <w:r w:rsidRPr="005A7724">
        <w:rPr>
          <w:szCs w:val="22"/>
          <w:lang w:val="it-IT"/>
        </w:rPr>
        <w:t>Respektimi i parimit kushtetues të procesit të rregullt gjyqësor zë fill në  momentin që fillon gjykimi i çështjes nga e para, pas prishjes së vendimit dhe dërgimit të çështjes gjykatës kompetente.</w:t>
      </w:r>
    </w:p>
    <w:p w:rsidR="00D50FFC" w:rsidRPr="005A7724" w:rsidRDefault="00D50FFC" w:rsidP="00D50FFC">
      <w:pPr>
        <w:pStyle w:val="Paragrafi"/>
        <w:rPr>
          <w:szCs w:val="22"/>
          <w:lang w:val="it-IT"/>
        </w:rPr>
      </w:pPr>
      <w:r w:rsidRPr="005A7724">
        <w:rPr>
          <w:szCs w:val="22"/>
          <w:lang w:val="it-IT"/>
        </w:rPr>
        <w:t>Në të kundërt, po të pranohej thirrja e palëve dhe pjesëmarrja e tyre gjatë shqyrtimit të kërkesës pë</w:t>
      </w:r>
      <w:r>
        <w:rPr>
          <w:szCs w:val="22"/>
          <w:lang w:val="it-IT"/>
        </w:rPr>
        <w:t>r rishikim nga Kolegji Civil i G</w:t>
      </w:r>
      <w:r w:rsidRPr="005A7724">
        <w:rPr>
          <w:szCs w:val="22"/>
          <w:lang w:val="it-IT"/>
        </w:rPr>
        <w:t xml:space="preserve">jykatës së Lartë, dashur pa dashur do të impononte debatin midis palëve, hyrjen </w:t>
      </w:r>
      <w:r>
        <w:rPr>
          <w:szCs w:val="22"/>
          <w:lang w:val="it-IT"/>
        </w:rPr>
        <w:t>e tyre dhe të g</w:t>
      </w:r>
      <w:r w:rsidRPr="005A7724">
        <w:rPr>
          <w:szCs w:val="22"/>
          <w:lang w:val="it-IT"/>
        </w:rPr>
        <w:t>jykatës në  vlerësimin e problemeve që kanë të bëj</w:t>
      </w:r>
      <w:r>
        <w:rPr>
          <w:szCs w:val="22"/>
          <w:lang w:val="it-IT"/>
        </w:rPr>
        <w:t>në me themelin dhe bazueshmërinë</w:t>
      </w:r>
      <w:r w:rsidRPr="005A7724">
        <w:rPr>
          <w:szCs w:val="22"/>
          <w:lang w:val="it-IT"/>
        </w:rPr>
        <w:t xml:space="preserve"> e çështjes ose,</w:t>
      </w:r>
      <w:r>
        <w:rPr>
          <w:szCs w:val="22"/>
          <w:lang w:val="it-IT"/>
        </w:rPr>
        <w:t xml:space="preserve"> sidoqoftë, në  një  vlerësim më të thellë se</w:t>
      </w:r>
      <w:r w:rsidRPr="005A7724">
        <w:rPr>
          <w:szCs w:val="22"/>
          <w:lang w:val="it-IT"/>
        </w:rPr>
        <w:t xml:space="preserve"> sa thjesht vlerësimi i ekzistencës ose jo të shkakut të rishikimit.</w:t>
      </w:r>
    </w:p>
    <w:p w:rsidR="00D50FFC" w:rsidRPr="005A7724" w:rsidRDefault="00D50FFC" w:rsidP="00D50FFC">
      <w:pPr>
        <w:pStyle w:val="Paragrafi"/>
        <w:rPr>
          <w:szCs w:val="22"/>
          <w:lang w:val="it-IT"/>
        </w:rPr>
      </w:pPr>
      <w:r w:rsidRPr="005A7724">
        <w:rPr>
          <w:szCs w:val="22"/>
          <w:lang w:val="it-IT"/>
        </w:rPr>
        <w:t>Neni 498 i Kodit të Procedurës Civile nuk e parashikon në  mënyrë të shprehur shqyrtimin e kërkesës për rishikim në  dhomën e këshillimit pa pjesëmarrjen e palëve, siç parashikonte kjo dispozitë para ndryshimit dhe neni 499 para shfuqizimit. Gjithsesi, qëllimi i ligjvënësit nuk ka qenë ndryshimi i mënyrës së shqyrtimit të kërkesës për rishikim, por vetëm transferimi i kompetencës nga gjykata që ka dhënë vend</w:t>
      </w:r>
      <w:r>
        <w:rPr>
          <w:szCs w:val="22"/>
          <w:lang w:val="it-IT"/>
        </w:rPr>
        <w:t>imin, që kërkohet të rishikohet në  Gjykatën e Lartë. N</w:t>
      </w:r>
      <w:r w:rsidRPr="005A7724">
        <w:rPr>
          <w:szCs w:val="22"/>
          <w:lang w:val="it-IT"/>
        </w:rPr>
        <w:t>ë  arsyetimin e mësipërm shtohet edhe fakti që dispozita e pandryshuar e nenit 49</w:t>
      </w:r>
      <w:r>
        <w:rPr>
          <w:szCs w:val="22"/>
          <w:lang w:val="it-IT"/>
        </w:rPr>
        <w:t>9 të Kodit të Procedurës Civile</w:t>
      </w:r>
      <w:r w:rsidRPr="005A7724">
        <w:rPr>
          <w:szCs w:val="22"/>
          <w:lang w:val="it-IT"/>
        </w:rPr>
        <w:t xml:space="preserve"> parashikonte që rishikimi i vendimit të formës  së prerë bëhej nga gjykata e shkallës së parë në  dhomë këshillimi dhe jo në  seancë gjyqësore publike. Edhe kjo gjykatë nga pikëpamja ligjore vlerësonte, si edhe sot Gj</w:t>
      </w:r>
      <w:r>
        <w:rPr>
          <w:szCs w:val="22"/>
          <w:lang w:val="it-IT"/>
        </w:rPr>
        <w:t>ykata e Lartë, nëse</w:t>
      </w:r>
      <w:r w:rsidRPr="005A7724">
        <w:rPr>
          <w:szCs w:val="22"/>
          <w:lang w:val="it-IT"/>
        </w:rPr>
        <w:t xml:space="preserve"> ekzistonte ose jo shkaku për rishikim dhe vendoste lidhur me kërkesën. Kur një  procedurë e tillë i ishte përcaktuar gjykatës së shkallës së parë, tregon se vullneti i ligjvënësit nuk ka ndryshuar kur të njëjtën kompetencë (vlerësimin e kërkesës për rishikim) ia ka dhënë Gjykatës së Lartë.</w:t>
      </w:r>
    </w:p>
    <w:p w:rsidR="00D50FFC" w:rsidRPr="005A7724" w:rsidRDefault="00D50FFC" w:rsidP="00D50FFC">
      <w:pPr>
        <w:pStyle w:val="Paragrafi"/>
        <w:rPr>
          <w:szCs w:val="22"/>
          <w:lang w:val="it-IT"/>
        </w:rPr>
      </w:pPr>
      <w:r w:rsidRPr="005A7724">
        <w:rPr>
          <w:szCs w:val="22"/>
          <w:lang w:val="it-IT"/>
        </w:rPr>
        <w:t xml:space="preserve">Si përfundim, Kolegjet e Bashkuara të Gjykatës së Lartë konkludojnë se </w:t>
      </w:r>
      <w:r w:rsidRPr="00F110F6">
        <w:rPr>
          <w:b/>
          <w:i/>
          <w:lang w:val="it-IT"/>
        </w:rPr>
        <w:t>kërkesa për rishikimin e një vendimi civil të formës  së prerë shqyrtohet nga Kolegji Civil në  dhomën e këshillimit pa pjesëmarrjen e palëve</w:t>
      </w:r>
      <w:r w:rsidRPr="005A7724">
        <w:rPr>
          <w:szCs w:val="22"/>
          <w:lang w:val="it-IT"/>
        </w:rPr>
        <w:t xml:space="preserve">. </w:t>
      </w:r>
    </w:p>
    <w:p w:rsidR="00D50FFC" w:rsidRPr="005A7724" w:rsidRDefault="00D50FFC" w:rsidP="00D50FFC">
      <w:pPr>
        <w:pStyle w:val="Paragrafi"/>
        <w:rPr>
          <w:szCs w:val="22"/>
          <w:lang w:val="it-IT"/>
        </w:rPr>
      </w:pPr>
    </w:p>
    <w:p w:rsidR="00D50FFC" w:rsidRPr="005A7724" w:rsidRDefault="00D50FFC" w:rsidP="00D50FFC">
      <w:pPr>
        <w:pStyle w:val="VENDOSI"/>
        <w:rPr>
          <w:lang w:val="it-IT"/>
        </w:rPr>
      </w:pPr>
      <w:r w:rsidRPr="005A7724">
        <w:rPr>
          <w:lang w:val="it-IT"/>
        </w:rPr>
        <w:t>PËR KËTO ARSYE</w:t>
      </w:r>
      <w:r>
        <w:rPr>
          <w:lang w:val="it-IT"/>
        </w:rPr>
        <w:t>,</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sidRPr="005A7724">
        <w:rPr>
          <w:szCs w:val="22"/>
          <w:lang w:val="it-IT"/>
        </w:rPr>
        <w:t>Kolegjet e Bashkuara të Gjykatës së Lartë, në  bazë të nenit 498 të Kodit të Procedurës Civile dhe të nenit 14/c të ligjit nr.8588, datë 15.3.2000 “Për organizimin dhe funksionimin e Gjykatës së Lartë të Republikës së Shqipërisë”,</w:t>
      </w:r>
    </w:p>
    <w:p w:rsidR="00D50FFC" w:rsidRPr="005A7724" w:rsidRDefault="00D50FFC" w:rsidP="00D50FFC">
      <w:pPr>
        <w:pStyle w:val="Paragrafi"/>
        <w:rPr>
          <w:szCs w:val="22"/>
          <w:lang w:val="it-IT"/>
        </w:rPr>
      </w:pPr>
      <w:r w:rsidRPr="005A7724">
        <w:rPr>
          <w:szCs w:val="22"/>
          <w:lang w:val="it-IT"/>
        </w:rPr>
        <w:t xml:space="preserve"> </w:t>
      </w:r>
    </w:p>
    <w:p w:rsidR="00D50FFC" w:rsidRPr="005A7724" w:rsidRDefault="00D50FFC" w:rsidP="00D50FFC">
      <w:pPr>
        <w:pStyle w:val="VENDOSI"/>
        <w:rPr>
          <w:lang w:val="it-IT"/>
        </w:rPr>
      </w:pPr>
      <w:r w:rsidRPr="005A7724">
        <w:rPr>
          <w:lang w:val="it-IT"/>
        </w:rPr>
        <w:t>VENDOSËN</w:t>
      </w:r>
      <w:r>
        <w:rPr>
          <w:lang w:val="it-IT"/>
        </w:rPr>
        <w:t>:</w:t>
      </w:r>
    </w:p>
    <w:p w:rsidR="00D50FFC" w:rsidRPr="005A7724" w:rsidRDefault="00D50FFC" w:rsidP="00D50FFC">
      <w:pPr>
        <w:pStyle w:val="Paragrafi"/>
        <w:rPr>
          <w:szCs w:val="22"/>
          <w:lang w:val="it-IT"/>
        </w:rPr>
      </w:pPr>
    </w:p>
    <w:p w:rsidR="00D50FFC" w:rsidRPr="005A7724" w:rsidRDefault="00D50FFC" w:rsidP="00D50FFC">
      <w:pPr>
        <w:pStyle w:val="Paragrafi"/>
        <w:rPr>
          <w:szCs w:val="22"/>
          <w:lang w:val="it-IT"/>
        </w:rPr>
      </w:pPr>
      <w:r>
        <w:rPr>
          <w:szCs w:val="22"/>
          <w:lang w:val="it-IT"/>
        </w:rPr>
        <w:t xml:space="preserve">- </w:t>
      </w:r>
      <w:r w:rsidRPr="005A7724">
        <w:rPr>
          <w:szCs w:val="22"/>
          <w:lang w:val="it-IT"/>
        </w:rPr>
        <w:t>Mospranimin e kërkesës së kërkuesit Mantho Kukumi për rishikimin e vendimit nr.1399, datë 17.12.1999 të Gjykatës së Rrethit Gjyqësor Durrës, lënë në  fuqi me vendimin nr.169, datë 5.4.2000 të Gjykatës së Apelit Durrës.</w:t>
      </w:r>
    </w:p>
    <w:p w:rsidR="00D50FFC" w:rsidRPr="005A7724" w:rsidRDefault="00D50FFC" w:rsidP="00D50FFC">
      <w:pPr>
        <w:pStyle w:val="Paragrafi"/>
        <w:rPr>
          <w:szCs w:val="22"/>
          <w:lang w:val="it-IT"/>
        </w:rPr>
      </w:pPr>
      <w:r>
        <w:rPr>
          <w:szCs w:val="22"/>
          <w:lang w:val="it-IT"/>
        </w:rPr>
        <w:t>- Një</w:t>
      </w:r>
      <w:r w:rsidRPr="005A7724">
        <w:rPr>
          <w:szCs w:val="22"/>
          <w:lang w:val="it-IT"/>
        </w:rPr>
        <w:t>simin e praktikës gjyqësore sipas arsyetimit të mësipërm.</w:t>
      </w:r>
    </w:p>
    <w:p w:rsidR="00D50FFC" w:rsidRPr="005A7724" w:rsidRDefault="00D50FFC" w:rsidP="00D50FFC">
      <w:pPr>
        <w:pStyle w:val="Paragrafi"/>
        <w:rPr>
          <w:szCs w:val="22"/>
          <w:lang w:val="it-IT"/>
        </w:rPr>
      </w:pPr>
      <w:r w:rsidRPr="005A7724">
        <w:rPr>
          <w:szCs w:val="22"/>
          <w:lang w:val="it-IT"/>
        </w:rPr>
        <w:t>Një kopje e vendimit dërgohet për botim në  Fletoren Zyrtare.</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C0EE7"/>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50FFC"/>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F1A523A-A94D-4062-9134-7130688D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2831</Words>
  <Characters>16138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2019-03-16T17:53:00Z</dcterms:created>
  <dcterms:modified xsi:type="dcterms:W3CDTF">2019-03-16T17:53:00Z</dcterms:modified>
</cp:coreProperties>
</file>