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A5B" w:rsidRPr="0029191D" w:rsidRDefault="00DA4A5B" w:rsidP="00DA4A5B">
      <w:pPr>
        <w:pStyle w:val="Titulli"/>
        <w:keepNext w:val="0"/>
      </w:pPr>
      <w:bookmarkStart w:id="0" w:name="_GoBack"/>
      <w:bookmarkEnd w:id="0"/>
      <w:r w:rsidRPr="0029191D">
        <w:t>VENDIM</w:t>
      </w:r>
    </w:p>
    <w:p w:rsidR="00DA4A5B" w:rsidRPr="00D0698A" w:rsidRDefault="00DA4A5B" w:rsidP="00DA4A5B">
      <w:pPr>
        <w:pStyle w:val="NumriData"/>
        <w:keepNext w:val="0"/>
      </w:pPr>
      <w:r>
        <w:t xml:space="preserve">Nr.3, datë 12.2.2008 </w:t>
      </w:r>
    </w:p>
    <w:p w:rsidR="00DA4A5B" w:rsidRPr="00D0698A" w:rsidRDefault="00DA4A5B" w:rsidP="00DA4A5B">
      <w:pPr>
        <w:pStyle w:val="Paragrafi"/>
      </w:pPr>
    </w:p>
    <w:p w:rsidR="00DA4A5B" w:rsidRPr="00D0698A" w:rsidRDefault="00DA4A5B" w:rsidP="00DA4A5B">
      <w:pPr>
        <w:pStyle w:val="Titulli"/>
        <w:keepNext w:val="0"/>
      </w:pPr>
      <w:r>
        <w:t>NË EMË</w:t>
      </w:r>
      <w:r w:rsidRPr="00D0698A">
        <w:t>R TË REPUBLIKËS</w:t>
      </w:r>
      <w:r>
        <w:t xml:space="preserve"> SË SHQIPËRISË</w:t>
      </w:r>
    </w:p>
    <w:p w:rsidR="00DA4A5B" w:rsidRPr="00D0698A" w:rsidRDefault="00DA4A5B" w:rsidP="00DA4A5B">
      <w:pPr>
        <w:pStyle w:val="Paragrafi"/>
      </w:pPr>
    </w:p>
    <w:p w:rsidR="00DA4A5B" w:rsidRPr="00D0698A" w:rsidRDefault="00DA4A5B" w:rsidP="00DA4A5B">
      <w:pPr>
        <w:pStyle w:val="Paragrafi"/>
      </w:pPr>
      <w:r w:rsidRPr="00D0698A">
        <w:t xml:space="preserve">Kolegjet e Bashkuara të </w:t>
      </w:r>
      <w:r>
        <w:t>Gjykatës së Lartë, të përbëra</w:t>
      </w:r>
      <w:r w:rsidRPr="00D0698A">
        <w:t xml:space="preserve"> nga: </w:t>
      </w:r>
    </w:p>
    <w:p w:rsidR="00DA4A5B" w:rsidRPr="00D0698A" w:rsidRDefault="00DA4A5B" w:rsidP="00DA4A5B">
      <w:pPr>
        <w:pStyle w:val="Paragrafi"/>
      </w:pPr>
    </w:p>
    <w:p w:rsidR="00DA4A5B" w:rsidRPr="00D0698A" w:rsidRDefault="00DA4A5B" w:rsidP="00DA4A5B">
      <w:pPr>
        <w:pStyle w:val="Paragrafi"/>
      </w:pPr>
      <w:r w:rsidRPr="00D0698A">
        <w:t>Thimjo Kondi</w:t>
      </w:r>
      <w:r w:rsidRPr="00D0698A">
        <w:tab/>
      </w:r>
      <w:r>
        <w:tab/>
      </w:r>
      <w:r>
        <w:tab/>
      </w:r>
      <w:r w:rsidRPr="00D0698A">
        <w:t>Kryesues</w:t>
      </w:r>
    </w:p>
    <w:p w:rsidR="00DA4A5B" w:rsidRPr="00D0698A" w:rsidRDefault="00DA4A5B" w:rsidP="00DA4A5B">
      <w:pPr>
        <w:pStyle w:val="Paragrafi"/>
      </w:pPr>
      <w:r w:rsidRPr="00D0698A">
        <w:t>Artan Hoxha</w:t>
      </w:r>
      <w:r w:rsidRPr="00D0698A">
        <w:tab/>
      </w:r>
      <w:r>
        <w:tab/>
      </w:r>
      <w:r>
        <w:tab/>
      </w:r>
      <w:r w:rsidRPr="00D0698A">
        <w:t>Anëtar</w:t>
      </w:r>
    </w:p>
    <w:p w:rsidR="00DA4A5B" w:rsidRPr="00D0698A" w:rsidRDefault="00DA4A5B" w:rsidP="00DA4A5B">
      <w:pPr>
        <w:pStyle w:val="Paragrafi"/>
      </w:pPr>
      <w:r w:rsidRPr="00D0698A">
        <w:t>Gani Dizdari</w:t>
      </w:r>
      <w:r w:rsidRPr="00D0698A">
        <w:tab/>
      </w:r>
      <w:r>
        <w:tab/>
      </w:r>
      <w:r>
        <w:tab/>
      </w:r>
      <w:r w:rsidRPr="00D0698A">
        <w:t>Anëtar</w:t>
      </w:r>
    </w:p>
    <w:p w:rsidR="00DA4A5B" w:rsidRPr="00D0698A" w:rsidRDefault="00DA4A5B" w:rsidP="00DA4A5B">
      <w:pPr>
        <w:pStyle w:val="Paragrafi"/>
      </w:pPr>
      <w:r w:rsidRPr="00D0698A">
        <w:t>Nikoleta Kita</w:t>
      </w:r>
      <w:r w:rsidRPr="00D0698A">
        <w:tab/>
      </w:r>
      <w:r>
        <w:tab/>
      </w:r>
      <w:r>
        <w:tab/>
      </w:r>
      <w:r w:rsidRPr="00D0698A">
        <w:t>Anëtare</w:t>
      </w:r>
    </w:p>
    <w:p w:rsidR="00DA4A5B" w:rsidRPr="00D0698A" w:rsidRDefault="00DA4A5B" w:rsidP="00DA4A5B">
      <w:pPr>
        <w:pStyle w:val="Paragrafi"/>
      </w:pPr>
      <w:r w:rsidRPr="00D0698A">
        <w:t>Agron A.Lamaj</w:t>
      </w:r>
      <w:r w:rsidRPr="00D0698A">
        <w:tab/>
      </w:r>
      <w:r>
        <w:tab/>
      </w:r>
      <w:r>
        <w:tab/>
      </w:r>
      <w:r w:rsidRPr="00D0698A">
        <w:t>Anëtar</w:t>
      </w:r>
    </w:p>
    <w:p w:rsidR="00DA4A5B" w:rsidRPr="00D0698A" w:rsidRDefault="00DA4A5B" w:rsidP="00DA4A5B">
      <w:pPr>
        <w:pStyle w:val="Paragrafi"/>
      </w:pPr>
      <w:r w:rsidRPr="00D0698A">
        <w:t>Evgjeni Sinoimeri</w:t>
      </w:r>
      <w:r w:rsidRPr="00D0698A">
        <w:tab/>
      </w:r>
      <w:r>
        <w:tab/>
      </w:r>
      <w:r w:rsidRPr="00D0698A">
        <w:t>Anëtare</w:t>
      </w:r>
    </w:p>
    <w:p w:rsidR="00DA4A5B" w:rsidRPr="00D0698A" w:rsidRDefault="00DA4A5B" w:rsidP="00DA4A5B">
      <w:pPr>
        <w:pStyle w:val="Paragrafi"/>
      </w:pPr>
      <w:r w:rsidRPr="00D0698A">
        <w:t>Shpresa Beçaj</w:t>
      </w:r>
      <w:r w:rsidRPr="00D0698A">
        <w:tab/>
      </w:r>
      <w:r>
        <w:tab/>
      </w:r>
      <w:r>
        <w:tab/>
      </w:r>
      <w:r w:rsidRPr="00D0698A">
        <w:t>Anëtare</w:t>
      </w:r>
    </w:p>
    <w:p w:rsidR="00DA4A5B" w:rsidRPr="00D0698A" w:rsidRDefault="00DA4A5B" w:rsidP="00DA4A5B">
      <w:pPr>
        <w:pStyle w:val="Paragrafi"/>
      </w:pPr>
      <w:r w:rsidRPr="00D0698A">
        <w:t>Ardian Dvorani</w:t>
      </w:r>
      <w:r w:rsidRPr="00D0698A">
        <w:tab/>
      </w:r>
      <w:r>
        <w:tab/>
      </w:r>
      <w:r>
        <w:tab/>
      </w:r>
      <w:r w:rsidRPr="00D0698A">
        <w:t>Anëtar</w:t>
      </w:r>
    </w:p>
    <w:p w:rsidR="00DA4A5B" w:rsidRPr="00D0698A" w:rsidRDefault="00DA4A5B" w:rsidP="00DA4A5B">
      <w:pPr>
        <w:pStyle w:val="Paragrafi"/>
      </w:pPr>
      <w:r w:rsidRPr="00D0698A">
        <w:t>Perikli Zaharia</w:t>
      </w:r>
      <w:r w:rsidRPr="00D0698A">
        <w:tab/>
      </w:r>
      <w:r>
        <w:tab/>
      </w:r>
      <w:r>
        <w:tab/>
      </w:r>
      <w:r w:rsidRPr="00D0698A">
        <w:t>Anëtar</w:t>
      </w:r>
    </w:p>
    <w:p w:rsidR="00DA4A5B" w:rsidRPr="00D0698A" w:rsidRDefault="00DA4A5B" w:rsidP="00DA4A5B">
      <w:pPr>
        <w:pStyle w:val="Paragrafi"/>
      </w:pPr>
      <w:r w:rsidRPr="00D0698A">
        <w:t>Irma Bala</w:t>
      </w:r>
      <w:r w:rsidRPr="00D0698A">
        <w:tab/>
      </w:r>
      <w:r>
        <w:tab/>
      </w:r>
      <w:r>
        <w:tab/>
      </w:r>
      <w:r w:rsidRPr="00D0698A">
        <w:t>Anëtare</w:t>
      </w:r>
    </w:p>
    <w:p w:rsidR="00DA4A5B" w:rsidRPr="00D0698A" w:rsidRDefault="00DA4A5B" w:rsidP="00DA4A5B">
      <w:pPr>
        <w:pStyle w:val="Paragrafi"/>
      </w:pPr>
      <w:r w:rsidRPr="00D0698A">
        <w:t>Besnik Imeraj</w:t>
      </w:r>
      <w:r w:rsidRPr="00D0698A">
        <w:tab/>
      </w:r>
      <w:r>
        <w:tab/>
      </w:r>
      <w:r>
        <w:tab/>
      </w:r>
      <w:r w:rsidRPr="00D0698A">
        <w:t>Anëtar</w:t>
      </w:r>
    </w:p>
    <w:p w:rsidR="00DA4A5B" w:rsidRPr="00D0698A" w:rsidRDefault="00DA4A5B" w:rsidP="00DA4A5B">
      <w:pPr>
        <w:pStyle w:val="Paragrafi"/>
      </w:pPr>
      <w:r w:rsidRPr="00D0698A">
        <w:t>Fatos Lulo</w:t>
      </w:r>
      <w:r w:rsidRPr="00D0698A">
        <w:tab/>
      </w:r>
      <w:r>
        <w:tab/>
      </w:r>
      <w:r>
        <w:tab/>
      </w:r>
      <w:r w:rsidRPr="00D0698A">
        <w:t>Anëtar</w:t>
      </w:r>
    </w:p>
    <w:p w:rsidR="00DA4A5B" w:rsidRPr="00D0698A" w:rsidRDefault="00DA4A5B" w:rsidP="00DA4A5B">
      <w:pPr>
        <w:pStyle w:val="Paragrafi"/>
      </w:pPr>
      <w:r w:rsidRPr="00D0698A">
        <w:t>Ardian Nuni</w:t>
      </w:r>
      <w:r w:rsidRPr="00D0698A">
        <w:tab/>
      </w:r>
      <w:r>
        <w:tab/>
      </w:r>
      <w:r>
        <w:tab/>
      </w:r>
      <w:r w:rsidRPr="00D0698A">
        <w:t>Anëtar</w:t>
      </w:r>
    </w:p>
    <w:p w:rsidR="00DA4A5B" w:rsidRPr="00D0698A" w:rsidRDefault="00DA4A5B" w:rsidP="00DA4A5B">
      <w:pPr>
        <w:pStyle w:val="Paragrafi"/>
      </w:pPr>
    </w:p>
    <w:p w:rsidR="00DA4A5B" w:rsidRPr="00D0698A" w:rsidRDefault="00DA4A5B" w:rsidP="00DA4A5B">
      <w:pPr>
        <w:pStyle w:val="Paragrafi"/>
      </w:pPr>
      <w:r w:rsidRPr="00D0698A">
        <w:t>në</w:t>
      </w:r>
      <w:r>
        <w:t xml:space="preserve"> seancat gjyqësore të datës 10.1.2008 dhe datës 12.</w:t>
      </w:r>
      <w:r w:rsidRPr="00D0698A">
        <w:t>2.2008 morën në shqyrtim çështjen civile nr.8 Akti, që u përket palëve:</w:t>
      </w:r>
    </w:p>
    <w:p w:rsidR="00DA4A5B" w:rsidRPr="00D0698A" w:rsidRDefault="00DA4A5B" w:rsidP="00DA4A5B">
      <w:pPr>
        <w:pStyle w:val="Paragrafi"/>
      </w:pPr>
      <w:r>
        <w:t xml:space="preserve">PADITËS: </w:t>
      </w:r>
      <w:r w:rsidRPr="00D0698A">
        <w:t xml:space="preserve">Thoma Nasi, </w:t>
      </w:r>
      <w:r w:rsidRPr="00A170A9">
        <w:t>prezent, i papërfaqësuar me avokat.</w:t>
      </w:r>
      <w:r w:rsidRPr="00D0698A">
        <w:t xml:space="preserve"> </w:t>
      </w:r>
    </w:p>
    <w:p w:rsidR="00DA4A5B" w:rsidRPr="005D2F18" w:rsidRDefault="00DA4A5B" w:rsidP="00DA4A5B">
      <w:pPr>
        <w:pStyle w:val="Paragrafi"/>
        <w:rPr>
          <w:i/>
        </w:rPr>
      </w:pPr>
      <w:smartTag w:uri="urn:schemas-microsoft-com:office:smarttags" w:element="place">
        <w:r w:rsidRPr="00D0698A">
          <w:t>E PADITUR</w:t>
        </w:r>
      </w:smartTag>
      <w:r>
        <w:t>:  Dega e tatim taksave L</w:t>
      </w:r>
      <w:r w:rsidRPr="00D0698A">
        <w:t xml:space="preserve">ushnjë, </w:t>
      </w:r>
      <w:r w:rsidRPr="00C069EA">
        <w:t>në mungesë</w:t>
      </w:r>
      <w:r>
        <w:rPr>
          <w:i/>
        </w:rPr>
        <w:t>.</w:t>
      </w:r>
      <w:r w:rsidRPr="005D2F18">
        <w:rPr>
          <w:i/>
        </w:rPr>
        <w:t xml:space="preserve"> </w:t>
      </w:r>
    </w:p>
    <w:p w:rsidR="00DA4A5B" w:rsidRPr="00C26158" w:rsidRDefault="00DA4A5B" w:rsidP="00DA4A5B">
      <w:pPr>
        <w:pStyle w:val="Paragrafi"/>
      </w:pPr>
      <w:r>
        <w:t xml:space="preserve">OBJEKTI I PADISË: </w:t>
      </w:r>
      <w:r w:rsidRPr="00C26158">
        <w:t>Anulim i aktit administrativ të detyrimit tatimor,</w:t>
      </w:r>
      <w:r>
        <w:t xml:space="preserve"> në shumën e 95 </w:t>
      </w:r>
      <w:r w:rsidRPr="00C26158">
        <w:t>506 lekë</w:t>
      </w:r>
      <w:r>
        <w:t>ve</w:t>
      </w:r>
      <w:r w:rsidRPr="00C26158">
        <w:t>, të datës 7.7.2004.</w:t>
      </w:r>
    </w:p>
    <w:p w:rsidR="00DA4A5B" w:rsidRPr="00C26158" w:rsidRDefault="00DA4A5B" w:rsidP="00DA4A5B">
      <w:pPr>
        <w:pStyle w:val="Paragrafi"/>
      </w:pPr>
      <w:r>
        <w:t>Baza l</w:t>
      </w:r>
      <w:r w:rsidRPr="00D0698A">
        <w:t xml:space="preserve">igjore: </w:t>
      </w:r>
      <w:r w:rsidRPr="00C26158">
        <w:t xml:space="preserve">Neni 324 e vijues i Kodit të Procedurës Civile. </w:t>
      </w:r>
    </w:p>
    <w:p w:rsidR="00DA4A5B" w:rsidRPr="00D0698A" w:rsidRDefault="00DA4A5B" w:rsidP="00DA4A5B">
      <w:pPr>
        <w:pStyle w:val="Paragrafi"/>
      </w:pPr>
      <w:r w:rsidRPr="00D0698A">
        <w:t>Gjykata e Rrethit Gjyqësor Lushnjë</w:t>
      </w:r>
      <w:r>
        <w:t>, me vendimin nr.712, datë 3.</w:t>
      </w:r>
      <w:r w:rsidRPr="00D0698A">
        <w:t>7.2007</w:t>
      </w:r>
      <w:r>
        <w:t>,</w:t>
      </w:r>
      <w:r w:rsidRPr="00D0698A">
        <w:t xml:space="preserve"> ka vendosur:</w:t>
      </w:r>
    </w:p>
    <w:p w:rsidR="00DA4A5B" w:rsidRPr="005D2F18" w:rsidRDefault="00DA4A5B" w:rsidP="00DA4A5B">
      <w:pPr>
        <w:pStyle w:val="Paragrafi"/>
        <w:rPr>
          <w:i/>
        </w:rPr>
      </w:pPr>
      <w:r w:rsidRPr="00D0698A">
        <w:t xml:space="preserve">“Të deklarojë mungesën e juridiksionit gjyqësor për gjykimin e kësaj mosmarrëveshjeje civilo - administrative”, </w:t>
      </w:r>
      <w:r>
        <w:rPr>
          <w:i/>
        </w:rPr>
        <w:t>duke arsyetuar se</w:t>
      </w:r>
      <w:r w:rsidRPr="005D2F18">
        <w:rPr>
          <w:i/>
        </w:rPr>
        <w:t xml:space="preserve"> mosmarrëveshja administrative nuk i është nënshtruar shqyrtimit në themel nga ana e organeve administrative, </w:t>
      </w:r>
      <w:r>
        <w:rPr>
          <w:i/>
        </w:rPr>
        <w:t>sikurse parashikon neni 55 i l</w:t>
      </w:r>
      <w:r w:rsidRPr="005D2F18">
        <w:rPr>
          <w:i/>
        </w:rPr>
        <w:t>igjit nr.8560 "Për procedurat tatimore", i cili rregullon marrëdhëniet juridike që lindin në fushën e mbledhjes së detyrimeve tatimore.</w:t>
      </w:r>
    </w:p>
    <w:p w:rsidR="00DA4A5B" w:rsidRPr="00D0698A" w:rsidRDefault="00DA4A5B" w:rsidP="00DA4A5B">
      <w:pPr>
        <w:pStyle w:val="Paragrafi"/>
      </w:pPr>
      <w:r w:rsidRPr="00D0698A">
        <w:t xml:space="preserve">Kundër vendimit të mësipërm </w:t>
      </w:r>
      <w:r w:rsidRPr="005D2F18">
        <w:rPr>
          <w:b/>
        </w:rPr>
        <w:t>ka ushtruar ankim të veçantë paditësi Thoma Nasi</w:t>
      </w:r>
      <w:r w:rsidRPr="00D0698A">
        <w:t>, i cili kërkon pris</w:t>
      </w:r>
      <w:r>
        <w:t>hjen e vendimit të Gjykatës së Shkallës së P</w:t>
      </w:r>
      <w:r w:rsidRPr="00D0698A">
        <w:t>arë Lushnjë për mungesë juridiksioni dhe dërgimin e çështjes për shqyrtim po në gjykatën e shkallës së parë, për këto shkaqe:</w:t>
      </w:r>
    </w:p>
    <w:p w:rsidR="00DA4A5B" w:rsidRPr="00D0698A" w:rsidRDefault="00DA4A5B" w:rsidP="00DA4A5B">
      <w:pPr>
        <w:pStyle w:val="Paragrafi"/>
      </w:pPr>
      <w:r>
        <w:t xml:space="preserve">- </w:t>
      </w:r>
      <w:r w:rsidRPr="00D0698A">
        <w:t>I kam ndjekur të gjitha shkallët e apelimit ad</w:t>
      </w:r>
      <w:r>
        <w:t>ministrativ, sipas nenit 55 të l</w:t>
      </w:r>
      <w:r w:rsidRPr="00D0698A">
        <w:t>igjit nr.8560 “Për procedurat tatimore”, për aktin admin</w:t>
      </w:r>
      <w:r>
        <w:t>istrativ të regjistrimit me iniciativë nga dega e tatim t</w:t>
      </w:r>
      <w:r w:rsidRPr="00D0698A">
        <w:t>aksave Lushnjë si objekt tatimpagues dhe për detyrimin ndaj kësaj dege të sh</w:t>
      </w:r>
      <w:r>
        <w:t>umës 95 506 lekë jam njoftuar në</w:t>
      </w:r>
      <w:r w:rsidRPr="00D0698A">
        <w:t xml:space="preserve"> datën 13.10.20</w:t>
      </w:r>
      <w:r>
        <w:t>06, kur unë kam shkuar vetë në degën e t</w:t>
      </w:r>
      <w:r w:rsidRPr="00D0698A">
        <w:t>atimeve për të marrë një dokument, pasi po të mos shkoja</w:t>
      </w:r>
      <w:r>
        <w:t>,</w:t>
      </w:r>
      <w:r w:rsidRPr="00D0698A">
        <w:t xml:space="preserve"> ky njoftim detyrimi nuk do të ishte bërë i ditur, kjo shumë përbëhet prej </w:t>
      </w:r>
      <w:r>
        <w:t xml:space="preserve">10 </w:t>
      </w:r>
      <w:r w:rsidRPr="00953018">
        <w:t>000</w:t>
      </w:r>
      <w:r w:rsidRPr="00D0698A">
        <w:t xml:space="preserve"> taksë vendore, </w:t>
      </w:r>
      <w:r>
        <w:rPr>
          <w:i/>
        </w:rPr>
        <w:t xml:space="preserve">32 </w:t>
      </w:r>
      <w:r w:rsidRPr="00E00855">
        <w:rPr>
          <w:i/>
        </w:rPr>
        <w:t>000</w:t>
      </w:r>
      <w:r w:rsidRPr="00D0698A">
        <w:t xml:space="preserve"> detyrim tatimor tatim fitimi i thjeshtuar dhe</w:t>
      </w:r>
      <w:r>
        <w:t xml:space="preserve"> 53 506 lekë sigurime shoqërore,</w:t>
      </w:r>
      <w:r w:rsidRPr="00D0698A">
        <w:t xml:space="preserve"> shumë e cila në </w:t>
      </w:r>
      <w:r>
        <w:t>vitin 2004 nuk ishte detyrim i degës së tatim t</w:t>
      </w:r>
      <w:r w:rsidRPr="00D0698A">
        <w:t>aksave.</w:t>
      </w:r>
    </w:p>
    <w:p w:rsidR="00DA4A5B" w:rsidRPr="00D0698A" w:rsidRDefault="00DA4A5B" w:rsidP="00DA4A5B">
      <w:pPr>
        <w:pStyle w:val="Paragrafi"/>
      </w:pPr>
      <w:r>
        <w:t>- Duke mos pas</w:t>
      </w:r>
      <w:r w:rsidRPr="00D0698A">
        <w:t>ur dijeni për shkallët e ankimit administrativ, p</w:t>
      </w:r>
      <w:r>
        <w:t>asi unë jam invalid (me një dorë</w:t>
      </w:r>
      <w:r w:rsidRPr="00D0698A">
        <w:t>), i jam drejtuar gjykatës për këtë padrejtësi që unë mendoj se më ishte bërë.</w:t>
      </w:r>
    </w:p>
    <w:p w:rsidR="00DA4A5B" w:rsidRPr="00D0698A" w:rsidRDefault="00DA4A5B" w:rsidP="00DA4A5B">
      <w:pPr>
        <w:pStyle w:val="Paragrafi"/>
      </w:pPr>
      <w:r>
        <w:t xml:space="preserve">- </w:t>
      </w:r>
      <w:r w:rsidRPr="00D0698A">
        <w:t>Pas vendimit nr.1018, datë 13.11.2006 të gjykatës për pushimin e kërkesës sime, e cila më udhëzoi që më parë të ndjek rrugën administrative të apelimit, i jam drejtuar Drejtorisë së Apelimit, e cila mori vendim për mosmarrjen në shqyrtim të kërkesës sime, pasi kanë kaluar afatet ligjore.</w:t>
      </w:r>
    </w:p>
    <w:p w:rsidR="00DA4A5B" w:rsidRPr="00D0698A" w:rsidRDefault="00DA4A5B" w:rsidP="00DA4A5B">
      <w:pPr>
        <w:pStyle w:val="Paragrafi"/>
      </w:pPr>
      <w:r>
        <w:t xml:space="preserve">- </w:t>
      </w:r>
      <w:r w:rsidRPr="00D0698A">
        <w:t>Edhe nga Komisioni i Apelimeve nuk u mor në shqyrtim kërkesa ime.</w:t>
      </w:r>
    </w:p>
    <w:p w:rsidR="00DA4A5B" w:rsidRDefault="00DA4A5B" w:rsidP="00DA4A5B">
      <w:pPr>
        <w:pStyle w:val="Paragrafi"/>
      </w:pPr>
      <w:r>
        <w:lastRenderedPageBreak/>
        <w:t xml:space="preserve">- </w:t>
      </w:r>
      <w:r w:rsidRPr="00D0698A">
        <w:t>Nga mosnjohja e shkallëve të apelimit, si dhe nga fakti se detyr</w:t>
      </w:r>
      <w:r>
        <w:t>imi më është njoftuar nga data 7.</w:t>
      </w:r>
      <w:r w:rsidRPr="00D0698A">
        <w:t xml:space="preserve">7.2004 më datën 13.10.2006, pra 2 vjet e tre muaj me vonesë. </w:t>
      </w:r>
    </w:p>
    <w:p w:rsidR="00DA4A5B" w:rsidRPr="00D0698A" w:rsidRDefault="00DA4A5B" w:rsidP="00DA4A5B">
      <w:pPr>
        <w:pStyle w:val="Paragrafi"/>
      </w:pPr>
      <w:r w:rsidRPr="005D2F18">
        <w:rPr>
          <w:b/>
        </w:rPr>
        <w:t>Kolegji Civil i Gjykatës së Lartë</w:t>
      </w:r>
      <w:r>
        <w:rPr>
          <w:b/>
        </w:rPr>
        <w:t>,</w:t>
      </w:r>
      <w:r w:rsidRPr="005D2F18">
        <w:rPr>
          <w:b/>
        </w:rPr>
        <w:t xml:space="preserve"> në seancën gjyqësore të datës 18.10.2007</w:t>
      </w:r>
      <w:r w:rsidRPr="00D0698A">
        <w:t xml:space="preserve">, me arsyetimin se për këtë çështje </w:t>
      </w:r>
      <w:r w:rsidRPr="005D2F18">
        <w:rPr>
          <w:i/>
        </w:rPr>
        <w:t>“...ka vend të shqyrtohet në Kolegje të Bashkuara për efekt të unifikimit të praktikës gjyqësore, për shkak se ka qëndrime të ndryshme për çështje të ngjashme midis Kolegjeve të Gjykatës së Lartë në lidhje me zbatimin dhe interp</w:t>
      </w:r>
      <w:r>
        <w:rPr>
          <w:i/>
        </w:rPr>
        <w:t>retimin e nenit 55/2 dhe 59 të l</w:t>
      </w:r>
      <w:r w:rsidRPr="005D2F18">
        <w:rPr>
          <w:i/>
        </w:rPr>
        <w:t>igjit "Për procedurat tatimore".</w:t>
      </w:r>
    </w:p>
    <w:p w:rsidR="00DA4A5B" w:rsidRPr="00D0698A" w:rsidRDefault="00DA4A5B" w:rsidP="00DA4A5B">
      <w:pPr>
        <w:pStyle w:val="Paragrafi"/>
      </w:pPr>
      <w:r w:rsidRPr="00D0698A">
        <w:t>Në nenin 55 të lig</w:t>
      </w:r>
      <w:r>
        <w:t>jit të mësipërm parashikohet se</w:t>
      </w:r>
      <w:r w:rsidRPr="00D0698A">
        <w:t xml:space="preserve"> apelimi kundër akteve të administratës tatimore bëhet në organet e apelimit tatimor, të cilat kanë </w:t>
      </w:r>
      <w:r>
        <w:t>shkallë hierarkike nga më i ulëti te</w:t>
      </w:r>
      <w:r w:rsidRPr="00D0698A">
        <w:t xml:space="preserve"> më i larti. Në paragrafin 2 të këtij neni parashikohet se hierarkia e ape</w:t>
      </w:r>
      <w:r>
        <w:t>limit tatimor nga më i ulëti te</w:t>
      </w:r>
      <w:r w:rsidRPr="00D0698A">
        <w:t xml:space="preserve"> më i larti është: </w:t>
      </w:r>
      <w:r>
        <w:rPr>
          <w:i/>
        </w:rPr>
        <w:t>"a) d</w:t>
      </w:r>
      <w:r w:rsidRPr="005D2F18">
        <w:rPr>
          <w:i/>
        </w:rPr>
        <w:t>ega e tatimeve në rrethe për tatimet e taksave nacionale; b) Drejtoria e Përgjithshme e Tatimeve; c) Komisioni i Apelimit të Tatimeve pra</w:t>
      </w:r>
      <w:r>
        <w:rPr>
          <w:i/>
        </w:rPr>
        <w:t>në Ministrisë së Financave; d) s</w:t>
      </w:r>
      <w:r w:rsidRPr="005D2F18">
        <w:rPr>
          <w:i/>
        </w:rPr>
        <w:t>istemi gjyqësor”</w:t>
      </w:r>
      <w:r w:rsidRPr="00D0698A">
        <w:t xml:space="preserve">. Në fjalinë e fundit të këtij neni parashikohet se: </w:t>
      </w:r>
      <w:r w:rsidRPr="005D2F18">
        <w:rPr>
          <w:b/>
          <w:i/>
        </w:rPr>
        <w:t>“një çështje nuk mund të shqyrtohet në një nivel më të lartë apelimi p</w:t>
      </w:r>
      <w:r>
        <w:rPr>
          <w:b/>
          <w:i/>
        </w:rPr>
        <w:t>a u shqyrtuar në nivelin më të ulë</w:t>
      </w:r>
      <w:r w:rsidRPr="005D2F18">
        <w:rPr>
          <w:b/>
          <w:i/>
        </w:rPr>
        <w:t>t</w:t>
      </w:r>
      <w:r w:rsidRPr="00D0698A">
        <w:t>".</w:t>
      </w:r>
    </w:p>
    <w:p w:rsidR="00DA4A5B" w:rsidRPr="00D0698A" w:rsidRDefault="00DA4A5B" w:rsidP="00DA4A5B">
      <w:pPr>
        <w:pStyle w:val="Paragrafi"/>
      </w:pPr>
      <w:r>
        <w:t>Neni 59 i l</w:t>
      </w:r>
      <w:r w:rsidRPr="00D0698A">
        <w:t xml:space="preserve">igjit nr.8560 parashikon se: </w:t>
      </w:r>
      <w:r w:rsidRPr="005D2F18">
        <w:rPr>
          <w:i/>
        </w:rPr>
        <w:t>“Tatimpaguesi, pasi ka ndjekur të gjitha shkallët e ankimimit administrativ të parashikuar në këtë ligj, ka të drejtë t’i drejtohet gjykatës”,</w:t>
      </w:r>
      <w:r w:rsidRPr="00D0698A">
        <w:t xml:space="preserve"> ka vendosur: </w:t>
      </w:r>
    </w:p>
    <w:p w:rsidR="00DA4A5B" w:rsidRPr="00D0698A" w:rsidRDefault="00DA4A5B" w:rsidP="00DA4A5B">
      <w:pPr>
        <w:pStyle w:val="Paragrafi"/>
      </w:pPr>
      <w:r w:rsidRPr="00D0698A">
        <w:t xml:space="preserve"> </w:t>
      </w:r>
      <w:r w:rsidRPr="005D2F18">
        <w:rPr>
          <w:i/>
        </w:rPr>
        <w:t xml:space="preserve">“Kalimin e çështjes për shqyrtim në Kolegjet e Bashkuara të Gjykatës së Lartë për unifikim të praktikës gjyqësore”, </w:t>
      </w:r>
      <w:r w:rsidRPr="00D0698A">
        <w:t>duke shtruar këto çështje:</w:t>
      </w:r>
    </w:p>
    <w:p w:rsidR="00DA4A5B" w:rsidRPr="00D0698A" w:rsidRDefault="00DA4A5B" w:rsidP="00DA4A5B">
      <w:pPr>
        <w:pStyle w:val="Paragrafi"/>
      </w:pPr>
      <w:r>
        <w:t xml:space="preserve">1. </w:t>
      </w:r>
      <w:r w:rsidRPr="00D0698A">
        <w:t>Në rastin kur subjekti tatimor ka bërë ankim nga ana formale juridike deri në organet më të larta të hierarkisë së apelimeve tatimore, dhe këto organe nuk e kanë marrë në shqyrtim ankimin</w:t>
      </w:r>
      <w:r>
        <w:t>,</w:t>
      </w:r>
      <w:r w:rsidRPr="00D0698A">
        <w:t xml:space="preserve"> me argumentimin e mosplotësimit prej subjektit të kërkesave ligjore</w:t>
      </w:r>
      <w:r>
        <w:t xml:space="preserve"> të përcaktuara në nenin 55 të l</w:t>
      </w:r>
      <w:r w:rsidRPr="00D0698A">
        <w:t>igjit nr.8560, datë 22.12.1999 dhe udhëzimit nr.5,</w:t>
      </w:r>
      <w:r>
        <w:t xml:space="preserve"> datë 30.1.2006 “Për procedurat t</w:t>
      </w:r>
      <w:r w:rsidRPr="00D0698A">
        <w:t xml:space="preserve">atimore” </w:t>
      </w:r>
      <w:r w:rsidRPr="005D2F18">
        <w:rPr>
          <w:i/>
        </w:rPr>
        <w:t>(pra, se ka kaluar afati ligjor i përcaktuar për kryerjen e këtij apelimi, ose aktit a</w:t>
      </w:r>
      <w:r>
        <w:rPr>
          <w:i/>
        </w:rPr>
        <w:t>dministrativ i mungojnë elemente</w:t>
      </w:r>
      <w:r w:rsidRPr="005D2F18">
        <w:rPr>
          <w:i/>
        </w:rPr>
        <w:t>t e një akti të rregullt),</w:t>
      </w:r>
      <w:r w:rsidRPr="00D0698A">
        <w:t xml:space="preserve"> a ka të drejtë subjekti t’i drejtohet gjykatës për të kërkuar prej saj që të verifikohen pretendimet e tij mbi respektimin ose jo, gjatë ankimit në rrugë administrative, të</w:t>
      </w:r>
      <w:r>
        <w:t xml:space="preserve"> rregullave të natyrës procedur</w:t>
      </w:r>
      <w:r w:rsidRPr="00D0698A">
        <w:t>ale?</w:t>
      </w:r>
    </w:p>
    <w:p w:rsidR="00DA4A5B" w:rsidRPr="00D0698A" w:rsidRDefault="00DA4A5B" w:rsidP="00DA4A5B">
      <w:pPr>
        <w:pStyle w:val="Paragrafi"/>
      </w:pPr>
      <w:r>
        <w:t xml:space="preserve">2. </w:t>
      </w:r>
      <w:r w:rsidRPr="00D0698A">
        <w:t>Shqyrtimi vetëm nga ana formale jurid</w:t>
      </w:r>
      <w:r>
        <w:t>ike i</w:t>
      </w:r>
      <w:r w:rsidRPr="00D0698A">
        <w:t xml:space="preserve"> çështjes nga organet e ankimimit administrativ, a presupozon se në kuptim të neni</w:t>
      </w:r>
      <w:r>
        <w:t>t 328 të Kodit të Procedurës Civile dhe 59 të ligjit “Për procedurat t</w:t>
      </w:r>
      <w:r w:rsidRPr="00D0698A">
        <w:t>atimore” ankimi administrativ quhet i ezauruar?</w:t>
      </w:r>
    </w:p>
    <w:p w:rsidR="00DA4A5B" w:rsidRPr="00D0698A" w:rsidRDefault="00DA4A5B" w:rsidP="00DA4A5B">
      <w:pPr>
        <w:pStyle w:val="Paragrafi"/>
      </w:pPr>
      <w:r>
        <w:t>3. Parashikimi në l</w:t>
      </w:r>
      <w:r w:rsidRPr="00D0698A">
        <w:t xml:space="preserve">igjin nr.8560, në nenin 55/2 se </w:t>
      </w:r>
      <w:r w:rsidRPr="005D2F18">
        <w:rPr>
          <w:i/>
        </w:rPr>
        <w:t>“... një çështje nuk mund të shqyrtohet në një nivel më të lartë apelimi pa u shqyrtuar në nivelin më të ulët”,</w:t>
      </w:r>
      <w:r w:rsidRPr="00D0698A">
        <w:t xml:space="preserve"> a është pengesë ligjore që gjykata të bëhet kompetente për të shqyrtuar pretendimet e subjek</w:t>
      </w:r>
      <w:r>
        <w:t>tit tatimor për motive procedur</w:t>
      </w:r>
      <w:r w:rsidRPr="00D0698A">
        <w:t>ale si më sipër?</w:t>
      </w:r>
    </w:p>
    <w:p w:rsidR="00DA4A5B" w:rsidRPr="00D0698A" w:rsidRDefault="00DA4A5B" w:rsidP="00DA4A5B">
      <w:pPr>
        <w:pStyle w:val="Paragrafi"/>
      </w:pPr>
    </w:p>
    <w:p w:rsidR="00DA4A5B" w:rsidRDefault="00DA4A5B" w:rsidP="00DA4A5B">
      <w:pPr>
        <w:pStyle w:val="Institucioni"/>
        <w:keepNext w:val="0"/>
      </w:pPr>
      <w:r w:rsidRPr="00D0698A">
        <w:t>KOLEGJET E BASHKUARA TË GJYKATËS SË LARTË</w:t>
      </w:r>
      <w:r>
        <w:t>,</w:t>
      </w:r>
    </w:p>
    <w:p w:rsidR="00DA4A5B" w:rsidRPr="00D36C78" w:rsidRDefault="00DA4A5B" w:rsidP="00DA4A5B">
      <w:pPr>
        <w:pStyle w:val="Paragrafi"/>
        <w:rPr>
          <w:lang w:val="en-GB"/>
        </w:rPr>
      </w:pPr>
    </w:p>
    <w:p w:rsidR="00DA4A5B" w:rsidRPr="00D0698A" w:rsidRDefault="00DA4A5B" w:rsidP="00DA4A5B">
      <w:pPr>
        <w:pStyle w:val="Paragrafi"/>
      </w:pPr>
      <w:r w:rsidRPr="00D0698A">
        <w:t>pasi dëgjuan relatimin e çështjes nga gjyqtarët S</w:t>
      </w:r>
      <w:r>
        <w:t>hpresa Beçaj dhe Ardian Nuni,</w:t>
      </w:r>
      <w:r w:rsidRPr="00D0698A">
        <w:t xml:space="preserve"> dhe pasi biseduan çështjen në tërësi, </w:t>
      </w:r>
    </w:p>
    <w:p w:rsidR="00DA4A5B" w:rsidRPr="00D0698A" w:rsidRDefault="00DA4A5B" w:rsidP="00DA4A5B">
      <w:pPr>
        <w:pStyle w:val="Paragrafi"/>
      </w:pPr>
    </w:p>
    <w:p w:rsidR="00DA4A5B" w:rsidRDefault="00DA4A5B" w:rsidP="00DA4A5B">
      <w:pPr>
        <w:pStyle w:val="VENDOSI"/>
        <w:keepNext w:val="0"/>
      </w:pPr>
      <w:r>
        <w:t>VËREJN</w:t>
      </w:r>
      <w:r w:rsidRPr="00D0698A">
        <w:t>Ë</w:t>
      </w:r>
      <w:r>
        <w:t>:</w:t>
      </w:r>
    </w:p>
    <w:p w:rsidR="00DA4A5B" w:rsidRPr="00D0698A" w:rsidRDefault="00DA4A5B" w:rsidP="00DA4A5B">
      <w:pPr>
        <w:pStyle w:val="Paragrafi"/>
      </w:pPr>
    </w:p>
    <w:p w:rsidR="00DA4A5B" w:rsidRPr="00D0698A" w:rsidRDefault="00DA4A5B" w:rsidP="00DA4A5B">
      <w:pPr>
        <w:pStyle w:val="Paragrafi"/>
      </w:pPr>
      <w:r w:rsidRPr="00D0698A">
        <w:t>I. Nga të dhënat e akteve të ndodhura në dosjen gjyqësore, rrethanat e çështjes, paraqitur në mënyrë kronologjike, rezultojnë si më poshtë:</w:t>
      </w:r>
    </w:p>
    <w:p w:rsidR="00DA4A5B" w:rsidRPr="00D0698A" w:rsidRDefault="00DA4A5B" w:rsidP="00DA4A5B">
      <w:pPr>
        <w:pStyle w:val="Paragrafi"/>
      </w:pPr>
      <w:r w:rsidRPr="00D0698A">
        <w:t>1. Paditësi ka kryer aktivitet privat për shitjen e artikujve të ndryshëm ushqimorë në Fier-Seman, komuna Gradishtë, Lushnjë.</w:t>
      </w:r>
    </w:p>
    <w:p w:rsidR="00DA4A5B" w:rsidRPr="00D0698A" w:rsidRDefault="00DA4A5B" w:rsidP="00DA4A5B">
      <w:pPr>
        <w:pStyle w:val="Paragrafi"/>
      </w:pPr>
      <w:r w:rsidRPr="00D0698A">
        <w:t xml:space="preserve">2. Me </w:t>
      </w:r>
      <w:r>
        <w:t>shkresën nr.914, prot., datë 31.3.2004 të kryetarit të degës së t</w:t>
      </w:r>
      <w:r w:rsidRPr="00D0698A">
        <w:t>atimeve Lu</w:t>
      </w:r>
      <w:r>
        <w:t>shnjë është urdhëruar s</w:t>
      </w:r>
      <w:r w:rsidRPr="00D0698A">
        <w:t xml:space="preserve">ektori i Policisë Tatimore Lushnjë të kryejë </w:t>
      </w:r>
      <w:r w:rsidRPr="005D2F18">
        <w:rPr>
          <w:i/>
        </w:rPr>
        <w:t xml:space="preserve">“mbylljen e aktivitetit të subjektit Thoma Nasi ... deri në çastin e </w:t>
      </w:r>
      <w:r>
        <w:rPr>
          <w:i/>
        </w:rPr>
        <w:t>pajisjes me c</w:t>
      </w:r>
      <w:r w:rsidRPr="005D2F18">
        <w:rPr>
          <w:i/>
        </w:rPr>
        <w:t>ertifikatë tatimore”.</w:t>
      </w:r>
      <w:r w:rsidRPr="00D0698A">
        <w:t xml:space="preserve"> </w:t>
      </w:r>
    </w:p>
    <w:p w:rsidR="00DA4A5B" w:rsidRDefault="00DA4A5B" w:rsidP="00DA4A5B">
      <w:pPr>
        <w:pStyle w:val="Paragrafi"/>
      </w:pPr>
      <w:r w:rsidRPr="00D0698A">
        <w:t>3. Policia Tatimore i ka mbyllur ak</w:t>
      </w:r>
      <w:r>
        <w:t>tivitetin paditësit në datën 31.</w:t>
      </w:r>
      <w:r w:rsidRPr="00D0698A">
        <w:t xml:space="preserve">3.2004 dhe me </w:t>
      </w:r>
      <w:r>
        <w:t>shkresën nr.907/1, prot., datë 7.6.2004 informon degën e t</w:t>
      </w:r>
      <w:r w:rsidRPr="00D0698A">
        <w:t>atimeve Lushnjë për mbylljen e ak</w:t>
      </w:r>
      <w:r>
        <w:t xml:space="preserve">tivitetit të </w:t>
      </w:r>
      <w:r>
        <w:lastRenderedPageBreak/>
        <w:t>subjekteve të palicencuara në k</w:t>
      </w:r>
      <w:r w:rsidRPr="00D0698A">
        <w:t>omunën Gradishtë, midis të cilëve edhe për Thoma Nasin (nr.3 i rubrikës).</w:t>
      </w:r>
    </w:p>
    <w:p w:rsidR="00DA4A5B" w:rsidRDefault="00DA4A5B" w:rsidP="00DA4A5B">
      <w:pPr>
        <w:pStyle w:val="Paragrafi"/>
      </w:pPr>
    </w:p>
    <w:p w:rsidR="00DA4A5B" w:rsidRDefault="00DA4A5B" w:rsidP="00DA4A5B">
      <w:pPr>
        <w:pStyle w:val="Paragrafi"/>
      </w:pPr>
    </w:p>
    <w:p w:rsidR="00DA4A5B" w:rsidRPr="00D0698A" w:rsidRDefault="00DA4A5B" w:rsidP="00DA4A5B">
      <w:pPr>
        <w:pStyle w:val="Paragrafi"/>
      </w:pPr>
      <w:r w:rsidRPr="00D0698A">
        <w:t>4. Me shkresën nr.907/3</w:t>
      </w:r>
      <w:r>
        <w:t>,</w:t>
      </w:r>
      <w:r w:rsidRPr="00D0698A">
        <w:t xml:space="preserve"> prot., da</w:t>
      </w:r>
      <w:r>
        <w:t>të 16.6.2004, kryetari i degës së t</w:t>
      </w:r>
      <w:r w:rsidRPr="00D0698A">
        <w:t>atimeve L</w:t>
      </w:r>
      <w:r>
        <w:t>ushnjë kërkon informacion prej sektorit të Policisë T</w:t>
      </w:r>
      <w:r w:rsidRPr="00D0698A">
        <w:t>atimore që të rik</w:t>
      </w:r>
      <w:r>
        <w:t>onfirmojë nëse subjektet të cila</w:t>
      </w:r>
      <w:r w:rsidRPr="00D0698A">
        <w:t>ve iu është bllokuar aktiviteti, e ushtrojnë atë në kundërshtim me vendimin e bllokimit.</w:t>
      </w:r>
    </w:p>
    <w:p w:rsidR="00DA4A5B" w:rsidRPr="00D0698A" w:rsidRDefault="00DA4A5B" w:rsidP="00DA4A5B">
      <w:pPr>
        <w:pStyle w:val="Paragrafi"/>
      </w:pPr>
      <w:r>
        <w:t>5. Dega e t</w:t>
      </w:r>
      <w:r w:rsidRPr="00D0698A">
        <w:t>atimeve Lushnjë ka nxjerrë "Nj</w:t>
      </w:r>
      <w:r>
        <w:t>oftim d</w:t>
      </w:r>
      <w:r w:rsidRPr="00D0698A">
        <w:t xml:space="preserve">etyrimi" nr.2797, datë 10.10.2006. Sipas këtij akti, nga verifikimet e Policisë Tatimore gjatë vitit 2004, paditësi Thoma Nasi është gjendur në ushtrim të aktivitetit privat </w:t>
      </w:r>
      <w:r>
        <w:rPr>
          <w:i/>
        </w:rPr>
        <w:t>“pa u regjistruar në degën e t</w:t>
      </w:r>
      <w:r w:rsidRPr="005D2F18">
        <w:rPr>
          <w:i/>
        </w:rPr>
        <w:t>atimeve”.</w:t>
      </w:r>
      <w:r w:rsidRPr="00D0698A">
        <w:t xml:space="preserve"> B</w:t>
      </w:r>
      <w:r>
        <w:t>azuar në nenin 32/2, pika 1 të l</w:t>
      </w:r>
      <w:r w:rsidRPr="00D0698A">
        <w:t>igjit nr.8438, datë 12.12.1998 “Për tatimin m</w:t>
      </w:r>
      <w:r>
        <w:t>bi të ardhurat” (i ndryshuar), zyra e r</w:t>
      </w:r>
      <w:r w:rsidRPr="00D0698A">
        <w:t>egjistri</w:t>
      </w:r>
      <w:r>
        <w:t>mit e degës së t</w:t>
      </w:r>
      <w:r w:rsidRPr="00D0698A">
        <w:t xml:space="preserve">atimeve Lushnjë ka regjistruar paditësin si subjekt të tatueshëm. </w:t>
      </w:r>
      <w:r>
        <w:rPr>
          <w:i/>
        </w:rPr>
        <w:t>“Sipas deklarimeve të Policisë T</w:t>
      </w:r>
      <w:r w:rsidRPr="005D2F18">
        <w:rPr>
          <w:i/>
        </w:rPr>
        <w:t>atimore”</w:t>
      </w:r>
      <w:r>
        <w:t xml:space="preserve"> dhe përllogaritjeve të datës 7.</w:t>
      </w:r>
      <w:r w:rsidRPr="00D0698A">
        <w:t>7.2004, ai është ngarkuar me de</w:t>
      </w:r>
      <w:r>
        <w:t xml:space="preserve">tyrim tatimor në shumën prej 95 </w:t>
      </w:r>
      <w:r w:rsidRPr="00D0698A">
        <w:t>506 lekë</w:t>
      </w:r>
      <w:r>
        <w:t xml:space="preserve">sh, që përbëhet prej 10 </w:t>
      </w:r>
      <w:r w:rsidRPr="00D0698A">
        <w:t xml:space="preserve">000 </w:t>
      </w:r>
      <w:r>
        <w:t xml:space="preserve">lekë taksë vendore, 32 </w:t>
      </w:r>
      <w:r w:rsidRPr="00D0698A">
        <w:t xml:space="preserve">000 </w:t>
      </w:r>
      <w:r>
        <w:t xml:space="preserve">lekë </w:t>
      </w:r>
      <w:r w:rsidRPr="00D0698A">
        <w:t>detyrim tatimor t</w:t>
      </w:r>
      <w:r>
        <w:t xml:space="preserve">atim fitimi i thjeshtuar dhe 53 </w:t>
      </w:r>
      <w:r w:rsidRPr="00D0698A">
        <w:t>506 lekë sigurime shoqërore.</w:t>
      </w:r>
    </w:p>
    <w:p w:rsidR="00DA4A5B" w:rsidRPr="00D0698A" w:rsidRDefault="00DA4A5B" w:rsidP="00DA4A5B">
      <w:pPr>
        <w:pStyle w:val="Paragrafi"/>
      </w:pPr>
      <w:r w:rsidRPr="00D0698A">
        <w:t>6. Paditësi është vënë në di</w:t>
      </w:r>
      <w:r>
        <w:t>jeni të këtij njoftim detyrimi n</w:t>
      </w:r>
      <w:r w:rsidRPr="00D0698A">
        <w:t>ë datën 13.10.2006 dhe e ka kundërshtuar atë në rrugë gjyqësore. Me ve</w:t>
      </w:r>
      <w:r>
        <w:t>ndimin nr.1018, datë 13.11.2006</w:t>
      </w:r>
      <w:r w:rsidRPr="00D0698A">
        <w:t xml:space="preserve"> Gjy</w:t>
      </w:r>
      <w:r>
        <w:t>kata e Rrethit Gjyqësor Lushnjë</w:t>
      </w:r>
      <w:r w:rsidRPr="00D0698A">
        <w:t xml:space="preserve"> ka pushuar gjykimin e padisë</w:t>
      </w:r>
      <w:r>
        <w:t>,</w:t>
      </w:r>
      <w:r w:rsidRPr="00D0698A">
        <w:t xml:space="preserve"> për shkak se paditësi ka hequr dorë nga gjykimi i saj.</w:t>
      </w:r>
    </w:p>
    <w:p w:rsidR="00DA4A5B" w:rsidRPr="00D0698A" w:rsidRDefault="00DA4A5B" w:rsidP="00DA4A5B">
      <w:pPr>
        <w:pStyle w:val="Paragrafi"/>
      </w:pPr>
      <w:r w:rsidRPr="00D0698A">
        <w:t>7. Ndërkohë, ai ka bërë ankim në Drejtorinë e Apelimit Tatimor. Kërkesa e ti</w:t>
      </w:r>
      <w:r>
        <w:t>j ankimore është protokolluar me</w:t>
      </w:r>
      <w:r w:rsidRPr="00D0698A">
        <w:t xml:space="preserve"> nr.11311, datë 14.11.2006 (në dosjen gjyqësore nuk ndodhet ndonjë akt që të pasqyrojë mënyrën e depozitimit të ankimit, dorazi apo nëpërmjet shërbimit postar).</w:t>
      </w:r>
    </w:p>
    <w:p w:rsidR="00DA4A5B" w:rsidRPr="00D0698A" w:rsidRDefault="00DA4A5B" w:rsidP="00DA4A5B">
      <w:pPr>
        <w:pStyle w:val="Paragrafi"/>
      </w:pPr>
      <w:r w:rsidRPr="00D0698A">
        <w:t xml:space="preserve">8. Me shkresën nr.prot.11311/1, datë 11.12.2006, Drejtoria e Apelimit Tatimor pranë Drejtorisë së Përgjithshme të Tatimeve ka vendosur mosshqyrtimin e </w:t>
      </w:r>
      <w:r w:rsidRPr="000E6002">
        <w:rPr>
          <w:i/>
        </w:rPr>
        <w:t>apelimit administrativ</w:t>
      </w:r>
      <w:r w:rsidRPr="00D0698A">
        <w:t xml:space="preserve"> për shkak të kalimit të afatit ligjor. </w:t>
      </w:r>
    </w:p>
    <w:p w:rsidR="00DA4A5B" w:rsidRPr="00D0698A" w:rsidRDefault="00DA4A5B" w:rsidP="00DA4A5B">
      <w:pPr>
        <w:pStyle w:val="Paragrafi"/>
      </w:pPr>
      <w:r w:rsidRPr="00D0698A">
        <w:t>9. Kundër vendimit të Drejtorisë së Apelimit Tatimor paditësi ka paraqitur ankim në Komisionin e Apelimit Tatimor pranë Ministrisë së Financav</w:t>
      </w:r>
      <w:r>
        <w:t>e. Me vendimin nr.806, datë 16.</w:t>
      </w:r>
      <w:r w:rsidRPr="00D0698A">
        <w:t xml:space="preserve">1.2007, ky Komision ka vendosur: </w:t>
      </w:r>
      <w:r w:rsidRPr="000E6002">
        <w:rPr>
          <w:i/>
        </w:rPr>
        <w:t>“... të rrëzojë kërkesën e subjektit, pasi dokume</w:t>
      </w:r>
      <w:r>
        <w:rPr>
          <w:i/>
        </w:rPr>
        <w:t>ntacioni i administruar pranë KAT-it</w:t>
      </w:r>
      <w:r w:rsidRPr="000E6002">
        <w:rPr>
          <w:i/>
        </w:rPr>
        <w:t xml:space="preserve"> nuk është i plotë sipas kërkesave të nenit 55 të ligjit të sipërcituar, dhe udhëzi</w:t>
      </w:r>
      <w:r>
        <w:rPr>
          <w:i/>
        </w:rPr>
        <w:t>mit nr.2, datë 30.1.2006 “Për procedurat t</w:t>
      </w:r>
      <w:r w:rsidRPr="000E6002">
        <w:rPr>
          <w:i/>
        </w:rPr>
        <w:t>atimore”, si dhe nuk vërtetohet kryerja e shkallës së parë të apelimit ..., tatimpaguesi</w:t>
      </w:r>
      <w:r>
        <w:rPr>
          <w:i/>
        </w:rPr>
        <w:t>,</w:t>
      </w:r>
      <w:r w:rsidRPr="000E6002">
        <w:rPr>
          <w:i/>
        </w:rPr>
        <w:t xml:space="preserve"> pasi ka ndjekur të gjitha shkallët e ankimit administrativ të parashikuar në këtë ligj, ka të drejtë t’i drejtohet gjykatës”.</w:t>
      </w:r>
    </w:p>
    <w:p w:rsidR="00DA4A5B" w:rsidRPr="00D0698A" w:rsidRDefault="00DA4A5B" w:rsidP="00DA4A5B">
      <w:pPr>
        <w:pStyle w:val="Paragrafi"/>
      </w:pPr>
      <w:r w:rsidRPr="00D0698A">
        <w:t xml:space="preserve">10. Pasi është njohur me vendimin e organit më të lartë të apelimit në rrugë administrative, paditësi i është drejtuar gjykatës me padi. </w:t>
      </w:r>
    </w:p>
    <w:p w:rsidR="00DA4A5B" w:rsidRPr="00D0698A" w:rsidRDefault="00DA4A5B" w:rsidP="00DA4A5B">
      <w:pPr>
        <w:pStyle w:val="Paragrafi"/>
      </w:pPr>
      <w:r>
        <w:t>11. Gjatë gjykimit</w:t>
      </w:r>
      <w:r w:rsidRPr="00D0698A">
        <w:t xml:space="preserve"> ka parashtruar se në fillim të vitit 2004 ka zhvilluar aktivitet privat, por për një kohë shumë të shkurtër, pasi nga organet tatimore është mbyllur. Në tetor 2006, kur paraqitet pranë palës së paditur për të tërhequr një vërtetim, vihet në dijeni se pala e paditur ka kryer regjistrimin e tij si subjekt privat dhe ka përllogaritur detyrimet fiskale që duhet të paguajë për vitin 2004. Pretendon se nuk ka kryer aktivitet që nga momenti që Policia Tatimore e ka mbyllur atë, si dhe sigu</w:t>
      </w:r>
      <w:r>
        <w:t>rimet shoqërore i ka paguar në k</w:t>
      </w:r>
      <w:r w:rsidRPr="00D0698A">
        <w:t>omunë dhe njoftim vlerësimi është nxjerrë n</w:t>
      </w:r>
      <w:r>
        <w:t>ë kundërshtim me ligjin e me gje</w:t>
      </w:r>
      <w:r w:rsidRPr="00D0698A">
        <w:t>ndjen e faktit.</w:t>
      </w:r>
    </w:p>
    <w:p w:rsidR="00DA4A5B" w:rsidRDefault="00DA4A5B" w:rsidP="00DA4A5B">
      <w:pPr>
        <w:pStyle w:val="Paragrafi"/>
      </w:pPr>
      <w:r w:rsidRPr="00D0698A">
        <w:t>12. Në prap</w:t>
      </w:r>
      <w:r>
        <w:t>ë</w:t>
      </w:r>
      <w:r w:rsidRPr="00D0698A">
        <w:t xml:space="preserve">simet, pala e paditur ka parashtruar se paditësi është regjistruar me nismën e organeve tatimore dhe i është përllogaritur detyrimi tatimor për vitin 2004. Ankimi administrativ është bërë jashtë afatit. Paditësi nuk ka shlyer detyrimin sipas nenit 43 të ligjit për procedurat tatimore dhe për këto shkaqe çështja duhet të nxirret jashtë juridiksionit gjyqësor. </w:t>
      </w:r>
    </w:p>
    <w:p w:rsidR="00DA4A5B" w:rsidRDefault="00DA4A5B" w:rsidP="00DA4A5B">
      <w:pPr>
        <w:pStyle w:val="Paragrafi"/>
      </w:pPr>
      <w:r w:rsidRPr="00D0698A">
        <w:t xml:space="preserve">13. Gjykata e Rrethit Gjyqësor Lushnjë, në përfundim të shqyrtimit gjyqësor, ka nxjerrë çështjen objekt gjykimi jashtë juridiksionit gjyqësor, me arsyetimin se </w:t>
      </w:r>
      <w:r w:rsidRPr="000E6002">
        <w:rPr>
          <w:i/>
        </w:rPr>
        <w:t>“... rezulton se nga ana e paditësit nuk është shteruar rruga hierarkike e apelimit administrativ të detyrimit të tij tatimor, pasi kërkesa e tij ankimore nuk është marrë në shqyrtim nga Drejtoria e Apelimit Tatimor pranë Drejtorisë së Përgjithshme të Tatimeve”. Në vijim të arsyetimit, kjo gjykatë parashtron që “në rastin konkret ligji i veçantë (ligji për procedurat tatimore), i cili ka përparësi ndaj ligjit</w:t>
      </w:r>
      <w:r>
        <w:rPr>
          <w:i/>
        </w:rPr>
        <w:t xml:space="preserve"> të përgjithshëm (nenit 36 të Kodit t</w:t>
      </w:r>
      <w:r>
        <w:rPr>
          <w:rFonts w:cs="CG Times"/>
          <w:i/>
        </w:rPr>
        <w:t>ë</w:t>
      </w:r>
      <w:r>
        <w:rPr>
          <w:i/>
        </w:rPr>
        <w:t xml:space="preserve"> Procedurës </w:t>
      </w:r>
      <w:r w:rsidRPr="000E6002">
        <w:rPr>
          <w:i/>
        </w:rPr>
        <w:t>Civile), parashikon mungesën e juridiksionit gjyqësor për gjykimin e kësaj çështje</w:t>
      </w:r>
      <w:r>
        <w:rPr>
          <w:i/>
        </w:rPr>
        <w:t>je,</w:t>
      </w:r>
      <w:r w:rsidRPr="000E6002">
        <w:rPr>
          <w:i/>
        </w:rPr>
        <w:t xml:space="preserve"> përderisa nuk është respektuar procedura e parashikuar në këtë ligj”</w:t>
      </w:r>
      <w:r w:rsidRPr="00D0698A">
        <w:t>.</w:t>
      </w:r>
    </w:p>
    <w:p w:rsidR="00DA4A5B" w:rsidRPr="00D0698A" w:rsidRDefault="00DA4A5B" w:rsidP="00DA4A5B">
      <w:pPr>
        <w:pStyle w:val="Paragrafi"/>
      </w:pPr>
      <w:r w:rsidRPr="00D0698A">
        <w:t xml:space="preserve">14. Kundër vendimit të gjykatës së shkallës </w:t>
      </w:r>
      <w:r>
        <w:t xml:space="preserve">së </w:t>
      </w:r>
      <w:r w:rsidRPr="00D0698A">
        <w:t>parë ka ushtruar ankim të veçantë paditësi.</w:t>
      </w:r>
    </w:p>
    <w:p w:rsidR="00DA4A5B" w:rsidRPr="00D0698A" w:rsidRDefault="00DA4A5B" w:rsidP="00DA4A5B">
      <w:pPr>
        <w:pStyle w:val="Paragrafi"/>
      </w:pPr>
      <w:r>
        <w:t xml:space="preserve">II. </w:t>
      </w:r>
      <w:r w:rsidRPr="00D0698A">
        <w:t>Vlerësimi i Kolegjeve të Bashkuara të Gjykatës së Lartë:</w:t>
      </w:r>
    </w:p>
    <w:p w:rsidR="00DA4A5B" w:rsidRPr="00D0698A" w:rsidRDefault="00DA4A5B" w:rsidP="00DA4A5B">
      <w:pPr>
        <w:pStyle w:val="Paragrafi"/>
      </w:pPr>
      <w:r w:rsidRPr="00D0698A">
        <w:t>15. Kolegjet e Bashkuara çmojnë të parashtrojnë opinionin e tyre ligjor në lidhje me qëndrimin</w:t>
      </w:r>
      <w:r>
        <w:t xml:space="preserve"> e mbajtur nga gjykata e faktit</w:t>
      </w:r>
      <w:r w:rsidRPr="00D0698A">
        <w:t xml:space="preserve"> si në funksion të unifikimit të praktikës gjyqësore, ashtu dhe për vijueshmërinë e çështjes në gjykim.</w:t>
      </w:r>
    </w:p>
    <w:p w:rsidR="00DA4A5B" w:rsidRPr="00D0698A" w:rsidRDefault="00DA4A5B" w:rsidP="00DA4A5B">
      <w:pPr>
        <w:pStyle w:val="Paragrafi"/>
      </w:pPr>
      <w:r w:rsidRPr="00D0698A">
        <w:t>16. Kolegjet e Bashkuara, bazuar në aktet e dosjes gjyqësore, vendimin e gjykatës dhe në analizë juridike të tyre, në raport me dispozitat kushtetuese dhe të legjislacionit përkatës fiskal, vlerësojnë se një pjesë e pretendimeve të ngritura nga ankuesi qëndrojnë. Gjykata e shkallës parë, në nxjerrjen jashtë juridiksionit gjyqësor të çështjes që i është shtruar për zgjidhje, ka zbatuar keq ligjin.</w:t>
      </w:r>
    </w:p>
    <w:p w:rsidR="00DA4A5B" w:rsidRPr="00D0698A" w:rsidRDefault="00DA4A5B" w:rsidP="00DA4A5B">
      <w:pPr>
        <w:pStyle w:val="Paragrafi"/>
      </w:pPr>
      <w:r w:rsidRPr="00D0698A">
        <w:t>17. Për rastin konkret, në rrethanat e një hetimi gjyqësor jo të plotë e të gjithanshëm, nxjerrja jashtë juridiksionit gjyqësor bën që ankuesit t’i mohohet e drejta e ankimit, të garantuar në dispozitat kushtetuese</w:t>
      </w:r>
      <w:r>
        <w:t>,</w:t>
      </w:r>
      <w:r w:rsidRPr="00D0698A">
        <w:t xml:space="preserve"> që, nga nj</w:t>
      </w:r>
      <w:r>
        <w:t>ëra anë, sjell mohimin e s</w:t>
      </w:r>
      <w:r w:rsidRPr="00D0698A">
        <w:t>ë drejtës për t’u gjykuar dhe dëgjuar nga g</w:t>
      </w:r>
      <w:r>
        <w:t>jykata dhe, nga ana tjetër, mos</w:t>
      </w:r>
      <w:r w:rsidRPr="00D0698A">
        <w:t>ushtrimin e një kontrolli gjyqësor mbi aktin administrat</w:t>
      </w:r>
      <w:r>
        <w:t>iv; elemente këto të domosdoshme</w:t>
      </w:r>
      <w:r w:rsidRPr="00D0698A">
        <w:t xml:space="preserve"> për një proces të rregullt ligjor.</w:t>
      </w:r>
    </w:p>
    <w:p w:rsidR="00DA4A5B" w:rsidRPr="00D0698A" w:rsidRDefault="00DA4A5B" w:rsidP="00DA4A5B">
      <w:pPr>
        <w:pStyle w:val="Paragrafi"/>
      </w:pPr>
      <w:r w:rsidRPr="00D0698A">
        <w:t>18. Në nenet 6 e 13 të Konventës Europiane të të Drejtave të Njeriut dhe në nenin 42 të Kushtetutës</w:t>
      </w:r>
      <w:r w:rsidRPr="00925CD9">
        <w:rPr>
          <w:vertAlign w:val="superscript"/>
        </w:rPr>
        <w:footnoteReference w:id="1"/>
      </w:r>
      <w:r w:rsidRPr="00D0698A">
        <w:t xml:space="preserve"> së Republikës së Shqipërisë është parashikuar në mënyrë të shprehur e drejta e individit për një ankim efektiv dhe për një proces të rregullt ligjor. Në kuptim të dispozitës kushtetuese kjo e drejtë nuk është e kufizuar vetëm në procesin gjyqësor, por ajo shtrihet edhe në atë me karakter administrativ, siç është rasti në shqyrtim.</w:t>
      </w:r>
    </w:p>
    <w:p w:rsidR="00DA4A5B" w:rsidRDefault="00DA4A5B" w:rsidP="00DA4A5B">
      <w:pPr>
        <w:pStyle w:val="Paragrafi"/>
      </w:pPr>
      <w:r w:rsidRPr="00D0698A">
        <w:t>19. Shqyrtimi i akteve të administratës tatimore është i lidhur pazgjidhshmërisht me zbatimin e procedurave t</w:t>
      </w:r>
      <w:r>
        <w:t>ë përcaktuara</w:t>
      </w:r>
      <w:r w:rsidRPr="00D0698A">
        <w:t xml:space="preserve"> si në ligjin për procedurat tatimore, ashtu edhe në Kodin e Procedurave Administrative. Sipas neneve 21, 56 e 57 (të ndryshuar) të ligjit për procedurat tatimore, Drejtoria e Apelimit Tatimor dhe K</w:t>
      </w:r>
      <w:r>
        <w:t>omisioni i Apelimit të Tatimeve</w:t>
      </w:r>
      <w:r w:rsidRPr="00D0698A">
        <w:t xml:space="preserve"> janë parashikuar si organe administrative me kompetenca </w:t>
      </w:r>
      <w:r>
        <w:t>të plota për shqyrtimin e kundër</w:t>
      </w:r>
      <w:r w:rsidRPr="00D0698A">
        <w:t>vajtjeve administrative në fushën e tatimeve; kjo në</w:t>
      </w:r>
      <w:r>
        <w:t xml:space="preserve"> përputhje edhe me nenin 13 të ligjit nr.7697, datë 7.</w:t>
      </w:r>
      <w:r w:rsidRPr="00D0698A">
        <w:t xml:space="preserve">4.1993 “Për </w:t>
      </w:r>
      <w:r>
        <w:t>kundër</w:t>
      </w:r>
      <w:r w:rsidRPr="00D0698A">
        <w:t xml:space="preserve">vajtjet administrative”. </w:t>
      </w:r>
    </w:p>
    <w:p w:rsidR="00DA4A5B" w:rsidRPr="00D0698A" w:rsidRDefault="00DA4A5B" w:rsidP="00DA4A5B">
      <w:pPr>
        <w:pStyle w:val="Paragrafi"/>
      </w:pPr>
      <w:r w:rsidRPr="00D0698A">
        <w:t>20. Në ligjin për procedurat tatimore është parashikuar që veprimtaria e Drejtorisë së Apelimit Tatimor dhe Kom</w:t>
      </w:r>
      <w:r>
        <w:t>isionit të Apelimit të Tatimeve</w:t>
      </w:r>
      <w:r w:rsidRPr="00D0698A">
        <w:t xml:space="preserve"> t’i nënshtrohet kontrollit gjyqësor (n. 59</w:t>
      </w:r>
      <w:r w:rsidRPr="00E73C70">
        <w:rPr>
          <w:vertAlign w:val="superscript"/>
        </w:rPr>
        <w:footnoteReference w:id="2"/>
      </w:r>
      <w:r w:rsidRPr="00D0698A">
        <w:t>).</w:t>
      </w:r>
    </w:p>
    <w:p w:rsidR="00DA4A5B" w:rsidRDefault="00DA4A5B" w:rsidP="00DA4A5B">
      <w:pPr>
        <w:pStyle w:val="Paragrafi"/>
      </w:pPr>
      <w:r w:rsidRPr="00D0698A">
        <w:t>21. Për rastin konkret, paditësi, bazuar në dispozitat e sipërcituara të ligjit për procedurat tatimore, ka ushtruar ankim administrativ, duke kërkuar shfuqizimin e njoftim detyrimit nr.2797</w:t>
      </w:r>
      <w:r>
        <w:t>,</w:t>
      </w:r>
      <w:r w:rsidRPr="00D0698A">
        <w:t xml:space="preserve"> prot., datë 10.10.2006.</w:t>
      </w:r>
    </w:p>
    <w:p w:rsidR="00DA4A5B" w:rsidRPr="00D0698A" w:rsidRDefault="00DA4A5B" w:rsidP="00DA4A5B">
      <w:pPr>
        <w:pStyle w:val="Paragrafi"/>
      </w:pPr>
      <w:r>
        <w:t>21.1</w:t>
      </w:r>
      <w:r w:rsidRPr="00D0698A">
        <w:t xml:space="preserve"> Drejtoria e Apelimit Tatimor, me aktin nr.1131/1 prot., datë 11.12.2006</w:t>
      </w:r>
      <w:r>
        <w:t>,</w:t>
      </w:r>
      <w:r w:rsidRPr="00D0698A">
        <w:t xml:space="preserve"> ka vendosur mosshqyrtimin e apelimit administrativ</w:t>
      </w:r>
      <w:r>
        <w:t>,</w:t>
      </w:r>
      <w:r w:rsidRPr="00D0698A">
        <w:t xml:space="preserve"> për arsye se janë </w:t>
      </w:r>
      <w:r w:rsidRPr="00C73E9D">
        <w:rPr>
          <w:i/>
        </w:rPr>
        <w:t>“kaluar afatet ligjore të përcaktuara për kryerjen e këtij apelimi” (neni 55, pika 3).</w:t>
      </w:r>
      <w:r w:rsidRPr="00D0698A">
        <w:t xml:space="preserve">  </w:t>
      </w:r>
    </w:p>
    <w:p w:rsidR="00DA4A5B" w:rsidRDefault="00DA4A5B" w:rsidP="00DA4A5B">
      <w:pPr>
        <w:pStyle w:val="Paragrafi"/>
        <w:rPr>
          <w:i/>
        </w:rPr>
      </w:pPr>
      <w:r w:rsidRPr="00D0698A">
        <w:t>2</w:t>
      </w:r>
      <w:r>
        <w:t>1.2</w:t>
      </w:r>
      <w:r w:rsidRPr="00D0698A">
        <w:t xml:space="preserve"> Komis</w:t>
      </w:r>
      <w:r>
        <w:t>i</w:t>
      </w:r>
      <w:r w:rsidRPr="00D0698A">
        <w:t>oni i Apelimit Tatimor, i vënë në lëvizje nëpërmjet ankimit të</w:t>
      </w:r>
      <w:r>
        <w:t xml:space="preserve"> paditësit, me vendimin nr.806, datë 16.</w:t>
      </w:r>
      <w:r w:rsidRPr="00D0698A">
        <w:t>1.2007</w:t>
      </w:r>
      <w:r>
        <w:t>,</w:t>
      </w:r>
      <w:r w:rsidRPr="00D0698A">
        <w:t xml:space="preserve"> është shprehur: </w:t>
      </w:r>
      <w:r w:rsidRPr="00C73E9D">
        <w:rPr>
          <w:i/>
        </w:rPr>
        <w:t>“të rrëzojë kërkesën e subjektit, pasi dokume</w:t>
      </w:r>
      <w:r>
        <w:rPr>
          <w:i/>
        </w:rPr>
        <w:t>ntacioni i administruar pranë KAT</w:t>
      </w:r>
      <w:r w:rsidRPr="00C73E9D">
        <w:rPr>
          <w:i/>
        </w:rPr>
        <w:t xml:space="preserve"> nuk është i plotë sipas kërkesave të nenit 55 të ligjit të sipërcitua</w:t>
      </w:r>
      <w:r>
        <w:rPr>
          <w:i/>
        </w:rPr>
        <w:t>r, dhe udhëzimit nr.2, datë 30.1.2006 “Për procedurat t</w:t>
      </w:r>
      <w:r w:rsidRPr="00C73E9D">
        <w:rPr>
          <w:i/>
        </w:rPr>
        <w:t xml:space="preserve">atimore”, si dhe nuk vërtetohet kryerja e shkallës së parë të apelimit. Në mbështetje të </w:t>
      </w:r>
      <w:r>
        <w:rPr>
          <w:i/>
        </w:rPr>
        <w:t>nenit 59 të ligjit nr.8560, datë</w:t>
      </w:r>
      <w:r w:rsidRPr="00C73E9D">
        <w:rPr>
          <w:i/>
        </w:rPr>
        <w:t xml:space="preserve"> 22.12.1999</w:t>
      </w:r>
      <w:r>
        <w:rPr>
          <w:i/>
        </w:rPr>
        <w:t>,</w:t>
      </w:r>
      <w:r w:rsidRPr="00C73E9D">
        <w:rPr>
          <w:i/>
        </w:rPr>
        <w:t xml:space="preserve"> i ndryshuar, tatimpaguesi, pasi ka ndjekur të gjitha shkallët e ankimit administrativ të parashikuara në këtë ligj, ka të drejtë t’i drejtohet gjykatës”.</w:t>
      </w:r>
    </w:p>
    <w:p w:rsidR="00DA4A5B" w:rsidRPr="00D0698A" w:rsidRDefault="00DA4A5B" w:rsidP="00DA4A5B">
      <w:pPr>
        <w:pStyle w:val="Paragrafi"/>
      </w:pPr>
      <w:r w:rsidRPr="00D0698A">
        <w:t>22. Paditësi, me pretendimin se nga veprimtaria e organeve të administratës tatimore dhe nga akt</w:t>
      </w:r>
      <w:r>
        <w:t>et e nxjerra prej tyre i janë ce</w:t>
      </w:r>
      <w:r w:rsidRPr="00D0698A">
        <w:t>nuar interesa të ligjshme, si dhe në rrethanat kur nuk k</w:t>
      </w:r>
      <w:r>
        <w:t>a gjetur zgjidhje konkrete të ce</w:t>
      </w:r>
      <w:r w:rsidRPr="00D0698A">
        <w:t>nimit të këtij interesi as nga organet më të larta të kësaj administrate, bazuar në nenin 59 të ligjit për proce</w:t>
      </w:r>
      <w:r>
        <w:t xml:space="preserve">durat tatimore, nenin 18/b të Kodit të Procedurës </w:t>
      </w:r>
      <w:r w:rsidRPr="00D0698A">
        <w:t>Administrat</w:t>
      </w:r>
      <w:r>
        <w:t xml:space="preserve">ive dhe nenin 324 e vijues të Kodit të Procedurës </w:t>
      </w:r>
      <w:r w:rsidRPr="00D0698A">
        <w:t>Civile, i është drejtuar gjykatës.</w:t>
      </w:r>
    </w:p>
    <w:p w:rsidR="00DA4A5B" w:rsidRPr="00D0698A" w:rsidRDefault="00DA4A5B" w:rsidP="00DA4A5B">
      <w:pPr>
        <w:pStyle w:val="Paragrafi"/>
      </w:pPr>
      <w:r w:rsidRPr="00D0698A">
        <w:t>23. Në thelb</w:t>
      </w:r>
      <w:r>
        <w:t>,</w:t>
      </w:r>
      <w:r w:rsidRPr="00D0698A">
        <w:t xml:space="preserve"> objekt i mosmarrëveshjes së shtruar para gj</w:t>
      </w:r>
      <w:r>
        <w:t>ykatës është paligjshmëria e tri</w:t>
      </w:r>
      <w:r w:rsidRPr="00D0698A">
        <w:t xml:space="preserve"> akteve administrative, si dhe procedura e ndjekur gjatë nxjerrjes së tyre.</w:t>
      </w:r>
    </w:p>
    <w:p w:rsidR="00DA4A5B" w:rsidRPr="00D0698A" w:rsidRDefault="00DA4A5B" w:rsidP="00DA4A5B">
      <w:pPr>
        <w:pStyle w:val="Paragrafi"/>
      </w:pPr>
      <w:r w:rsidRPr="00D0698A">
        <w:t xml:space="preserve">24. Në vështrim të përgjigjeve të dhëna nga organet administrative dhe arsyetimit të vendimit gjyqësor, Kolegjet e Bashkuara konstatojnë se gjykata e faktit, megjithëse ka shqyrtuar çështjen për disa seanca gjyqësore, duke mos kryer </w:t>
      </w:r>
      <w:r w:rsidRPr="00C73E9D">
        <w:rPr>
          <w:i/>
        </w:rPr>
        <w:t>“një hetim gjyqësor të plotë dhe të gjithanshëm në përputhje me ligjin”</w:t>
      </w:r>
      <w:r w:rsidRPr="00D0698A">
        <w:t xml:space="preserve"> (neni 14 i </w:t>
      </w:r>
      <w:r>
        <w:t xml:space="preserve">Kodit të Procedurës </w:t>
      </w:r>
      <w:r w:rsidRPr="00D0698A">
        <w:t>Civile), nuk i ka dhënë përgjigje qëndrimit të organeve admin</w:t>
      </w:r>
      <w:r>
        <w:t>istrative, nëse ato nuk kanë pas</w:t>
      </w:r>
      <w:r w:rsidRPr="00D0698A">
        <w:t>ur motivin e arsyeshëm apo janë ndodhur përpara pamundësisë ligjore për të marrë në shqyrtim në themel çështjen që iu është paraqitur nëpërmjet ankimit. Për rrjedhojë, ve</w:t>
      </w:r>
      <w:r>
        <w:t>ndimi i kësaj gjykate është i ce</w:t>
      </w:r>
      <w:r w:rsidRPr="00D0698A">
        <w:t>nueshëm.</w:t>
      </w:r>
    </w:p>
    <w:p w:rsidR="00DA4A5B" w:rsidRPr="00D0698A" w:rsidRDefault="00DA4A5B" w:rsidP="00DA4A5B">
      <w:pPr>
        <w:pStyle w:val="Paragrafi"/>
      </w:pPr>
      <w:r w:rsidRPr="00D0698A">
        <w:t>25. Aktualisht jemi në rrethanat kur personit të interesuar, që ka nisur procedurën administrative, i kanë shteruar mjetet ligjore të kundërshtimit të akteve administrative dhe me anë të padisë i ka bërë ato objekt të juridiksionit gjyqësor. Ç</w:t>
      </w:r>
      <w:r>
        <w:t>ështja shtrohet</w:t>
      </w:r>
      <w:r w:rsidRPr="00D0698A">
        <w:t xml:space="preserve"> nëse ka konsumuar paditësi të drejtën e ankimit administrativ në organet e administratës në rrugë hierarkike që të mund të vërë në lëvizje juridiksionin gjyqësor.</w:t>
      </w:r>
    </w:p>
    <w:p w:rsidR="00DA4A5B" w:rsidRPr="00D0698A" w:rsidRDefault="00DA4A5B" w:rsidP="00DA4A5B">
      <w:pPr>
        <w:pStyle w:val="Paragrafi"/>
      </w:pPr>
      <w:r w:rsidRPr="00D0698A">
        <w:t>26. Në vështr</w:t>
      </w:r>
      <w:r>
        <w:t xml:space="preserve">im të neneve 31, 324 e 325 të Kodit të Procedurës </w:t>
      </w:r>
      <w:r w:rsidRPr="00D0698A">
        <w:t xml:space="preserve">Civile, objekt shqyrtimi gjyqësor është padia e subjektit që kërkon shfuqizimin e aktit administrativ, me pretendimin se janë të paligjshëm </w:t>
      </w:r>
      <w:r>
        <w:rPr>
          <w:i/>
        </w:rPr>
        <w:t>“dhe se atij i ce</w:t>
      </w:r>
      <w:r w:rsidRPr="00871DE9">
        <w:rPr>
          <w:i/>
        </w:rPr>
        <w:t>nohen interesat dhe të d</w:t>
      </w:r>
      <w:r>
        <w:rPr>
          <w:i/>
        </w:rPr>
        <w:t>rejtat e tij në mënyrë të drejt</w:t>
      </w:r>
      <w:r w:rsidRPr="00871DE9">
        <w:rPr>
          <w:i/>
        </w:rPr>
        <w:t>përdrejtë”.</w:t>
      </w:r>
      <w:r w:rsidRPr="00D0698A">
        <w:t xml:space="preserve"> </w:t>
      </w:r>
    </w:p>
    <w:p w:rsidR="00DA4A5B" w:rsidRPr="00D0698A" w:rsidRDefault="00DA4A5B" w:rsidP="00DA4A5B">
      <w:pPr>
        <w:pStyle w:val="Paragrafi"/>
      </w:pPr>
      <w:r w:rsidRPr="00D0698A">
        <w:t>27. Në harmonizim me përmba</w:t>
      </w:r>
      <w:r>
        <w:t>jtjen e dispozitave kushtetuese</w:t>
      </w:r>
      <w:r w:rsidRPr="00D0698A">
        <w:t xml:space="preserve"> të sipërcituara, gjykatat e faktit shqyrtojnë jo vetëm paligjshmërinë apo pathemel</w:t>
      </w:r>
      <w:r>
        <w:t>ë</w:t>
      </w:r>
      <w:r w:rsidRPr="00D0698A">
        <w:t>sinë e aktit, por dhe ligjshmërinë e veprimeve/mosveprimeve të organeve të administratës, jo vetëm për t’iu përgjigjur në kohë subjekteve për kërkesat/ankimet që ato paraqesin, por edhe nëse veprimet e kryera prej tyre janë të ligjshme apo jo dhe nëse ato iu përgjigjen rrethanave të faktit.</w:t>
      </w:r>
    </w:p>
    <w:p w:rsidR="00DA4A5B" w:rsidRPr="00D0698A" w:rsidRDefault="00DA4A5B" w:rsidP="00DA4A5B">
      <w:pPr>
        <w:pStyle w:val="Paragrafi"/>
      </w:pPr>
      <w:r>
        <w:t>27.1 Pikërisht</w:t>
      </w:r>
      <w:r w:rsidRPr="00D0698A">
        <w:t xml:space="preserve"> ky kontroll realizohet nga gjykata. Në vështrim</w:t>
      </w:r>
      <w:r>
        <w:t xml:space="preserve"> edhe të neneve 18/b e 137 të Kodit të Procedurave </w:t>
      </w:r>
      <w:r w:rsidRPr="00D0698A">
        <w:t>Administrative, gjykata ushtron kontroll për ligjshmërinë e aktit dhe veprimeve të organeve të administratës publike</w:t>
      </w:r>
      <w:r>
        <w:t>,</w:t>
      </w:r>
      <w:r w:rsidRPr="00D0698A">
        <w:t xml:space="preserve"> të cilat kontestohen para gjykatës, për shkak se, sipas pretend</w:t>
      </w:r>
      <w:r>
        <w:t>imeve të palës paditëse, kanë ce</w:t>
      </w:r>
      <w:r w:rsidRPr="00D0698A">
        <w:t xml:space="preserve">nuar e kufizuar të drejta e interesa të ligjshme, duke e detyruar atë të paguajë një detyrim jo të bazuar në ligj e në gjendjen e faktit. </w:t>
      </w:r>
    </w:p>
    <w:p w:rsidR="00DA4A5B" w:rsidRPr="00D0698A" w:rsidRDefault="00DA4A5B" w:rsidP="00DA4A5B">
      <w:pPr>
        <w:pStyle w:val="Paragrafi"/>
      </w:pPr>
      <w:r w:rsidRPr="00D0698A">
        <w:t>28. E drejta për t’iu drejtuar gjykatës lidhet në mënyrë të drejtpërdrejtë me juridiksionin dhe kompetencën, të cilat gjejnë rregullim në dispozitat e Kodit të Procedurës Civile dhe në ligje të tjera. Kuptimi, interpretimi dhe zbatimi i drejtë i këtyre dispozitave është detyrë e gjykatave.</w:t>
      </w:r>
    </w:p>
    <w:p w:rsidR="00DA4A5B" w:rsidRDefault="00DA4A5B" w:rsidP="00DA4A5B">
      <w:pPr>
        <w:pStyle w:val="Paragrafi"/>
      </w:pPr>
      <w:r w:rsidRPr="00D0698A">
        <w:t xml:space="preserve">29. Nuk është objekt i këtij gjykimi themeli i çështjes, por parë në këndvështrimin ligjor të mësipërm, kur për rastin konkret pretendohet se nxjerrja e njoftim vlerësimit tatimor, veprimet e administratës tatimore, përfshirë dhe ato të dy organeve të shqyrtimit të ankimit administrativ, janë në kundërshtim me ligjin, paditësi legjitimohet t’i drejtohet gjykatës. Legjitimimi </w:t>
      </w:r>
      <w:r w:rsidRPr="00871DE9">
        <w:rPr>
          <w:i/>
        </w:rPr>
        <w:t>(locus standi)</w:t>
      </w:r>
      <w:r w:rsidRPr="00D0698A">
        <w:t xml:space="preserve"> i këtij subjekti konsiston në kuptimin që ai ka të drejtën për të vënë në lëvizje një proces gjyqësor kundër një akti administrativ. </w:t>
      </w:r>
    </w:p>
    <w:p w:rsidR="00DA4A5B" w:rsidRPr="00D0698A" w:rsidRDefault="00DA4A5B" w:rsidP="00DA4A5B">
      <w:pPr>
        <w:pStyle w:val="Paragrafi"/>
      </w:pPr>
      <w:r w:rsidRPr="00D0698A">
        <w:t>30. Kolegjet e Bash</w:t>
      </w:r>
      <w:r>
        <w:t>kuara kanë detyrimin kushtetues</w:t>
      </w:r>
      <w:r w:rsidRPr="00D0698A">
        <w:t xml:space="preserve"> që buron nga neni 141/2 i Kushtetutës, për t’i dhënë neneve 55 të ligjit për procedurat tatimore kuptimin e duhur, duke </w:t>
      </w:r>
      <w:r>
        <w:t xml:space="preserve">e </w:t>
      </w:r>
      <w:r w:rsidRPr="00D0698A">
        <w:t>qart</w:t>
      </w:r>
      <w:r>
        <w:t>ësuar atë e duke shmangur kundër</w:t>
      </w:r>
      <w:r w:rsidRPr="00D0698A">
        <w:t>thëniet me dispozitat e tjera të l</w:t>
      </w:r>
      <w:r>
        <w:t>egjislacionit procedur</w:t>
      </w:r>
      <w:r w:rsidRPr="00D0698A">
        <w:t>al administrativ e atij civil. Në funksion të k</w:t>
      </w:r>
      <w:r>
        <w:t>ëtij qëllimi, interpretimi i një</w:t>
      </w:r>
      <w:r w:rsidRPr="00D0698A">
        <w:t xml:space="preserve">suar i kësaj dispozite duhet të bëhet në mënyrën që është më e favorshme për palën që kërkon të përfitojë prej saj, që në rastin konkret është subjekti tatimor mbi të cilin </w:t>
      </w:r>
      <w:r w:rsidRPr="00871DE9">
        <w:rPr>
          <w:i/>
        </w:rPr>
        <w:t>rëndon një ngarkesë tatimore</w:t>
      </w:r>
      <w:r w:rsidRPr="00D0698A">
        <w:t>.</w:t>
      </w:r>
    </w:p>
    <w:p w:rsidR="00DA4A5B" w:rsidRPr="00D0698A" w:rsidRDefault="00DA4A5B" w:rsidP="00DA4A5B">
      <w:pPr>
        <w:pStyle w:val="Paragrafi"/>
      </w:pPr>
      <w:r w:rsidRPr="00D0698A">
        <w:t xml:space="preserve">31. Kolegjet e Bashkuara, në interpretim të dispozitave në të cilat referon kjo çështje, në analizë të termave të përdorur në formulimin e këtyre dispozitave, si dhe koncepteve që ato formësojnë, çmojnë të nevojshme të argumentojnë se kuptimi i tyre, që lidhet me shkallët hierarkike të apelimit tatimor, duhet parë i lidhur ngushtë me </w:t>
      </w:r>
      <w:r>
        <w:t xml:space="preserve">të </w:t>
      </w:r>
      <w:r w:rsidRPr="00D0698A">
        <w:t>gjithë procesin ligjor që duhet të ndjekë tatimpaguesi e që përbëhet nga ankimi që i përket juridiksionit administrativ dhe organeve të pë</w:t>
      </w:r>
      <w:r>
        <w:t>rcaktuara në ge</w:t>
      </w:r>
      <w:r w:rsidRPr="00D0698A">
        <w:t>rmat “a”, “b” dhe “c” të nenit 55 dhe nga ankimi/padia që i p</w:t>
      </w:r>
      <w:r>
        <w:t>ërket juridiksionit gjyqësor (ge</w:t>
      </w:r>
      <w:r w:rsidRPr="00D0698A">
        <w:t xml:space="preserve">rma “ç”). </w:t>
      </w:r>
    </w:p>
    <w:p w:rsidR="00DA4A5B" w:rsidRPr="00D0698A" w:rsidRDefault="00DA4A5B" w:rsidP="00DA4A5B">
      <w:pPr>
        <w:pStyle w:val="Paragrafi"/>
      </w:pPr>
      <w:r>
        <w:t>31.1</w:t>
      </w:r>
      <w:r w:rsidRPr="00D0698A">
        <w:t xml:space="preserve"> Pra, në vështrim të përmbajtjes të nenit 55, pavarësisht terminologjisë jo koherente të përdorur në krahasim edhe me dispozitat e tjera të këtij ligji apo edhe të legjislacionit administrativ dhe atij procedurial civil, apelimi tatimo</w:t>
      </w:r>
      <w:r>
        <w:t xml:space="preserve">r ka të bëjë me dy instanca që </w:t>
      </w:r>
      <w:r w:rsidRPr="00D0698A">
        <w:t xml:space="preserve">u përkasin juridiksioneve të ndryshme, atë që i përket juridiksionit administrativ dhe atë të juridiksionit gjyqësor. </w:t>
      </w:r>
    </w:p>
    <w:p w:rsidR="00DA4A5B" w:rsidRPr="00D0698A" w:rsidRDefault="00DA4A5B" w:rsidP="00DA4A5B">
      <w:pPr>
        <w:pStyle w:val="Paragrafi"/>
      </w:pPr>
      <w:r>
        <w:t>31.2</w:t>
      </w:r>
      <w:r w:rsidRPr="00D0698A">
        <w:t xml:space="preserve"> Për nga formulimi, kjo dispozitë e ka renditur gjykatën si pjesë e </w:t>
      </w:r>
      <w:r w:rsidRPr="00871DE9">
        <w:rPr>
          <w:i/>
        </w:rPr>
        <w:t>“apelimit tatimor”</w:t>
      </w:r>
      <w:r w:rsidRPr="00D0698A">
        <w:t xml:space="preserve"> dhe si një nga shkallët e këtij apelimi, por në interpretim të tërësisë së dispozitave kushtetuese</w:t>
      </w:r>
      <w:r w:rsidRPr="002052A3">
        <w:rPr>
          <w:vertAlign w:val="superscript"/>
        </w:rPr>
        <w:footnoteReference w:id="3"/>
      </w:r>
      <w:r w:rsidRPr="002052A3">
        <w:rPr>
          <w:vertAlign w:val="superscript"/>
        </w:rPr>
        <w:t xml:space="preserve"> </w:t>
      </w:r>
      <w:r w:rsidRPr="00D0698A">
        <w:t>(nenet 4, 7 e 135), dispozitave të legjis</w:t>
      </w:r>
      <w:r>
        <w:t>lacionit fiskal e atij procedur</w:t>
      </w:r>
      <w:r w:rsidRPr="00D0698A">
        <w:t>al civil, gjykata nuk është shkallë e ankimit apo apelimit admini</w:t>
      </w:r>
      <w:r>
        <w:t>strativ ose pjesë e hierarkisë s</w:t>
      </w:r>
      <w:r w:rsidRPr="00D0698A">
        <w:t>ë organeve administrative që shqyrtojnë kët</w:t>
      </w:r>
      <w:r>
        <w:t>ë apelim. Gjykata është pjesa qenësore e një pushteti</w:t>
      </w:r>
      <w:r w:rsidRPr="00D0698A">
        <w:t xml:space="preserve"> të veçantë dhe jo shkallë e hierarkisë së apelimit administrativ.</w:t>
      </w:r>
    </w:p>
    <w:p w:rsidR="00DA4A5B" w:rsidRPr="00D0698A" w:rsidRDefault="00DA4A5B" w:rsidP="00DA4A5B">
      <w:pPr>
        <w:pStyle w:val="Paragrafi"/>
      </w:pPr>
      <w:r w:rsidRPr="00D0698A">
        <w:t xml:space="preserve">32. Ankimi administrativ është mjeti fillestar juridik i subjekteve të interesuara, mbajtësve të </w:t>
      </w:r>
      <w:r w:rsidRPr="00871DE9">
        <w:rPr>
          <w:i/>
        </w:rPr>
        <w:t>“të drejtave dhe interesave të ligjshme,</w:t>
      </w:r>
      <w:r w:rsidRPr="00D0698A">
        <w:t xml:space="preserve"> të cilat preken nga vendimet që merren ...” nga organet e administratës publike, për të nisur një procedim administrativ e që gjatë këtij procedimi administrativ, kanë të drejtë </w:t>
      </w:r>
      <w:r w:rsidRPr="00871DE9">
        <w:rPr>
          <w:i/>
        </w:rPr>
        <w:t>“... të marrin pjesë në të ...”</w:t>
      </w:r>
      <w:r w:rsidRPr="00D0698A">
        <w:t xml:space="preserve"> (neni 45/1 i K</w:t>
      </w:r>
      <w:r>
        <w:t xml:space="preserve">odit të Procedurave </w:t>
      </w:r>
      <w:r w:rsidRPr="00D0698A">
        <w:t>Administrative dhe neni 56 i ligjit për procedurat tatimore).</w:t>
      </w:r>
    </w:p>
    <w:p w:rsidR="00DA4A5B" w:rsidRPr="00D0698A" w:rsidRDefault="00DA4A5B" w:rsidP="00DA4A5B">
      <w:pPr>
        <w:pStyle w:val="Paragrafi"/>
      </w:pPr>
      <w:r w:rsidRPr="00D0698A">
        <w:t>33. Paraprakisht evidentojmë se organet e ad</w:t>
      </w:r>
      <w:r>
        <w:t xml:space="preserve">ministratës tatimore, që ligji </w:t>
      </w:r>
      <w:r w:rsidRPr="00D0698A">
        <w:t xml:space="preserve">u ka njohur të drejtën e shqyrtimit të apelimit administrativ, nuk janë në funksione </w:t>
      </w:r>
      <w:r w:rsidRPr="00871DE9">
        <w:rPr>
          <w:i/>
        </w:rPr>
        <w:t>quasi gjykatë</w:t>
      </w:r>
      <w:r w:rsidRPr="00D0698A">
        <w:t>, por organe të administratës publike që ushtrojnë të drejtën e kontrollit të brendshëm ndaj organeve më të ul</w:t>
      </w:r>
      <w:r>
        <w:t>ë</w:t>
      </w:r>
      <w:r w:rsidRPr="00D0698A">
        <w:t>ta tatimore.</w:t>
      </w:r>
    </w:p>
    <w:p w:rsidR="00DA4A5B" w:rsidRPr="00D0698A" w:rsidRDefault="00DA4A5B" w:rsidP="00DA4A5B">
      <w:pPr>
        <w:pStyle w:val="Paragrafi"/>
      </w:pPr>
      <w:r w:rsidRPr="00D0698A">
        <w:t xml:space="preserve">34. Ndërsa gjykata vihet në lëvizje nga palët nëpërmjet padisë </w:t>
      </w:r>
      <w:r>
        <w:t>dhe</w:t>
      </w:r>
      <w:r w:rsidRPr="00D0698A">
        <w:t xml:space="preserve"> personit që bën pretendimin me anë të saj, i është njohur e drejta </w:t>
      </w:r>
      <w:r w:rsidRPr="00871DE9">
        <w:rPr>
          <w:i/>
        </w:rPr>
        <w:t>“... për t’u dëgjuar, mbi themelin e këtij pretendimi, në mënyrë që gjykata ta shpallë atë të bazuar ose jo”</w:t>
      </w:r>
      <w:r w:rsidRPr="00D0698A">
        <w:t xml:space="preserve"> (nenet 2§1 dhe 31§1 të </w:t>
      </w:r>
      <w:r>
        <w:t xml:space="preserve">Kodit të Procedurës </w:t>
      </w:r>
      <w:r w:rsidRPr="00D0698A">
        <w:t>Civile).</w:t>
      </w:r>
    </w:p>
    <w:p w:rsidR="00DA4A5B" w:rsidRPr="00D0698A" w:rsidRDefault="00DA4A5B" w:rsidP="00DA4A5B">
      <w:pPr>
        <w:pStyle w:val="Paragrafi"/>
      </w:pPr>
      <w:r w:rsidRPr="00D0698A">
        <w:t>35. Në vështrim të legjislacionit në fuqi, nenit 6, 13 të Konventës për të Drejtat e Njeriut, neneve 17, 41, 42 të Kushtetutës, si dhe qëndrimeve interpretuese të Gjykatës Kushtetuese, janë gjykatat e zakonshme ato që shqyrtojnë zbatueshmërinë e parimeve të procesit të rregullt ligjor nga</w:t>
      </w:r>
      <w:r>
        <w:t xml:space="preserve"> ana e administratës shtetërore</w:t>
      </w:r>
      <w:r w:rsidRPr="00D0698A">
        <w:t xml:space="preserve"> si në nxjerrjen e aktit administrat</w:t>
      </w:r>
      <w:r>
        <w:t>iv, ashtu dhe gjatë procedurës s</w:t>
      </w:r>
      <w:r w:rsidRPr="00D0698A">
        <w:t>ë kundërshtimit të këtij akti në rrugë administrative e të kundërshtuar në një gjykim individual (akte të karakter</w:t>
      </w:r>
      <w:r>
        <w:t>it individual dhe jo normativ -</w:t>
      </w:r>
      <w:r w:rsidRPr="00D0698A">
        <w:t>përgjithshëm për ato që nu</w:t>
      </w:r>
      <w:r>
        <w:t xml:space="preserve">k janë penguar nga neni 325 i Kodit të Procedurës </w:t>
      </w:r>
      <w:r w:rsidRPr="00D0698A">
        <w:t>Civile për t’u kundërshtuar në gjykatë).</w:t>
      </w:r>
    </w:p>
    <w:p w:rsidR="00DA4A5B" w:rsidRPr="00D0698A" w:rsidRDefault="00DA4A5B" w:rsidP="00DA4A5B">
      <w:pPr>
        <w:pStyle w:val="Paragrafi"/>
      </w:pPr>
      <w:r w:rsidRPr="00D0698A">
        <w:t>36. Për këto arsye, Kolegjet e Bashkuara konkludojnë se, me nenin 55 të ligjit për procedurat tatimore, ligjvënësi ka parashikuar organet kompetente, Drejtorinë e Apelimeve dhe Komisionin e Apelimeve, si shkallë hierarkike të apelimit administrativ. Dhe, në përfundim të tij, në zbatim të garancive kushtetuese, nëpërmjet këtij ligji, tatimpaguesit i është njohur e drejta e ushtrimit edhe të “apelimit tatimor” sipas kërkesa</w:t>
      </w:r>
      <w:r>
        <w:t>ve të ligjit procedural civil (n</w:t>
      </w:r>
      <w:r w:rsidRPr="00D0698A">
        <w:t xml:space="preserve">eni 324 e vijues të </w:t>
      </w:r>
      <w:r>
        <w:t xml:space="preserve">Kodit të Procedurës </w:t>
      </w:r>
      <w:r w:rsidRPr="00D0698A">
        <w:t>Civile). Në këtë kuptim, gjykata nuk është shkallë e ankimit administrativ në hierarkinë e organeve të apelimit për tatimet dhe e drejta për të ushtruar mjetet gjyqësore në kundërshtim të akteve dhe veprimeve të administratës, megjithëse është e pakufizuar, shteti nëpërmjet rregullimeve ka parashikuar edhe kriteret për të ushtruar këtë të drejtë, që për rastet e çështjeve të kësaj natyre, janë përcaktuar në nenet 43, 55-59 të ligjit për procedurat tatimore, si dhe në ligje e tjera fiskale.</w:t>
      </w:r>
    </w:p>
    <w:p w:rsidR="00DA4A5B" w:rsidRPr="00871DE9" w:rsidRDefault="00DA4A5B" w:rsidP="00DA4A5B">
      <w:pPr>
        <w:pStyle w:val="Paragrafi"/>
        <w:rPr>
          <w:i/>
        </w:rPr>
      </w:pPr>
      <w:r w:rsidRPr="00D0698A">
        <w:t xml:space="preserve">37. </w:t>
      </w:r>
      <w:r w:rsidRPr="00871DE9">
        <w:rPr>
          <w:i/>
        </w:rPr>
        <w:t>Apelimi tatimor</w:t>
      </w:r>
      <w:r w:rsidRPr="00D0698A">
        <w:t xml:space="preserve"> kërkon respektimin e disa kushteve, por organet e shqyrtimit të tij duhet të respektojnë e</w:t>
      </w:r>
      <w:r>
        <w:t xml:space="preserve">dhe kërkesat e nenit 143/3 të Kodit të Procedurave </w:t>
      </w:r>
      <w:r w:rsidRPr="00D0698A">
        <w:t xml:space="preserve">Administrative. Sipas kësaj dispozite, në ato raste kur kërkesa vlerësohet se nuk përmban të dhënat e domosdoshme që kërkon ligji apo ka mungesë në aktet shoqëruese, organi administrativ që shqyrton apelimin ka detyrimin ligjor që të </w:t>
      </w:r>
      <w:r w:rsidRPr="00871DE9">
        <w:rPr>
          <w:i/>
        </w:rPr>
        <w:t>“ndihmojë ankuesin në përgatitjen e të gjithë dokumentacionit që kërkon procedura përkatëse”.</w:t>
      </w:r>
    </w:p>
    <w:p w:rsidR="00DA4A5B" w:rsidRPr="00D0698A" w:rsidRDefault="00DA4A5B" w:rsidP="00DA4A5B">
      <w:pPr>
        <w:pStyle w:val="Paragrafi"/>
      </w:pPr>
      <w:r w:rsidRPr="00D0698A">
        <w:t xml:space="preserve">38. Në rastin në shqyrtim, ankuesi ka ushtruar ankim administrativ me shkrim. Në dosjen gjyqësore nuk ka ndonjë akt të vërtetojë datën e ushtrimit të këtij ankimi. </w:t>
      </w:r>
    </w:p>
    <w:p w:rsidR="00DA4A5B" w:rsidRPr="00D0698A" w:rsidRDefault="00DA4A5B" w:rsidP="00DA4A5B">
      <w:pPr>
        <w:pStyle w:val="Paragrafi"/>
      </w:pPr>
      <w:r>
        <w:t>38.1</w:t>
      </w:r>
      <w:r w:rsidRPr="00D0698A">
        <w:t xml:space="preserve"> Komis</w:t>
      </w:r>
      <w:r>
        <w:t>i</w:t>
      </w:r>
      <w:r w:rsidRPr="00D0698A">
        <w:t xml:space="preserve">oni i Apelimit nuk ka shqyrtuar themelin e çështjes, duke parashtruar si shkaqe mungesën e dokumentacionit, si dhe mosvërtetimin e kryerjes së shkallës së parë të apelimit. </w:t>
      </w:r>
    </w:p>
    <w:p w:rsidR="00DA4A5B" w:rsidRPr="00D0698A" w:rsidRDefault="00DA4A5B" w:rsidP="00DA4A5B">
      <w:pPr>
        <w:pStyle w:val="Paragrafi"/>
      </w:pPr>
      <w:r>
        <w:t>38.2</w:t>
      </w:r>
      <w:r w:rsidRPr="00D0698A">
        <w:t xml:space="preserve"> Në vështrim të situatës konkrete konstatohet se përllogaritja e detyrimit tatimor është bërë </w:t>
      </w:r>
      <w:r>
        <w:t>në datën 7.</w:t>
      </w:r>
      <w:r w:rsidRPr="00D0698A">
        <w:t>7.2004, por njoftim vlerësimi është nxjerrë me aktin nr.2797</w:t>
      </w:r>
      <w:r>
        <w:t>,</w:t>
      </w:r>
      <w:r w:rsidRPr="00D0698A">
        <w:t xml:space="preserve"> prot., datë 10.10.2006. Qëndrim ky që bie ndesh me nenin 63 pika 3 të ligjit për procedurat tati</w:t>
      </w:r>
      <w:r>
        <w:t xml:space="preserve">more dhe nenet 56/b e 59§1 të Kodit të Procedurave </w:t>
      </w:r>
      <w:r w:rsidRPr="00D0698A">
        <w:t>Administrative.</w:t>
      </w:r>
    </w:p>
    <w:p w:rsidR="00DA4A5B" w:rsidRPr="00D0698A" w:rsidRDefault="00DA4A5B" w:rsidP="00DA4A5B">
      <w:pPr>
        <w:pStyle w:val="Paragrafi"/>
      </w:pPr>
      <w:r>
        <w:t>38.3</w:t>
      </w:r>
      <w:r w:rsidRPr="00D0698A">
        <w:t xml:space="preserve"> Po kështu, nëse pretendohet pavlefshmëria absolute e akteve,</w:t>
      </w:r>
      <w:r>
        <w:t xml:space="preserve"> kërkim që nuk është i ndërvaru</w:t>
      </w:r>
      <w:r w:rsidRPr="00D0698A">
        <w:t>r nga n</w:t>
      </w:r>
      <w:r>
        <w:t>donjë afat parashkrimi, gjykata</w:t>
      </w:r>
      <w:r w:rsidRPr="00D0698A">
        <w:t xml:space="preserve"> nuk mund të nxjerrë çështjen jashtë juridiksionit gjyqësor, por</w:t>
      </w:r>
      <w:r>
        <w:t xml:space="preserve">, në zbatim të nenit 121 të Kodit të Procedurave Administrative dhe 331 të Kodit të Procedurës </w:t>
      </w:r>
      <w:r w:rsidRPr="00D0698A">
        <w:t xml:space="preserve">Civile, konstaton pavlefshmërinë për efekt të zgjidhjes së pasojave juridike që janë krijuar nga akti. </w:t>
      </w:r>
    </w:p>
    <w:p w:rsidR="00DA4A5B" w:rsidRPr="00D0698A" w:rsidRDefault="00DA4A5B" w:rsidP="00DA4A5B">
      <w:pPr>
        <w:pStyle w:val="Paragrafi"/>
      </w:pPr>
      <w:r w:rsidRPr="00D0698A">
        <w:t xml:space="preserve">39. Mosmarrja në shqyrtim me arsyetimin se ankimi është paraqitur jashtë afatit apo se mungon akti që provon parapagimin në dokumentacionin që shoqëron ankimin, nuk do të thotë </w:t>
      </w:r>
      <w:r w:rsidRPr="003D39CA">
        <w:rPr>
          <w:i/>
        </w:rPr>
        <w:t>apriori</w:t>
      </w:r>
      <w:r w:rsidRPr="00D0698A">
        <w:t xml:space="preserve"> se subjekti tatimor nuk ka plotësuar kërkesat ligjore. Pikërisht zbatimi nga organi administrativ i nenit 143 do të thotë jo thjesht marrje e masave për një proces të rregullt administrativ, por dhe një detyrim që i rikujtohet ankuesit që deri në seancën e shqyrtimit duhet të provojë këtë fakt, në të kundërt çështja nuk shqyrtohet.</w:t>
      </w:r>
    </w:p>
    <w:p w:rsidR="00DA4A5B" w:rsidRPr="00D0698A" w:rsidRDefault="00DA4A5B" w:rsidP="00DA4A5B">
      <w:pPr>
        <w:pStyle w:val="Paragrafi"/>
      </w:pPr>
      <w:r w:rsidRPr="00D0698A">
        <w:t>40. Gjykata nuk mund të anashkalojë fakte të tilla që pas sjellin pasoja juridike, por duhet t’i analizojë ato dhe t’i vlerësojë në tërësinë e fakteve dhe rrethanave të çështjes objekt gjykimi.</w:t>
      </w:r>
    </w:p>
    <w:p w:rsidR="00DA4A5B" w:rsidRPr="00D0698A" w:rsidRDefault="00DA4A5B" w:rsidP="00DA4A5B">
      <w:pPr>
        <w:pStyle w:val="Paragrafi"/>
      </w:pPr>
      <w:r w:rsidRPr="00D0698A">
        <w:t xml:space="preserve">41. Siç evidentuam më lart, shqyrtimi administrativ i nënshtrohet dy fazave, asaj të shqyrtimit paraprak, në të cilin vlerësohen forma e ankimit, legjitimimi, juridiksioni, kompetenca dhe nuk i jepet zgjidhje </w:t>
      </w:r>
      <w:r>
        <w:t>në thelb ankimit (neni 144 i Kodi të Procedurave Administrative) dhe</w:t>
      </w:r>
      <w:r w:rsidRPr="00D0698A">
        <w:t xml:space="preserve"> asaj të shqyrtimit në themel të ankimit.</w:t>
      </w:r>
    </w:p>
    <w:p w:rsidR="00DA4A5B" w:rsidRPr="00D0698A" w:rsidRDefault="00DA4A5B" w:rsidP="00DA4A5B">
      <w:pPr>
        <w:pStyle w:val="Paragrafi"/>
      </w:pPr>
      <w:r>
        <w:t xml:space="preserve">42. Sipas nenit 146 të Kodit të Procedurave </w:t>
      </w:r>
      <w:r w:rsidRPr="00D0698A">
        <w:t>Administrative, vendimi i organit që shqyrton apelimin administrativ është përfundimtar, por parë</w:t>
      </w:r>
      <w:r>
        <w:t xml:space="preserve"> në korelacion me dispozitat e s</w:t>
      </w:r>
      <w:r w:rsidRPr="00D0698A">
        <w:t>eksio</w:t>
      </w:r>
      <w:r>
        <w:t xml:space="preserve">nit të VI të Kodit të Procedurave </w:t>
      </w:r>
      <w:r w:rsidRPr="00D0698A">
        <w:t>Administrative dhe me dispozitat e tjera që lidhen me këtë aspekt, rezulton se vendimmarrja e organit që shqyrton apelimin nuk është në çdo rast përfundimtare (si në rastet e inkompetencës, mungesës së juridiksionit, si dhe në rastet e mospranimit të ankimit për kalim</w:t>
      </w:r>
      <w:r>
        <w:t xml:space="preserve"> afati apo mosplotësim dokumente</w:t>
      </w:r>
      <w:r w:rsidRPr="00D0698A">
        <w:t>sh).</w:t>
      </w:r>
    </w:p>
    <w:p w:rsidR="00DA4A5B" w:rsidRPr="00D0698A" w:rsidRDefault="00DA4A5B" w:rsidP="00DA4A5B">
      <w:pPr>
        <w:pStyle w:val="Paragrafi"/>
      </w:pPr>
      <w:r w:rsidRPr="00D0698A">
        <w:t>43. Ligji lejon apeluesin që ta ankimojë vend</w:t>
      </w:r>
      <w:r>
        <w:t xml:space="preserve">imin e fazës së parë (vendim jo </w:t>
      </w:r>
      <w:r w:rsidRPr="00D0698A">
        <w:t xml:space="preserve">përfundimtar) në organin më të lartë hierarkik e më pas edhe në gjykatë. </w:t>
      </w:r>
    </w:p>
    <w:p w:rsidR="00DA4A5B" w:rsidRPr="00D0698A" w:rsidRDefault="00DA4A5B" w:rsidP="00DA4A5B">
      <w:pPr>
        <w:pStyle w:val="Paragrafi"/>
      </w:pPr>
      <w:r>
        <w:t>43.1</w:t>
      </w:r>
      <w:r w:rsidRPr="00D0698A">
        <w:t xml:space="preserve"> Në asnjë dispozitë të legjislacionit fiskal nuk është parashikuar që vendimi i a</w:t>
      </w:r>
      <w:r>
        <w:t>utoriteteve tatimore është i pa</w:t>
      </w:r>
      <w:r w:rsidRPr="00D0698A">
        <w:t>ankimueshëm</w:t>
      </w:r>
      <w:r>
        <w:t xml:space="preserve"> në gjykatë. Është ligji vetë (K</w:t>
      </w:r>
      <w:r w:rsidRPr="00D0698A">
        <w:t>odet e Procedurave Administrative dhe Civile), që ka parashikuar goditjen e aktit administrativ në rrugë gjyqësore.</w:t>
      </w:r>
    </w:p>
    <w:p w:rsidR="00DA4A5B" w:rsidRPr="00D0698A" w:rsidRDefault="00DA4A5B" w:rsidP="00DA4A5B">
      <w:pPr>
        <w:pStyle w:val="Paragrafi"/>
      </w:pPr>
      <w:r w:rsidRPr="00D0698A">
        <w:t>44. Në vijim të logjikës juridike të përdorur më sipër, duke u kthyer konkretisht tek objekti i çështjes, Kolegjet e Bashkuara vlerësojnë se e drejta e ak</w:t>
      </w:r>
      <w:r>
        <w:t>sesit në gjykatë nuk mund t’i cenohet</w:t>
      </w:r>
      <w:r w:rsidRPr="00D0698A">
        <w:t xml:space="preserve"> kërkuesit për shkaqe që rrjedhin nga mangësitë apo gabimet në veprimtarinë e vetë organeve shtetërore. Kështu që gjykata, para se të shprehet për juridiksionin, duhet të verifikojë pretendimet që kanë të bëjnë me këto mangësi apo gabime të administratës tatimore dhe t’i vlerësojë ato në tërësinë e fakteve dhe rrethanave të çështjes konkrete.</w:t>
      </w:r>
    </w:p>
    <w:p w:rsidR="00DA4A5B" w:rsidRPr="00D0698A" w:rsidRDefault="00DA4A5B" w:rsidP="00DA4A5B">
      <w:pPr>
        <w:pStyle w:val="Paragrafi"/>
      </w:pPr>
      <w:r w:rsidRPr="00D0698A">
        <w:t xml:space="preserve">45. Në argumentim sa më sipër, Kolegjet e Bashkuara, në funksion të unifikimit të praktikës gjyqësore, arrijnë në përfundimin se: </w:t>
      </w:r>
    </w:p>
    <w:p w:rsidR="00DA4A5B" w:rsidRDefault="00DA4A5B" w:rsidP="00DA4A5B">
      <w:pPr>
        <w:pStyle w:val="Paragrafi"/>
        <w:rPr>
          <w:b/>
        </w:rPr>
      </w:pPr>
      <w:r w:rsidRPr="006C3FCB">
        <w:rPr>
          <w:b/>
        </w:rPr>
        <w:t>a) gjykata, kur shqy</w:t>
      </w:r>
      <w:r>
        <w:rPr>
          <w:b/>
        </w:rPr>
        <w:t>rton një çështje me objekt anul</w:t>
      </w:r>
      <w:r w:rsidRPr="006C3FCB">
        <w:rPr>
          <w:b/>
        </w:rPr>
        <w:t>im njoftim vlerësimi tatimor, nuk mund të mjaftohet vetëm me verifikimin e faktit të mosshqyrtimit të ankimit nga instancat kompetente administrative, për ta nxjerrë çështjen jashtë juridiksionit gjyqësor. Ajo, referuar pretendimeve të paditësit, është e detyruar të verifikojë paraprakisht nëse ankimi administrativ është paraqitur në afat dhe nëse këtij ankimi i janë bashkëngjitur dokumentet shoqëruese sipas nenit 55 të ligjit për procedurat tatimore.</w:t>
      </w:r>
    </w:p>
    <w:p w:rsidR="00DA4A5B" w:rsidRPr="006C3FCB" w:rsidRDefault="00DA4A5B" w:rsidP="00DA4A5B">
      <w:pPr>
        <w:pStyle w:val="Paragrafi"/>
        <w:rPr>
          <w:b/>
        </w:rPr>
      </w:pPr>
      <w:r w:rsidRPr="006C3FCB">
        <w:rPr>
          <w:b/>
        </w:rPr>
        <w:t>b) Nëse gjykatës i rezulton se ankimi administrativ është paraqitur jashtë afatit dhe/ose mungojnë dokumentet shoqëruese sipas nenit 55 të ligjit dhe ky është shkaku i mosshqyrtimit në themel të ankimit nga organi administrativ, gjykata vendos</w:t>
      </w:r>
      <w:r>
        <w:rPr>
          <w:b/>
        </w:rPr>
        <w:t xml:space="preserve">, konform neneve 36 e 59 të Kodit të Procedurës </w:t>
      </w:r>
      <w:r w:rsidRPr="006C3FCB">
        <w:rPr>
          <w:b/>
        </w:rPr>
        <w:t>Civile</w:t>
      </w:r>
      <w:r>
        <w:rPr>
          <w:b/>
        </w:rPr>
        <w:t>,</w:t>
      </w:r>
      <w:r w:rsidRPr="006C3FCB">
        <w:rPr>
          <w:b/>
        </w:rPr>
        <w:t xml:space="preserve"> nxjerrjen e çështjes jashtë juridiksionit gjyqësor.</w:t>
      </w:r>
    </w:p>
    <w:p w:rsidR="00DA4A5B" w:rsidRPr="006C3FCB" w:rsidRDefault="00DA4A5B" w:rsidP="00DA4A5B">
      <w:pPr>
        <w:pStyle w:val="Paragrafi"/>
        <w:rPr>
          <w:b/>
        </w:rPr>
      </w:pPr>
      <w:r w:rsidRPr="006C3FCB">
        <w:rPr>
          <w:b/>
        </w:rPr>
        <w:t>c) Në të kundërt, nëse gjykata konstaton se ankimi administrativ, ndryshe nga ç’pretendon organi administrativ, është ushtruar në a</w:t>
      </w:r>
      <w:r>
        <w:rPr>
          <w:b/>
        </w:rPr>
        <w:t>fat dhe ka qe</w:t>
      </w:r>
      <w:r w:rsidRPr="006C3FCB">
        <w:rPr>
          <w:b/>
        </w:rPr>
        <w:t>në i shoqëruar nga dokumentet e nevojshme sipas kërkesave të ligjit, nuk mund të refuzojë shqyrtimin e çështjes</w:t>
      </w:r>
      <w:r>
        <w:rPr>
          <w:b/>
        </w:rPr>
        <w:t>,</w:t>
      </w:r>
      <w:r w:rsidRPr="006C3FCB">
        <w:rPr>
          <w:b/>
        </w:rPr>
        <w:t xml:space="preserve"> me arsyetimin se çështja nuk është shqyrtuar në themel nga organi administrativ.</w:t>
      </w:r>
    </w:p>
    <w:p w:rsidR="00DA4A5B" w:rsidRPr="006C3FCB" w:rsidRDefault="00DA4A5B" w:rsidP="00DA4A5B">
      <w:pPr>
        <w:pStyle w:val="Paragrafi"/>
        <w:rPr>
          <w:b/>
        </w:rPr>
      </w:pPr>
      <w:r w:rsidRPr="006C3FCB">
        <w:rPr>
          <w:b/>
        </w:rPr>
        <w:t>d) Gjykata, siç theksuam më sipër, e nxjerr çështjen jashtë juridiksionit gjyqësor vetëm kur paditësi, për faj të tij, nuk e ka paraqitur ankimin administrativ në afat ose nuk ka kompletuar dokumentet shoqëruese sipas ligjit (megjithëse organi administrativ e ka vënë në dijeni për të metat e ankimimit). Nëse gjykatës i rezulton se jo për faj të paditësit (ankuesit) çështja nuk është shqyrtuar në themel nga organi administrativ, atëh</w:t>
      </w:r>
      <w:r>
        <w:rPr>
          <w:b/>
        </w:rPr>
        <w:t>erë</w:t>
      </w:r>
      <w:r w:rsidRPr="006C3FCB">
        <w:rPr>
          <w:b/>
        </w:rPr>
        <w:t xml:space="preserve"> në zbatim të nenit 42 të Kushtetutës, nenit 6 të Konventës Europiane të të Drejtave të Njeriut, që garantojnë një proces të rregullt ligjor, është e detyruar të shqyr</w:t>
      </w:r>
      <w:r>
        <w:rPr>
          <w:b/>
        </w:rPr>
        <w:t>tojë çështjen në themel, duke qe</w:t>
      </w:r>
      <w:r w:rsidRPr="006C3FCB">
        <w:rPr>
          <w:b/>
        </w:rPr>
        <w:t>në ajo që ka juridiksionin për shqyrtimin e çështjes.</w:t>
      </w:r>
    </w:p>
    <w:p w:rsidR="00DA4A5B" w:rsidRPr="00D0698A" w:rsidRDefault="00DA4A5B" w:rsidP="00DA4A5B">
      <w:pPr>
        <w:pStyle w:val="Paragrafi"/>
      </w:pPr>
      <w:r w:rsidRPr="00D0698A">
        <w:t>46. Kolegjet e Bashkuara</w:t>
      </w:r>
      <w:r>
        <w:t xml:space="preserve"> të Gjykatës së Lartë çmojnë se</w:t>
      </w:r>
      <w:r w:rsidRPr="00D0698A">
        <w:t xml:space="preserve"> konstatimi i të metave që u vunë në dukje në marrjen e vendimit nga gjykata e shkallës parë për këtë çështje konkrete dhe përcaktimet unifikuese që u dhanë prej tyre në lidhje me interpretimin e kuptimit të dispozitave përkatëse të ligjit për pro</w:t>
      </w:r>
      <w:r>
        <w:t>cedurat tatimore, nga njëra anë</w:t>
      </w:r>
      <w:r w:rsidRPr="00D0698A">
        <w:t xml:space="preserve"> do të ndihmojnë gjykatën që të rishqyrtojë çështjen mbi bazën e ligjit e</w:t>
      </w:r>
      <w:r>
        <w:t xml:space="preserve"> të provave dhe nga ana tjetër</w:t>
      </w:r>
      <w:r w:rsidRPr="00D0698A">
        <w:t xml:space="preserve"> do të shërbejnë edhe për gjykatat e tjera për të zbatuar në mënyrë të unifikuar këto dispozita gjatë zgjidhjes të problematikave të ngjashme, në të ardhmen.</w:t>
      </w:r>
    </w:p>
    <w:p w:rsidR="00DA4A5B" w:rsidRPr="00D0698A" w:rsidRDefault="00DA4A5B" w:rsidP="00DA4A5B">
      <w:pPr>
        <w:pStyle w:val="Paragrafi"/>
      </w:pPr>
    </w:p>
    <w:p w:rsidR="00DA4A5B" w:rsidRDefault="00DA4A5B" w:rsidP="00DA4A5B">
      <w:pPr>
        <w:pStyle w:val="VENDOSI"/>
        <w:keepNext w:val="0"/>
      </w:pPr>
      <w:r w:rsidRPr="00D0698A">
        <w:t>PËR KËTO ARSYE</w:t>
      </w:r>
      <w:r>
        <w:t>,</w:t>
      </w:r>
    </w:p>
    <w:p w:rsidR="00DA4A5B" w:rsidRPr="00D0698A" w:rsidRDefault="00DA4A5B" w:rsidP="00DA4A5B">
      <w:pPr>
        <w:pStyle w:val="Paragrafi"/>
      </w:pPr>
    </w:p>
    <w:p w:rsidR="00DA4A5B" w:rsidRPr="00D0698A" w:rsidRDefault="00DA4A5B" w:rsidP="00DA4A5B">
      <w:pPr>
        <w:pStyle w:val="Paragrafi"/>
      </w:pPr>
      <w:r w:rsidRPr="00D0698A">
        <w:t>Kolegjet e Bashkuara të Gjykatës së Lartë, mbës</w:t>
      </w:r>
      <w:r>
        <w:t xml:space="preserve">htetur në nenet 36 dhe 481 të Kodit të Procedurës </w:t>
      </w:r>
      <w:r w:rsidRPr="00D0698A">
        <w:t>Civile dhe nenit</w:t>
      </w:r>
      <w:r>
        <w:t xml:space="preserve"> 17 të ligjit nr.8588, datë 15.</w:t>
      </w:r>
      <w:r w:rsidRPr="00D0698A">
        <w:t xml:space="preserve">3.2000 “Për organizimin dhe funksionimin e Gjykatës së Lartë”, </w:t>
      </w:r>
    </w:p>
    <w:p w:rsidR="00DA4A5B" w:rsidRPr="00D0698A" w:rsidRDefault="00DA4A5B" w:rsidP="00DA4A5B">
      <w:pPr>
        <w:pStyle w:val="Paragrafi"/>
      </w:pPr>
    </w:p>
    <w:p w:rsidR="00DA4A5B" w:rsidRDefault="00DA4A5B" w:rsidP="00DA4A5B">
      <w:pPr>
        <w:pStyle w:val="VENDOSI"/>
        <w:keepNext w:val="0"/>
      </w:pPr>
      <w:r>
        <w:t>VENDOSË</w:t>
      </w:r>
      <w:r w:rsidRPr="00D0698A">
        <w:t>N</w:t>
      </w:r>
      <w:r>
        <w:t>:</w:t>
      </w:r>
    </w:p>
    <w:p w:rsidR="00DA4A5B" w:rsidRPr="00D0698A" w:rsidRDefault="00DA4A5B" w:rsidP="00DA4A5B">
      <w:pPr>
        <w:pStyle w:val="Paragrafi"/>
      </w:pPr>
    </w:p>
    <w:p w:rsidR="00DA4A5B" w:rsidRPr="00D0698A" w:rsidRDefault="00DA4A5B" w:rsidP="00DA4A5B">
      <w:pPr>
        <w:pStyle w:val="Paragrafi"/>
      </w:pPr>
      <w:r>
        <w:t xml:space="preserve">1. </w:t>
      </w:r>
      <w:r w:rsidRPr="00D0698A">
        <w:t>Pr</w:t>
      </w:r>
      <w:r>
        <w:t>ishjen e vendimit nr.712, datë 3.</w:t>
      </w:r>
      <w:r w:rsidRPr="00D0698A">
        <w:t>7.2007 të Gjykatës së Rrethit Gjyqësor Lushnjë dhe dërgimin e akteve asaj gjykate për vazhdimin e gjykimit, me tjetër trup gjykues.</w:t>
      </w:r>
    </w:p>
    <w:p w:rsidR="00DA4A5B" w:rsidRDefault="00DA4A5B" w:rsidP="00DA4A5B">
      <w:pPr>
        <w:pStyle w:val="Paragrafi"/>
      </w:pPr>
      <w:r>
        <w:t>2. Ky vendim për një</w:t>
      </w:r>
      <w:r w:rsidRPr="00D0698A">
        <w:t>sim të praktikës gjyqësore të dërgohet për botim në Fletoren Zyrtare.</w:t>
      </w:r>
    </w:p>
    <w:p w:rsidR="00DA4A5B" w:rsidRDefault="00DA4A5B" w:rsidP="00DA4A5B">
      <w:pPr>
        <w:pStyle w:val="Paragrafi"/>
      </w:pPr>
    </w:p>
    <w:p w:rsidR="00DA4A5B" w:rsidRDefault="00DA4A5B" w:rsidP="00DA4A5B">
      <w:pPr>
        <w:pStyle w:val="Paragrafi"/>
      </w:pPr>
      <w:r>
        <w:t>Anëtarë pro: Thimjo Kondi (Kryesues), Artan Hoxha, Gani Dizdari, Nikoleta Kita, Agron Lamaj, Evjeni Sinoimeri, Ardian Dvorani, Besnik Imeraj, Fatos Lulo, Ardian Nuni.</w:t>
      </w:r>
    </w:p>
    <w:p w:rsidR="00DA4A5B" w:rsidRPr="00D0698A" w:rsidRDefault="00DA4A5B" w:rsidP="00DA4A5B">
      <w:pPr>
        <w:pStyle w:val="Paragrafi"/>
      </w:pPr>
      <w:r>
        <w:t>Anëtarë kundër: Perikli Zaharia, Shpresa Beçaj, Irma Bala</w:t>
      </w:r>
    </w:p>
    <w:p w:rsidR="00DA4A5B" w:rsidRDefault="00DA4A5B" w:rsidP="00DA4A5B">
      <w:pPr>
        <w:pStyle w:val="Paragrafi"/>
      </w:pPr>
    </w:p>
    <w:p w:rsidR="00DA4A5B" w:rsidRPr="00D0698A" w:rsidRDefault="00DA4A5B" w:rsidP="00DA4A5B">
      <w:pPr>
        <w:pStyle w:val="TitulliTitull"/>
        <w:keepNext w:val="0"/>
      </w:pPr>
      <w:r>
        <w:t>MENDIMI I PAKICË</w:t>
      </w:r>
      <w:r w:rsidRPr="00D0698A">
        <w:t>S</w:t>
      </w:r>
    </w:p>
    <w:p w:rsidR="00DA4A5B" w:rsidRPr="00FB19EA" w:rsidRDefault="00DA4A5B" w:rsidP="00DA4A5B">
      <w:pPr>
        <w:pStyle w:val="Paragrafi"/>
        <w:ind w:firstLine="0"/>
        <w:rPr>
          <w:sz w:val="12"/>
        </w:rPr>
      </w:pPr>
    </w:p>
    <w:p w:rsidR="00DA4A5B" w:rsidRPr="00D0698A" w:rsidRDefault="00DA4A5B" w:rsidP="00DA4A5B">
      <w:pPr>
        <w:pStyle w:val="Paragrafi"/>
      </w:pPr>
      <w:r w:rsidRPr="00D0698A">
        <w:t>Ne gjyqtar</w:t>
      </w:r>
      <w:r>
        <w:t>ë</w:t>
      </w:r>
      <w:r w:rsidRPr="00D0698A">
        <w:t>t e mbetur n</w:t>
      </w:r>
      <w:r>
        <w:t>ë</w:t>
      </w:r>
      <w:r w:rsidRPr="00D0698A">
        <w:t xml:space="preserve"> pakic</w:t>
      </w:r>
      <w:r>
        <w:t>ë</w:t>
      </w:r>
      <w:r w:rsidRPr="00D0698A">
        <w:t xml:space="preserve"> </w:t>
      </w:r>
      <w:r>
        <w:t>ç</w:t>
      </w:r>
      <w:r w:rsidRPr="00D0698A">
        <w:t>mojm</w:t>
      </w:r>
      <w:r>
        <w:t>ë</w:t>
      </w:r>
      <w:r w:rsidRPr="00D0698A">
        <w:t xml:space="preserve"> se vendimi nr.712, dat</w:t>
      </w:r>
      <w:r>
        <w:t>ë 3.7.2007 i G</w:t>
      </w:r>
      <w:r w:rsidRPr="00D0698A">
        <w:t>jykat</w:t>
      </w:r>
      <w:r>
        <w:t>ë</w:t>
      </w:r>
      <w:r w:rsidRPr="00D0698A">
        <w:t>s s</w:t>
      </w:r>
      <w:r>
        <w:t>ë Rrethit G</w:t>
      </w:r>
      <w:r w:rsidRPr="00D0698A">
        <w:t>jyq</w:t>
      </w:r>
      <w:r>
        <w:t>ë</w:t>
      </w:r>
      <w:r w:rsidRPr="00D0698A">
        <w:t>sor Lushnj</w:t>
      </w:r>
      <w:r>
        <w:t>ë</w:t>
      </w:r>
      <w:r w:rsidRPr="00D0698A">
        <w:t>, i cili ka deklaruar munges</w:t>
      </w:r>
      <w:r>
        <w:t>ë</w:t>
      </w:r>
      <w:r w:rsidRPr="00D0698A">
        <w:t>n e  juridiksionit gjyq</w:t>
      </w:r>
      <w:r>
        <w:t>ë</w:t>
      </w:r>
      <w:r w:rsidRPr="00D0698A">
        <w:t>sor p</w:t>
      </w:r>
      <w:r>
        <w:t>ër gjykimin e mosmarrë</w:t>
      </w:r>
      <w:r w:rsidRPr="00D0698A">
        <w:t>veshjes</w:t>
      </w:r>
      <w:r>
        <w:t>, me objekt anu</w:t>
      </w:r>
      <w:r w:rsidRPr="00D0698A">
        <w:t>lim</w:t>
      </w:r>
      <w:r>
        <w:t>in e</w:t>
      </w:r>
      <w:r w:rsidRPr="00D0698A">
        <w:t xml:space="preserve"> aktit administrativ t</w:t>
      </w:r>
      <w:r>
        <w:t>ë</w:t>
      </w:r>
      <w:r w:rsidRPr="00D0698A">
        <w:t xml:space="preserve"> detyrimit tatimor</w:t>
      </w:r>
      <w:r>
        <w:t>,</w:t>
      </w:r>
      <w:r w:rsidRPr="00D0698A">
        <w:t xml:space="preserve"> n</w:t>
      </w:r>
      <w:r>
        <w:t>ë</w:t>
      </w:r>
      <w:r w:rsidRPr="00D0698A">
        <w:t xml:space="preserve"> shum</w:t>
      </w:r>
      <w:r>
        <w:t>ë</w:t>
      </w:r>
      <w:r w:rsidRPr="00D0698A">
        <w:t>n 95.506 lek</w:t>
      </w:r>
      <w:r>
        <w:t>ë</w:t>
      </w:r>
      <w:r w:rsidRPr="00D0698A">
        <w:t>, t</w:t>
      </w:r>
      <w:r>
        <w:t>ë</w:t>
      </w:r>
      <w:r w:rsidRPr="00D0698A">
        <w:t xml:space="preserve"> dat</w:t>
      </w:r>
      <w:r>
        <w:t>ës 7.</w:t>
      </w:r>
      <w:r w:rsidRPr="00D0698A">
        <w:t xml:space="preserve">7.2004, </w:t>
      </w:r>
      <w:r>
        <w:t>ë</w:t>
      </w:r>
      <w:r w:rsidRPr="00D0698A">
        <w:t>sht</w:t>
      </w:r>
      <w:r>
        <w:t>ë</w:t>
      </w:r>
      <w:r w:rsidRPr="00D0698A">
        <w:t xml:space="preserve"> i bazuar n</w:t>
      </w:r>
      <w:r>
        <w:t>ë</w:t>
      </w:r>
      <w:r w:rsidRPr="00D0698A">
        <w:t xml:space="preserve"> ligj. Kjo gjykat</w:t>
      </w:r>
      <w:r>
        <w:t>ë</w:t>
      </w:r>
      <w:r w:rsidRPr="00D0698A">
        <w:t xml:space="preserve"> ka deklaruar munges</w:t>
      </w:r>
      <w:r>
        <w:t>ën e jurid</w:t>
      </w:r>
      <w:r w:rsidRPr="00D0698A">
        <w:t>iksionit duke arsyetuar se, "… nga ana e padit</w:t>
      </w:r>
      <w:r>
        <w:t>ë</w:t>
      </w:r>
      <w:r w:rsidRPr="00D0698A">
        <w:t xml:space="preserve">sit nuk </w:t>
      </w:r>
      <w:r>
        <w:t>ë</w:t>
      </w:r>
      <w:r w:rsidRPr="00D0698A">
        <w:t>sht</w:t>
      </w:r>
      <w:r>
        <w:t>ë</w:t>
      </w:r>
      <w:r w:rsidRPr="00D0698A">
        <w:t xml:space="preserve"> shteruar rruga hierarkike, pasi k</w:t>
      </w:r>
      <w:r>
        <w:t>ë</w:t>
      </w:r>
      <w:r w:rsidRPr="00D0698A">
        <w:t xml:space="preserve">rkesa e tij ankimore nuk </w:t>
      </w:r>
      <w:r>
        <w:t>ë</w:t>
      </w:r>
      <w:r w:rsidRPr="00D0698A">
        <w:t>sht</w:t>
      </w:r>
      <w:r>
        <w:t>ë</w:t>
      </w:r>
      <w:r w:rsidRPr="00D0698A">
        <w:t xml:space="preserve"> marr</w:t>
      </w:r>
      <w:r>
        <w:t>ë</w:t>
      </w:r>
      <w:r w:rsidRPr="00D0698A">
        <w:t xml:space="preserve"> n</w:t>
      </w:r>
      <w:r>
        <w:t>ë</w:t>
      </w:r>
      <w:r w:rsidRPr="00D0698A">
        <w:t xml:space="preserve"> shqyrtim nga Drejtoria e Apelimit Tatimor pran</w:t>
      </w:r>
      <w:r>
        <w:t>ë</w:t>
      </w:r>
      <w:r w:rsidRPr="00D0698A">
        <w:t xml:space="preserve"> Drejtoris</w:t>
      </w:r>
      <w:r>
        <w:t>ë së</w:t>
      </w:r>
      <w:r w:rsidRPr="00D0698A">
        <w:t xml:space="preserve"> P</w:t>
      </w:r>
      <w:r>
        <w:t>ë</w:t>
      </w:r>
      <w:r w:rsidRPr="00D0698A">
        <w:t>rgjithshme t</w:t>
      </w:r>
      <w:r>
        <w:t>ë</w:t>
      </w:r>
      <w:r w:rsidRPr="00D0698A">
        <w:t xml:space="preserve"> Tatimeve". N</w:t>
      </w:r>
      <w:r>
        <w:t>ë</w:t>
      </w:r>
      <w:r w:rsidRPr="00D0698A">
        <w:t xml:space="preserve"> vijim t</w:t>
      </w:r>
      <w:r>
        <w:t>ë</w:t>
      </w:r>
      <w:r w:rsidRPr="00D0698A">
        <w:t xml:space="preserve"> arsyetimit kjo gjykat</w:t>
      </w:r>
      <w:r>
        <w:t>ë</w:t>
      </w:r>
      <w:r w:rsidRPr="00D0698A">
        <w:t xml:space="preserve"> parashtron se, "n</w:t>
      </w:r>
      <w:r>
        <w:t>ë rastin konkret ligji i veç</w:t>
      </w:r>
      <w:r w:rsidRPr="00D0698A">
        <w:t>ant</w:t>
      </w:r>
      <w:r>
        <w:t>ë</w:t>
      </w:r>
      <w:r w:rsidRPr="00D0698A">
        <w:t xml:space="preserve"> (ligji p</w:t>
      </w:r>
      <w:r>
        <w:t>ë</w:t>
      </w:r>
      <w:r w:rsidRPr="00D0698A">
        <w:t>r procedurat tatimore)</w:t>
      </w:r>
      <w:r>
        <w:t>,</w:t>
      </w:r>
      <w:r w:rsidRPr="00D0698A">
        <w:t xml:space="preserve"> i cili ka p</w:t>
      </w:r>
      <w:r>
        <w:t>ë</w:t>
      </w:r>
      <w:r w:rsidRPr="00D0698A">
        <w:t>rpar</w:t>
      </w:r>
      <w:r>
        <w:t>ë</w:t>
      </w:r>
      <w:r w:rsidRPr="00D0698A">
        <w:t>si ndaj ligjit t</w:t>
      </w:r>
      <w:r>
        <w:t>ë</w:t>
      </w:r>
      <w:r w:rsidRPr="00D0698A">
        <w:t xml:space="preserve"> p</w:t>
      </w:r>
      <w:r>
        <w:t>ë</w:t>
      </w:r>
      <w:r w:rsidRPr="00D0698A">
        <w:t>rgjithsh</w:t>
      </w:r>
      <w:r>
        <w:t xml:space="preserve">ëm (neni 36 i Kodit të Procedurës </w:t>
      </w:r>
      <w:r w:rsidRPr="00D0698A">
        <w:t>Civile), parashikon munges</w:t>
      </w:r>
      <w:r>
        <w:t>ë</w:t>
      </w:r>
      <w:r w:rsidRPr="00D0698A">
        <w:t>n e juridiksionit gjyq</w:t>
      </w:r>
      <w:r>
        <w:t>ë</w:t>
      </w:r>
      <w:r w:rsidRPr="00D0698A">
        <w:t>sor p</w:t>
      </w:r>
      <w:r>
        <w:t>ë</w:t>
      </w:r>
      <w:r w:rsidRPr="00D0698A">
        <w:t>r gjykimin e k</w:t>
      </w:r>
      <w:r>
        <w:t>ësaj çë</w:t>
      </w:r>
      <w:r w:rsidRPr="00D0698A">
        <w:t>shtje</w:t>
      </w:r>
      <w:r>
        <w:t>je</w:t>
      </w:r>
      <w:r w:rsidRPr="00D0698A">
        <w:t xml:space="preserve"> p</w:t>
      </w:r>
      <w:r>
        <w:t>ë</w:t>
      </w:r>
      <w:r w:rsidRPr="00D0698A">
        <w:t xml:space="preserve">rderisa nuk </w:t>
      </w:r>
      <w:r>
        <w:t>ë</w:t>
      </w:r>
      <w:r w:rsidRPr="00D0698A">
        <w:t>sht</w:t>
      </w:r>
      <w:r>
        <w:t>ë</w:t>
      </w:r>
      <w:r w:rsidRPr="00D0698A">
        <w:t xml:space="preserve"> respektuar procedura e parashikuar n</w:t>
      </w:r>
      <w:r>
        <w:t>ë</w:t>
      </w:r>
      <w:r w:rsidRPr="00D0698A">
        <w:t xml:space="preserve"> k</w:t>
      </w:r>
      <w:r>
        <w:t>ë</w:t>
      </w:r>
      <w:r w:rsidRPr="00D0698A">
        <w:t>t</w:t>
      </w:r>
      <w:r>
        <w:t>ë</w:t>
      </w:r>
      <w:r w:rsidRPr="00D0698A">
        <w:t xml:space="preserve"> ligj".</w:t>
      </w:r>
    </w:p>
    <w:p w:rsidR="00DA4A5B" w:rsidRPr="00D0698A" w:rsidRDefault="00DA4A5B" w:rsidP="00DA4A5B">
      <w:pPr>
        <w:pStyle w:val="Paragrafi"/>
      </w:pPr>
      <w:r w:rsidRPr="00D0698A">
        <w:t>N</w:t>
      </w:r>
      <w:r>
        <w:t>ë</w:t>
      </w:r>
      <w:r w:rsidRPr="00D0698A">
        <w:t xml:space="preserve"> v</w:t>
      </w:r>
      <w:r>
        <w:t>ë</w:t>
      </w:r>
      <w:r w:rsidRPr="00D0698A">
        <w:t>shtrim t</w:t>
      </w:r>
      <w:r>
        <w:t>ë</w:t>
      </w:r>
      <w:r w:rsidRPr="00D0698A">
        <w:t xml:space="preserve"> rrethanave t</w:t>
      </w:r>
      <w:r>
        <w:t>ë çë</w:t>
      </w:r>
      <w:r w:rsidRPr="00D0698A">
        <w:t>shtjes objekt shqyrtimi</w:t>
      </w:r>
      <w:r>
        <w:t>, e ç</w:t>
      </w:r>
      <w:r w:rsidRPr="00D0698A">
        <w:t>mojm</w:t>
      </w:r>
      <w:r>
        <w:t>ë</w:t>
      </w:r>
      <w:r w:rsidRPr="00D0698A">
        <w:t xml:space="preserve"> me vend t</w:t>
      </w:r>
      <w:r>
        <w:t>ë</w:t>
      </w:r>
      <w:r w:rsidRPr="00D0698A">
        <w:t xml:space="preserve"> analizojm</w:t>
      </w:r>
      <w:r>
        <w:t>ë</w:t>
      </w:r>
      <w:r w:rsidRPr="00D0698A">
        <w:t xml:space="preserve"> p</w:t>
      </w:r>
      <w:r>
        <w:t>ë</w:t>
      </w:r>
      <w:r w:rsidRPr="00D0698A">
        <w:t>rmbajtjen dhe llojet e juridiksionit.</w:t>
      </w:r>
    </w:p>
    <w:p w:rsidR="00DA4A5B" w:rsidRDefault="00DA4A5B" w:rsidP="00DA4A5B">
      <w:pPr>
        <w:pStyle w:val="Paragrafi"/>
      </w:pPr>
      <w:r w:rsidRPr="00D0698A">
        <w:t>Sipas t</w:t>
      </w:r>
      <w:r>
        <w:t>ë</w:t>
      </w:r>
      <w:r w:rsidRPr="00D0698A">
        <w:t xml:space="preserve"> drejt</w:t>
      </w:r>
      <w:r>
        <w:t>ës procedurale civile, "rrethi i çë</w:t>
      </w:r>
      <w:r w:rsidRPr="00D0698A">
        <w:t>shtjeve, q</w:t>
      </w:r>
      <w:r>
        <w:t>ë</w:t>
      </w:r>
      <w:r w:rsidRPr="00D0698A">
        <w:t xml:space="preserve"> n</w:t>
      </w:r>
      <w:r>
        <w:t>ë</w:t>
      </w:r>
      <w:r w:rsidRPr="00D0698A">
        <w:t xml:space="preserve"> baz</w:t>
      </w:r>
      <w:r>
        <w:t>ë</w:t>
      </w:r>
      <w:r w:rsidRPr="00D0698A">
        <w:t xml:space="preserve"> t</w:t>
      </w:r>
      <w:r>
        <w:t>ë</w:t>
      </w:r>
      <w:r w:rsidRPr="00D0698A">
        <w:t xml:space="preserve"> ligjit kan</w:t>
      </w:r>
      <w:r>
        <w:t>ë</w:t>
      </w:r>
      <w:r w:rsidRPr="00D0698A">
        <w:t xml:space="preserve"> t</w:t>
      </w:r>
      <w:r>
        <w:t>ë</w:t>
      </w:r>
      <w:r w:rsidRPr="00D0698A">
        <w:t xml:space="preserve"> drejt</w:t>
      </w:r>
      <w:r>
        <w:t>ë</w:t>
      </w:r>
      <w:r w:rsidRPr="00D0698A">
        <w:t xml:space="preserve"> t</w:t>
      </w:r>
      <w:r>
        <w:t>ë</w:t>
      </w:r>
      <w:r w:rsidRPr="00D0698A">
        <w:t xml:space="preserve"> zgjidhin organet e nj</w:t>
      </w:r>
      <w:r>
        <w:t>ë</w:t>
      </w:r>
      <w:r w:rsidRPr="00D0698A">
        <w:t xml:space="preserve"> sistemi, quhet juridiksion", dhe ndahet n</w:t>
      </w:r>
      <w:r>
        <w:t>ë</w:t>
      </w:r>
      <w:r w:rsidRPr="00D0698A">
        <w:t xml:space="preserve"> dy deg</w:t>
      </w:r>
      <w:r>
        <w:t>ë</w:t>
      </w:r>
      <w:r w:rsidRPr="00D0698A">
        <w:t xml:space="preserve"> kryesore, n</w:t>
      </w:r>
      <w:r>
        <w:t>ë</w:t>
      </w:r>
      <w:r w:rsidRPr="00D0698A">
        <w:t xml:space="preserve"> at</w:t>
      </w:r>
      <w:r>
        <w:t>ë</w:t>
      </w:r>
      <w:r w:rsidRPr="00D0698A">
        <w:t xml:space="preserve"> administrativ dhe n</w:t>
      </w:r>
      <w:r>
        <w:t>ë</w:t>
      </w:r>
      <w:r w:rsidRPr="00D0698A">
        <w:t xml:space="preserve"> at</w:t>
      </w:r>
      <w:r>
        <w:t>ë</w:t>
      </w:r>
      <w:r w:rsidRPr="00D0698A">
        <w:t xml:space="preserve"> gjyq</w:t>
      </w:r>
      <w:r>
        <w:t>ë</w:t>
      </w:r>
      <w:r w:rsidRPr="00D0698A">
        <w:t>sor.</w:t>
      </w:r>
    </w:p>
    <w:p w:rsidR="00DA4A5B" w:rsidRPr="00D0698A" w:rsidRDefault="00DA4A5B" w:rsidP="00DA4A5B">
      <w:pPr>
        <w:pStyle w:val="Paragrafi"/>
      </w:pPr>
      <w:r w:rsidRPr="00D0698A">
        <w:t xml:space="preserve">Juridiksioni administrativ </w:t>
      </w:r>
      <w:r>
        <w:t>ë</w:t>
      </w:r>
      <w:r w:rsidRPr="00D0698A">
        <w:t>sht</w:t>
      </w:r>
      <w:r>
        <w:t>ë</w:t>
      </w:r>
      <w:r w:rsidRPr="00D0698A">
        <w:t xml:space="preserve"> e drejta e detyra e organeve t</w:t>
      </w:r>
      <w:r>
        <w:t>ë</w:t>
      </w:r>
      <w:r w:rsidRPr="00D0698A">
        <w:t xml:space="preserve"> administrat</w:t>
      </w:r>
      <w:r>
        <w:t>ë</w:t>
      </w:r>
      <w:r w:rsidRPr="00D0698A">
        <w:t>s shtet</w:t>
      </w:r>
      <w:r>
        <w:t>ë</w:t>
      </w:r>
      <w:r w:rsidRPr="00D0698A">
        <w:t>rore p</w:t>
      </w:r>
      <w:r>
        <w:t>ë</w:t>
      </w:r>
      <w:r w:rsidRPr="00D0698A">
        <w:t>r t</w:t>
      </w:r>
      <w:r>
        <w:t>ë zgjidhur çë</w:t>
      </w:r>
      <w:r w:rsidRPr="00D0698A">
        <w:t>shtjet e mosmarr</w:t>
      </w:r>
      <w:r>
        <w:t>ë</w:t>
      </w:r>
      <w:r w:rsidRPr="00D0698A">
        <w:t>veshjet, q</w:t>
      </w:r>
      <w:r>
        <w:t>ë</w:t>
      </w:r>
      <w:r w:rsidRPr="00D0698A">
        <w:t xml:space="preserve"> sipas ligjit u jan</w:t>
      </w:r>
      <w:r>
        <w:t>ë</w:t>
      </w:r>
      <w:r w:rsidRPr="00D0698A">
        <w:t xml:space="preserve"> l</w:t>
      </w:r>
      <w:r>
        <w:t>ë</w:t>
      </w:r>
      <w:r w:rsidRPr="00D0698A">
        <w:t>n</w:t>
      </w:r>
      <w:r>
        <w:t>ë</w:t>
      </w:r>
      <w:r w:rsidRPr="00D0698A">
        <w:t xml:space="preserve"> n</w:t>
      </w:r>
      <w:r>
        <w:t>ë</w:t>
      </w:r>
      <w:r w:rsidRPr="00D0698A">
        <w:t xml:space="preserve"> kompetenc</w:t>
      </w:r>
      <w:r>
        <w:t>ë</w:t>
      </w:r>
      <w:r w:rsidRPr="00D0698A">
        <w:t>.</w:t>
      </w:r>
    </w:p>
    <w:p w:rsidR="00DA4A5B" w:rsidRPr="00D0698A" w:rsidRDefault="00DA4A5B" w:rsidP="00DA4A5B">
      <w:pPr>
        <w:pStyle w:val="Paragrafi"/>
      </w:pPr>
      <w:r w:rsidRPr="00D0698A">
        <w:t>Juridiksioni gjyq</w:t>
      </w:r>
      <w:r>
        <w:t>ë</w:t>
      </w:r>
      <w:r w:rsidRPr="00D0698A">
        <w:t xml:space="preserve">sor </w:t>
      </w:r>
      <w:r>
        <w:t>ë</w:t>
      </w:r>
      <w:r w:rsidRPr="00D0698A">
        <w:t>sht</w:t>
      </w:r>
      <w:r>
        <w:t>ë</w:t>
      </w:r>
      <w:r w:rsidRPr="00D0698A">
        <w:t xml:space="preserve"> e drejta dhe detyra e gjykatave p</w:t>
      </w:r>
      <w:r>
        <w:t>ër shqyrtimin e çë</w:t>
      </w:r>
      <w:r w:rsidRPr="00D0698A">
        <w:t>shtjeve q</w:t>
      </w:r>
      <w:r>
        <w:t>ë</w:t>
      </w:r>
      <w:r w:rsidRPr="00D0698A">
        <w:t xml:space="preserve"> u jan</w:t>
      </w:r>
      <w:r>
        <w:t>ë</w:t>
      </w:r>
      <w:r w:rsidRPr="00D0698A">
        <w:t xml:space="preserve"> l</w:t>
      </w:r>
      <w:r>
        <w:t>ë</w:t>
      </w:r>
      <w:r w:rsidRPr="00D0698A">
        <w:t>n</w:t>
      </w:r>
      <w:r>
        <w:t>ë</w:t>
      </w:r>
      <w:r w:rsidRPr="00D0698A">
        <w:t xml:space="preserve"> atyre nga ligji.</w:t>
      </w:r>
    </w:p>
    <w:p w:rsidR="00DA4A5B" w:rsidRPr="00D0698A" w:rsidRDefault="00DA4A5B" w:rsidP="00DA4A5B">
      <w:pPr>
        <w:pStyle w:val="Paragrafi"/>
      </w:pPr>
      <w:r w:rsidRPr="00D0698A">
        <w:t>N</w:t>
      </w:r>
      <w:r>
        <w:t>ë</w:t>
      </w:r>
      <w:r w:rsidRPr="00D0698A">
        <w:t xml:space="preserve"> baz</w:t>
      </w:r>
      <w:r>
        <w:t>ë</w:t>
      </w:r>
      <w:r w:rsidRPr="00D0698A">
        <w:t xml:space="preserve"> t</w:t>
      </w:r>
      <w:r>
        <w:t>ë</w:t>
      </w:r>
      <w:r w:rsidRPr="00D0698A">
        <w:t xml:space="preserve"> ligjit t</w:t>
      </w:r>
      <w:r>
        <w:t>ë posaçëm n</w:t>
      </w:r>
      <w:r w:rsidRPr="00D0698A">
        <w:t>r.8560 "P</w:t>
      </w:r>
      <w:r>
        <w:t>ë</w:t>
      </w:r>
      <w:r w:rsidRPr="00D0698A">
        <w:t>r procedurat tatimore" n</w:t>
      </w:r>
      <w:r>
        <w:t>ë nenin 55 të</w:t>
      </w:r>
      <w:r w:rsidRPr="00D0698A">
        <w:t xml:space="preserve"> tij, </w:t>
      </w:r>
      <w:r>
        <w:t>ë</w:t>
      </w:r>
      <w:r w:rsidRPr="00D0698A">
        <w:t>sht</w:t>
      </w:r>
      <w:r>
        <w:t>ë parashikuar se</w:t>
      </w:r>
      <w:r w:rsidRPr="00D0698A">
        <w:t xml:space="preserve"> "apelimi kund</w:t>
      </w:r>
      <w:r>
        <w:t>ë</w:t>
      </w:r>
      <w:r w:rsidRPr="00D0698A">
        <w:t>r akteve administrative tatimore b</w:t>
      </w:r>
      <w:r>
        <w:t>ë</w:t>
      </w:r>
      <w:r w:rsidRPr="00D0698A">
        <w:t>het n</w:t>
      </w:r>
      <w:r>
        <w:t>ë</w:t>
      </w:r>
      <w:r w:rsidRPr="00D0698A">
        <w:t xml:space="preserve"> organet e apelimit tatimor</w:t>
      </w:r>
      <w:r>
        <w:t>,</w:t>
      </w:r>
      <w:r w:rsidRPr="00D0698A">
        <w:t xml:space="preserve"> t</w:t>
      </w:r>
      <w:r>
        <w:t>ë</w:t>
      </w:r>
      <w:r w:rsidRPr="00D0698A">
        <w:t xml:space="preserve"> cilat kan</w:t>
      </w:r>
      <w:r>
        <w:t>ë</w:t>
      </w:r>
      <w:r w:rsidRPr="00D0698A">
        <w:t xml:space="preserve"> shkall</w:t>
      </w:r>
      <w:r>
        <w:t>ë</w:t>
      </w:r>
      <w:r w:rsidRPr="00D0698A">
        <w:t xml:space="preserve"> hierarkike nga m</w:t>
      </w:r>
      <w:r>
        <w:t>ë</w:t>
      </w:r>
      <w:r w:rsidRPr="00D0698A">
        <w:t xml:space="preserve"> i ul</w:t>
      </w:r>
      <w:r>
        <w:t>ëti te</w:t>
      </w:r>
      <w:r w:rsidRPr="00D0698A">
        <w:t xml:space="preserve"> m</w:t>
      </w:r>
      <w:r>
        <w:t>ë</w:t>
      </w:r>
      <w:r w:rsidRPr="00D0698A">
        <w:t xml:space="preserve"> i larti". N</w:t>
      </w:r>
      <w:r>
        <w:t>ë</w:t>
      </w:r>
      <w:r w:rsidRPr="00D0698A">
        <w:t xml:space="preserve"> baz</w:t>
      </w:r>
      <w:r>
        <w:t>ë</w:t>
      </w:r>
      <w:r w:rsidRPr="00D0698A">
        <w:t xml:space="preserve"> t</w:t>
      </w:r>
      <w:r>
        <w:t>ë</w:t>
      </w:r>
      <w:r w:rsidRPr="00D0698A">
        <w:t xml:space="preserve"> nenit 59 t</w:t>
      </w:r>
      <w:r>
        <w:t>ë</w:t>
      </w:r>
      <w:r w:rsidRPr="00D0698A">
        <w:t xml:space="preserve"> k</w:t>
      </w:r>
      <w:r>
        <w:t>ë</w:t>
      </w:r>
      <w:r w:rsidRPr="00D0698A">
        <w:t>tij ligji, "Tatimpaguesi</w:t>
      </w:r>
      <w:r>
        <w:t>,</w:t>
      </w:r>
      <w:r w:rsidRPr="00D0698A">
        <w:t xml:space="preserve"> pasi ka ndjekur t</w:t>
      </w:r>
      <w:r>
        <w:t>ë</w:t>
      </w:r>
      <w:r w:rsidRPr="00D0698A">
        <w:t xml:space="preserve"> gjitha shkall</w:t>
      </w:r>
      <w:r>
        <w:t>ë</w:t>
      </w:r>
      <w:r w:rsidRPr="00D0698A">
        <w:t>t e ankimimit administrativ t</w:t>
      </w:r>
      <w:r>
        <w:t>ë</w:t>
      </w:r>
      <w:r w:rsidRPr="00D0698A">
        <w:t xml:space="preserve"> parashikuara n</w:t>
      </w:r>
      <w:r>
        <w:t>ë</w:t>
      </w:r>
      <w:r w:rsidRPr="00D0698A">
        <w:t xml:space="preserve"> k</w:t>
      </w:r>
      <w:r>
        <w:t>ë</w:t>
      </w:r>
      <w:r w:rsidRPr="00D0698A">
        <w:t>t</w:t>
      </w:r>
      <w:r>
        <w:t>ë</w:t>
      </w:r>
      <w:r w:rsidRPr="00D0698A">
        <w:t xml:space="preserve"> ligj, ka t</w:t>
      </w:r>
      <w:r>
        <w:t>ë</w:t>
      </w:r>
      <w:r w:rsidRPr="00D0698A">
        <w:t xml:space="preserve"> drejt</w:t>
      </w:r>
      <w:r>
        <w:t>ë</w:t>
      </w:r>
      <w:r w:rsidRPr="00D0698A">
        <w:t xml:space="preserve"> t</w:t>
      </w:r>
      <w:r>
        <w:t>’</w:t>
      </w:r>
      <w:r w:rsidRPr="00D0698A">
        <w:t>i drejtohet gjykat</w:t>
      </w:r>
      <w:r>
        <w:t>ë</w:t>
      </w:r>
      <w:r w:rsidRPr="00D0698A">
        <w:t>s".</w:t>
      </w:r>
    </w:p>
    <w:p w:rsidR="00DA4A5B" w:rsidRPr="00D0698A" w:rsidRDefault="00DA4A5B" w:rsidP="00DA4A5B">
      <w:pPr>
        <w:pStyle w:val="Paragrafi"/>
      </w:pPr>
      <w:r w:rsidRPr="00D0698A">
        <w:t>Sikurse parashikohet n</w:t>
      </w:r>
      <w:r>
        <w:t>ë</w:t>
      </w:r>
      <w:r w:rsidRPr="00D0698A">
        <w:t xml:space="preserve"> t</w:t>
      </w:r>
      <w:r>
        <w:t>ë</w:t>
      </w:r>
      <w:r w:rsidRPr="00D0698A">
        <w:t xml:space="preserve"> drejt</w:t>
      </w:r>
      <w:r>
        <w:t>ë</w:t>
      </w:r>
      <w:r w:rsidRPr="00D0698A">
        <w:t>n e procedur</w:t>
      </w:r>
      <w:r>
        <w:t>ë</w:t>
      </w:r>
      <w:r w:rsidRPr="00D0698A">
        <w:t xml:space="preserve">s civile, "juridiksioni </w:t>
      </w:r>
      <w:r>
        <w:t>ë</w:t>
      </w:r>
      <w:r w:rsidRPr="00D0698A">
        <w:t>sht</w:t>
      </w:r>
      <w:r>
        <w:t>ë</w:t>
      </w:r>
      <w:r w:rsidRPr="00D0698A">
        <w:t xml:space="preserve"> nj</w:t>
      </w:r>
      <w:r>
        <w:t>ë</w:t>
      </w:r>
      <w:r w:rsidRPr="00D0698A">
        <w:t xml:space="preserve"> nga funksionet e shtetit, i cili b</w:t>
      </w:r>
      <w:r>
        <w:t>ë</w:t>
      </w:r>
      <w:r w:rsidRPr="00D0698A">
        <w:t>n dallimin nd</w:t>
      </w:r>
      <w:r>
        <w:t>ë</w:t>
      </w:r>
      <w:r w:rsidRPr="00D0698A">
        <w:t>rmjet pushteteve t</w:t>
      </w:r>
      <w:r>
        <w:t>ë</w:t>
      </w:r>
      <w:r w:rsidRPr="00D0698A">
        <w:t xml:space="preserve"> ndara e t</w:t>
      </w:r>
      <w:r>
        <w:t>ë pavaru</w:t>
      </w:r>
      <w:r w:rsidRPr="00D0698A">
        <w:t>ra nd</w:t>
      </w:r>
      <w:r>
        <w:t>ë</w:t>
      </w:r>
      <w:r w:rsidRPr="00D0698A">
        <w:t>rmjet tyre, n</w:t>
      </w:r>
      <w:r>
        <w:t>ë</w:t>
      </w:r>
      <w:r w:rsidRPr="00D0698A">
        <w:t xml:space="preserve"> funksionet nd</w:t>
      </w:r>
      <w:r>
        <w:t>ë</w:t>
      </w:r>
      <w:r w:rsidRPr="00D0698A">
        <w:t>rmjet organeve shtet</w:t>
      </w:r>
      <w:r>
        <w:t>ë</w:t>
      </w:r>
      <w:r w:rsidRPr="00D0698A">
        <w:t>rore dhe nd</w:t>
      </w:r>
      <w:r>
        <w:t>ë</w:t>
      </w:r>
      <w:r w:rsidRPr="00D0698A">
        <w:t>rmjet tyre e organeve t</w:t>
      </w:r>
      <w:r>
        <w:t>ë</w:t>
      </w:r>
      <w:r w:rsidRPr="00D0698A">
        <w:t xml:space="preserve"> pushtetit gjyq</w:t>
      </w:r>
      <w:r>
        <w:t>ë</w:t>
      </w:r>
      <w:r w:rsidRPr="00D0698A">
        <w:t>sor".</w:t>
      </w:r>
    </w:p>
    <w:p w:rsidR="00DA4A5B" w:rsidRPr="00D0698A" w:rsidRDefault="00DA4A5B" w:rsidP="00DA4A5B">
      <w:pPr>
        <w:pStyle w:val="Paragrafi"/>
      </w:pPr>
      <w:r w:rsidRPr="00D0698A">
        <w:t>N</w:t>
      </w:r>
      <w:r>
        <w:t>ë</w:t>
      </w:r>
      <w:r w:rsidRPr="00D0698A">
        <w:t xml:space="preserve"> Kodin e Procedur</w:t>
      </w:r>
      <w:r>
        <w:t>ë</w:t>
      </w:r>
      <w:r w:rsidRPr="00D0698A">
        <w:t>s Civile jan</w:t>
      </w:r>
      <w:r>
        <w:t>ë</w:t>
      </w:r>
      <w:r w:rsidRPr="00D0698A">
        <w:t xml:space="preserve"> p</w:t>
      </w:r>
      <w:r>
        <w:t>ërcaktuar kufi</w:t>
      </w:r>
      <w:r w:rsidRPr="00D0698A">
        <w:t>jt</w:t>
      </w:r>
      <w:r>
        <w:t>ë</w:t>
      </w:r>
      <w:r w:rsidRPr="00D0698A">
        <w:t xml:space="preserve"> nd</w:t>
      </w:r>
      <w:r>
        <w:t>ë</w:t>
      </w:r>
      <w:r w:rsidRPr="00D0698A">
        <w:t>rmjet dy juridiksioneve, si kushte i domosdosh</w:t>
      </w:r>
      <w:r>
        <w:t>me</w:t>
      </w:r>
      <w:r w:rsidRPr="00D0698A">
        <w:t xml:space="preserve"> p</w:t>
      </w:r>
      <w:r>
        <w:t>ë</w:t>
      </w:r>
      <w:r w:rsidRPr="00D0698A">
        <w:t>r respektimin e ligjshm</w:t>
      </w:r>
      <w:r>
        <w:t>ë</w:t>
      </w:r>
      <w:r w:rsidRPr="00D0698A">
        <w:t>ris</w:t>
      </w:r>
      <w:r>
        <w:t>ë</w:t>
      </w:r>
      <w:r w:rsidRPr="00D0698A">
        <w:t xml:space="preserve"> n</w:t>
      </w:r>
      <w:r>
        <w:t>ë</w:t>
      </w:r>
      <w:r w:rsidRPr="00D0698A">
        <w:t xml:space="preserve"> veprimtarin</w:t>
      </w:r>
      <w:r>
        <w:t>ë</w:t>
      </w:r>
      <w:r w:rsidRPr="00D0698A">
        <w:t xml:space="preserve"> e tyre dhe jan</w:t>
      </w:r>
      <w:r>
        <w:t>ë</w:t>
      </w:r>
      <w:r w:rsidRPr="00D0698A">
        <w:t xml:space="preserve"> parashikuar edhe dispozitat p</w:t>
      </w:r>
      <w:r>
        <w:t>ë</w:t>
      </w:r>
      <w:r w:rsidRPr="00D0698A">
        <w:t>r respektimin e k</w:t>
      </w:r>
      <w:r>
        <w:t>ëtij kufiri, siç</w:t>
      </w:r>
      <w:r w:rsidRPr="00D0698A">
        <w:t xml:space="preserve"> b</w:t>
      </w:r>
      <w:r>
        <w:t>ë</w:t>
      </w:r>
      <w:r w:rsidRPr="00D0698A">
        <w:t>het fjal</w:t>
      </w:r>
      <w:r>
        <w:t>ë</w:t>
      </w:r>
      <w:r w:rsidRPr="00D0698A">
        <w:t xml:space="preserve"> n</w:t>
      </w:r>
      <w:r>
        <w:t>ë</w:t>
      </w:r>
      <w:r w:rsidRPr="00D0698A">
        <w:t xml:space="preserve"> nenet 59 e 60 t</w:t>
      </w:r>
      <w:r>
        <w:t xml:space="preserve">ë Kodit të Procedurës </w:t>
      </w:r>
      <w:r w:rsidRPr="00D0698A">
        <w:t>Civile.</w:t>
      </w:r>
    </w:p>
    <w:p w:rsidR="00DA4A5B" w:rsidRPr="00D0698A" w:rsidRDefault="00DA4A5B" w:rsidP="00DA4A5B">
      <w:pPr>
        <w:pStyle w:val="Paragrafi"/>
      </w:pPr>
      <w:r w:rsidRPr="00D0698A">
        <w:t>N</w:t>
      </w:r>
      <w:r>
        <w:t>ë</w:t>
      </w:r>
      <w:r w:rsidRPr="00D0698A">
        <w:t xml:space="preserve"> nenin 137/3 t</w:t>
      </w:r>
      <w:r>
        <w:t xml:space="preserve">ë Kodit të Procedurave </w:t>
      </w:r>
      <w:r w:rsidRPr="00D0698A">
        <w:t>Administrative p</w:t>
      </w:r>
      <w:r>
        <w:t>ë</w:t>
      </w:r>
      <w:r w:rsidRPr="00D0698A">
        <w:t>rcaktohet n</w:t>
      </w:r>
      <w:r>
        <w:t>ë parim se</w:t>
      </w:r>
      <w:r w:rsidRPr="00D0698A">
        <w:t xml:space="preserve"> pal</w:t>
      </w:r>
      <w:r>
        <w:t>ë</w:t>
      </w:r>
      <w:r w:rsidRPr="00D0698A">
        <w:t>t e interesuara mund t</w:t>
      </w:r>
      <w:r>
        <w:t>’</w:t>
      </w:r>
      <w:r w:rsidRPr="00D0698A">
        <w:t>i drejtohen gjykat</w:t>
      </w:r>
      <w:r>
        <w:t>ë</w:t>
      </w:r>
      <w:r w:rsidRPr="00D0698A">
        <w:t>s vet</w:t>
      </w:r>
      <w:r>
        <w:t>ë</w:t>
      </w:r>
      <w:r w:rsidRPr="00D0698A">
        <w:t>m pasi t</w:t>
      </w:r>
      <w:r>
        <w:t>ë</w:t>
      </w:r>
      <w:r w:rsidRPr="00D0698A">
        <w:t xml:space="preserve"> ken</w:t>
      </w:r>
      <w:r>
        <w:t>ë</w:t>
      </w:r>
      <w:r w:rsidRPr="00D0698A">
        <w:t xml:space="preserve"> ezauruar rekursin administrativ. E nj</w:t>
      </w:r>
      <w:r>
        <w:t>ë</w:t>
      </w:r>
      <w:r w:rsidRPr="00D0698A">
        <w:t>jta gj</w:t>
      </w:r>
      <w:r>
        <w:t>ë</w:t>
      </w:r>
      <w:r w:rsidRPr="00D0698A">
        <w:t xml:space="preserve"> parashikohet edhe nga neni 59 i ligjit nr.8560, dat</w:t>
      </w:r>
      <w:r>
        <w:t>ë</w:t>
      </w:r>
      <w:r w:rsidRPr="00D0698A">
        <w:t xml:space="preserve"> 22.12.1999 "P</w:t>
      </w:r>
      <w:r>
        <w:t>ër procedurat t</w:t>
      </w:r>
      <w:r w:rsidRPr="00D0698A">
        <w:t>atimore n</w:t>
      </w:r>
      <w:r>
        <w:t>ë</w:t>
      </w:r>
      <w:r w:rsidRPr="00D0698A">
        <w:t xml:space="preserve"> Republik</w:t>
      </w:r>
      <w:r>
        <w:t>ë</w:t>
      </w:r>
      <w:r w:rsidRPr="00D0698A">
        <w:t>n e Shqip</w:t>
      </w:r>
      <w:r>
        <w:t>ë</w:t>
      </w:r>
      <w:r w:rsidRPr="00D0698A">
        <w:t>ris</w:t>
      </w:r>
      <w:r>
        <w:t>ë</w:t>
      </w:r>
      <w:r w:rsidRPr="00D0698A">
        <w:t>".</w:t>
      </w:r>
    </w:p>
    <w:p w:rsidR="00DA4A5B" w:rsidRPr="00D0698A" w:rsidRDefault="00DA4A5B" w:rsidP="00DA4A5B">
      <w:pPr>
        <w:pStyle w:val="Paragrafi"/>
      </w:pPr>
      <w:r w:rsidRPr="00D0698A">
        <w:t>N</w:t>
      </w:r>
      <w:r>
        <w:t>ë respektim të</w:t>
      </w:r>
      <w:r w:rsidRPr="00D0698A">
        <w:t xml:space="preserve"> k</w:t>
      </w:r>
      <w:r>
        <w:t>ë</w:t>
      </w:r>
      <w:r w:rsidRPr="00D0698A">
        <w:t>rkesave t</w:t>
      </w:r>
      <w:r>
        <w:t>ë</w:t>
      </w:r>
      <w:r w:rsidRPr="00D0698A">
        <w:t xml:space="preserve"> dispozitave ligjore t</w:t>
      </w:r>
      <w:r>
        <w:t>ë</w:t>
      </w:r>
      <w:r w:rsidRPr="00D0698A">
        <w:t xml:space="preserve"> m</w:t>
      </w:r>
      <w:r>
        <w:t>ë</w:t>
      </w:r>
      <w:r w:rsidRPr="00D0698A">
        <w:t>sip</w:t>
      </w:r>
      <w:r>
        <w:t>ërme, ç</w:t>
      </w:r>
      <w:r w:rsidRPr="00D0698A">
        <w:t>mojm</w:t>
      </w:r>
      <w:r>
        <w:t>ë</w:t>
      </w:r>
      <w:r w:rsidRPr="00D0698A">
        <w:t xml:space="preserve"> se ezaurimi i rrug</w:t>
      </w:r>
      <w:r>
        <w:t>ës së</w:t>
      </w:r>
      <w:r w:rsidRPr="00D0698A">
        <w:t xml:space="preserve"> ankimit administrativ </w:t>
      </w:r>
      <w:r>
        <w:t>ë</w:t>
      </w:r>
      <w:r w:rsidRPr="00D0698A">
        <w:t>sht</w:t>
      </w:r>
      <w:r>
        <w:t>ë</w:t>
      </w:r>
      <w:r w:rsidRPr="00D0698A">
        <w:t xml:space="preserve"> nj</w:t>
      </w:r>
      <w:r>
        <w:t>ë</w:t>
      </w:r>
      <w:r w:rsidRPr="00D0698A">
        <w:t xml:space="preserve"> kusht i domosdosh</w:t>
      </w:r>
      <w:r>
        <w:t>ë</w:t>
      </w:r>
      <w:r w:rsidRPr="00D0698A">
        <w:t>m p</w:t>
      </w:r>
      <w:r>
        <w:t>ë</w:t>
      </w:r>
      <w:r w:rsidRPr="00D0698A">
        <w:t>r paraqitjen e padis</w:t>
      </w:r>
      <w:r>
        <w:t>ë</w:t>
      </w:r>
      <w:r w:rsidRPr="00D0698A">
        <w:t xml:space="preserve"> n</w:t>
      </w:r>
      <w:r>
        <w:t>ë</w:t>
      </w:r>
      <w:r w:rsidRPr="00D0698A">
        <w:t xml:space="preserve"> gjykat</w:t>
      </w:r>
      <w:r>
        <w:t>ë dhe</w:t>
      </w:r>
      <w:r w:rsidRPr="00D0698A">
        <w:t xml:space="preserve"> ezaurimi i rrug</w:t>
      </w:r>
      <w:r>
        <w:t>ë</w:t>
      </w:r>
      <w:r w:rsidRPr="00D0698A">
        <w:t>s administrative b</w:t>
      </w:r>
      <w:r>
        <w:t>ë</w:t>
      </w:r>
      <w:r w:rsidRPr="00D0698A">
        <w:t>h</w:t>
      </w:r>
      <w:r>
        <w:t>e</w:t>
      </w:r>
      <w:r w:rsidRPr="00D0698A">
        <w:t>t vet</w:t>
      </w:r>
      <w:r>
        <w:t>ë</w:t>
      </w:r>
      <w:r w:rsidRPr="00D0698A">
        <w:t>m n</w:t>
      </w:r>
      <w:r>
        <w:t>ë</w:t>
      </w:r>
      <w:r w:rsidRPr="00D0698A">
        <w:t xml:space="preserve"> ato raste kur (organi administrativ) n</w:t>
      </w:r>
      <w:r>
        <w:t>ë</w:t>
      </w:r>
      <w:r w:rsidRPr="00D0698A">
        <w:t xml:space="preserve"> rastin n</w:t>
      </w:r>
      <w:r>
        <w:t>ë shqyrtim Drejtoria e Apelimi</w:t>
      </w:r>
      <w:r w:rsidRPr="00D0698A">
        <w:t>t Tatimor pran</w:t>
      </w:r>
      <w:r>
        <w:t>ë</w:t>
      </w:r>
      <w:r w:rsidRPr="00D0698A">
        <w:t xml:space="preserve"> Drejtoris</w:t>
      </w:r>
      <w:r>
        <w:t>ë</w:t>
      </w:r>
      <w:r w:rsidRPr="00D0698A">
        <w:t xml:space="preserve"> s</w:t>
      </w:r>
      <w:r>
        <w:t>ë</w:t>
      </w:r>
      <w:r w:rsidRPr="00D0698A">
        <w:t xml:space="preserve"> P</w:t>
      </w:r>
      <w:r>
        <w:t>ë</w:t>
      </w:r>
      <w:r w:rsidRPr="00D0698A">
        <w:t>rgjithshme t</w:t>
      </w:r>
      <w:r>
        <w:t>ë Tatimeve</w:t>
      </w:r>
      <w:r w:rsidRPr="00D0698A">
        <w:t xml:space="preserve"> dhe Komisioni i Apelimit Tatimor pran</w:t>
      </w:r>
      <w:r>
        <w:t>ë</w:t>
      </w:r>
      <w:r w:rsidRPr="00D0698A">
        <w:t xml:space="preserve"> Ministris</w:t>
      </w:r>
      <w:r>
        <w:t>ë</w:t>
      </w:r>
      <w:r w:rsidRPr="00D0698A">
        <w:t xml:space="preserve"> s</w:t>
      </w:r>
      <w:r>
        <w:t>ë</w:t>
      </w:r>
      <w:r w:rsidRPr="00D0698A">
        <w:t xml:space="preserve"> Financave, </w:t>
      </w:r>
      <w:r>
        <w:t>ë</w:t>
      </w:r>
      <w:r w:rsidRPr="00D0698A">
        <w:t>sht</w:t>
      </w:r>
      <w:r>
        <w:t>ë</w:t>
      </w:r>
      <w:r w:rsidRPr="00D0698A">
        <w:t xml:space="preserve"> vendosur n</w:t>
      </w:r>
      <w:r>
        <w:t>ë</w:t>
      </w:r>
      <w:r w:rsidRPr="00D0698A">
        <w:t xml:space="preserve"> kushte t</w:t>
      </w:r>
      <w:r>
        <w:t>ë</w:t>
      </w:r>
      <w:r w:rsidRPr="00D0698A">
        <w:t xml:space="preserve"> tilla q</w:t>
      </w:r>
      <w:r>
        <w:t>ë</w:t>
      </w:r>
      <w:r w:rsidRPr="00D0698A">
        <w:t xml:space="preserve"> t</w:t>
      </w:r>
      <w:r>
        <w:t>ë</w:t>
      </w:r>
      <w:r w:rsidRPr="00D0698A">
        <w:t xml:space="preserve"> mund t</w:t>
      </w:r>
      <w:r>
        <w:t>ë</w:t>
      </w:r>
      <w:r w:rsidRPr="00D0698A">
        <w:t xml:space="preserve"> shprehet p</w:t>
      </w:r>
      <w:r>
        <w:t>ër themelin e çë</w:t>
      </w:r>
      <w:r w:rsidRPr="00D0698A">
        <w:t>shtjes. Nj</w:t>
      </w:r>
      <w:r>
        <w:t>ë</w:t>
      </w:r>
      <w:r w:rsidRPr="00D0698A">
        <w:t xml:space="preserve"> nga elementet q</w:t>
      </w:r>
      <w:r>
        <w:t>ë</w:t>
      </w:r>
      <w:r w:rsidRPr="00D0698A">
        <w:t xml:space="preserve"> duhet t</w:t>
      </w:r>
      <w:r>
        <w:t>ë</w:t>
      </w:r>
      <w:r w:rsidRPr="00D0698A">
        <w:t xml:space="preserve"> respektohen n</w:t>
      </w:r>
      <w:r>
        <w:t>ë</w:t>
      </w:r>
      <w:r w:rsidRPr="00D0698A">
        <w:t xml:space="preserve"> lidhje me k</w:t>
      </w:r>
      <w:r>
        <w:t>ë</w:t>
      </w:r>
      <w:r w:rsidRPr="00D0698A">
        <w:t>t</w:t>
      </w:r>
      <w:r>
        <w:t>ë</w:t>
      </w:r>
      <w:r w:rsidRPr="00D0698A">
        <w:t xml:space="preserve"> (q</w:t>
      </w:r>
      <w:r>
        <w:t>ë</w:t>
      </w:r>
      <w:r w:rsidRPr="00D0698A">
        <w:t xml:space="preserve"> organi administrativ t</w:t>
      </w:r>
      <w:r>
        <w:t>ë</w:t>
      </w:r>
      <w:r w:rsidRPr="00D0698A">
        <w:t xml:space="preserve"> mund t</w:t>
      </w:r>
      <w:r>
        <w:t>ë</w:t>
      </w:r>
      <w:r w:rsidRPr="00D0698A">
        <w:t xml:space="preserve"> shprehet p</w:t>
      </w:r>
      <w:r>
        <w:t>ë</w:t>
      </w:r>
      <w:r w:rsidRPr="00D0698A">
        <w:t xml:space="preserve">r themelin), </w:t>
      </w:r>
      <w:r>
        <w:t>ë</w:t>
      </w:r>
      <w:r w:rsidRPr="00D0698A">
        <w:t>sht</w:t>
      </w:r>
      <w:r>
        <w:t>ë</w:t>
      </w:r>
      <w:r w:rsidRPr="00D0698A">
        <w:t xml:space="preserve"> edhe afati i p</w:t>
      </w:r>
      <w:r>
        <w:t>ë</w:t>
      </w:r>
      <w:r w:rsidRPr="00D0698A">
        <w:t>rcaktuar n</w:t>
      </w:r>
      <w:r>
        <w:t>ë</w:t>
      </w:r>
      <w:r w:rsidRPr="00D0698A">
        <w:t xml:space="preserve"> ligj p</w:t>
      </w:r>
      <w:r>
        <w:t>ë</w:t>
      </w:r>
      <w:r w:rsidRPr="00D0698A">
        <w:t>r paraqitjen e ankimit administrative tek organi i administrat</w:t>
      </w:r>
      <w:r>
        <w:t>ë</w:t>
      </w:r>
      <w:r w:rsidRPr="00D0698A">
        <w:t>s shtet</w:t>
      </w:r>
      <w:r>
        <w:t>ë</w:t>
      </w:r>
      <w:r w:rsidRPr="00D0698A">
        <w:t xml:space="preserve">rore, i cili nuk </w:t>
      </w:r>
      <w:r>
        <w:t>ë</w:t>
      </w:r>
      <w:r w:rsidRPr="00D0698A">
        <w:t>sht</w:t>
      </w:r>
      <w:r>
        <w:t>ë</w:t>
      </w:r>
      <w:r w:rsidRPr="00D0698A">
        <w:t xml:space="preserve"> afat parashkrimi, pasi n</w:t>
      </w:r>
      <w:r>
        <w:t xml:space="preserve">ë nenin 64 të Kodit të Procedurave </w:t>
      </w:r>
      <w:r w:rsidRPr="00D0698A">
        <w:t xml:space="preserve">Administrative </w:t>
      </w:r>
      <w:r>
        <w:t>ë</w:t>
      </w:r>
      <w:r w:rsidRPr="00D0698A">
        <w:t>sht</w:t>
      </w:r>
      <w:r>
        <w:t>ë</w:t>
      </w:r>
      <w:r w:rsidRPr="00D0698A">
        <w:t xml:space="preserve"> parashikuar e drejta e pal</w:t>
      </w:r>
      <w:r>
        <w:t>ë</w:t>
      </w:r>
      <w:r w:rsidRPr="00D0698A">
        <w:t>s q</w:t>
      </w:r>
      <w:r>
        <w:t>ë</w:t>
      </w:r>
      <w:r w:rsidRPr="00D0698A">
        <w:t xml:space="preserve"> t</w:t>
      </w:r>
      <w:r>
        <w:t>ë</w:t>
      </w:r>
      <w:r w:rsidRPr="00D0698A">
        <w:t xml:space="preserve"> k</w:t>
      </w:r>
      <w:r>
        <w:t>ë</w:t>
      </w:r>
      <w:r w:rsidRPr="00D0698A">
        <w:t>rkoj</w:t>
      </w:r>
      <w:r>
        <w:t>ë</w:t>
      </w:r>
      <w:r w:rsidRPr="00D0698A">
        <w:t xml:space="preserve"> rivendosjen n</w:t>
      </w:r>
      <w:r>
        <w:t>ë</w:t>
      </w:r>
      <w:r w:rsidRPr="00D0698A">
        <w:t xml:space="preserve"> afat pran</w:t>
      </w:r>
      <w:r>
        <w:t>ë</w:t>
      </w:r>
      <w:r w:rsidRPr="00D0698A">
        <w:t xml:space="preserve"> organit q</w:t>
      </w:r>
      <w:r>
        <w:t>ë</w:t>
      </w:r>
      <w:r w:rsidRPr="00D0698A">
        <w:t xml:space="preserve"> zhvillon procedur</w:t>
      </w:r>
      <w:r>
        <w:t>ë</w:t>
      </w:r>
      <w:r w:rsidRPr="00D0698A">
        <w:t>n administrative.</w:t>
      </w:r>
    </w:p>
    <w:p w:rsidR="00DA4A5B" w:rsidRPr="00D0698A" w:rsidRDefault="00DA4A5B" w:rsidP="00DA4A5B">
      <w:pPr>
        <w:pStyle w:val="Paragrafi"/>
      </w:pPr>
      <w:r w:rsidRPr="00D0698A">
        <w:t>N</w:t>
      </w:r>
      <w:r>
        <w:t>ë</w:t>
      </w:r>
      <w:r w:rsidRPr="00D0698A">
        <w:t xml:space="preserve"> kushtet kur Drejtoria e Apelit Tatimor pran</w:t>
      </w:r>
      <w:r>
        <w:t>ë</w:t>
      </w:r>
      <w:r w:rsidRPr="00D0698A">
        <w:t xml:space="preserve"> Drejtoris</w:t>
      </w:r>
      <w:r>
        <w:t>ë</w:t>
      </w:r>
      <w:r w:rsidRPr="00D0698A">
        <w:t xml:space="preserve"> s</w:t>
      </w:r>
      <w:r>
        <w:t>ë</w:t>
      </w:r>
      <w:r w:rsidRPr="00D0698A">
        <w:t xml:space="preserve"> P</w:t>
      </w:r>
      <w:r>
        <w:t>ë</w:t>
      </w:r>
      <w:r w:rsidRPr="00D0698A">
        <w:t>rgjithshme t</w:t>
      </w:r>
      <w:r>
        <w:t>ë</w:t>
      </w:r>
      <w:r w:rsidRPr="00D0698A">
        <w:t xml:space="preserve"> Tatimeve nuk ka marr</w:t>
      </w:r>
      <w:r>
        <w:t>ë</w:t>
      </w:r>
      <w:r w:rsidRPr="00D0698A">
        <w:t xml:space="preserve"> n</w:t>
      </w:r>
      <w:r>
        <w:t>ë</w:t>
      </w:r>
      <w:r w:rsidRPr="00D0698A">
        <w:t xml:space="preserve"> shqyrtim apelimi administrativ t</w:t>
      </w:r>
      <w:r>
        <w:t>ë</w:t>
      </w:r>
      <w:r w:rsidRPr="00D0698A">
        <w:t xml:space="preserve"> padit</w:t>
      </w:r>
      <w:r>
        <w:t>ë</w:t>
      </w:r>
      <w:r w:rsidRPr="00D0698A">
        <w:t>sit, p</w:t>
      </w:r>
      <w:r>
        <w:t>ë</w:t>
      </w:r>
      <w:r w:rsidRPr="00D0698A">
        <w:t>r shkak t</w:t>
      </w:r>
      <w:r>
        <w:t>ë</w:t>
      </w:r>
      <w:r w:rsidRPr="00D0698A">
        <w:t xml:space="preserve"> kalimit t</w:t>
      </w:r>
      <w:r>
        <w:t>ë</w:t>
      </w:r>
      <w:r w:rsidRPr="00D0698A">
        <w:t xml:space="preserve"> afatit ligjor p</w:t>
      </w:r>
      <w:r>
        <w:t>ë</w:t>
      </w:r>
      <w:r w:rsidRPr="00D0698A">
        <w:t>r b</w:t>
      </w:r>
      <w:r>
        <w:t>ë</w:t>
      </w:r>
      <w:r w:rsidRPr="00D0698A">
        <w:t>rjen e apelimit, dhe kur Komisioni i Apelimit Tatimor n</w:t>
      </w:r>
      <w:r>
        <w:t>ë</w:t>
      </w:r>
      <w:r w:rsidRPr="00D0698A">
        <w:t xml:space="preserve"> Ministrin</w:t>
      </w:r>
      <w:r>
        <w:t>ë</w:t>
      </w:r>
      <w:r w:rsidRPr="00D0698A">
        <w:t xml:space="preserve"> e Financave ka rr</w:t>
      </w:r>
      <w:r>
        <w:t>ë</w:t>
      </w:r>
      <w:r w:rsidRPr="00D0698A">
        <w:t>zuar k</w:t>
      </w:r>
      <w:r>
        <w:t>ë</w:t>
      </w:r>
      <w:r w:rsidRPr="00D0698A">
        <w:t>rkes</w:t>
      </w:r>
      <w:r>
        <w:t>ë</w:t>
      </w:r>
      <w:r w:rsidRPr="00D0698A">
        <w:t>n e padit</w:t>
      </w:r>
      <w:r>
        <w:t>ë</w:t>
      </w:r>
      <w:r w:rsidRPr="00D0698A">
        <w:t>sit, ky i fundit duhej t</w:t>
      </w:r>
      <w:r>
        <w:t>ë</w:t>
      </w:r>
      <w:r w:rsidRPr="00D0698A">
        <w:t xml:space="preserve"> k</w:t>
      </w:r>
      <w:r>
        <w:t>ë</w:t>
      </w:r>
      <w:r w:rsidRPr="00D0698A">
        <w:t>rkonte rivendosjen n</w:t>
      </w:r>
      <w:r>
        <w:t>ë</w:t>
      </w:r>
      <w:r w:rsidRPr="00D0698A">
        <w:t xml:space="preserve"> afat pran</w:t>
      </w:r>
      <w:r>
        <w:t>ë</w:t>
      </w:r>
      <w:r w:rsidRPr="00D0698A">
        <w:t xml:space="preserve"> organit q</w:t>
      </w:r>
      <w:r>
        <w:t>ë</w:t>
      </w:r>
      <w:r w:rsidRPr="00D0698A">
        <w:t xml:space="preserve"> ka zhvilluar </w:t>
      </w:r>
      <w:r>
        <w:t>procedurë</w:t>
      </w:r>
      <w:r w:rsidRPr="00D0698A">
        <w:t>n administrative, gj</w:t>
      </w:r>
      <w:r>
        <w:t>ë</w:t>
      </w:r>
      <w:r w:rsidRPr="00D0698A">
        <w:t xml:space="preserve"> t</w:t>
      </w:r>
      <w:r>
        <w:t>ë</w:t>
      </w:r>
      <w:r w:rsidRPr="00D0698A">
        <w:t xml:space="preserve"> cil</w:t>
      </w:r>
      <w:r>
        <w:t>ë</w:t>
      </w:r>
      <w:r w:rsidRPr="00D0698A">
        <w:t>n nuk rezulton ta ket</w:t>
      </w:r>
      <w:r>
        <w:t>ë</w:t>
      </w:r>
      <w:r w:rsidRPr="00D0698A">
        <w:t xml:space="preserve"> b</w:t>
      </w:r>
      <w:r>
        <w:t>ë</w:t>
      </w:r>
      <w:r w:rsidRPr="00D0698A">
        <w:t>r</w:t>
      </w:r>
      <w:r>
        <w:t>ë</w:t>
      </w:r>
      <w:r w:rsidRPr="00D0698A">
        <w:t>. Mosveprimi i padit</w:t>
      </w:r>
      <w:r>
        <w:t>ë</w:t>
      </w:r>
      <w:r w:rsidRPr="00D0698A">
        <w:t>sit p</w:t>
      </w:r>
      <w:r>
        <w:t>ë</w:t>
      </w:r>
      <w:r w:rsidRPr="00D0698A">
        <w:t>r t</w:t>
      </w:r>
      <w:r>
        <w:t>ë</w:t>
      </w:r>
      <w:r w:rsidRPr="00D0698A">
        <w:t xml:space="preserve"> k</w:t>
      </w:r>
      <w:r>
        <w:t>ë</w:t>
      </w:r>
      <w:r w:rsidRPr="00D0698A">
        <w:t>rkuar t</w:t>
      </w:r>
      <w:r>
        <w:t>ë</w:t>
      </w:r>
      <w:r w:rsidRPr="00D0698A">
        <w:t xml:space="preserve"> rivendoset n</w:t>
      </w:r>
      <w:r>
        <w:t>ë</w:t>
      </w:r>
      <w:r w:rsidRPr="00D0698A">
        <w:t xml:space="preserve"> afatin e humbur pran</w:t>
      </w:r>
      <w:r>
        <w:t>ë</w:t>
      </w:r>
      <w:r w:rsidRPr="00D0698A">
        <w:t xml:space="preserve"> organit administrativ, paraqitet me pasoja n</w:t>
      </w:r>
      <w:r>
        <w:t>ë</w:t>
      </w:r>
      <w:r w:rsidRPr="00D0698A">
        <w:t xml:space="preserve"> k</w:t>
      </w:r>
      <w:r>
        <w:t>ë</w:t>
      </w:r>
      <w:r w:rsidRPr="00D0698A">
        <w:t>t</w:t>
      </w:r>
      <w:r>
        <w:t>ë</w:t>
      </w:r>
      <w:r w:rsidRPr="00D0698A">
        <w:t xml:space="preserve"> rast, q</w:t>
      </w:r>
      <w:r>
        <w:t>ë</w:t>
      </w:r>
      <w:r w:rsidRPr="00D0698A">
        <w:t xml:space="preserve"> lidhen me mosshqyrtimin n</w:t>
      </w:r>
      <w:r>
        <w:t>ë</w:t>
      </w:r>
      <w:r w:rsidRPr="00D0698A">
        <w:t xml:space="preserve"> themel t</w:t>
      </w:r>
      <w:r>
        <w:t>ë çë</w:t>
      </w:r>
      <w:r w:rsidRPr="00D0698A">
        <w:t>shtjes nga asnj</w:t>
      </w:r>
      <w:r>
        <w:t>ë</w:t>
      </w:r>
      <w:r w:rsidRPr="00D0698A">
        <w:t>ra prej hallkave t</w:t>
      </w:r>
      <w:r>
        <w:t>ë ankimit administrativ</w:t>
      </w:r>
      <w:r w:rsidRPr="00D0698A">
        <w:t>, duke b</w:t>
      </w:r>
      <w:r>
        <w:t>ë</w:t>
      </w:r>
      <w:r w:rsidRPr="00D0698A">
        <w:t>r</w:t>
      </w:r>
      <w:r>
        <w:t>ë</w:t>
      </w:r>
      <w:r w:rsidRPr="00D0698A">
        <w:t xml:space="preserve"> q</w:t>
      </w:r>
      <w:r>
        <w:t>ë</w:t>
      </w:r>
      <w:r w:rsidRPr="00D0698A">
        <w:t xml:space="preserve"> edhe gjykata t</w:t>
      </w:r>
      <w:r>
        <w:t>ë</w:t>
      </w:r>
      <w:r w:rsidRPr="00D0698A">
        <w:t xml:space="preserve"> mos ket</w:t>
      </w:r>
      <w:r>
        <w:t>ë</w:t>
      </w:r>
      <w:r w:rsidRPr="00D0698A">
        <w:t xml:space="preserve"> mund</w:t>
      </w:r>
      <w:r>
        <w:t>ë</w:t>
      </w:r>
      <w:r w:rsidRPr="00D0698A">
        <w:t>si t</w:t>
      </w:r>
      <w:r>
        <w:t>ë</w:t>
      </w:r>
      <w:r w:rsidRPr="00D0698A">
        <w:t xml:space="preserve"> shprehet p</w:t>
      </w:r>
      <w:r>
        <w:t>ër themelin e çë</w:t>
      </w:r>
      <w:r w:rsidRPr="00D0698A">
        <w:t>shtjes, p</w:t>
      </w:r>
      <w:r>
        <w:t>ë</w:t>
      </w:r>
      <w:r w:rsidRPr="00D0698A">
        <w:t>r shkak t</w:t>
      </w:r>
      <w:r>
        <w:t>ë</w:t>
      </w:r>
      <w:r w:rsidRPr="00D0698A">
        <w:t xml:space="preserve"> mosshqyrtimit (ezaurimit) t</w:t>
      </w:r>
      <w:r>
        <w:t>ë</w:t>
      </w:r>
      <w:r w:rsidRPr="00D0698A">
        <w:t xml:space="preserve"> rrug</w:t>
      </w:r>
      <w:r>
        <w:t>ë</w:t>
      </w:r>
      <w:r w:rsidRPr="00D0698A">
        <w:t>s s</w:t>
      </w:r>
      <w:r>
        <w:t>ë</w:t>
      </w:r>
      <w:r w:rsidRPr="00D0698A">
        <w:t xml:space="preserve"> ankimit administrativ.</w:t>
      </w:r>
    </w:p>
    <w:p w:rsidR="00DA4A5B" w:rsidRPr="00D0698A" w:rsidRDefault="00DA4A5B" w:rsidP="00DA4A5B">
      <w:pPr>
        <w:pStyle w:val="Paragrafi"/>
      </w:pPr>
      <w:r w:rsidRPr="00D0698A">
        <w:t>P</w:t>
      </w:r>
      <w:r>
        <w:t>ë</w:t>
      </w:r>
      <w:r w:rsidRPr="00D0698A">
        <w:t>rsa argumentuam m</w:t>
      </w:r>
      <w:r>
        <w:t>ë</w:t>
      </w:r>
      <w:r w:rsidRPr="00D0698A">
        <w:t xml:space="preserve"> sip</w:t>
      </w:r>
      <w:r>
        <w:t>ër, ç</w:t>
      </w:r>
      <w:r w:rsidRPr="00D0698A">
        <w:t>mojm</w:t>
      </w:r>
      <w:r>
        <w:t>ë</w:t>
      </w:r>
      <w:r w:rsidRPr="00D0698A">
        <w:t xml:space="preserve"> se instituti i rivendosjes n</w:t>
      </w:r>
      <w:r>
        <w:t>ë afat</w:t>
      </w:r>
      <w:r w:rsidRPr="00D0698A">
        <w:t xml:space="preserve"> lidhet me krijimin e mund</w:t>
      </w:r>
      <w:r>
        <w:t>ë</w:t>
      </w:r>
      <w:r w:rsidRPr="00D0698A">
        <w:t>sis</w:t>
      </w:r>
      <w:r>
        <w:t>ë</w:t>
      </w:r>
      <w:r w:rsidRPr="00D0698A">
        <w:t xml:space="preserve"> p</w:t>
      </w:r>
      <w:r>
        <w:t>ë</w:t>
      </w:r>
      <w:r w:rsidRPr="00D0698A">
        <w:t>r organin administrativ q</w:t>
      </w:r>
      <w:r>
        <w:t>ë</w:t>
      </w:r>
      <w:r w:rsidRPr="00D0698A">
        <w:t xml:space="preserve"> t</w:t>
      </w:r>
      <w:r>
        <w:t>ë</w:t>
      </w:r>
      <w:r w:rsidRPr="00D0698A">
        <w:t xml:space="preserve"> shprehet p</w:t>
      </w:r>
      <w:r>
        <w:t>ër themelin e çë</w:t>
      </w:r>
      <w:r w:rsidRPr="00D0698A">
        <w:t>shtjes, e jo t</w:t>
      </w:r>
      <w:r>
        <w:t>ë</w:t>
      </w:r>
      <w:r w:rsidRPr="00D0698A">
        <w:t xml:space="preserve"> mbyll</w:t>
      </w:r>
      <w:r>
        <w:t>ë</w:t>
      </w:r>
      <w:r w:rsidRPr="00D0698A">
        <w:t xml:space="preserve"> procedur</w:t>
      </w:r>
      <w:r>
        <w:t>ë</w:t>
      </w:r>
      <w:r w:rsidRPr="00D0698A">
        <w:t>n administrative duke vendosur mosshqyrtimin e ankimit si t</w:t>
      </w:r>
      <w:r>
        <w:t>ë</w:t>
      </w:r>
      <w:r w:rsidRPr="00D0698A">
        <w:t xml:space="preserve"> paraqitur jasht</w:t>
      </w:r>
      <w:r>
        <w:t>ë</w:t>
      </w:r>
      <w:r w:rsidRPr="00D0698A">
        <w:t xml:space="preserve"> afatit. P</w:t>
      </w:r>
      <w:r>
        <w:t>ë</w:t>
      </w:r>
      <w:r w:rsidRPr="00D0698A">
        <w:t>r t</w:t>
      </w:r>
      <w:r>
        <w:t>ë</w:t>
      </w:r>
      <w:r w:rsidRPr="00D0698A">
        <w:t xml:space="preserve"> garantuar t</w:t>
      </w:r>
      <w:r>
        <w:t>ë</w:t>
      </w:r>
      <w:r w:rsidRPr="00D0698A">
        <w:t xml:space="preserve"> drejt</w:t>
      </w:r>
      <w:r>
        <w:t>ë</w:t>
      </w:r>
      <w:r w:rsidRPr="00D0698A">
        <w:t>n p</w:t>
      </w:r>
      <w:r>
        <w:t>ë</w:t>
      </w:r>
      <w:r w:rsidRPr="00D0698A">
        <w:t>r t</w:t>
      </w:r>
      <w:r>
        <w:t>’</w:t>
      </w:r>
      <w:r w:rsidRPr="00D0698A">
        <w:t>u rivendosur n</w:t>
      </w:r>
      <w:r>
        <w:t>ë</w:t>
      </w:r>
      <w:r w:rsidRPr="00D0698A">
        <w:t xml:space="preserve"> afatin e humbur, n</w:t>
      </w:r>
      <w:r>
        <w:t>ë</w:t>
      </w:r>
      <w:r w:rsidRPr="00D0698A">
        <w:t xml:space="preserve"> rast refuzimi t</w:t>
      </w:r>
      <w:r>
        <w:t>ë kë</w:t>
      </w:r>
      <w:r w:rsidRPr="00D0698A">
        <w:t>rk</w:t>
      </w:r>
      <w:r>
        <w:t>esë</w:t>
      </w:r>
      <w:r w:rsidRPr="00D0698A">
        <w:t>s nga or</w:t>
      </w:r>
      <w:r>
        <w:t xml:space="preserve">gani administrativ, neni 65 i Kodit të Procedurave </w:t>
      </w:r>
      <w:r w:rsidRPr="00D0698A">
        <w:t>Administrative parashikon t</w:t>
      </w:r>
      <w:r>
        <w:t>ë</w:t>
      </w:r>
      <w:r w:rsidRPr="00D0698A">
        <w:t xml:space="preserve"> drejt</w:t>
      </w:r>
      <w:r>
        <w:t>ë</w:t>
      </w:r>
      <w:r w:rsidRPr="00D0698A">
        <w:t>n e subjektit p</w:t>
      </w:r>
      <w:r>
        <w:t>ë</w:t>
      </w:r>
      <w:r w:rsidRPr="00D0698A">
        <w:t>r t</w:t>
      </w:r>
      <w:r>
        <w:t>ë</w:t>
      </w:r>
      <w:r w:rsidRPr="00D0698A">
        <w:t xml:space="preserve"> b</w:t>
      </w:r>
      <w:r>
        <w:t>ë</w:t>
      </w:r>
      <w:r w:rsidRPr="00D0698A">
        <w:t>r</w:t>
      </w:r>
      <w:r>
        <w:t>ë</w:t>
      </w:r>
      <w:r w:rsidRPr="00D0698A">
        <w:t xml:space="preserve"> ankim sipas rregullave t</w:t>
      </w:r>
      <w:r>
        <w:t>ë</w:t>
      </w:r>
      <w:r w:rsidRPr="00D0698A">
        <w:t xml:space="preserve"> parashikuara n</w:t>
      </w:r>
      <w:r>
        <w:t>ë</w:t>
      </w:r>
      <w:r w:rsidRPr="00D0698A">
        <w:t xml:space="preserve"> Kod.</w:t>
      </w:r>
    </w:p>
    <w:p w:rsidR="00DA4A5B" w:rsidRDefault="00DA4A5B" w:rsidP="00DA4A5B">
      <w:pPr>
        <w:pStyle w:val="Paragrafi"/>
      </w:pPr>
      <w:r w:rsidRPr="00D0698A">
        <w:t>Ligji prezumohet i njohur nga pal</w:t>
      </w:r>
      <w:r>
        <w:t>ë</w:t>
      </w:r>
      <w:r w:rsidRPr="00D0698A">
        <w:t>t dhe n</w:t>
      </w:r>
      <w:r>
        <w:t>ë</w:t>
      </w:r>
      <w:r w:rsidRPr="00D0698A">
        <w:t xml:space="preserve"> k</w:t>
      </w:r>
      <w:r>
        <w:t>ë</w:t>
      </w:r>
      <w:r w:rsidRPr="00D0698A">
        <w:t>t</w:t>
      </w:r>
      <w:r>
        <w:t>ë</w:t>
      </w:r>
      <w:r w:rsidRPr="00D0698A">
        <w:t xml:space="preserve"> kontekst padit</w:t>
      </w:r>
      <w:r>
        <w:t>ë</w:t>
      </w:r>
      <w:r w:rsidRPr="00D0698A">
        <w:t>si duhet t</w:t>
      </w:r>
      <w:r>
        <w:t>’</w:t>
      </w:r>
      <w:r w:rsidRPr="00D0698A">
        <w:t>i parashtronte organit q</w:t>
      </w:r>
      <w:r>
        <w:t>ë zhvillonte procedurën administrative argumente</w:t>
      </w:r>
      <w:r w:rsidRPr="00D0698A">
        <w:t>t se k</w:t>
      </w:r>
      <w:r>
        <w:t>ë</w:t>
      </w:r>
      <w:r w:rsidRPr="00D0698A">
        <w:t>rkesa e tij ishte brenda afatit t</w:t>
      </w:r>
      <w:r>
        <w:t>ë</w:t>
      </w:r>
      <w:r w:rsidRPr="00D0698A">
        <w:t xml:space="preserve"> p</w:t>
      </w:r>
      <w:r>
        <w:t>ë</w:t>
      </w:r>
      <w:r w:rsidRPr="00D0698A">
        <w:t>rcaktuar n</w:t>
      </w:r>
      <w:r>
        <w:t>ë</w:t>
      </w:r>
      <w:r w:rsidRPr="00D0698A">
        <w:t xml:space="preserve"> ligj, ose se afati </w:t>
      </w:r>
      <w:r>
        <w:t>ë</w:t>
      </w:r>
      <w:r w:rsidRPr="00D0698A">
        <w:t>sht</w:t>
      </w:r>
      <w:r>
        <w:t>ë</w:t>
      </w:r>
      <w:r w:rsidRPr="00D0698A">
        <w:t xml:space="preserve"> i humbur jo p</w:t>
      </w:r>
      <w:r>
        <w:t>ë</w:t>
      </w:r>
      <w:r w:rsidRPr="00D0698A">
        <w:t>r fajin e tij. Vet</w:t>
      </w:r>
      <w:r>
        <w:t>ë</w:t>
      </w:r>
      <w:r w:rsidRPr="00D0698A">
        <w:t>m at</w:t>
      </w:r>
      <w:r>
        <w:t>ë</w:t>
      </w:r>
      <w:r w:rsidRPr="00D0698A">
        <w:t>her</w:t>
      </w:r>
      <w:r>
        <w:t>ë</w:t>
      </w:r>
      <w:r w:rsidRPr="00D0698A">
        <w:t xml:space="preserve"> kur organi administrativ do t</w:t>
      </w:r>
      <w:r>
        <w:t>ë</w:t>
      </w:r>
      <w:r w:rsidRPr="00D0698A">
        <w:t xml:space="preserve"> refuzonte k</w:t>
      </w:r>
      <w:r>
        <w:t>ë</w:t>
      </w:r>
      <w:r w:rsidRPr="00D0698A">
        <w:t>rkes</w:t>
      </w:r>
      <w:r>
        <w:t>ë</w:t>
      </w:r>
      <w:r w:rsidRPr="00D0698A">
        <w:t>n e subjektit p</w:t>
      </w:r>
      <w:r>
        <w:t>ë</w:t>
      </w:r>
      <w:r w:rsidRPr="00D0698A">
        <w:t>r rivendosjen e afatit t</w:t>
      </w:r>
      <w:r>
        <w:t>ë</w:t>
      </w:r>
      <w:r w:rsidRPr="00D0698A">
        <w:t xml:space="preserve"> humbur, at</w:t>
      </w:r>
      <w:r>
        <w:t>ë</w:t>
      </w:r>
      <w:r w:rsidRPr="00D0698A">
        <w:t>her</w:t>
      </w:r>
      <w:r>
        <w:t>ë</w:t>
      </w:r>
      <w:r w:rsidRPr="00D0698A">
        <w:t xml:space="preserve"> padit</w:t>
      </w:r>
      <w:r>
        <w:t>ë</w:t>
      </w:r>
      <w:r w:rsidRPr="00D0698A">
        <w:t>si mund t</w:t>
      </w:r>
      <w:r>
        <w:t>ë</w:t>
      </w:r>
      <w:r w:rsidRPr="00D0698A">
        <w:t xml:space="preserve"> atakonte vendimin e refuzimit n</w:t>
      </w:r>
      <w:r>
        <w:t>ë</w:t>
      </w:r>
      <w:r w:rsidRPr="00D0698A">
        <w:t xml:space="preserve"> gjykat</w:t>
      </w:r>
      <w:r>
        <w:t>ë</w:t>
      </w:r>
      <w:r w:rsidRPr="00D0698A">
        <w:t xml:space="preserve"> q</w:t>
      </w:r>
      <w:r>
        <w:t>ë</w:t>
      </w:r>
      <w:r w:rsidRPr="00D0698A">
        <w:t xml:space="preserve"> m</w:t>
      </w:r>
      <w:r>
        <w:t>ë</w:t>
      </w:r>
      <w:r w:rsidRPr="00D0698A">
        <w:t xml:space="preserve"> pas t</w:t>
      </w:r>
      <w:r>
        <w:t>ë</w:t>
      </w:r>
      <w:r w:rsidRPr="00D0698A">
        <w:t xml:space="preserve"> krijonte mund</w:t>
      </w:r>
      <w:r>
        <w:t>ë</w:t>
      </w:r>
      <w:r w:rsidRPr="00D0698A">
        <w:t>sin</w:t>
      </w:r>
      <w:r>
        <w:t>ë</w:t>
      </w:r>
      <w:r w:rsidRPr="00D0698A">
        <w:t xml:space="preserve"> p</w:t>
      </w:r>
      <w:r>
        <w:t>ë</w:t>
      </w:r>
      <w:r w:rsidRPr="00D0698A">
        <w:t>r organin administrativ q</w:t>
      </w:r>
      <w:r>
        <w:t>ë</w:t>
      </w:r>
      <w:r w:rsidRPr="00D0698A">
        <w:t xml:space="preserve"> t</w:t>
      </w:r>
      <w:r>
        <w:t>ë</w:t>
      </w:r>
      <w:r w:rsidRPr="00D0698A">
        <w:t xml:space="preserve"> shpallte p</w:t>
      </w:r>
      <w:r>
        <w:t>ër themelin e çë</w:t>
      </w:r>
      <w:r w:rsidRPr="00D0698A">
        <w:t>shtjes n</w:t>
      </w:r>
      <w:r>
        <w:t>ë</w:t>
      </w:r>
      <w:r w:rsidRPr="00D0698A">
        <w:t xml:space="preserve"> respektim t</w:t>
      </w:r>
      <w:r>
        <w:t>ë</w:t>
      </w:r>
      <w:r w:rsidRPr="00D0698A">
        <w:t xml:space="preserve"> k</w:t>
      </w:r>
      <w:r>
        <w:t>ë</w:t>
      </w:r>
      <w:r w:rsidRPr="00D0698A">
        <w:t>rkesave t</w:t>
      </w:r>
      <w:r>
        <w:t>ë</w:t>
      </w:r>
      <w:r w:rsidRPr="00D0698A">
        <w:t xml:space="preserve"> neneve 55 dhe 59 t</w:t>
      </w:r>
      <w:r>
        <w:t>ë l</w:t>
      </w:r>
      <w:r w:rsidRPr="00D0698A">
        <w:t>igjit "P</w:t>
      </w:r>
      <w:r>
        <w:t>ër procedurat t</w:t>
      </w:r>
      <w:r w:rsidRPr="00D0698A">
        <w:t>atimore" t</w:t>
      </w:r>
      <w:r>
        <w:t xml:space="preserve">ë nenit 137/3 të Kodit të Procedurave </w:t>
      </w:r>
      <w:r w:rsidRPr="00D0698A">
        <w:t>Administrative, t</w:t>
      </w:r>
      <w:r>
        <w:t>ë</w:t>
      </w:r>
      <w:r w:rsidRPr="00D0698A">
        <w:t xml:space="preserve"> nenit 328/1 t</w:t>
      </w:r>
      <w:r>
        <w:t xml:space="preserve">ë Kodit të Procedurës </w:t>
      </w:r>
      <w:r w:rsidRPr="00D0698A">
        <w:t xml:space="preserve">Civile. </w:t>
      </w:r>
    </w:p>
    <w:p w:rsidR="00DA4A5B" w:rsidRPr="00D0698A" w:rsidRDefault="00DA4A5B" w:rsidP="00DA4A5B">
      <w:pPr>
        <w:pStyle w:val="Paragrafi"/>
      </w:pPr>
      <w:r w:rsidRPr="00D0698A">
        <w:t xml:space="preserve">  Kur gjykata shqyrton nj</w:t>
      </w:r>
      <w:r>
        <w:t>ë çështje me objekt anulim njoftim vlerë</w:t>
      </w:r>
      <w:r w:rsidRPr="00D0698A">
        <w:t>simi tatimor, n</w:t>
      </w:r>
      <w:r>
        <w:t>ë respek</w:t>
      </w:r>
      <w:r w:rsidRPr="00D0698A">
        <w:t>tim t</w:t>
      </w:r>
      <w:r>
        <w:t>ë</w:t>
      </w:r>
      <w:r w:rsidRPr="00D0698A">
        <w:t xml:space="preserve"> dispozitave t</w:t>
      </w:r>
      <w:r>
        <w:t>ë</w:t>
      </w:r>
      <w:r w:rsidRPr="00D0698A">
        <w:t xml:space="preserve"> kufijve nd</w:t>
      </w:r>
      <w:r>
        <w:t>ërmjet dy juridiksioneve, ç</w:t>
      </w:r>
      <w:r w:rsidRPr="00D0698A">
        <w:t>mojm</w:t>
      </w:r>
      <w:r>
        <w:t>ë se ajo nuk është</w:t>
      </w:r>
      <w:r w:rsidRPr="00D0698A">
        <w:t xml:space="preserve"> kompetente t</w:t>
      </w:r>
      <w:r>
        <w:t>ë</w:t>
      </w:r>
      <w:r w:rsidRPr="00D0698A">
        <w:t xml:space="preserve"> verifikoj</w:t>
      </w:r>
      <w:r>
        <w:t>ë</w:t>
      </w:r>
      <w:r w:rsidRPr="00D0698A">
        <w:t xml:space="preserve"> paraprakisht n</w:t>
      </w:r>
      <w:r>
        <w:t>ëse ankimi administrativ</w:t>
      </w:r>
      <w:r w:rsidRPr="00D0698A">
        <w:t xml:space="preserve"> </w:t>
      </w:r>
      <w:r>
        <w:t>ë</w:t>
      </w:r>
      <w:r w:rsidRPr="00D0698A">
        <w:t>sht</w:t>
      </w:r>
      <w:r>
        <w:t>ë</w:t>
      </w:r>
      <w:r w:rsidRPr="00D0698A">
        <w:t xml:space="preserve"> ushtruar n</w:t>
      </w:r>
      <w:r>
        <w:t>ë</w:t>
      </w:r>
      <w:r w:rsidRPr="00D0698A">
        <w:t xml:space="preserve"> afat pran</w:t>
      </w:r>
      <w:r>
        <w:t>ë</w:t>
      </w:r>
      <w:r w:rsidRPr="00D0698A">
        <w:t xml:space="preserve"> organit administrativ. K</w:t>
      </w:r>
      <w:r>
        <w:t>ë</w:t>
      </w:r>
      <w:r w:rsidRPr="00D0698A">
        <w:t>t</w:t>
      </w:r>
      <w:r>
        <w:t>ë</w:t>
      </w:r>
      <w:r w:rsidRPr="00D0698A">
        <w:t xml:space="preserve"> kompetenc</w:t>
      </w:r>
      <w:r>
        <w:t>ë</w:t>
      </w:r>
      <w:r w:rsidRPr="00D0698A">
        <w:t xml:space="preserve"> mbi pretendimin e subjektit tatimor e ka n</w:t>
      </w:r>
      <w:r>
        <w:t>ë</w:t>
      </w:r>
      <w:r w:rsidRPr="00D0698A">
        <w:t xml:space="preserve"> baz</w:t>
      </w:r>
      <w:r>
        <w:t>ë</w:t>
      </w:r>
      <w:r w:rsidRPr="00D0698A">
        <w:t xml:space="preserve"> t</w:t>
      </w:r>
      <w:r>
        <w:t>ë</w:t>
      </w:r>
      <w:r w:rsidRPr="00D0698A">
        <w:t xml:space="preserve"> nenit 64 t</w:t>
      </w:r>
      <w:r>
        <w:t xml:space="preserve">ë Kodit të Procedurave </w:t>
      </w:r>
      <w:r w:rsidRPr="00D0698A">
        <w:t>Administrative organi q</w:t>
      </w:r>
      <w:r>
        <w:t>ë</w:t>
      </w:r>
      <w:r w:rsidRPr="00D0698A">
        <w:t xml:space="preserve"> zhvillon procedur</w:t>
      </w:r>
      <w:r>
        <w:t>ë</w:t>
      </w:r>
      <w:r w:rsidRPr="00D0698A">
        <w:t>n administrative.</w:t>
      </w:r>
    </w:p>
    <w:p w:rsidR="00DA4A5B" w:rsidRPr="00D0698A" w:rsidRDefault="00DA4A5B" w:rsidP="00DA4A5B">
      <w:pPr>
        <w:pStyle w:val="Paragrafi"/>
      </w:pPr>
      <w:r w:rsidRPr="00D0698A">
        <w:t>N</w:t>
      </w:r>
      <w:r>
        <w:t>ë shqyrtimin e një çë</w:t>
      </w:r>
      <w:r w:rsidRPr="00D0698A">
        <w:t>shtjeje t</w:t>
      </w:r>
      <w:r>
        <w:t>ë</w:t>
      </w:r>
      <w:r w:rsidRPr="00D0698A">
        <w:t xml:space="preserve"> till</w:t>
      </w:r>
      <w:r>
        <w:t>ë</w:t>
      </w:r>
      <w:r w:rsidRPr="00D0698A">
        <w:t xml:space="preserve"> gjykata duhet t</w:t>
      </w:r>
      <w:r>
        <w:t>ë</w:t>
      </w:r>
      <w:r w:rsidRPr="00D0698A">
        <w:t xml:space="preserve"> verifikoj</w:t>
      </w:r>
      <w:r>
        <w:t>ë</w:t>
      </w:r>
      <w:r w:rsidRPr="00D0698A">
        <w:t xml:space="preserve"> n</w:t>
      </w:r>
      <w:r>
        <w:t>ë</w:t>
      </w:r>
      <w:r w:rsidRPr="00D0698A">
        <w:t>se jan</w:t>
      </w:r>
      <w:r>
        <w:t>ë</w:t>
      </w:r>
      <w:r w:rsidRPr="00D0698A">
        <w:t xml:space="preserve"> zbatuar k</w:t>
      </w:r>
      <w:r>
        <w:t>ë</w:t>
      </w:r>
      <w:r w:rsidRPr="00D0698A">
        <w:t>rkesat e neneve 55 dhe 59 t</w:t>
      </w:r>
      <w:r>
        <w:t>ë ligjit n</w:t>
      </w:r>
      <w:r w:rsidRPr="00D0698A">
        <w:t>r.8560 "P</w:t>
      </w:r>
      <w:r>
        <w:t>ër p</w:t>
      </w:r>
      <w:r w:rsidRPr="00D0698A">
        <w:t>rocedurat tatimore", pasi n</w:t>
      </w:r>
      <w:r>
        <w:t>ë</w:t>
      </w:r>
      <w:r w:rsidRPr="00D0698A">
        <w:t xml:space="preserve"> k</w:t>
      </w:r>
      <w:r>
        <w:t>ë</w:t>
      </w:r>
      <w:r w:rsidRPr="00D0698A">
        <w:t>t</w:t>
      </w:r>
      <w:r>
        <w:t>ë</w:t>
      </w:r>
      <w:r w:rsidRPr="00D0698A">
        <w:t xml:space="preserve"> ligj </w:t>
      </w:r>
      <w:r>
        <w:t>ë</w:t>
      </w:r>
      <w:r w:rsidRPr="00D0698A">
        <w:t>sht</w:t>
      </w:r>
      <w:r>
        <w:t>ë</w:t>
      </w:r>
      <w:r w:rsidRPr="00D0698A">
        <w:t xml:space="preserve"> parash</w:t>
      </w:r>
      <w:r>
        <w:t>ikuar se apelimi kundë</w:t>
      </w:r>
      <w:r w:rsidRPr="00D0698A">
        <w:t>r akteve administrative tatimore b</w:t>
      </w:r>
      <w:r>
        <w:t>ë</w:t>
      </w:r>
      <w:r w:rsidRPr="00D0698A">
        <w:t>het nga organet e apelimit tatimor t</w:t>
      </w:r>
      <w:r>
        <w:t>ë</w:t>
      </w:r>
      <w:r w:rsidRPr="00D0698A">
        <w:t xml:space="preserve"> cilat kan</w:t>
      </w:r>
      <w:r>
        <w:t>ë</w:t>
      </w:r>
      <w:r w:rsidRPr="00D0698A">
        <w:t xml:space="preserve"> shkall</w:t>
      </w:r>
      <w:r>
        <w:t>ë</w:t>
      </w:r>
      <w:r w:rsidRPr="00D0698A">
        <w:t xml:space="preserve"> hierarkike nga m</w:t>
      </w:r>
      <w:r>
        <w:t>ë</w:t>
      </w:r>
      <w:r w:rsidRPr="00D0698A">
        <w:t xml:space="preserve"> i ul</w:t>
      </w:r>
      <w:r>
        <w:t>ë</w:t>
      </w:r>
      <w:r w:rsidRPr="00D0698A">
        <w:t>ti tek m</w:t>
      </w:r>
      <w:r>
        <w:t>ë</w:t>
      </w:r>
      <w:r w:rsidRPr="00D0698A">
        <w:t xml:space="preserve"> i larti. N</w:t>
      </w:r>
      <w:r>
        <w:t>ë</w:t>
      </w:r>
      <w:r w:rsidRPr="00D0698A">
        <w:t xml:space="preserve"> fjalin</w:t>
      </w:r>
      <w:r>
        <w:t>ë</w:t>
      </w:r>
      <w:r w:rsidRPr="00D0698A">
        <w:t xml:space="preserve"> e fundit t</w:t>
      </w:r>
      <w:r>
        <w:t>ë</w:t>
      </w:r>
      <w:r w:rsidRPr="00D0698A">
        <w:t xml:space="preserve"> k</w:t>
      </w:r>
      <w:r>
        <w:t>ëtij neni parashikohet se</w:t>
      </w:r>
      <w:r w:rsidRPr="00D0698A">
        <w:t xml:space="preserve"> "nj</w:t>
      </w:r>
      <w:r>
        <w:t>ë çë</w:t>
      </w:r>
      <w:r w:rsidRPr="00D0698A">
        <w:t>shtje nuk mund t</w:t>
      </w:r>
      <w:r>
        <w:t>ë</w:t>
      </w:r>
      <w:r w:rsidRPr="00D0698A">
        <w:t xml:space="preserve"> shqyrtohet n</w:t>
      </w:r>
      <w:r>
        <w:t>ë</w:t>
      </w:r>
      <w:r w:rsidRPr="00D0698A">
        <w:t xml:space="preserve"> nj</w:t>
      </w:r>
      <w:r>
        <w:t>ë</w:t>
      </w:r>
      <w:r w:rsidRPr="00D0698A">
        <w:t xml:space="preserve"> nivel m</w:t>
      </w:r>
      <w:r>
        <w:t>ë</w:t>
      </w:r>
      <w:r w:rsidRPr="00D0698A">
        <w:t xml:space="preserve"> t</w:t>
      </w:r>
      <w:r>
        <w:t>ë</w:t>
      </w:r>
      <w:r w:rsidRPr="00D0698A">
        <w:t xml:space="preserve"> lart</w:t>
      </w:r>
      <w:r>
        <w:t>ë</w:t>
      </w:r>
      <w:r w:rsidRPr="00D0698A">
        <w:t xml:space="preserve"> apelimi pa u shqyrtuar n</w:t>
      </w:r>
      <w:r>
        <w:t>ë</w:t>
      </w:r>
      <w:r w:rsidRPr="00D0698A">
        <w:t xml:space="preserve"> nivelin me t</w:t>
      </w:r>
      <w:r>
        <w:t>ë</w:t>
      </w:r>
      <w:r w:rsidRPr="00D0698A">
        <w:t xml:space="preserve"> ul</w:t>
      </w:r>
      <w:r>
        <w:t>ë</w:t>
      </w:r>
      <w:r w:rsidRPr="00D0698A">
        <w:t>t. Nd</w:t>
      </w:r>
      <w:r>
        <w:t>ërsa neni 69 i ligjit n</w:t>
      </w:r>
      <w:r w:rsidRPr="00D0698A">
        <w:t xml:space="preserve">r.8560 parashikon se "Tatimpaguesi pasi ka ndjekur </w:t>
      </w:r>
      <w:r>
        <w:t xml:space="preserve">të </w:t>
      </w:r>
      <w:r w:rsidRPr="00D0698A">
        <w:t>gjith</w:t>
      </w:r>
      <w:r>
        <w:t>a</w:t>
      </w:r>
      <w:r w:rsidRPr="00D0698A">
        <w:t xml:space="preserve"> shkall</w:t>
      </w:r>
      <w:r>
        <w:t>ët e ankimimit administrativ</w:t>
      </w:r>
      <w:r w:rsidRPr="00D0698A">
        <w:t xml:space="preserve"> t</w:t>
      </w:r>
      <w:r>
        <w:t>ë</w:t>
      </w:r>
      <w:r w:rsidRPr="00D0698A">
        <w:t xml:space="preserve"> parashikuar n</w:t>
      </w:r>
      <w:r>
        <w:t>ë kë</w:t>
      </w:r>
      <w:r w:rsidRPr="00D0698A">
        <w:t>t</w:t>
      </w:r>
      <w:r>
        <w:t>ë</w:t>
      </w:r>
      <w:r w:rsidRPr="00D0698A">
        <w:t xml:space="preserve"> ligj, ka t</w:t>
      </w:r>
      <w:r>
        <w:t>ë</w:t>
      </w:r>
      <w:r w:rsidRPr="00D0698A">
        <w:t xml:space="preserve"> drejt</w:t>
      </w:r>
      <w:r>
        <w:t>ë</w:t>
      </w:r>
      <w:r w:rsidRPr="00D0698A">
        <w:t xml:space="preserve"> t</w:t>
      </w:r>
      <w:r>
        <w:t>’</w:t>
      </w:r>
      <w:r w:rsidRPr="00D0698A">
        <w:t>i drejtohet gjykat</w:t>
      </w:r>
      <w:r>
        <w:t>ë</w:t>
      </w:r>
      <w:r w:rsidRPr="00D0698A">
        <w:t>s".</w:t>
      </w:r>
    </w:p>
    <w:p w:rsidR="00DA4A5B" w:rsidRPr="00FF497E" w:rsidRDefault="00DA4A5B" w:rsidP="00DA4A5B">
      <w:pPr>
        <w:pStyle w:val="Paragrafi"/>
        <w:rPr>
          <w:i/>
        </w:rPr>
      </w:pPr>
      <w:r>
        <w:t>Ndryshe nga për</w:t>
      </w:r>
      <w:r w:rsidRPr="00D0698A">
        <w:t>caktimet unifikuese dh</w:t>
      </w:r>
      <w:r>
        <w:t>ë</w:t>
      </w:r>
      <w:r w:rsidRPr="00D0698A">
        <w:t>n</w:t>
      </w:r>
      <w:r>
        <w:t>ë me vendimin n</w:t>
      </w:r>
      <w:r w:rsidRPr="00D0698A">
        <w:t>r.3, dat</w:t>
      </w:r>
      <w:r>
        <w:t>ë 12.</w:t>
      </w:r>
      <w:r w:rsidRPr="00D0698A">
        <w:t>2.2008 t</w:t>
      </w:r>
      <w:r>
        <w:t>ë</w:t>
      </w:r>
      <w:r w:rsidRPr="00D0698A">
        <w:t xml:space="preserve"> Kolegjeve t</w:t>
      </w:r>
      <w:r>
        <w:t>ë</w:t>
      </w:r>
      <w:r w:rsidRPr="00D0698A">
        <w:t xml:space="preserve"> Bashkuara, pakica ka mendimin se: </w:t>
      </w:r>
      <w:r w:rsidRPr="00FF497E">
        <w:rPr>
          <w:i/>
        </w:rPr>
        <w:t>Duke qenë se pala paditëse rezultoi të mos ketë shteruar rrugën e ankimit administrativ për shkak të paraqitjes së ankimit jashtë afatit të parashikuar në ligj, duke mos mundësuar që juridiksioni administrativ të shprehet për themelin e çështjes, për rrjedhojë duke qenë se nuk është ezauruar rruga e ankimit administrativ, çështja me të drejtë është nxjerrë nga Gjykata e Rrethit Gjyqësor Lushnjë jashtë juridiksionit gjyqësor. Paditësi, vetëm pasi të ketë shteruar rrugën e ankimit administrativ (ku mund të kërkohet konform ligjit, rivendosja në afat), ka të drejtë t’i drejtohet gjykates me padi dhe konform nenit 31 të Kodit të Procedurës Civile, gjykata të shqyrtojë pretendimin e paditësit në themel dhe të shpall atë të bazuar ose jo.</w:t>
      </w:r>
    </w:p>
    <w:p w:rsidR="00DA4A5B" w:rsidRDefault="00DA4A5B" w:rsidP="00DA4A5B">
      <w:pPr>
        <w:pStyle w:val="Paragrafi"/>
        <w:ind w:firstLine="0"/>
      </w:pPr>
    </w:p>
    <w:p w:rsidR="00DA4A5B" w:rsidRDefault="00DA4A5B" w:rsidP="00DA4A5B">
      <w:pPr>
        <w:pStyle w:val="Paragrafi"/>
        <w:ind w:firstLine="0"/>
      </w:pPr>
      <w:r>
        <w:t xml:space="preserve">Anëtarë: Shpresa Beçaj, </w:t>
      </w:r>
      <w:r w:rsidRPr="00D0698A">
        <w:t>Irma Bala</w:t>
      </w:r>
      <w:r>
        <w:t>.</w:t>
      </w:r>
    </w:p>
    <w:p w:rsidR="00DA4A5B" w:rsidRDefault="00DA4A5B" w:rsidP="00DA4A5B">
      <w:pPr>
        <w:pStyle w:val="Paragrafi"/>
        <w:ind w:firstLine="0"/>
      </w:pPr>
    </w:p>
    <w:p w:rsidR="00DA4A5B" w:rsidRDefault="00DA4A5B" w:rsidP="00DA4A5B">
      <w:pPr>
        <w:pStyle w:val="Paragrafi"/>
        <w:ind w:firstLine="0"/>
        <w:jc w:val="center"/>
      </w:pPr>
      <w:r>
        <w:t>MENDIM I PAKICËS</w:t>
      </w:r>
    </w:p>
    <w:p w:rsidR="00DA4A5B" w:rsidRPr="00D0698A" w:rsidRDefault="00DA4A5B" w:rsidP="00DA4A5B">
      <w:pPr>
        <w:pStyle w:val="Paragrafi"/>
        <w:ind w:firstLine="0"/>
      </w:pPr>
    </w:p>
    <w:p w:rsidR="00DA4A5B" w:rsidRPr="00D0698A" w:rsidRDefault="00DA4A5B" w:rsidP="00DA4A5B">
      <w:pPr>
        <w:pStyle w:val="Paragrafi"/>
      </w:pPr>
      <w:r w:rsidRPr="00D0698A">
        <w:t>Un</w:t>
      </w:r>
      <w:r>
        <w:t>ë</w:t>
      </w:r>
      <w:r w:rsidRPr="00D0698A">
        <w:t>, Perikli Zaharia, gjyqtar i mbetur n</w:t>
      </w:r>
      <w:r>
        <w:t>ë</w:t>
      </w:r>
      <w:r w:rsidRPr="00D0698A">
        <w:t xml:space="preserve"> pakic</w:t>
      </w:r>
      <w:r>
        <w:t>ë</w:t>
      </w:r>
      <w:r w:rsidRPr="00D0698A">
        <w:t xml:space="preserve"> n</w:t>
      </w:r>
      <w:r>
        <w:t>ë</w:t>
      </w:r>
      <w:r w:rsidRPr="00D0698A">
        <w:t xml:space="preserve"> ç</w:t>
      </w:r>
      <w:r>
        <w:t>ë</w:t>
      </w:r>
      <w:r w:rsidRPr="00D0698A">
        <w:t>shtjen me pal</w:t>
      </w:r>
      <w:r>
        <w:t>ë</w:t>
      </w:r>
      <w:r w:rsidRPr="00D0698A">
        <w:t xml:space="preserve"> Thoma Nasi kund</w:t>
      </w:r>
      <w:r>
        <w:t>ër dega e t</w:t>
      </w:r>
      <w:r w:rsidRPr="00D0698A">
        <w:t>atimeve Lushnj</w:t>
      </w:r>
      <w:r>
        <w:t>ë</w:t>
      </w:r>
      <w:r w:rsidRPr="00D0698A">
        <w:t>, nuk pajtohem me at</w:t>
      </w:r>
      <w:r>
        <w:t>ë</w:t>
      </w:r>
      <w:r w:rsidRPr="00D0698A">
        <w:t xml:space="preserve">  pjes</w:t>
      </w:r>
      <w:r>
        <w:t>ë</w:t>
      </w:r>
      <w:r w:rsidRPr="00D0698A">
        <w:t xml:space="preserve"> t</w:t>
      </w:r>
      <w:r>
        <w:t>ë vendimit të</w:t>
      </w:r>
      <w:r w:rsidRPr="00D0698A">
        <w:t xml:space="preserve"> Kolegjeve t</w:t>
      </w:r>
      <w:r>
        <w:t>ë</w:t>
      </w:r>
      <w:r w:rsidRPr="00D0698A">
        <w:t xml:space="preserve"> Bashkuara t</w:t>
      </w:r>
      <w:r>
        <w:t>ë</w:t>
      </w:r>
      <w:r w:rsidRPr="00D0698A">
        <w:t xml:space="preserve"> Gjykat</w:t>
      </w:r>
      <w:r>
        <w:t>ë</w:t>
      </w:r>
      <w:r w:rsidRPr="00D0698A">
        <w:t>s s</w:t>
      </w:r>
      <w:r>
        <w:t>ë</w:t>
      </w:r>
      <w:r w:rsidRPr="00D0698A">
        <w:t xml:space="preserve"> Lart</w:t>
      </w:r>
      <w:r>
        <w:t>ë</w:t>
      </w:r>
      <w:r w:rsidRPr="00D0698A">
        <w:t xml:space="preserve"> q</w:t>
      </w:r>
      <w:r>
        <w:t>ë</w:t>
      </w:r>
      <w:r w:rsidRPr="00D0698A">
        <w:t xml:space="preserve"> b</w:t>
      </w:r>
      <w:r>
        <w:t>ë</w:t>
      </w:r>
      <w:r w:rsidRPr="00D0698A">
        <w:t>n fjal</w:t>
      </w:r>
      <w:r>
        <w:t>ë</w:t>
      </w:r>
      <w:r w:rsidRPr="00D0698A">
        <w:t xml:space="preserve"> p</w:t>
      </w:r>
      <w:r>
        <w:t>ë</w:t>
      </w:r>
      <w:r w:rsidRPr="00D0698A">
        <w:t>r detyrimin e gjykat</w:t>
      </w:r>
      <w:r>
        <w:t>ë</w:t>
      </w:r>
      <w:r w:rsidRPr="00D0698A">
        <w:t>s p</w:t>
      </w:r>
      <w:r>
        <w:t>ë</w:t>
      </w:r>
      <w:r w:rsidRPr="00D0698A">
        <w:t>r t</w:t>
      </w:r>
      <w:r>
        <w:t>ë</w:t>
      </w:r>
      <w:r w:rsidRPr="00D0698A">
        <w:t xml:space="preserve"> verifikuar paraprakisht n</w:t>
      </w:r>
      <w:r>
        <w:t>ë</w:t>
      </w:r>
      <w:r w:rsidRPr="00D0698A">
        <w:t xml:space="preserve">se ankimi administrativ </w:t>
      </w:r>
      <w:r>
        <w:t>ë</w:t>
      </w:r>
      <w:r w:rsidRPr="00D0698A">
        <w:t>sht</w:t>
      </w:r>
      <w:r>
        <w:t>ë</w:t>
      </w:r>
      <w:r w:rsidRPr="00D0698A">
        <w:t xml:space="preserve"> paraqitur n</w:t>
      </w:r>
      <w:r>
        <w:t>ë</w:t>
      </w:r>
      <w:r w:rsidRPr="00D0698A">
        <w:t xml:space="preserve"> afat. </w:t>
      </w:r>
    </w:p>
    <w:p w:rsidR="00DA4A5B" w:rsidRPr="00D0698A" w:rsidRDefault="00DA4A5B" w:rsidP="00DA4A5B">
      <w:pPr>
        <w:pStyle w:val="Paragrafi"/>
      </w:pPr>
      <w:r w:rsidRPr="00D0698A">
        <w:t>Duke mbajtur parasysh pozicionin dhe rolin q</w:t>
      </w:r>
      <w:r>
        <w:t>ë</w:t>
      </w:r>
      <w:r w:rsidRPr="00D0698A">
        <w:t xml:space="preserve"> sipas Kushtetut</w:t>
      </w:r>
      <w:r>
        <w:t>ë</w:t>
      </w:r>
      <w:r w:rsidRPr="00D0698A">
        <w:t>s s</w:t>
      </w:r>
      <w:r>
        <w:t>ë</w:t>
      </w:r>
      <w:r w:rsidRPr="00D0698A">
        <w:t xml:space="preserve"> Shqip</w:t>
      </w:r>
      <w:r>
        <w:t>ë</w:t>
      </w:r>
      <w:r w:rsidRPr="00D0698A">
        <w:t>ris</w:t>
      </w:r>
      <w:r>
        <w:t>ë</w:t>
      </w:r>
      <w:r w:rsidRPr="00D0698A">
        <w:t xml:space="preserve"> ka gjykata, nuk mund t</w:t>
      </w:r>
      <w:r>
        <w:t>ë</w:t>
      </w:r>
      <w:r w:rsidRPr="00D0698A">
        <w:t xml:space="preserve"> pranohet q</w:t>
      </w:r>
      <w:r>
        <w:t>ë</w:t>
      </w:r>
      <w:r w:rsidRPr="00D0698A">
        <w:t xml:space="preserve"> k</w:t>
      </w:r>
      <w:r>
        <w:t>ë</w:t>
      </w:r>
      <w:r w:rsidRPr="00D0698A">
        <w:t>saj t</w:t>
      </w:r>
      <w:r>
        <w:t>ë</w:t>
      </w:r>
      <w:r w:rsidRPr="00D0698A">
        <w:t xml:space="preserve"> fundit t’i duh</w:t>
      </w:r>
      <w:r>
        <w:t>e</w:t>
      </w:r>
      <w:r w:rsidRPr="00D0698A">
        <w:t>t t</w:t>
      </w:r>
      <w:r>
        <w:t>ë</w:t>
      </w:r>
      <w:r w:rsidRPr="00D0698A">
        <w:t xml:space="preserve"> hetoj</w:t>
      </w:r>
      <w:r>
        <w:t>ë</w:t>
      </w:r>
      <w:r w:rsidRPr="00D0698A">
        <w:t xml:space="preserve"> n</w:t>
      </w:r>
      <w:r>
        <w:t>ë</w:t>
      </w:r>
      <w:r w:rsidRPr="00D0698A">
        <w:t xml:space="preserve"> çdo rast lidhur me afatin e ankimit administrativ, edhe kur padit</w:t>
      </w:r>
      <w:r>
        <w:t>ë</w:t>
      </w:r>
      <w:r w:rsidRPr="00D0698A">
        <w:t>si, i cili ka barr</w:t>
      </w:r>
      <w:r>
        <w:t>ë</w:t>
      </w:r>
      <w:r w:rsidRPr="00D0698A">
        <w:t>n e prov</w:t>
      </w:r>
      <w:r>
        <w:t>ë</w:t>
      </w:r>
      <w:r w:rsidRPr="00D0698A">
        <w:t>s, nuk ka parashtruar nj</w:t>
      </w:r>
      <w:r>
        <w:t>ë</w:t>
      </w:r>
      <w:r w:rsidRPr="00D0698A">
        <w:t xml:space="preserve"> k</w:t>
      </w:r>
      <w:r>
        <w:t>ë</w:t>
      </w:r>
      <w:r w:rsidRPr="00D0698A">
        <w:t>rkim t</w:t>
      </w:r>
      <w:r>
        <w:t>ë</w:t>
      </w:r>
      <w:r w:rsidRPr="00D0698A">
        <w:t xml:space="preserve"> till</w:t>
      </w:r>
      <w:r>
        <w:t>ë</w:t>
      </w:r>
      <w:r w:rsidRPr="00D0698A">
        <w:t>.</w:t>
      </w:r>
    </w:p>
    <w:p w:rsidR="00DA4A5B" w:rsidRPr="00D0698A" w:rsidRDefault="00DA4A5B" w:rsidP="00DA4A5B">
      <w:pPr>
        <w:pStyle w:val="Paragrafi"/>
      </w:pPr>
      <w:r w:rsidRPr="00D0698A">
        <w:t>N</w:t>
      </w:r>
      <w:r>
        <w:t>ë</w:t>
      </w:r>
      <w:r w:rsidRPr="00D0698A">
        <w:t xml:space="preserve"> nenin 137/3 t</w:t>
      </w:r>
      <w:r>
        <w:t>ë</w:t>
      </w:r>
      <w:r w:rsidRPr="00D0698A">
        <w:t xml:space="preserve"> Kodit t</w:t>
      </w:r>
      <w:r>
        <w:t>ë</w:t>
      </w:r>
      <w:r w:rsidRPr="00D0698A">
        <w:t xml:space="preserve"> Procedurave Administrative (KPrA), </w:t>
      </w:r>
      <w:r>
        <w:t>ë</w:t>
      </w:r>
      <w:r w:rsidRPr="00D0698A">
        <w:t>sht</w:t>
      </w:r>
      <w:r>
        <w:t>ë</w:t>
      </w:r>
      <w:r w:rsidRPr="00D0698A">
        <w:t xml:space="preserve"> parashikuar se, n</w:t>
      </w:r>
      <w:r>
        <w:t>ë</w:t>
      </w:r>
      <w:r w:rsidRPr="00D0698A">
        <w:t xml:space="preserve"> parim, pal</w:t>
      </w:r>
      <w:r>
        <w:t>ë</w:t>
      </w:r>
      <w:r w:rsidRPr="00D0698A">
        <w:t>t e interesuara mund t’i drejtohen gjykat</w:t>
      </w:r>
      <w:r>
        <w:t>ë</w:t>
      </w:r>
      <w:r w:rsidRPr="00D0698A">
        <w:t>s vet</w:t>
      </w:r>
      <w:r>
        <w:t>ë</w:t>
      </w:r>
      <w:r w:rsidRPr="00D0698A">
        <w:t>m pasi t</w:t>
      </w:r>
      <w:r>
        <w:t>ë</w:t>
      </w:r>
      <w:r w:rsidRPr="00D0698A">
        <w:t xml:space="preserve"> ken</w:t>
      </w:r>
      <w:r>
        <w:t>ë</w:t>
      </w:r>
      <w:r w:rsidRPr="00D0698A">
        <w:t xml:space="preserve"> ezauruar rekursin administrativ. Nga ana tjet</w:t>
      </w:r>
      <w:r>
        <w:t>ë</w:t>
      </w:r>
      <w:r w:rsidRPr="00D0698A">
        <w:t>r, n</w:t>
      </w:r>
      <w:r>
        <w:t>ë</w:t>
      </w:r>
      <w:r w:rsidRPr="00D0698A">
        <w:t xml:space="preserve"> nenin 59 t</w:t>
      </w:r>
      <w:r>
        <w:t>ë</w:t>
      </w:r>
      <w:r w:rsidRPr="00D0698A">
        <w:t xml:space="preserve"> ligjit nr.8560, dat</w:t>
      </w:r>
      <w:r>
        <w:t>ë</w:t>
      </w:r>
      <w:r w:rsidRPr="00D0698A">
        <w:t xml:space="preserve"> 22.12.1999 “P</w:t>
      </w:r>
      <w:r>
        <w:t>ë</w:t>
      </w:r>
      <w:r w:rsidRPr="00D0698A">
        <w:t xml:space="preserve">r procedurat tatimore” </w:t>
      </w:r>
      <w:r>
        <w:t>ë</w:t>
      </w:r>
      <w:r w:rsidRPr="00D0698A">
        <w:t>sht</w:t>
      </w:r>
      <w:r>
        <w:t>ë parashikuar se</w:t>
      </w:r>
      <w:r w:rsidRPr="00D0698A">
        <w:t xml:space="preserve"> tatimpaguesi, pasi ka ndjekur t</w:t>
      </w:r>
      <w:r>
        <w:t>ë</w:t>
      </w:r>
      <w:r w:rsidRPr="00D0698A">
        <w:t xml:space="preserve"> gjitha shkall</w:t>
      </w:r>
      <w:r>
        <w:t>ë</w:t>
      </w:r>
      <w:r w:rsidRPr="00D0698A">
        <w:t>t e ankimit administrativ t</w:t>
      </w:r>
      <w:r>
        <w:t>ë</w:t>
      </w:r>
      <w:r w:rsidRPr="00D0698A">
        <w:t xml:space="preserve"> parashikuara n</w:t>
      </w:r>
      <w:r>
        <w:t>ë</w:t>
      </w:r>
      <w:r w:rsidRPr="00D0698A">
        <w:t xml:space="preserve"> k</w:t>
      </w:r>
      <w:r>
        <w:t>ë</w:t>
      </w:r>
      <w:r w:rsidRPr="00D0698A">
        <w:t>t</w:t>
      </w:r>
      <w:r>
        <w:t>ë</w:t>
      </w:r>
      <w:r w:rsidRPr="00D0698A">
        <w:t xml:space="preserve"> ligj, ka t</w:t>
      </w:r>
      <w:r>
        <w:t>ë</w:t>
      </w:r>
      <w:r w:rsidRPr="00D0698A">
        <w:t xml:space="preserve"> drejt</w:t>
      </w:r>
      <w:r>
        <w:t>ë</w:t>
      </w:r>
      <w:r w:rsidRPr="00D0698A">
        <w:t xml:space="preserve"> t’i drejtohet gjykat</w:t>
      </w:r>
      <w:r>
        <w:t>ë</w:t>
      </w:r>
      <w:r w:rsidRPr="00D0698A">
        <w:t xml:space="preserve">s. </w:t>
      </w:r>
    </w:p>
    <w:p w:rsidR="00DA4A5B" w:rsidRPr="00D0698A" w:rsidRDefault="00DA4A5B" w:rsidP="00DA4A5B">
      <w:pPr>
        <w:pStyle w:val="Paragrafi"/>
      </w:pPr>
      <w:r w:rsidRPr="00D0698A">
        <w:t>P</w:t>
      </w:r>
      <w:r>
        <w:t>ë</w:t>
      </w:r>
      <w:r w:rsidRPr="00D0698A">
        <w:t>rmbajtja e k</w:t>
      </w:r>
      <w:r>
        <w:t>ë</w:t>
      </w:r>
      <w:r w:rsidRPr="00D0698A">
        <w:t>tyre dispozitave, siç pranohet, n</w:t>
      </w:r>
      <w:r>
        <w:t>ë</w:t>
      </w:r>
      <w:r w:rsidRPr="00D0698A">
        <w:t>nkupton kushtin q</w:t>
      </w:r>
      <w:r>
        <w:t>ë</w:t>
      </w:r>
      <w:r w:rsidRPr="00D0698A">
        <w:t xml:space="preserve"> paraqitja e padis</w:t>
      </w:r>
      <w:r>
        <w:t>ë</w:t>
      </w:r>
      <w:r w:rsidRPr="00D0698A">
        <w:t xml:space="preserve"> n</w:t>
      </w:r>
      <w:r>
        <w:t>ë</w:t>
      </w:r>
      <w:r w:rsidRPr="00D0698A">
        <w:t xml:space="preserve"> gjykat</w:t>
      </w:r>
      <w:r>
        <w:t>ë</w:t>
      </w:r>
      <w:r w:rsidRPr="00D0698A">
        <w:t xml:space="preserve"> n</w:t>
      </w:r>
      <w:r>
        <w:t>ë</w:t>
      </w:r>
      <w:r w:rsidRPr="00D0698A">
        <w:t xml:space="preserve"> raste t</w:t>
      </w:r>
      <w:r>
        <w:t>ë</w:t>
      </w:r>
      <w:r w:rsidRPr="00D0698A">
        <w:t xml:space="preserve"> tilla b</w:t>
      </w:r>
      <w:r>
        <w:t>ë</w:t>
      </w:r>
      <w:r w:rsidRPr="00D0698A">
        <w:t>het vet</w:t>
      </w:r>
      <w:r>
        <w:t>ë</w:t>
      </w:r>
      <w:r w:rsidRPr="00D0698A">
        <w:t xml:space="preserve">m pasi </w:t>
      </w:r>
      <w:r>
        <w:t>ë</w:t>
      </w:r>
      <w:r w:rsidRPr="00D0698A">
        <w:t>sht</w:t>
      </w:r>
      <w:r>
        <w:t>ë</w:t>
      </w:r>
      <w:r w:rsidRPr="00D0698A">
        <w:t xml:space="preserve"> ezauruar ankimi administrativ ose me fjal</w:t>
      </w:r>
      <w:r>
        <w:t>ë</w:t>
      </w:r>
      <w:r w:rsidRPr="00D0698A">
        <w:t xml:space="preserve"> t</w:t>
      </w:r>
      <w:r>
        <w:t>ë</w:t>
      </w:r>
      <w:r w:rsidRPr="00D0698A">
        <w:t xml:space="preserve"> tjera, referuar rastit n</w:t>
      </w:r>
      <w:r>
        <w:t>ë</w:t>
      </w:r>
      <w:r w:rsidRPr="00D0698A">
        <w:t xml:space="preserve"> shqyrtim, pasi padit</w:t>
      </w:r>
      <w:r>
        <w:t>ë</w:t>
      </w:r>
      <w:r w:rsidRPr="00D0698A">
        <w:t>si t’i jet</w:t>
      </w:r>
      <w:r>
        <w:t>ë</w:t>
      </w:r>
      <w:r w:rsidRPr="00D0698A">
        <w:t xml:space="preserve"> drejtuar Drejtoris</w:t>
      </w:r>
      <w:r>
        <w:t>ë</w:t>
      </w:r>
      <w:r w:rsidRPr="00D0698A">
        <w:t xml:space="preserve"> s</w:t>
      </w:r>
      <w:r>
        <w:t>ë</w:t>
      </w:r>
      <w:r w:rsidRPr="00D0698A">
        <w:t xml:space="preserve"> Apelimit Tatimor pran</w:t>
      </w:r>
      <w:r>
        <w:t>ë</w:t>
      </w:r>
      <w:r w:rsidRPr="00D0698A">
        <w:t xml:space="preserve"> Drejtoris</w:t>
      </w:r>
      <w:r>
        <w:t>ë</w:t>
      </w:r>
      <w:r w:rsidRPr="00D0698A">
        <w:t xml:space="preserve"> s</w:t>
      </w:r>
      <w:r>
        <w:t>ë</w:t>
      </w:r>
      <w:r w:rsidRPr="00D0698A">
        <w:t xml:space="preserve"> P</w:t>
      </w:r>
      <w:r>
        <w:t>ë</w:t>
      </w:r>
      <w:r w:rsidRPr="00D0698A">
        <w:t>rgjithshme t</w:t>
      </w:r>
      <w:r>
        <w:t>ë</w:t>
      </w:r>
      <w:r w:rsidRPr="00D0698A">
        <w:t xml:space="preserve"> Tatimeve dhe Komisionit t</w:t>
      </w:r>
      <w:r>
        <w:t>ë</w:t>
      </w:r>
      <w:r w:rsidRPr="00D0698A">
        <w:t xml:space="preserve"> Apelimit Tatimor pran</w:t>
      </w:r>
      <w:r>
        <w:t>ë</w:t>
      </w:r>
      <w:r w:rsidRPr="00D0698A">
        <w:t xml:space="preserve"> Ministris</w:t>
      </w:r>
      <w:r>
        <w:t>ë</w:t>
      </w:r>
      <w:r w:rsidRPr="00D0698A">
        <w:t xml:space="preserve"> s</w:t>
      </w:r>
      <w:r>
        <w:t>ë</w:t>
      </w:r>
      <w:r w:rsidRPr="00D0698A">
        <w:t xml:space="preserve"> Financave dhe k</w:t>
      </w:r>
      <w:r>
        <w:t>ë</w:t>
      </w:r>
      <w:r w:rsidRPr="00D0698A">
        <w:t>to organe ta ken</w:t>
      </w:r>
      <w:r>
        <w:t>ë</w:t>
      </w:r>
      <w:r w:rsidRPr="00D0698A">
        <w:t xml:space="preserve"> shqyrtuar n</w:t>
      </w:r>
      <w:r>
        <w:t>ë</w:t>
      </w:r>
      <w:r w:rsidRPr="00D0698A">
        <w:t xml:space="preserve"> themel ankimin. K</w:t>
      </w:r>
      <w:r>
        <w:t>ë</w:t>
      </w:r>
      <w:r w:rsidRPr="00D0698A">
        <w:t>shtu, n</w:t>
      </w:r>
      <w:r>
        <w:t>ë</w:t>
      </w:r>
      <w:r w:rsidRPr="00D0698A">
        <w:t xml:space="preserve"> kushtet kur nuk </w:t>
      </w:r>
      <w:r>
        <w:t>ë</w:t>
      </w:r>
      <w:r w:rsidRPr="00D0698A">
        <w:t>sht</w:t>
      </w:r>
      <w:r>
        <w:t>ë</w:t>
      </w:r>
      <w:r w:rsidRPr="00D0698A">
        <w:t xml:space="preserve"> ezauruar ankimi administrativ, gjykata nuk mund t</w:t>
      </w:r>
      <w:r>
        <w:t>ë</w:t>
      </w:r>
      <w:r w:rsidRPr="00D0698A">
        <w:t xml:space="preserve"> vazhdoj</w:t>
      </w:r>
      <w:r>
        <w:t>ë</w:t>
      </w:r>
      <w:r w:rsidRPr="00D0698A">
        <w:t xml:space="preserve"> shqyrtimin n</w:t>
      </w:r>
      <w:r>
        <w:t>ë</w:t>
      </w:r>
      <w:r w:rsidRPr="00D0698A">
        <w:t xml:space="preserve"> themel t</w:t>
      </w:r>
      <w:r>
        <w:t>ë</w:t>
      </w:r>
      <w:r w:rsidRPr="00D0698A">
        <w:t xml:space="preserve"> ç</w:t>
      </w:r>
      <w:r>
        <w:t>ë</w:t>
      </w:r>
      <w:r w:rsidRPr="00D0698A">
        <w:t>shtjes</w:t>
      </w:r>
      <w:r>
        <w:t>.</w:t>
      </w:r>
      <w:r w:rsidRPr="00D0698A">
        <w:t xml:space="preserve"> </w:t>
      </w:r>
    </w:p>
    <w:p w:rsidR="00DA4A5B" w:rsidRPr="00D0698A" w:rsidRDefault="00DA4A5B" w:rsidP="00DA4A5B">
      <w:pPr>
        <w:pStyle w:val="Paragrafi"/>
      </w:pPr>
      <w:r w:rsidRPr="00D0698A">
        <w:t>N</w:t>
      </w:r>
      <w:r>
        <w:t>ë</w:t>
      </w:r>
      <w:r w:rsidRPr="00D0698A">
        <w:t xml:space="preserve"> kushte t</w:t>
      </w:r>
      <w:r>
        <w:t>ë tilla mendoj se, vetë</w:t>
      </w:r>
      <w:r w:rsidRPr="00D0698A">
        <w:t>m n</w:t>
      </w:r>
      <w:r>
        <w:t>ë</w:t>
      </w:r>
      <w:r w:rsidRPr="00D0698A">
        <w:t>se padit</w:t>
      </w:r>
      <w:r>
        <w:t>ë</w:t>
      </w:r>
      <w:r w:rsidRPr="00D0698A">
        <w:t>si do t</w:t>
      </w:r>
      <w:r>
        <w:t>ë</w:t>
      </w:r>
      <w:r w:rsidRPr="00D0698A">
        <w:t xml:space="preserve"> pretendonte mosrespektimin e nj</w:t>
      </w:r>
      <w:r>
        <w:t>ë</w:t>
      </w:r>
      <w:r w:rsidRPr="00D0698A">
        <w:t xml:space="preserve"> procesi t</w:t>
      </w:r>
      <w:r>
        <w:t>ë</w:t>
      </w:r>
      <w:r w:rsidRPr="00D0698A">
        <w:t xml:space="preserve"> rregullt ligjor n</w:t>
      </w:r>
      <w:r>
        <w:t>ë</w:t>
      </w:r>
      <w:r w:rsidRPr="00D0698A">
        <w:t xml:space="preserve"> trajtimin e ankimit administrativ t</w:t>
      </w:r>
      <w:r>
        <w:t>ë</w:t>
      </w:r>
      <w:r w:rsidRPr="00D0698A">
        <w:t xml:space="preserve"> paraqitur sipas tij n</w:t>
      </w:r>
      <w:r>
        <w:t>ë</w:t>
      </w:r>
      <w:r w:rsidRPr="00D0698A">
        <w:t xml:space="preserve"> afat, at</w:t>
      </w:r>
      <w:r>
        <w:t>ë</w:t>
      </w:r>
      <w:r w:rsidRPr="00D0698A">
        <w:t>her</w:t>
      </w:r>
      <w:r>
        <w:t>ë</w:t>
      </w:r>
      <w:r w:rsidRPr="00D0698A">
        <w:t xml:space="preserve"> ai, n</w:t>
      </w:r>
      <w:r>
        <w:t>ë</w:t>
      </w:r>
      <w:r w:rsidRPr="00D0698A">
        <w:t xml:space="preserve"> baz</w:t>
      </w:r>
      <w:r>
        <w:t>ë</w:t>
      </w:r>
      <w:r w:rsidRPr="00D0698A">
        <w:t xml:space="preserve"> t</w:t>
      </w:r>
      <w:r>
        <w:t>ë</w:t>
      </w:r>
      <w:r w:rsidRPr="00D0698A">
        <w:t xml:space="preserve"> nenit 42 t</w:t>
      </w:r>
      <w:r>
        <w:t>ë</w:t>
      </w:r>
      <w:r w:rsidRPr="00D0698A">
        <w:t xml:space="preserve"> Kushtetut</w:t>
      </w:r>
      <w:r>
        <w:t>ë</w:t>
      </w:r>
      <w:r w:rsidRPr="00D0698A">
        <w:t>s, legjitimohet q</w:t>
      </w:r>
      <w:r>
        <w:t>ë</w:t>
      </w:r>
      <w:r w:rsidRPr="00D0698A">
        <w:t xml:space="preserve"> t’i drejtohet gjykat</w:t>
      </w:r>
      <w:r>
        <w:t>ë</w:t>
      </w:r>
      <w:r w:rsidRPr="00D0698A">
        <w:t>s. N</w:t>
      </w:r>
      <w:r>
        <w:t>ë</w:t>
      </w:r>
      <w:r w:rsidRPr="00D0698A">
        <w:t xml:space="preserve"> k</w:t>
      </w:r>
      <w:r>
        <w:t>ë</w:t>
      </w:r>
      <w:r w:rsidRPr="00D0698A">
        <w:t>t</w:t>
      </w:r>
      <w:r>
        <w:t>ë</w:t>
      </w:r>
      <w:r w:rsidRPr="00D0698A">
        <w:t xml:space="preserve"> rast, k</w:t>
      </w:r>
      <w:r>
        <w:t>ë</w:t>
      </w:r>
      <w:r w:rsidRPr="00D0698A">
        <w:t>saj t</w:t>
      </w:r>
      <w:r>
        <w:t>ë</w:t>
      </w:r>
      <w:r w:rsidRPr="00D0698A">
        <w:t xml:space="preserve"> fundit i duhet t</w:t>
      </w:r>
      <w:r>
        <w:t>ë verifikojë</w:t>
      </w:r>
      <w:r w:rsidRPr="00D0698A">
        <w:t xml:space="preserve"> dhe kontrolloj</w:t>
      </w:r>
      <w:r>
        <w:t>ë</w:t>
      </w:r>
      <w:r w:rsidRPr="00D0698A">
        <w:t xml:space="preserve"> ligjshm</w:t>
      </w:r>
      <w:r>
        <w:t>ë</w:t>
      </w:r>
      <w:r w:rsidRPr="00D0698A">
        <w:t>rin</w:t>
      </w:r>
      <w:r>
        <w:t>ë</w:t>
      </w:r>
      <w:r w:rsidRPr="00D0698A">
        <w:t xml:space="preserve"> e veprimeve t</w:t>
      </w:r>
      <w:r>
        <w:t>ë</w:t>
      </w:r>
      <w:r w:rsidRPr="00D0698A">
        <w:t xml:space="preserve"> organeve administrative p</w:t>
      </w:r>
      <w:r>
        <w:t>ë</w:t>
      </w:r>
      <w:r w:rsidRPr="00D0698A">
        <w:t>r mosshqyrtimin n</w:t>
      </w:r>
      <w:r>
        <w:t>ë</w:t>
      </w:r>
      <w:r w:rsidRPr="00D0698A">
        <w:t xml:space="preserve"> themel t</w:t>
      </w:r>
      <w:r>
        <w:t>ë</w:t>
      </w:r>
      <w:r w:rsidRPr="00D0698A">
        <w:t xml:space="preserve"> k</w:t>
      </w:r>
      <w:r>
        <w:t>ë</w:t>
      </w:r>
      <w:r w:rsidRPr="00D0698A">
        <w:t>tij ankimi.</w:t>
      </w:r>
    </w:p>
    <w:p w:rsidR="00DA4A5B" w:rsidRPr="00D0698A" w:rsidRDefault="00DA4A5B" w:rsidP="00DA4A5B">
      <w:pPr>
        <w:pStyle w:val="Paragrafi"/>
      </w:pPr>
      <w:r w:rsidRPr="00D0698A">
        <w:t xml:space="preserve"> </w:t>
      </w:r>
    </w:p>
    <w:p w:rsidR="00DA4A5B" w:rsidRPr="00D0698A" w:rsidRDefault="00DA4A5B" w:rsidP="00DA4A5B">
      <w:pPr>
        <w:pStyle w:val="Paragrafi"/>
        <w:ind w:firstLine="0"/>
      </w:pPr>
      <w:r>
        <w:t xml:space="preserve">Anëtar: </w:t>
      </w:r>
      <w:r w:rsidRPr="00D0698A">
        <w:t>Perikli Zaharia</w:t>
      </w:r>
    </w:p>
    <w:sectPr w:rsidR="00DA4A5B" w:rsidRPr="00D0698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82B" w:rsidRDefault="004D082B" w:rsidP="004D082B">
      <w:pPr>
        <w:pStyle w:val="Bllok"/>
      </w:pPr>
      <w:r>
        <w:separator/>
      </w:r>
    </w:p>
  </w:endnote>
  <w:endnote w:type="continuationSeparator" w:id="0">
    <w:p w:rsidR="004D082B" w:rsidRDefault="004D082B" w:rsidP="004D082B">
      <w:pPr>
        <w:pStyle w:val="Bllok"/>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82B" w:rsidRDefault="004D082B" w:rsidP="004D082B">
      <w:pPr>
        <w:pStyle w:val="Bllok"/>
      </w:pPr>
      <w:r>
        <w:separator/>
      </w:r>
    </w:p>
  </w:footnote>
  <w:footnote w:type="continuationSeparator" w:id="0">
    <w:p w:rsidR="004D082B" w:rsidRDefault="004D082B" w:rsidP="004D082B">
      <w:pPr>
        <w:pStyle w:val="Bllok"/>
      </w:pPr>
      <w:r>
        <w:continuationSeparator/>
      </w:r>
    </w:p>
  </w:footnote>
  <w:footnote w:id="1">
    <w:p w:rsidR="00DA4A5B" w:rsidRPr="00B97413" w:rsidRDefault="00DA4A5B" w:rsidP="00DA4A5B">
      <w:pPr>
        <w:pStyle w:val="FootnoteText"/>
        <w:spacing w:line="240" w:lineRule="auto"/>
        <w:rPr>
          <w:rFonts w:ascii="CG Times" w:hAnsi="CG Times"/>
        </w:rPr>
      </w:pPr>
      <w:r w:rsidRPr="00953018">
        <w:rPr>
          <w:rStyle w:val="FootnoteReference"/>
          <w:rFonts w:ascii="CG Times" w:hAnsi="CG Times"/>
        </w:rPr>
        <w:footnoteRef/>
      </w:r>
      <w:r w:rsidRPr="00B97413">
        <w:rPr>
          <w:rFonts w:ascii="CG Times" w:hAnsi="CG Times"/>
        </w:rPr>
        <w:t xml:space="preserve"> Neni 42 “1. Liria, prona dhe të drejtat e njohura me Kushtetutë dhe me ligj nuk mund të cenohen pa një proces të rregullt ligjor.</w:t>
      </w:r>
    </w:p>
    <w:p w:rsidR="00DA4A5B" w:rsidRPr="00B97413" w:rsidRDefault="00DA4A5B" w:rsidP="00DA4A5B">
      <w:pPr>
        <w:pStyle w:val="FootnoteText"/>
        <w:spacing w:line="240" w:lineRule="auto"/>
        <w:rPr>
          <w:rFonts w:ascii="CG Times" w:hAnsi="CG Times"/>
        </w:rPr>
      </w:pPr>
      <w:r w:rsidRPr="00B97413">
        <w:rPr>
          <w:rFonts w:ascii="CG Times" w:hAnsi="CG Times"/>
        </w:rPr>
        <w:t>2. Kushdo, për mbrojtjen e të drejtave, të lirive dhe të interesave të tij kushtetuese dhe ligjorë, ose në rastin e akuzave të ngritura kundër tij, ka të drejtën e një gjykimi të drejtë dhe publik brenda një afati të arsyeshëm nga një gjykatë e pavarur dhe e paanshme e caktuar me ligj</w:t>
      </w:r>
      <w:r>
        <w:rPr>
          <w:rFonts w:ascii="CG Times" w:hAnsi="CG Times"/>
        </w:rPr>
        <w:t>.</w:t>
      </w:r>
      <w:r w:rsidRPr="00B97413">
        <w:rPr>
          <w:rFonts w:ascii="CG Times" w:hAnsi="CG Times"/>
        </w:rPr>
        <w:t>”.</w:t>
      </w:r>
    </w:p>
  </w:footnote>
  <w:footnote w:id="2">
    <w:p w:rsidR="00DA4A5B" w:rsidRPr="00B97413" w:rsidRDefault="00DA4A5B" w:rsidP="00DA4A5B">
      <w:pPr>
        <w:spacing w:line="240" w:lineRule="auto"/>
        <w:ind w:right="-7"/>
        <w:rPr>
          <w:rFonts w:ascii="CG Times" w:hAnsi="CG Times" w:cs="Arial"/>
          <w:sz w:val="20"/>
          <w:szCs w:val="20"/>
        </w:rPr>
      </w:pPr>
      <w:r w:rsidRPr="00953018">
        <w:rPr>
          <w:rStyle w:val="FootnoteReference"/>
          <w:rFonts w:ascii="CG Times" w:hAnsi="CG Times"/>
          <w:sz w:val="20"/>
          <w:szCs w:val="20"/>
        </w:rPr>
        <w:footnoteRef/>
      </w:r>
      <w:r>
        <w:rPr>
          <w:rFonts w:ascii="CG Times" w:hAnsi="CG Times"/>
          <w:b/>
          <w:sz w:val="20"/>
          <w:szCs w:val="20"/>
        </w:rPr>
        <w:t xml:space="preserve"> </w:t>
      </w:r>
      <w:r w:rsidRPr="00B97413">
        <w:rPr>
          <w:rFonts w:ascii="CG Times" w:hAnsi="CG Times"/>
          <w:sz w:val="20"/>
          <w:szCs w:val="20"/>
        </w:rPr>
        <w:t>Neni 59 i ligjit “Për procedurat tatimore:“</w:t>
      </w:r>
      <w:r w:rsidRPr="00B97413">
        <w:rPr>
          <w:rFonts w:ascii="CG Times" w:hAnsi="CG Times" w:cs="Arial"/>
          <w:sz w:val="20"/>
          <w:szCs w:val="20"/>
        </w:rPr>
        <w:t>Tatimpaguesi, pasi ka ndjekur të gjitha shkallët e ankimit administrativ të parashikuar në këtë ligj, ka të drejtë t’i drejtohet gjykatës.”.</w:t>
      </w:r>
    </w:p>
    <w:p w:rsidR="00DA4A5B" w:rsidRPr="00894955" w:rsidRDefault="00DA4A5B" w:rsidP="00DA4A5B">
      <w:pPr>
        <w:pStyle w:val="FootnoteText"/>
      </w:pPr>
    </w:p>
  </w:footnote>
  <w:footnote w:id="3">
    <w:p w:rsidR="00DA4A5B" w:rsidRPr="00B97413" w:rsidRDefault="00DA4A5B" w:rsidP="00DA4A5B">
      <w:pPr>
        <w:pStyle w:val="FootnoteText"/>
        <w:spacing w:line="240" w:lineRule="auto"/>
        <w:rPr>
          <w:rFonts w:ascii="CG Times" w:hAnsi="CG Times"/>
        </w:rPr>
      </w:pPr>
      <w:r w:rsidRPr="004B7E29">
        <w:rPr>
          <w:rStyle w:val="FootnoteReference"/>
          <w:rFonts w:ascii="CG Times" w:hAnsi="CG Times"/>
        </w:rPr>
        <w:footnoteRef/>
      </w:r>
      <w:r>
        <w:rPr>
          <w:rFonts w:ascii="CG Times" w:hAnsi="CG Times"/>
        </w:rPr>
        <w:t xml:space="preserve"> </w:t>
      </w:r>
      <w:r w:rsidRPr="00B97413">
        <w:rPr>
          <w:rFonts w:ascii="CG Times" w:hAnsi="CG Times"/>
        </w:rPr>
        <w:t>Neni 7 “Sistemi i qeverisjes në Republikën e Shqipërisë bazohet në ndarjen dhe balancimin ndërmjet pushteteve ligjvënës, ekzekutiv dhe gjyqësor”.</w:t>
      </w:r>
    </w:p>
    <w:p w:rsidR="00DA4A5B" w:rsidRPr="00B97413" w:rsidRDefault="00DA4A5B" w:rsidP="00DA4A5B">
      <w:pPr>
        <w:pStyle w:val="FootnoteText"/>
        <w:spacing w:line="240" w:lineRule="auto"/>
        <w:rPr>
          <w:rFonts w:ascii="CG Times" w:hAnsi="CG Times"/>
          <w:b/>
        </w:rPr>
      </w:pPr>
      <w:r w:rsidRPr="00B97413">
        <w:rPr>
          <w:rFonts w:ascii="CG Times" w:hAnsi="CG Times"/>
        </w:rPr>
        <w:t>Neni 135, pika 1 “Pushteti gjyqësor ushtrohet nga Gjykata e Lartë,</w:t>
      </w:r>
      <w:r>
        <w:rPr>
          <w:rFonts w:ascii="CG Times" w:hAnsi="CG Times"/>
        </w:rPr>
        <w:t xml:space="preserve"> </w:t>
      </w:r>
      <w:r w:rsidRPr="00B97413">
        <w:rPr>
          <w:rFonts w:ascii="CG Times" w:hAnsi="CG Times"/>
        </w:rPr>
        <w:t>si dhe nga gjykatat e apelit e gjykatat e shkallës së parë, të cilat krijohen me ligj".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0663E64"/>
    <w:lvl w:ilvl="0">
      <w:start w:val="1"/>
      <w:numFmt w:val="decimal"/>
      <w:lvlText w:val="%1."/>
      <w:lvlJc w:val="left"/>
      <w:pPr>
        <w:tabs>
          <w:tab w:val="num" w:pos="1800"/>
        </w:tabs>
        <w:ind w:left="1800" w:hanging="360"/>
      </w:pPr>
    </w:lvl>
  </w:abstractNum>
  <w:abstractNum w:abstractNumId="1">
    <w:nsid w:val="FFFFFF7D"/>
    <w:multiLevelType w:val="singleLevel"/>
    <w:tmpl w:val="67EAED6A"/>
    <w:lvl w:ilvl="0">
      <w:start w:val="1"/>
      <w:numFmt w:val="decimal"/>
      <w:lvlText w:val="%1."/>
      <w:lvlJc w:val="left"/>
      <w:pPr>
        <w:tabs>
          <w:tab w:val="num" w:pos="1440"/>
        </w:tabs>
        <w:ind w:left="1440" w:hanging="360"/>
      </w:pPr>
    </w:lvl>
  </w:abstractNum>
  <w:abstractNum w:abstractNumId="2">
    <w:nsid w:val="FFFFFF7E"/>
    <w:multiLevelType w:val="singleLevel"/>
    <w:tmpl w:val="22D6D658"/>
    <w:lvl w:ilvl="0">
      <w:start w:val="1"/>
      <w:numFmt w:val="decimal"/>
      <w:lvlText w:val="%1."/>
      <w:lvlJc w:val="left"/>
      <w:pPr>
        <w:tabs>
          <w:tab w:val="num" w:pos="1080"/>
        </w:tabs>
        <w:ind w:left="1080" w:hanging="360"/>
      </w:pPr>
    </w:lvl>
  </w:abstractNum>
  <w:abstractNum w:abstractNumId="3">
    <w:nsid w:val="FFFFFF7F"/>
    <w:multiLevelType w:val="singleLevel"/>
    <w:tmpl w:val="0FE8B3E0"/>
    <w:lvl w:ilvl="0">
      <w:start w:val="1"/>
      <w:numFmt w:val="decimal"/>
      <w:lvlText w:val="%1."/>
      <w:lvlJc w:val="left"/>
      <w:pPr>
        <w:tabs>
          <w:tab w:val="num" w:pos="720"/>
        </w:tabs>
        <w:ind w:left="720" w:hanging="360"/>
      </w:pPr>
    </w:lvl>
  </w:abstractNum>
  <w:abstractNum w:abstractNumId="4">
    <w:nsid w:val="FFFFFF80"/>
    <w:multiLevelType w:val="singleLevel"/>
    <w:tmpl w:val="1EF05F1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F48577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08C473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D424804"/>
    <w:lvl w:ilvl="0">
      <w:start w:val="1"/>
      <w:numFmt w:val="decimal"/>
      <w:lvlText w:val="%1."/>
      <w:lvlJc w:val="left"/>
      <w:pPr>
        <w:tabs>
          <w:tab w:val="num" w:pos="360"/>
        </w:tabs>
        <w:ind w:left="360" w:hanging="360"/>
      </w:pPr>
    </w:lvl>
  </w:abstractNum>
  <w:abstractNum w:abstractNumId="9">
    <w:nsid w:val="FFFFFF89"/>
    <w:multiLevelType w:val="singleLevel"/>
    <w:tmpl w:val="435C8740"/>
    <w:lvl w:ilvl="0">
      <w:start w:val="1"/>
      <w:numFmt w:val="bullet"/>
      <w:pStyle w:val="SubtitleChar"/>
      <w:lvlText w:val=""/>
      <w:lvlJc w:val="left"/>
      <w:pPr>
        <w:tabs>
          <w:tab w:val="num" w:pos="360"/>
        </w:tabs>
        <w:ind w:left="360" w:hanging="360"/>
      </w:pPr>
      <w:rPr>
        <w:rFonts w:ascii="Symbol" w:hAnsi="Symbol" w:hint="default"/>
      </w:rPr>
    </w:lvl>
  </w:abstractNum>
  <w:abstractNum w:abstractNumId="10">
    <w:nsid w:val="009D26BB"/>
    <w:multiLevelType w:val="hybridMultilevel"/>
    <w:tmpl w:val="0CB6E658"/>
    <w:lvl w:ilvl="0" w:tplc="85EE9094">
      <w:start w:val="1"/>
      <w:numFmt w:val="bullet"/>
      <w:lvlText w:val="-"/>
      <w:lvlJc w:val="left"/>
      <w:pPr>
        <w:tabs>
          <w:tab w:val="num" w:pos="720"/>
        </w:tabs>
        <w:ind w:left="720"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058E59B0"/>
    <w:multiLevelType w:val="singleLevel"/>
    <w:tmpl w:val="04100017"/>
    <w:lvl w:ilvl="0">
      <w:start w:val="1"/>
      <w:numFmt w:val="lowerLetter"/>
      <w:lvlText w:val="%1)"/>
      <w:lvlJc w:val="left"/>
      <w:pPr>
        <w:tabs>
          <w:tab w:val="num" w:pos="360"/>
        </w:tabs>
        <w:ind w:left="360" w:hanging="360"/>
      </w:pPr>
      <w:rPr>
        <w:rFonts w:hint="default"/>
      </w:rPr>
    </w:lvl>
  </w:abstractNum>
  <w:abstractNum w:abstractNumId="12">
    <w:nsid w:val="06755621"/>
    <w:multiLevelType w:val="hybridMultilevel"/>
    <w:tmpl w:val="FD1233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D0E7E34"/>
    <w:multiLevelType w:val="singleLevel"/>
    <w:tmpl w:val="04100017"/>
    <w:lvl w:ilvl="0">
      <w:start w:val="1"/>
      <w:numFmt w:val="lowerLetter"/>
      <w:lvlText w:val="%1)"/>
      <w:lvlJc w:val="left"/>
      <w:pPr>
        <w:tabs>
          <w:tab w:val="num" w:pos="360"/>
        </w:tabs>
        <w:ind w:left="360" w:hanging="360"/>
      </w:pPr>
      <w:rPr>
        <w:rFonts w:hint="default"/>
      </w:rPr>
    </w:lvl>
  </w:abstractNum>
  <w:abstractNum w:abstractNumId="14">
    <w:nsid w:val="1387519A"/>
    <w:multiLevelType w:val="multilevel"/>
    <w:tmpl w:val="9CF603EA"/>
    <w:lvl w:ilvl="0">
      <w:start w:val="1"/>
      <w:numFmt w:val="decimal"/>
      <w:lvlText w:val="%1."/>
      <w:legacy w:legacy="1" w:legacySpace="0" w:legacyIndent="340"/>
      <w:lvlJc w:val="left"/>
      <w:pPr>
        <w:ind w:left="340" w:hanging="340"/>
      </w:pPr>
    </w:lvl>
    <w:lvl w:ilvl="1">
      <w:start w:val="1"/>
      <w:numFmt w:val="lowerLetter"/>
      <w:lvlText w:val="%2)"/>
      <w:legacy w:legacy="1" w:legacySpace="0" w:legacyIndent="340"/>
      <w:lvlJc w:val="left"/>
      <w:pPr>
        <w:ind w:left="680" w:hanging="340"/>
      </w:pPr>
    </w:lvl>
    <w:lvl w:ilvl="2">
      <w:start w:val="1"/>
      <w:numFmt w:val="lowerRoman"/>
      <w:lvlText w:val="%3)"/>
      <w:legacy w:legacy="1" w:legacySpace="0" w:legacyIndent="708"/>
      <w:lvlJc w:val="left"/>
      <w:pPr>
        <w:ind w:left="1388" w:hanging="708"/>
      </w:pPr>
    </w:lvl>
    <w:lvl w:ilvl="3">
      <w:start w:val="1"/>
      <w:numFmt w:val="lowerLetter"/>
      <w:lvlText w:val="%4)"/>
      <w:legacy w:legacy="1" w:legacySpace="0" w:legacyIndent="708"/>
      <w:lvlJc w:val="left"/>
      <w:pPr>
        <w:ind w:left="2096" w:hanging="708"/>
      </w:pPr>
    </w:lvl>
    <w:lvl w:ilvl="4">
      <w:start w:val="1"/>
      <w:numFmt w:val="decimal"/>
      <w:lvlText w:val="(%5)"/>
      <w:legacy w:legacy="1" w:legacySpace="0" w:legacyIndent="708"/>
      <w:lvlJc w:val="left"/>
      <w:pPr>
        <w:ind w:left="2804" w:hanging="708"/>
      </w:pPr>
    </w:lvl>
    <w:lvl w:ilvl="5">
      <w:start w:val="1"/>
      <w:numFmt w:val="lowerLetter"/>
      <w:lvlText w:val="(%6)"/>
      <w:legacy w:legacy="1" w:legacySpace="0" w:legacyIndent="708"/>
      <w:lvlJc w:val="left"/>
      <w:pPr>
        <w:ind w:left="3512" w:hanging="708"/>
      </w:pPr>
    </w:lvl>
    <w:lvl w:ilvl="6">
      <w:start w:val="1"/>
      <w:numFmt w:val="lowerRoman"/>
      <w:lvlText w:val="(%7)"/>
      <w:legacy w:legacy="1" w:legacySpace="0" w:legacyIndent="708"/>
      <w:lvlJc w:val="left"/>
      <w:pPr>
        <w:ind w:left="4220" w:hanging="708"/>
      </w:pPr>
    </w:lvl>
    <w:lvl w:ilvl="7">
      <w:start w:val="1"/>
      <w:numFmt w:val="lowerLetter"/>
      <w:lvlText w:val="(%8)"/>
      <w:legacy w:legacy="1" w:legacySpace="0" w:legacyIndent="708"/>
      <w:lvlJc w:val="left"/>
      <w:pPr>
        <w:ind w:left="4928" w:hanging="708"/>
      </w:pPr>
    </w:lvl>
    <w:lvl w:ilvl="8">
      <w:start w:val="1"/>
      <w:numFmt w:val="lowerRoman"/>
      <w:lvlText w:val="(%9)"/>
      <w:legacy w:legacy="1" w:legacySpace="0" w:legacyIndent="708"/>
      <w:lvlJc w:val="left"/>
      <w:pPr>
        <w:ind w:left="5636" w:hanging="708"/>
      </w:pPr>
    </w:lvl>
  </w:abstractNum>
  <w:abstractNum w:abstractNumId="15">
    <w:nsid w:val="155931FC"/>
    <w:multiLevelType w:val="hybridMultilevel"/>
    <w:tmpl w:val="86B8C7DE"/>
    <w:lvl w:ilvl="0" w:tplc="0409000F">
      <w:start w:val="1"/>
      <w:numFmt w:val="decimal"/>
      <w:lvlText w:val="%1."/>
      <w:lvlJc w:val="left"/>
      <w:pPr>
        <w:tabs>
          <w:tab w:val="num" w:pos="360"/>
        </w:tabs>
        <w:ind w:left="360" w:hanging="360"/>
      </w:pPr>
      <w:rPr>
        <w:rFonts w:hint="default"/>
      </w:rPr>
    </w:lvl>
    <w:lvl w:ilvl="1" w:tplc="356E2252">
      <w:start w:val="1"/>
      <w:numFmt w:val="lowerLetter"/>
      <w:lvlText w:val="%2."/>
      <w:lvlJc w:val="left"/>
      <w:pPr>
        <w:tabs>
          <w:tab w:val="num" w:pos="360"/>
        </w:tabs>
        <w:ind w:left="360" w:hanging="360"/>
      </w:pPr>
      <w:rPr>
        <w:sz w:val="28"/>
        <w:szCs w:val="28"/>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189419DA"/>
    <w:multiLevelType w:val="hybridMultilevel"/>
    <w:tmpl w:val="9962D1D4"/>
    <w:lvl w:ilvl="0" w:tplc="FFFFFFFF">
      <w:start w:val="1"/>
      <w:numFmt w:val="lowerLetter"/>
      <w:pStyle w:val="FootnoteReference"/>
      <w:lvlText w:val="%1."/>
      <w:lvlJc w:val="left"/>
      <w:pPr>
        <w:tabs>
          <w:tab w:val="num" w:pos="1247"/>
        </w:tabs>
        <w:ind w:left="1247" w:hanging="396"/>
      </w:pPr>
      <w:rPr>
        <w:rFonts w:hint="default"/>
        <w:b w:val="0"/>
        <w:i w:val="0"/>
      </w:rPr>
    </w:lvl>
    <w:lvl w:ilvl="1" w:tplc="FFFFFFFF">
      <w:start w:val="1"/>
      <w:numFmt w:val="bullet"/>
      <w:lvlText w:val=""/>
      <w:lvlJc w:val="left"/>
      <w:pPr>
        <w:tabs>
          <w:tab w:val="num" w:pos="2085"/>
        </w:tabs>
        <w:ind w:left="2085" w:hanging="360"/>
      </w:pPr>
      <w:rPr>
        <w:rFonts w:ascii="Symbol" w:eastAsia="MS Mincho" w:hAnsi="Symbol" w:cs="Times New Roman" w:hint="default"/>
      </w:rPr>
    </w:lvl>
    <w:lvl w:ilvl="2" w:tplc="FFFFFFFF" w:tentative="1">
      <w:start w:val="1"/>
      <w:numFmt w:val="lowerRoman"/>
      <w:lvlText w:val="%3."/>
      <w:lvlJc w:val="right"/>
      <w:pPr>
        <w:tabs>
          <w:tab w:val="num" w:pos="2805"/>
        </w:tabs>
        <w:ind w:left="2805" w:hanging="180"/>
      </w:pPr>
    </w:lvl>
    <w:lvl w:ilvl="3" w:tplc="FFFFFFFF" w:tentative="1">
      <w:start w:val="1"/>
      <w:numFmt w:val="decimal"/>
      <w:lvlText w:val="%4."/>
      <w:lvlJc w:val="left"/>
      <w:pPr>
        <w:tabs>
          <w:tab w:val="num" w:pos="3525"/>
        </w:tabs>
        <w:ind w:left="3525" w:hanging="360"/>
      </w:pPr>
    </w:lvl>
    <w:lvl w:ilvl="4" w:tplc="FFFFFFFF" w:tentative="1">
      <w:start w:val="1"/>
      <w:numFmt w:val="lowerLetter"/>
      <w:lvlText w:val="%5."/>
      <w:lvlJc w:val="left"/>
      <w:pPr>
        <w:tabs>
          <w:tab w:val="num" w:pos="4245"/>
        </w:tabs>
        <w:ind w:left="4245" w:hanging="360"/>
      </w:pPr>
    </w:lvl>
    <w:lvl w:ilvl="5" w:tplc="FFFFFFFF" w:tentative="1">
      <w:start w:val="1"/>
      <w:numFmt w:val="lowerRoman"/>
      <w:lvlText w:val="%6."/>
      <w:lvlJc w:val="right"/>
      <w:pPr>
        <w:tabs>
          <w:tab w:val="num" w:pos="4965"/>
        </w:tabs>
        <w:ind w:left="4965" w:hanging="180"/>
      </w:pPr>
    </w:lvl>
    <w:lvl w:ilvl="6" w:tplc="FFFFFFFF" w:tentative="1">
      <w:start w:val="1"/>
      <w:numFmt w:val="decimal"/>
      <w:lvlText w:val="%7."/>
      <w:lvlJc w:val="left"/>
      <w:pPr>
        <w:tabs>
          <w:tab w:val="num" w:pos="5685"/>
        </w:tabs>
        <w:ind w:left="5685" w:hanging="360"/>
      </w:pPr>
    </w:lvl>
    <w:lvl w:ilvl="7" w:tplc="FFFFFFFF" w:tentative="1">
      <w:start w:val="1"/>
      <w:numFmt w:val="lowerLetter"/>
      <w:lvlText w:val="%8."/>
      <w:lvlJc w:val="left"/>
      <w:pPr>
        <w:tabs>
          <w:tab w:val="num" w:pos="6405"/>
        </w:tabs>
        <w:ind w:left="6405" w:hanging="360"/>
      </w:pPr>
    </w:lvl>
    <w:lvl w:ilvl="8" w:tplc="FFFFFFFF" w:tentative="1">
      <w:start w:val="1"/>
      <w:numFmt w:val="lowerRoman"/>
      <w:lvlText w:val="%9."/>
      <w:lvlJc w:val="right"/>
      <w:pPr>
        <w:tabs>
          <w:tab w:val="num" w:pos="7125"/>
        </w:tabs>
        <w:ind w:left="7125" w:hanging="180"/>
      </w:pPr>
    </w:lvl>
  </w:abstractNum>
  <w:abstractNum w:abstractNumId="17">
    <w:nsid w:val="1CC26322"/>
    <w:multiLevelType w:val="multilevel"/>
    <w:tmpl w:val="9CF603EA"/>
    <w:lvl w:ilvl="0">
      <w:start w:val="1"/>
      <w:numFmt w:val="decimal"/>
      <w:lvlText w:val="%1."/>
      <w:legacy w:legacy="1" w:legacySpace="0" w:legacyIndent="340"/>
      <w:lvlJc w:val="left"/>
      <w:pPr>
        <w:ind w:left="340" w:hanging="340"/>
      </w:pPr>
    </w:lvl>
    <w:lvl w:ilvl="1">
      <w:start w:val="1"/>
      <w:numFmt w:val="lowerLetter"/>
      <w:lvlText w:val="%2)"/>
      <w:legacy w:legacy="1" w:legacySpace="0" w:legacyIndent="340"/>
      <w:lvlJc w:val="left"/>
      <w:pPr>
        <w:ind w:left="680" w:hanging="340"/>
      </w:pPr>
    </w:lvl>
    <w:lvl w:ilvl="2">
      <w:start w:val="1"/>
      <w:numFmt w:val="lowerRoman"/>
      <w:lvlText w:val="%3)"/>
      <w:legacy w:legacy="1" w:legacySpace="0" w:legacyIndent="708"/>
      <w:lvlJc w:val="left"/>
      <w:pPr>
        <w:ind w:left="1388" w:hanging="708"/>
      </w:pPr>
    </w:lvl>
    <w:lvl w:ilvl="3">
      <w:start w:val="1"/>
      <w:numFmt w:val="lowerLetter"/>
      <w:lvlText w:val="%4)"/>
      <w:legacy w:legacy="1" w:legacySpace="0" w:legacyIndent="708"/>
      <w:lvlJc w:val="left"/>
      <w:pPr>
        <w:ind w:left="2096" w:hanging="708"/>
      </w:pPr>
    </w:lvl>
    <w:lvl w:ilvl="4">
      <w:start w:val="1"/>
      <w:numFmt w:val="decimal"/>
      <w:lvlText w:val="(%5)"/>
      <w:legacy w:legacy="1" w:legacySpace="0" w:legacyIndent="708"/>
      <w:lvlJc w:val="left"/>
      <w:pPr>
        <w:ind w:left="2804" w:hanging="708"/>
      </w:pPr>
    </w:lvl>
    <w:lvl w:ilvl="5">
      <w:start w:val="1"/>
      <w:numFmt w:val="lowerLetter"/>
      <w:lvlText w:val="(%6)"/>
      <w:legacy w:legacy="1" w:legacySpace="0" w:legacyIndent="708"/>
      <w:lvlJc w:val="left"/>
      <w:pPr>
        <w:ind w:left="3512" w:hanging="708"/>
      </w:pPr>
    </w:lvl>
    <w:lvl w:ilvl="6">
      <w:start w:val="1"/>
      <w:numFmt w:val="lowerRoman"/>
      <w:lvlText w:val="(%7)"/>
      <w:legacy w:legacy="1" w:legacySpace="0" w:legacyIndent="708"/>
      <w:lvlJc w:val="left"/>
      <w:pPr>
        <w:ind w:left="4220" w:hanging="708"/>
      </w:pPr>
    </w:lvl>
    <w:lvl w:ilvl="7">
      <w:start w:val="1"/>
      <w:numFmt w:val="lowerLetter"/>
      <w:lvlText w:val="(%8)"/>
      <w:legacy w:legacy="1" w:legacySpace="0" w:legacyIndent="708"/>
      <w:lvlJc w:val="left"/>
      <w:pPr>
        <w:ind w:left="4928" w:hanging="708"/>
      </w:pPr>
    </w:lvl>
    <w:lvl w:ilvl="8">
      <w:start w:val="1"/>
      <w:numFmt w:val="lowerRoman"/>
      <w:lvlText w:val="(%9)"/>
      <w:legacy w:legacy="1" w:legacySpace="0" w:legacyIndent="708"/>
      <w:lvlJc w:val="left"/>
      <w:pPr>
        <w:ind w:left="5636" w:hanging="708"/>
      </w:pPr>
    </w:lvl>
  </w:abstractNum>
  <w:abstractNum w:abstractNumId="18">
    <w:nsid w:val="202573CB"/>
    <w:multiLevelType w:val="hybridMultilevel"/>
    <w:tmpl w:val="FB64F136"/>
    <w:lvl w:ilvl="0" w:tplc="2A4060C6">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9253D30"/>
    <w:multiLevelType w:val="hybridMultilevel"/>
    <w:tmpl w:val="DC10E75E"/>
    <w:lvl w:ilvl="0" w:tplc="17A46E9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9F31145"/>
    <w:multiLevelType w:val="hybridMultilevel"/>
    <w:tmpl w:val="B34ABB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32E23AA"/>
    <w:multiLevelType w:val="hybridMultilevel"/>
    <w:tmpl w:val="F68622A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36534F00"/>
    <w:multiLevelType w:val="hybridMultilevel"/>
    <w:tmpl w:val="5E7E5AF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6D95C91"/>
    <w:multiLevelType w:val="hybridMultilevel"/>
    <w:tmpl w:val="E6D63A4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nsid w:val="433E727F"/>
    <w:multiLevelType w:val="hybridMultilevel"/>
    <w:tmpl w:val="D5DE2D54"/>
    <w:lvl w:ilvl="0" w:tplc="36E0A81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5CA2616"/>
    <w:multiLevelType w:val="hybridMultilevel"/>
    <w:tmpl w:val="D6D6744A"/>
    <w:lvl w:ilvl="0" w:tplc="01961C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03420F9"/>
    <w:multiLevelType w:val="hybridMultilevel"/>
    <w:tmpl w:val="6AB644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1335E6F"/>
    <w:multiLevelType w:val="hybridMultilevel"/>
    <w:tmpl w:val="9808034C"/>
    <w:lvl w:ilvl="0" w:tplc="B0B47680">
      <w:start w:val="2"/>
      <w:numFmt w:val="bullet"/>
      <w:lvlText w:val="-"/>
      <w:lvlJc w:val="left"/>
      <w:pPr>
        <w:tabs>
          <w:tab w:val="num" w:pos="1080"/>
        </w:tabs>
        <w:ind w:left="1080" w:hanging="360"/>
      </w:pPr>
      <w:rPr>
        <w:rFonts w:ascii="Bookman Old Style" w:eastAsia="MS Mincho" w:hAnsi="Bookman Old Style" w:cs="Aria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51D51CE3"/>
    <w:multiLevelType w:val="hybridMultilevel"/>
    <w:tmpl w:val="FD5E9D22"/>
    <w:lvl w:ilvl="0" w:tplc="10469A60">
      <w:start w:val="16"/>
      <w:numFmt w:val="bullet"/>
      <w:lvlText w:val=""/>
      <w:lvlJc w:val="left"/>
      <w:pPr>
        <w:tabs>
          <w:tab w:val="num" w:pos="720"/>
        </w:tabs>
        <w:ind w:left="720" w:hanging="360"/>
      </w:pPr>
      <w:rPr>
        <w:rFonts w:ascii="Symbol" w:eastAsia="MS Mincho"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32">
    <w:nsid w:val="561350B5"/>
    <w:multiLevelType w:val="hybridMultilevel"/>
    <w:tmpl w:val="FB64F136"/>
    <w:lvl w:ilvl="0" w:tplc="2A4060C6">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57843B82"/>
    <w:multiLevelType w:val="hybridMultilevel"/>
    <w:tmpl w:val="0A968A0E"/>
    <w:lvl w:ilvl="0" w:tplc="4F5E20A0">
      <w:start w:val="1"/>
      <w:numFmt w:val="upp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nsid w:val="637A01B5"/>
    <w:multiLevelType w:val="hybridMultilevel"/>
    <w:tmpl w:val="FB64F136"/>
    <w:lvl w:ilvl="0" w:tplc="2A4060C6">
      <w:start w:val="1"/>
      <w:numFmt w:val="decimal"/>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6774297"/>
    <w:multiLevelType w:val="hybridMultilevel"/>
    <w:tmpl w:val="7090A8EC"/>
    <w:lvl w:ilvl="0" w:tplc="0409000F">
      <w:start w:val="1"/>
      <w:numFmt w:val="decimal"/>
      <w:lvlText w:val="%1."/>
      <w:lvlJc w:val="left"/>
      <w:pPr>
        <w:tabs>
          <w:tab w:val="num" w:pos="720"/>
        </w:tabs>
        <w:ind w:left="720" w:hanging="360"/>
      </w:pPr>
      <w:rPr>
        <w:rFonts w:hint="default"/>
      </w:rPr>
    </w:lvl>
    <w:lvl w:ilvl="1" w:tplc="00B45EF4">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68DF7F73"/>
    <w:multiLevelType w:val="hybridMultilevel"/>
    <w:tmpl w:val="72BE6F0E"/>
    <w:lvl w:ilvl="0" w:tplc="7820BE3E">
      <w:numFmt w:val="bullet"/>
      <w:lvlText w:val="–"/>
      <w:lvlJc w:val="left"/>
      <w:pPr>
        <w:tabs>
          <w:tab w:val="num" w:pos="1170"/>
        </w:tabs>
        <w:ind w:left="1170" w:hanging="360"/>
      </w:pPr>
      <w:rPr>
        <w:rFonts w:ascii="Bookman Old Style" w:eastAsia="Arial Unicode MS" w:hAnsi="Bookman Old Style" w:cs="Times New Roman"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7">
    <w:nsid w:val="6BEE5562"/>
    <w:multiLevelType w:val="hybridMultilevel"/>
    <w:tmpl w:val="B9403A8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2917264"/>
    <w:multiLevelType w:val="hybridMultilevel"/>
    <w:tmpl w:val="4AA627D0"/>
    <w:lvl w:ilvl="0" w:tplc="C8FE3E3E">
      <w:numFmt w:val="bullet"/>
      <w:lvlText w:val="-"/>
      <w:lvlJc w:val="left"/>
      <w:pPr>
        <w:tabs>
          <w:tab w:val="num" w:pos="1260"/>
        </w:tabs>
        <w:ind w:left="1260" w:hanging="360"/>
      </w:pPr>
      <w:rPr>
        <w:rFonts w:ascii="Bookman Old Style" w:eastAsia="Times New Roman" w:hAnsi="Bookman Old Style" w:cs="Times New Roman" w:hint="default"/>
        <w:b/>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39">
    <w:nsid w:val="73EE4122"/>
    <w:multiLevelType w:val="hybridMultilevel"/>
    <w:tmpl w:val="8962D3FC"/>
    <w:lvl w:ilvl="0" w:tplc="FFFFFFF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0">
    <w:nsid w:val="76920698"/>
    <w:multiLevelType w:val="hybridMultilevel"/>
    <w:tmpl w:val="4F3E6738"/>
    <w:lvl w:ilvl="0" w:tplc="0809000F">
      <w:start w:val="1"/>
      <w:numFmt w:val="bullet"/>
      <w:pStyle w:val="FootnoteText"/>
      <w:lvlText w:val=""/>
      <w:lvlJc w:val="left"/>
      <w:pPr>
        <w:tabs>
          <w:tab w:val="num" w:pos="1211"/>
        </w:tabs>
        <w:ind w:left="1211" w:hanging="360"/>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41">
    <w:nsid w:val="77A25C21"/>
    <w:multiLevelType w:val="hybridMultilevel"/>
    <w:tmpl w:val="D2F6A9A6"/>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31"/>
  </w:num>
  <w:num w:numId="2">
    <w:abstractNumId w:val="7"/>
  </w:num>
  <w:num w:numId="3">
    <w:abstractNumId w:val="40"/>
  </w:num>
  <w:num w:numId="4">
    <w:abstractNumId w:val="16"/>
  </w:num>
  <w:num w:numId="5">
    <w:abstractNumId w:val="38"/>
  </w:num>
  <w:num w:numId="6">
    <w:abstractNumId w:val="30"/>
  </w:num>
  <w:num w:numId="7">
    <w:abstractNumId w:val="17"/>
  </w:num>
  <w:num w:numId="8">
    <w:abstractNumId w:val="36"/>
  </w:num>
  <w:num w:numId="9">
    <w:abstractNumId w:val="29"/>
  </w:num>
  <w:num w:numId="10">
    <w:abstractNumId w:val="14"/>
  </w:num>
  <w:num w:numId="11">
    <w:abstractNumId w:val="39"/>
  </w:num>
  <w:num w:numId="12">
    <w:abstractNumId w:val="11"/>
  </w:num>
  <w:num w:numId="13">
    <w:abstractNumId w:val="13"/>
  </w:num>
  <w:num w:numId="14">
    <w:abstractNumId w:val="23"/>
  </w:num>
  <w:num w:numId="15">
    <w:abstractNumId w:val="21"/>
  </w:num>
  <w:num w:numId="16">
    <w:abstractNumId w:val="28"/>
  </w:num>
  <w:num w:numId="17">
    <w:abstractNumId w:val="37"/>
  </w:num>
  <w:num w:numId="18">
    <w:abstractNumId w:val="12"/>
  </w:num>
  <w:num w:numId="19">
    <w:abstractNumId w:val="10"/>
  </w:num>
  <w:num w:numId="20">
    <w:abstractNumId w:val="15"/>
  </w:num>
  <w:num w:numId="21">
    <w:abstractNumId w:val="35"/>
  </w:num>
  <w:num w:numId="22">
    <w:abstractNumId w:val="9"/>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20"/>
  </w:num>
  <w:num w:numId="32">
    <w:abstractNumId w:val="32"/>
  </w:num>
  <w:num w:numId="33">
    <w:abstractNumId w:val="25"/>
  </w:num>
  <w:num w:numId="34">
    <w:abstractNumId w:val="19"/>
  </w:num>
  <w:num w:numId="35">
    <w:abstractNumId w:val="41"/>
  </w:num>
  <w:num w:numId="36">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26"/>
  </w:num>
  <w:num w:numId="40">
    <w:abstractNumId w:val="34"/>
  </w:num>
  <w:num w:numId="41">
    <w:abstractNumId w:val="22"/>
  </w:num>
  <w:num w:numId="42">
    <w:abstractNumId w:val="27"/>
  </w:num>
  <w:num w:numId="43">
    <w:abstractNumId w:val="24"/>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A4A5B"/>
    <w:rsid w:val="00093BA7"/>
    <w:rsid w:val="00155FB1"/>
    <w:rsid w:val="00357F5D"/>
    <w:rsid w:val="00427864"/>
    <w:rsid w:val="004D082B"/>
    <w:rsid w:val="00CD05AB"/>
    <w:rsid w:val="00D60C8B"/>
    <w:rsid w:val="00DA4A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D93F3D0E-BE64-4395-B80E-A25E03D90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A5B"/>
    <w:pPr>
      <w:widowControl w:val="0"/>
      <w:adjustRightInd w:val="0"/>
      <w:spacing w:line="360" w:lineRule="atLeast"/>
      <w:jc w:val="both"/>
      <w:textAlignment w:val="baseline"/>
    </w:pPr>
    <w:rPr>
      <w:rFonts w:eastAsia="MS Mincho"/>
      <w:sz w:val="24"/>
      <w:szCs w:val="24"/>
      <w:lang w:val="en-US" w:eastAsia="en-US"/>
    </w:rPr>
  </w:style>
  <w:style w:type="paragraph" w:styleId="Heading1">
    <w:name w:val="heading 1"/>
    <w:aliases w:val=" Carattere"/>
    <w:basedOn w:val="Normal"/>
    <w:next w:val="Normal"/>
    <w:link w:val="Heading1Char"/>
    <w:qFormat/>
    <w:rsid w:val="00155FB1"/>
    <w:pPr>
      <w:keepNext/>
      <w:spacing w:before="240" w:after="60"/>
      <w:outlineLvl w:val="0"/>
    </w:pPr>
    <w:rPr>
      <w:rFonts w:ascii="Arial" w:hAnsi="Arial" w:cs="Arial"/>
      <w:b/>
      <w:bCs/>
      <w:kern w:val="32"/>
      <w:sz w:val="32"/>
      <w:szCs w:val="32"/>
    </w:rPr>
  </w:style>
  <w:style w:type="paragraph" w:styleId="Heading2">
    <w:name w:val="heading 2"/>
    <w:aliases w:val="Heading 2 UDHEZIM"/>
    <w:basedOn w:val="Normal"/>
    <w:next w:val="Normal"/>
    <w:link w:val="Heading2Char1"/>
    <w:qFormat/>
    <w:rsid w:val="00155FB1"/>
    <w:pPr>
      <w:keepNext/>
      <w:spacing w:line="360" w:lineRule="auto"/>
      <w:outlineLvl w:val="1"/>
    </w:pPr>
    <w:rPr>
      <w:rFonts w:ascii="Arial" w:hAnsi="Arial"/>
      <w:szCs w:val="20"/>
      <w:lang w:val="sv-SE"/>
    </w:rPr>
  </w:style>
  <w:style w:type="paragraph" w:styleId="Heading3">
    <w:name w:val="heading 3"/>
    <w:basedOn w:val="Normal"/>
    <w:next w:val="Normal"/>
    <w:link w:val="Heading3Char1"/>
    <w:qFormat/>
    <w:rsid w:val="00155FB1"/>
    <w:pPr>
      <w:keepNext/>
      <w:spacing w:before="240" w:after="60"/>
      <w:outlineLvl w:val="2"/>
    </w:pPr>
    <w:rPr>
      <w:rFonts w:ascii="Arial" w:hAnsi="Arial" w:cs="Arial"/>
      <w:b/>
      <w:bCs/>
      <w:sz w:val="26"/>
      <w:szCs w:val="26"/>
      <w:lang w:val="en-GB"/>
    </w:rPr>
  </w:style>
  <w:style w:type="paragraph" w:styleId="Heading4">
    <w:name w:val="heading 4"/>
    <w:basedOn w:val="Normal"/>
    <w:next w:val="Normal"/>
    <w:link w:val="Heading4Char"/>
    <w:qFormat/>
    <w:rsid w:val="00DA4A5B"/>
    <w:pPr>
      <w:keepNext/>
      <w:tabs>
        <w:tab w:val="left" w:pos="5103"/>
      </w:tabs>
      <w:ind w:firstLine="567"/>
      <w:outlineLvl w:val="3"/>
    </w:pPr>
    <w:rPr>
      <w:szCs w:val="20"/>
    </w:rPr>
  </w:style>
  <w:style w:type="paragraph" w:styleId="Heading5">
    <w:name w:val="heading 5"/>
    <w:basedOn w:val="Normal"/>
    <w:next w:val="Normal"/>
    <w:link w:val="Heading5Char"/>
    <w:qFormat/>
    <w:rsid w:val="00DA4A5B"/>
    <w:pPr>
      <w:spacing w:before="240" w:after="60"/>
      <w:outlineLvl w:val="4"/>
    </w:pPr>
    <w:rPr>
      <w:b/>
      <w:bCs/>
      <w:i/>
      <w:iCs/>
      <w:sz w:val="26"/>
      <w:szCs w:val="26"/>
    </w:rPr>
  </w:style>
  <w:style w:type="paragraph" w:styleId="Heading6">
    <w:name w:val="heading 6"/>
    <w:basedOn w:val="Normal"/>
    <w:next w:val="Normal"/>
    <w:link w:val="Heading6Char"/>
    <w:qFormat/>
    <w:rsid w:val="00DA4A5B"/>
    <w:pPr>
      <w:spacing w:before="240" w:after="60"/>
      <w:outlineLvl w:val="5"/>
    </w:pPr>
    <w:rPr>
      <w:b/>
      <w:bCs/>
      <w:sz w:val="22"/>
      <w:szCs w:val="22"/>
    </w:rPr>
  </w:style>
  <w:style w:type="paragraph" w:styleId="Heading7">
    <w:name w:val="heading 7"/>
    <w:basedOn w:val="Normal"/>
    <w:next w:val="Normal"/>
    <w:link w:val="Heading7Char"/>
    <w:qFormat/>
    <w:rsid w:val="00DA4A5B"/>
    <w:pPr>
      <w:spacing w:before="240" w:after="60"/>
      <w:outlineLvl w:val="6"/>
    </w:pPr>
  </w:style>
  <w:style w:type="paragraph" w:styleId="Heading8">
    <w:name w:val="heading 8"/>
    <w:basedOn w:val="Normal"/>
    <w:next w:val="Normal"/>
    <w:link w:val="Heading8Char"/>
    <w:qFormat/>
    <w:rsid w:val="00DA4A5B"/>
    <w:pPr>
      <w:spacing w:before="240" w:after="60"/>
      <w:outlineLvl w:val="7"/>
    </w:pPr>
    <w:rPr>
      <w:i/>
      <w:iCs/>
    </w:rPr>
  </w:style>
  <w:style w:type="paragraph" w:styleId="Heading9">
    <w:name w:val="heading 9"/>
    <w:basedOn w:val="Normal"/>
    <w:next w:val="Normal"/>
    <w:link w:val="Heading9Char"/>
    <w:qFormat/>
    <w:rsid w:val="00DA4A5B"/>
    <w:pPr>
      <w:widowControl/>
      <w:adjustRightInd/>
      <w:spacing w:before="240" w:after="60" w:line="240" w:lineRule="auto"/>
      <w:jc w:val="left"/>
      <w:textAlignment w:val="auto"/>
      <w:outlineLvl w:val="8"/>
    </w:pPr>
    <w:rPr>
      <w:rFonts w:ascii="Cambria" w:eastAsia="Times New Roman" w:hAnsi="Cambria" w:cs="Arial"/>
      <w:sz w:val="22"/>
      <w:szCs w:val="22"/>
      <w:lang w:val="sq-AL" w:bidi="en-US"/>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aliases w:val=" Carattere Char"/>
    <w:basedOn w:val="DefaultParagraphFont"/>
    <w:link w:val="Heading1"/>
    <w:rsid w:val="00DA4A5B"/>
    <w:rPr>
      <w:rFonts w:ascii="Arial" w:eastAsia="MS Mincho" w:hAnsi="Arial" w:cs="Arial"/>
      <w:b/>
      <w:bCs/>
      <w:kern w:val="32"/>
      <w:sz w:val="32"/>
      <w:szCs w:val="32"/>
      <w:lang w:val="en-US" w:eastAsia="en-US" w:bidi="ar-SA"/>
    </w:rPr>
  </w:style>
  <w:style w:type="character" w:customStyle="1" w:styleId="Heading2Char1">
    <w:name w:val="Heading 2 Char1"/>
    <w:aliases w:val="Heading 2 UDHEZIM Char"/>
    <w:basedOn w:val="DefaultParagraphFont"/>
    <w:link w:val="Heading2"/>
    <w:semiHidden/>
    <w:rsid w:val="00DA4A5B"/>
    <w:rPr>
      <w:rFonts w:ascii="Arial" w:eastAsia="MS Mincho" w:hAnsi="Arial"/>
      <w:sz w:val="24"/>
      <w:lang w:val="sv-SE" w:eastAsia="en-US" w:bidi="ar-SA"/>
    </w:rPr>
  </w:style>
  <w:style w:type="character" w:customStyle="1" w:styleId="Heading3Char1">
    <w:name w:val="Heading 3 Char1"/>
    <w:basedOn w:val="DefaultParagraphFont"/>
    <w:link w:val="Heading3"/>
    <w:rsid w:val="00DA4A5B"/>
    <w:rPr>
      <w:rFonts w:ascii="Arial" w:eastAsia="MS Mincho" w:hAnsi="Arial" w:cs="Arial"/>
      <w:b/>
      <w:bCs/>
      <w:sz w:val="26"/>
      <w:szCs w:val="26"/>
      <w:lang w:val="en-GB" w:eastAsia="en-US" w:bidi="ar-SA"/>
    </w:rPr>
  </w:style>
  <w:style w:type="character" w:customStyle="1" w:styleId="Heading4Char">
    <w:name w:val="Heading 4 Char"/>
    <w:basedOn w:val="DefaultParagraphFont"/>
    <w:link w:val="Heading4"/>
    <w:rsid w:val="00DA4A5B"/>
    <w:rPr>
      <w:rFonts w:ascii="Tahoma" w:eastAsia="MS Mincho" w:hAnsi="Tahoma"/>
      <w:sz w:val="24"/>
      <w:lang w:val="en-US" w:eastAsia="en-US" w:bidi="ar-SA"/>
    </w:rPr>
  </w:style>
  <w:style w:type="character" w:customStyle="1" w:styleId="Heading5Char">
    <w:name w:val="Heading 5 Char"/>
    <w:basedOn w:val="DefaultParagraphFont"/>
    <w:link w:val="Heading5"/>
    <w:rsid w:val="00DA4A5B"/>
    <w:rPr>
      <w:rFonts w:ascii="Tahoma" w:eastAsia="MS Mincho" w:hAnsi="Tahoma"/>
      <w:b/>
      <w:bCs/>
      <w:i/>
      <w:iCs/>
      <w:sz w:val="26"/>
      <w:szCs w:val="26"/>
      <w:lang w:val="en-US" w:eastAsia="en-US" w:bidi="ar-SA"/>
    </w:rPr>
  </w:style>
  <w:style w:type="character" w:customStyle="1" w:styleId="Heading6Char">
    <w:name w:val="Heading 6 Char"/>
    <w:basedOn w:val="DefaultParagraphFont"/>
    <w:link w:val="Heading6"/>
    <w:semiHidden/>
    <w:rsid w:val="00DA4A5B"/>
    <w:rPr>
      <w:rFonts w:ascii="Tahoma" w:eastAsia="MS Mincho" w:hAnsi="Tahoma"/>
      <w:b/>
      <w:bCs/>
      <w:sz w:val="22"/>
      <w:szCs w:val="22"/>
      <w:lang w:val="en-US" w:eastAsia="en-US" w:bidi="ar-SA"/>
    </w:rPr>
  </w:style>
  <w:style w:type="character" w:customStyle="1" w:styleId="Heading7Char">
    <w:name w:val="Heading 7 Char"/>
    <w:basedOn w:val="DefaultParagraphFont"/>
    <w:link w:val="Heading7"/>
    <w:semiHidden/>
    <w:rsid w:val="00DA4A5B"/>
    <w:rPr>
      <w:rFonts w:ascii="Tahoma" w:eastAsia="MS Mincho" w:hAnsi="Tahoma"/>
      <w:sz w:val="24"/>
      <w:szCs w:val="24"/>
      <w:lang w:val="en-US" w:eastAsia="en-US" w:bidi="ar-SA"/>
    </w:rPr>
  </w:style>
  <w:style w:type="character" w:customStyle="1" w:styleId="Heading8Char">
    <w:name w:val="Heading 8 Char"/>
    <w:basedOn w:val="DefaultParagraphFont"/>
    <w:link w:val="Heading8"/>
    <w:semiHidden/>
    <w:rsid w:val="00DA4A5B"/>
    <w:rPr>
      <w:rFonts w:ascii="Tahoma" w:eastAsia="MS Mincho" w:hAnsi="Tahoma"/>
      <w:i/>
      <w:iCs/>
      <w:sz w:val="24"/>
      <w:szCs w:val="24"/>
      <w:lang w:val="en-US" w:eastAsia="en-US" w:bidi="ar-SA"/>
    </w:rPr>
  </w:style>
  <w:style w:type="character" w:customStyle="1" w:styleId="Heading9Char">
    <w:name w:val="Heading 9 Char"/>
    <w:basedOn w:val="DefaultParagraphFont"/>
    <w:link w:val="Heading9"/>
    <w:rsid w:val="00DA4A5B"/>
    <w:rPr>
      <w:rFonts w:ascii="Cambria" w:eastAsia="MS Mincho" w:hAnsi="Cambria" w:cs="Arial"/>
      <w:sz w:val="22"/>
      <w:szCs w:val="22"/>
      <w:lang w:val="sq-AL" w:eastAsia="en-US" w:bidi="en-US"/>
    </w:rPr>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DA4A5B"/>
    <w:rPr>
      <w:rFonts w:ascii="CG Times" w:eastAsia="MS Mincho" w:hAnsi="CG Times"/>
      <w:b/>
      <w:sz w:val="22"/>
      <w:szCs w:val="22"/>
      <w:lang w:val="en-GB" w:eastAsia="en-US" w:bidi="ar-SA"/>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spacing w:after="120"/>
      <w:ind w:left="992"/>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tabs>
        <w:tab w:val="left" w:pos="1701"/>
        <w:tab w:val="left" w:pos="2268"/>
      </w:tabs>
      <w:overflowPunct w:val="0"/>
      <w:autoSpaceDE w:val="0"/>
      <w:autoSpaceDN w:val="0"/>
      <w:spacing w:before="120" w:after="120" w:line="240" w:lineRule="atLeast"/>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spacing w:before="120" w:after="240"/>
    </w:pPr>
    <w:rPr>
      <w:rFonts w:ascii="Trebuchet MS"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phNumbering">
    <w:name w:val="Paragraph Numbering"/>
    <w:basedOn w:val="Normal"/>
    <w:rsid w:val="00427864"/>
    <w:pPr>
      <w:tabs>
        <w:tab w:val="num" w:pos="720"/>
      </w:tabs>
      <w:spacing w:after="240"/>
      <w:ind w:left="720" w:hanging="720"/>
    </w:pPr>
    <w:rPr>
      <w:rFonts w:ascii="CG Times" w:hAnsi="CG Times"/>
      <w:sz w:val="22"/>
      <w:szCs w:val="22"/>
      <w:lang w:val="sq-AL" w:eastAsia="en-GB"/>
    </w:rPr>
  </w:style>
  <w:style w:type="paragraph" w:customStyle="1" w:styleId="Pas">
    <w:name w:val="Pas"/>
    <w:basedOn w:val="Normal"/>
    <w:rsid w:val="00427864"/>
    <w:rPr>
      <w:rFonts w:ascii="CG Times"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spacing w:before="240" w:after="60"/>
    </w:pPr>
    <w:rPr>
      <w:rFonts w:ascii="Trebuchet MS"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spacing w:before="60" w:after="60"/>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tabs>
        <w:tab w:val="num" w:pos="1008"/>
      </w:tabs>
      <w:spacing w:before="360" w:after="240"/>
      <w:ind w:left="1008" w:hanging="1008"/>
    </w:pPr>
    <w:rPr>
      <w:rFonts w:ascii="Trebuchet MS" w:hAnsi="Trebuchet MS"/>
      <w:b/>
      <w:bCs/>
      <w:sz w:val="22"/>
      <w:szCs w:val="20"/>
      <w:lang w:val="sq-AL" w:eastAsia="en-GB"/>
    </w:rPr>
  </w:style>
  <w:style w:type="paragraph" w:styleId="BodyText">
    <w:name w:val="Body Text"/>
    <w:basedOn w:val="Normal"/>
    <w:rsid w:val="00D60C8B"/>
    <w:pPr>
      <w:spacing w:after="120"/>
    </w:p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DA4A5B"/>
    <w:rPr>
      <w:rFonts w:ascii="CG Times" w:eastAsia="MS Mincho" w:hAnsi="CG Times"/>
      <w:b/>
      <w:caps/>
      <w:sz w:val="22"/>
      <w:szCs w:val="22"/>
      <w:lang w:val="en-GB" w:eastAsia="en-US" w:bidi="ar-SA"/>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DA4A5B"/>
    <w:rPr>
      <w:rFonts w:ascii="CG Times" w:eastAsia="MS Mincho" w:hAnsi="CG Times"/>
      <w:caps/>
      <w:sz w:val="22"/>
      <w:szCs w:val="22"/>
      <w:lang w:val="en-GB" w:eastAsia="en-US" w:bidi="ar-SA"/>
    </w:rPr>
  </w:style>
  <w:style w:type="paragraph" w:customStyle="1" w:styleId="Char">
    <w:name w:val=" Char"/>
    <w:basedOn w:val="Normal"/>
    <w:rsid w:val="00427864"/>
    <w:pPr>
      <w:spacing w:after="160" w:line="240" w:lineRule="exact"/>
    </w:pPr>
    <w:rPr>
      <w:rFonts w:ascii="Tahoma" w:hAnsi="Tahoma"/>
      <w:sz w:val="22"/>
      <w:szCs w:val="22"/>
      <w:lang w:val="sq-AL" w:eastAsia="en-GB"/>
    </w:rPr>
  </w:style>
  <w:style w:type="character" w:customStyle="1" w:styleId="EndnoteTextChar">
    <w:name w:val="Endnote Text Char"/>
    <w:basedOn w:val="DefaultParagraphFont"/>
    <w:link w:val="EndnoteText"/>
    <w:rsid w:val="00427864"/>
    <w:rPr>
      <w:rFonts w:ascii="Trebuchet MS" w:eastAsia="MS Mincho" w:hAnsi="Trebuchet MS"/>
      <w:lang w:val="en-GB" w:eastAsia="en-GB" w:bidi="ar-SA"/>
    </w:rPr>
  </w:style>
  <w:style w:type="paragraph" w:styleId="EndnoteText">
    <w:name w:val="endnote text"/>
    <w:basedOn w:val="Normal"/>
    <w:link w:val="EndnoteTextChar"/>
    <w:semiHidden/>
    <w:unhideWhenUsed/>
    <w:rsid w:val="00DA4A5B"/>
    <w:pPr>
      <w:widowControl/>
      <w:adjustRightInd/>
      <w:spacing w:line="240" w:lineRule="auto"/>
      <w:jc w:val="left"/>
      <w:textAlignment w:val="auto"/>
    </w:pPr>
    <w:rPr>
      <w:rFonts w:ascii="Trebuchet MS" w:hAnsi="Trebuchet MS"/>
      <w:sz w:val="20"/>
      <w:szCs w:val="20"/>
      <w:lang w:val="en-GB" w:eastAsia="en-GB"/>
    </w:rPr>
  </w:style>
  <w:style w:type="paragraph" w:customStyle="1" w:styleId="ADDRESS">
    <w:name w:val="ADDRESS"/>
    <w:basedOn w:val="Normal"/>
    <w:rsid w:val="00427864"/>
    <w:pPr>
      <w:keepLines/>
      <w:tabs>
        <w:tab w:val="left" w:pos="1701"/>
        <w:tab w:val="left" w:pos="2268"/>
        <w:tab w:val="left" w:pos="5387"/>
      </w:tabs>
      <w:overflowPunct w:val="0"/>
      <w:autoSpaceDE w:val="0"/>
      <w:autoSpaceDN w:val="0"/>
      <w:spacing w:after="120" w:line="240" w:lineRule="atLeast"/>
      <w:ind w:left="5103" w:hanging="4282"/>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pPr>
    <w:rPr>
      <w:rFonts w:ascii="Arial" w:hAnsi="Arial"/>
      <w:noProof/>
      <w:sz w:val="20"/>
      <w:szCs w:val="20"/>
      <w:lang w:val="nl-NL" w:eastAsia="en-GB"/>
    </w:rPr>
  </w:style>
  <w:style w:type="paragraph" w:customStyle="1" w:styleId="bcverylastpara">
    <w:name w:val="bc very last para"/>
    <w:basedOn w:val="Normal"/>
    <w:rsid w:val="00427864"/>
    <w:pPr>
      <w:spacing w:after="720"/>
      <w:ind w:left="1134"/>
    </w:pPr>
    <w:rPr>
      <w:rFonts w:ascii="Arial" w:hAnsi="Arial"/>
      <w:sz w:val="20"/>
      <w:szCs w:val="20"/>
      <w:lang w:val="en-GB" w:eastAsia="en-GB"/>
    </w:rPr>
  </w:style>
  <w:style w:type="paragraph" w:customStyle="1" w:styleId="bcverylastparaa">
    <w:name w:val="bc very last para (a)"/>
    <w:basedOn w:val="Normal"/>
    <w:rsid w:val="00427864"/>
    <w:pPr>
      <w:spacing w:after="720"/>
      <w:ind w:left="1843" w:hanging="709"/>
    </w:pPr>
    <w:rPr>
      <w:rFonts w:ascii="Arial" w:hAnsi="Arial"/>
      <w:noProof/>
      <w:sz w:val="20"/>
      <w:szCs w:val="20"/>
      <w:lang w:val="en-GB" w:eastAsia="en-GB"/>
    </w:rPr>
  </w:style>
  <w:style w:type="paragraph" w:customStyle="1" w:styleId="BoxText">
    <w:name w:val="Box Text"/>
    <w:basedOn w:val="Normal"/>
    <w:rsid w:val="00427864"/>
    <w:pPr>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spacing w:before="240" w:after="240"/>
    </w:pPr>
    <w:rPr>
      <w:rFonts w:ascii="Trebuchet MS"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spacing w:before="60" w:after="60"/>
    </w:pPr>
    <w:rPr>
      <w:rFonts w:ascii="Trebuchet MS" w:hAnsi="Trebuchet MS"/>
      <w:sz w:val="22"/>
      <w:szCs w:val="22"/>
      <w:lang w:val="sq-AL" w:eastAsia="en-GB"/>
    </w:rPr>
  </w:style>
  <w:style w:type="paragraph" w:customStyle="1" w:styleId="BULLETUDHEZIM">
    <w:name w:val="BULLET UDHEZIM"/>
    <w:basedOn w:val="Normal"/>
    <w:rsid w:val="00427864"/>
    <w:pPr>
      <w:tabs>
        <w:tab w:val="num" w:pos="360"/>
      </w:tabs>
      <w:spacing w:before="120" w:after="120"/>
    </w:pPr>
    <w:rPr>
      <w:rFonts w:ascii="Book Antiqua"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pPr>
    <w:rPr>
      <w:rFonts w:ascii="Trebuchet MS" w:eastAsia="Times New Roman" w:hAnsi="Trebuchet MS"/>
      <w:sz w:val="36"/>
      <w:szCs w:val="36"/>
      <w:lang w:eastAsia="en-GB"/>
    </w:rPr>
  </w:style>
  <w:style w:type="paragraph" w:customStyle="1" w:styleId="Level11">
    <w:name w:val="Level 1.1"/>
    <w:basedOn w:val="Normal"/>
    <w:rsid w:val="00427864"/>
    <w:pPr>
      <w:keepLines/>
      <w:tabs>
        <w:tab w:val="left" w:pos="1440"/>
        <w:tab w:val="left" w:pos="2304"/>
      </w:tabs>
      <w:spacing w:after="288"/>
    </w:pPr>
    <w:rPr>
      <w:rFonts w:ascii="CG Times" w:hAnsi="CG Times"/>
      <w:kern w:val="28"/>
      <w:sz w:val="22"/>
      <w:szCs w:val="20"/>
      <w:lang w:val="en-GB" w:eastAsia="en-GB"/>
    </w:rPr>
  </w:style>
  <w:style w:type="paragraph" w:customStyle="1" w:styleId="Listbullet">
    <w:name w:val="List bullet"/>
    <w:basedOn w:val="Normal"/>
    <w:rsid w:val="00427864"/>
    <w:pPr>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customStyle="1" w:styleId="TableFootnote">
    <w:name w:val="Table Footnote"/>
    <w:basedOn w:val="Normal"/>
    <w:rsid w:val="00427864"/>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pPr>
    <w:rPr>
      <w:rFonts w:ascii="Trebuchet MS" w:hAnsi="Trebuchet MS"/>
      <w:sz w:val="18"/>
      <w:szCs w:val="22"/>
      <w:lang w:val="it-IT" w:eastAsia="en-GB"/>
    </w:rPr>
  </w:style>
  <w:style w:type="paragraph" w:customStyle="1" w:styleId="text">
    <w:name w:val="text"/>
    <w:basedOn w:val="Normal"/>
    <w:rsid w:val="00427864"/>
    <w:pPr>
      <w:ind w:left="709"/>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427864"/>
    <w:pPr>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styleId="FootnoteReference">
    <w:name w:val="footnote reference"/>
    <w:basedOn w:val="DefaultParagraphFont"/>
    <w:semiHidden/>
    <w:rsid w:val="00DA4A5B"/>
    <w:rPr>
      <w:rFonts w:ascii="Tahoma" w:eastAsia="MS Mincho" w:hAnsi="Tahoma"/>
      <w:vertAlign w:val="superscript"/>
      <w:lang w:val="en-GB" w:eastAsia="en-GB" w:bidi="ar-SA"/>
    </w:rPr>
  </w:style>
  <w:style w:type="paragraph" w:styleId="FootnoteText">
    <w:name w:val="footnote text"/>
    <w:aliases w:val="Footnote Text Char,Footnote Text Char1 Char Char Char,Footnote Text Char Char Char Char Char"/>
    <w:basedOn w:val="Normal"/>
    <w:link w:val="FootnoteTextChar1"/>
    <w:semiHidden/>
    <w:rsid w:val="00DA4A5B"/>
    <w:pPr>
      <w:numPr>
        <w:numId w:val="3"/>
      </w:numPr>
      <w:tabs>
        <w:tab w:val="clear" w:pos="1211"/>
      </w:tabs>
      <w:ind w:left="0" w:firstLine="0"/>
    </w:pPr>
    <w:rPr>
      <w:sz w:val="20"/>
      <w:szCs w:val="20"/>
    </w:rPr>
  </w:style>
  <w:style w:type="character" w:customStyle="1" w:styleId="FootnoteTextChar1">
    <w:name w:val="Footnote Text Char1"/>
    <w:aliases w:val="Footnote Text Char Char1,Footnote Text Char1 Char Char Char Char,Footnote Text Char Char Char Char Char Char"/>
    <w:basedOn w:val="DefaultParagraphFont"/>
    <w:link w:val="FootnoteText"/>
    <w:semiHidden/>
    <w:rsid w:val="00DA4A5B"/>
    <w:rPr>
      <w:rFonts w:ascii="Tahoma" w:eastAsia="MS Mincho" w:hAnsi="Tahoma"/>
      <w:lang w:val="en-US" w:eastAsia="en-US" w:bidi="ar-SA"/>
    </w:rPr>
  </w:style>
  <w:style w:type="paragraph" w:styleId="Title">
    <w:name w:val="Title"/>
    <w:basedOn w:val="Normal"/>
    <w:link w:val="TitleChar"/>
    <w:qFormat/>
    <w:rsid w:val="00DA4A5B"/>
    <w:pPr>
      <w:widowControl/>
      <w:adjustRightInd/>
      <w:spacing w:line="240" w:lineRule="auto"/>
      <w:jc w:val="center"/>
      <w:textAlignment w:val="auto"/>
    </w:pPr>
    <w:rPr>
      <w:rFonts w:ascii="Arial Rounded MT Bold" w:eastAsia="Times New Roman" w:hAnsi="Arial Rounded MT Bold"/>
      <w:b/>
      <w:sz w:val="28"/>
      <w:lang w:val="en-GB"/>
    </w:rPr>
  </w:style>
  <w:style w:type="character" w:customStyle="1" w:styleId="TitleChar">
    <w:name w:val="Title Char"/>
    <w:basedOn w:val="DefaultParagraphFont"/>
    <w:link w:val="Title"/>
    <w:rsid w:val="00DA4A5B"/>
    <w:rPr>
      <w:rFonts w:ascii="Arial Rounded MT Bold" w:eastAsia="MS Mincho" w:hAnsi="Arial Rounded MT Bold"/>
      <w:b/>
      <w:sz w:val="28"/>
      <w:szCs w:val="24"/>
      <w:lang w:val="en-GB" w:eastAsia="en-US" w:bidi="ar-SA"/>
    </w:rPr>
  </w:style>
  <w:style w:type="paragraph" w:styleId="Quote">
    <w:name w:val="Quote"/>
    <w:basedOn w:val="Normal"/>
    <w:next w:val="Normal"/>
    <w:link w:val="QuoteChar"/>
    <w:qFormat/>
    <w:rsid w:val="00DA4A5B"/>
    <w:pPr>
      <w:widowControl/>
      <w:adjustRightInd/>
      <w:spacing w:line="240" w:lineRule="auto"/>
      <w:jc w:val="left"/>
      <w:textAlignment w:val="auto"/>
    </w:pPr>
    <w:rPr>
      <w:rFonts w:ascii="Calibri" w:hAnsi="Calibri"/>
      <w:i/>
      <w:lang w:val="sq-AL" w:bidi="en-US"/>
    </w:rPr>
  </w:style>
  <w:style w:type="character" w:customStyle="1" w:styleId="QuoteChar">
    <w:name w:val="Quote Char"/>
    <w:basedOn w:val="DefaultParagraphFont"/>
    <w:link w:val="Quote"/>
    <w:rsid w:val="00DA4A5B"/>
    <w:rPr>
      <w:rFonts w:ascii="Calibri" w:eastAsia="MS Mincho" w:hAnsi="Calibri"/>
      <w:i/>
      <w:sz w:val="24"/>
      <w:szCs w:val="24"/>
      <w:lang w:val="sq-AL" w:eastAsia="en-US" w:bidi="en-US"/>
    </w:rPr>
  </w:style>
  <w:style w:type="paragraph" w:styleId="IntenseQuote">
    <w:name w:val="Intense Quote"/>
    <w:basedOn w:val="Normal"/>
    <w:next w:val="Normal"/>
    <w:link w:val="IntenseQuoteChar"/>
    <w:qFormat/>
    <w:rsid w:val="00DA4A5B"/>
    <w:pPr>
      <w:widowControl/>
      <w:adjustRightInd/>
      <w:spacing w:line="240" w:lineRule="auto"/>
      <w:ind w:left="720" w:right="720"/>
      <w:jc w:val="left"/>
      <w:textAlignment w:val="auto"/>
    </w:pPr>
    <w:rPr>
      <w:rFonts w:ascii="Calibri" w:hAnsi="Calibri"/>
      <w:b/>
      <w:i/>
      <w:szCs w:val="22"/>
      <w:lang w:val="sq-AL" w:bidi="en-US"/>
    </w:rPr>
  </w:style>
  <w:style w:type="character" w:customStyle="1" w:styleId="IntenseQuoteChar">
    <w:name w:val="Intense Quote Char"/>
    <w:basedOn w:val="DefaultParagraphFont"/>
    <w:link w:val="IntenseQuote"/>
    <w:rsid w:val="00DA4A5B"/>
    <w:rPr>
      <w:rFonts w:ascii="Calibri" w:eastAsia="MS Mincho" w:hAnsi="Calibri"/>
      <w:b/>
      <w:i/>
      <w:sz w:val="24"/>
      <w:szCs w:val="22"/>
      <w:lang w:val="sq-AL" w:eastAsia="en-US" w:bidi="en-US"/>
    </w:rPr>
  </w:style>
  <w:style w:type="paragraph" w:styleId="Subtitle">
    <w:name w:val="Subtitle"/>
    <w:basedOn w:val="Normal"/>
    <w:next w:val="Normal"/>
    <w:link w:val="SubtitleChar"/>
    <w:qFormat/>
    <w:rsid w:val="00DA4A5B"/>
    <w:pPr>
      <w:widowControl/>
      <w:adjustRightInd/>
      <w:spacing w:after="60" w:line="240" w:lineRule="auto"/>
      <w:jc w:val="center"/>
      <w:textAlignment w:val="auto"/>
      <w:outlineLvl w:val="1"/>
    </w:pPr>
    <w:rPr>
      <w:rFonts w:ascii="Cambria" w:eastAsia="Times New Roman" w:hAnsi="Cambria"/>
      <w:lang w:val="sq-AL" w:bidi="en-US"/>
    </w:rPr>
  </w:style>
  <w:style w:type="character" w:customStyle="1" w:styleId="SubtitleChar">
    <w:name w:val="Subtitle Char"/>
    <w:basedOn w:val="DefaultParagraphFont"/>
    <w:link w:val="Subtitle"/>
    <w:rsid w:val="00DA4A5B"/>
    <w:rPr>
      <w:rFonts w:ascii="Cambria" w:eastAsia="MS Mincho" w:hAnsi="Cambria"/>
      <w:sz w:val="24"/>
      <w:szCs w:val="24"/>
      <w:lang w:val="sq-AL"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6042</Words>
  <Characters>34444</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40406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2019-03-16T19:50:00Z</dcterms:created>
  <dcterms:modified xsi:type="dcterms:W3CDTF">2019-03-16T19:50:00Z</dcterms:modified>
</cp:coreProperties>
</file>