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342" w:rsidRPr="00C052A3" w:rsidRDefault="00585342" w:rsidP="00585342">
      <w:pPr>
        <w:pStyle w:val="Akti"/>
        <w:keepNext w:val="0"/>
      </w:pPr>
      <w:bookmarkStart w:id="0" w:name="_GoBack"/>
      <w:bookmarkEnd w:id="0"/>
      <w:r w:rsidRPr="00C052A3">
        <w:t>VENDIM</w:t>
      </w:r>
    </w:p>
    <w:p w:rsidR="00585342" w:rsidRPr="00C052A3" w:rsidRDefault="00585342" w:rsidP="00585342">
      <w:pPr>
        <w:pStyle w:val="NumriData"/>
        <w:keepNext w:val="0"/>
        <w:rPr>
          <w:szCs w:val="22"/>
        </w:rPr>
      </w:pPr>
      <w:r w:rsidRPr="00C052A3">
        <w:rPr>
          <w:szCs w:val="22"/>
        </w:rPr>
        <w:t>Nr.19, datë 28.4.2010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TitulliTitull"/>
        <w:keepNext w:val="0"/>
      </w:pPr>
      <w:r w:rsidRPr="00C052A3">
        <w:t>NË EMËR TË REPUBLIKËS SË SHQIPËRISË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>Gjykata Kushtetuese e Republikës së Shqipërisë, e përbërë nga: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Vladimir Kristo </w:t>
      </w:r>
      <w:r w:rsidRPr="00C052A3">
        <w:rPr>
          <w:szCs w:val="22"/>
        </w:rPr>
        <w:tab/>
      </w:r>
      <w:r w:rsidRPr="00C052A3">
        <w:rPr>
          <w:szCs w:val="22"/>
        </w:rPr>
        <w:tab/>
        <w:t xml:space="preserve">Kryetar   i  Gjykatës Kushtetuese </w:t>
      </w: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Fehmi Abdiu </w:t>
      </w:r>
      <w:r w:rsidRPr="00C052A3">
        <w:rPr>
          <w:szCs w:val="22"/>
        </w:rPr>
        <w:tab/>
      </w:r>
      <w:r w:rsidRPr="00C052A3">
        <w:rPr>
          <w:szCs w:val="22"/>
        </w:rPr>
        <w:tab/>
        <w:t>Anëtar    i</w:t>
      </w:r>
      <w:r w:rsidRPr="00C052A3">
        <w:rPr>
          <w:szCs w:val="22"/>
        </w:rPr>
        <w:tab/>
        <w:t>“</w:t>
      </w:r>
      <w:r w:rsidRPr="00C052A3">
        <w:rPr>
          <w:szCs w:val="22"/>
        </w:rPr>
        <w:tab/>
        <w:t xml:space="preserve">“  </w:t>
      </w: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>Kujtim Puto</w:t>
      </w:r>
      <w:r w:rsidRPr="00C052A3">
        <w:rPr>
          <w:szCs w:val="22"/>
        </w:rPr>
        <w:tab/>
      </w:r>
      <w:r w:rsidRPr="00C052A3">
        <w:rPr>
          <w:szCs w:val="22"/>
        </w:rPr>
        <w:tab/>
        <w:t>Anëtar    i</w:t>
      </w:r>
      <w:r w:rsidRPr="00C052A3">
        <w:rPr>
          <w:szCs w:val="22"/>
        </w:rPr>
        <w:tab/>
        <w:t>“</w:t>
      </w:r>
      <w:r w:rsidRPr="00C052A3">
        <w:rPr>
          <w:szCs w:val="22"/>
        </w:rPr>
        <w:tab/>
        <w:t xml:space="preserve">“  </w:t>
      </w: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>Xhezair Zaganjori</w:t>
      </w:r>
      <w:r w:rsidRPr="00C052A3">
        <w:rPr>
          <w:szCs w:val="22"/>
        </w:rPr>
        <w:tab/>
        <w:t>Anëtar    i</w:t>
      </w:r>
      <w:r w:rsidRPr="00C052A3">
        <w:rPr>
          <w:szCs w:val="22"/>
        </w:rPr>
        <w:tab/>
        <w:t>“</w:t>
      </w:r>
      <w:r w:rsidRPr="00C052A3">
        <w:rPr>
          <w:szCs w:val="22"/>
        </w:rPr>
        <w:tab/>
        <w:t xml:space="preserve">“  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 xml:space="preserve">Petrit Plloçi                </w:t>
      </w:r>
      <w:r w:rsidRPr="00585342">
        <w:rPr>
          <w:szCs w:val="22"/>
          <w:lang w:val="it-IT"/>
        </w:rPr>
        <w:tab/>
        <w:t>Anëtar    i</w:t>
      </w:r>
      <w:r w:rsidRPr="00585342">
        <w:rPr>
          <w:szCs w:val="22"/>
          <w:lang w:val="it-IT"/>
        </w:rPr>
        <w:tab/>
        <w:t>“</w:t>
      </w:r>
      <w:r w:rsidRPr="00585342">
        <w:rPr>
          <w:szCs w:val="22"/>
          <w:lang w:val="it-IT"/>
        </w:rPr>
        <w:tab/>
        <w:t xml:space="preserve">“  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Vitore Tusha</w:t>
      </w:r>
      <w:r w:rsidRPr="00585342">
        <w:rPr>
          <w:szCs w:val="22"/>
          <w:lang w:val="it-IT"/>
        </w:rPr>
        <w:tab/>
      </w:r>
      <w:r w:rsidRPr="00585342">
        <w:rPr>
          <w:szCs w:val="22"/>
          <w:lang w:val="it-IT"/>
        </w:rPr>
        <w:tab/>
        <w:t>Anëtare e</w:t>
      </w:r>
      <w:r w:rsidRPr="00585342">
        <w:rPr>
          <w:szCs w:val="22"/>
          <w:lang w:val="it-IT"/>
        </w:rPr>
        <w:tab/>
        <w:t>“</w:t>
      </w:r>
      <w:r w:rsidRPr="00585342">
        <w:rPr>
          <w:szCs w:val="22"/>
          <w:lang w:val="it-IT"/>
        </w:rPr>
        <w:tab/>
        <w:t xml:space="preserve">“  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Sokol Berberi</w:t>
      </w:r>
      <w:r w:rsidRPr="00585342">
        <w:rPr>
          <w:szCs w:val="22"/>
          <w:lang w:val="it-IT"/>
        </w:rPr>
        <w:tab/>
      </w:r>
      <w:r w:rsidRPr="00585342">
        <w:rPr>
          <w:szCs w:val="22"/>
          <w:lang w:val="it-IT"/>
        </w:rPr>
        <w:tab/>
        <w:t>Anëtar    i</w:t>
      </w:r>
      <w:r w:rsidRPr="00585342">
        <w:rPr>
          <w:szCs w:val="22"/>
          <w:lang w:val="it-IT"/>
        </w:rPr>
        <w:tab/>
        <w:t>“</w:t>
      </w:r>
      <w:r w:rsidRPr="00585342">
        <w:rPr>
          <w:szCs w:val="22"/>
          <w:lang w:val="it-IT"/>
        </w:rPr>
        <w:tab/>
        <w:t>“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Admir Thanza</w:t>
      </w:r>
      <w:r w:rsidRPr="00585342">
        <w:rPr>
          <w:szCs w:val="22"/>
          <w:lang w:val="it-IT"/>
        </w:rPr>
        <w:tab/>
      </w:r>
      <w:r w:rsidRPr="00585342">
        <w:rPr>
          <w:szCs w:val="22"/>
          <w:lang w:val="it-IT"/>
        </w:rPr>
        <w:tab/>
        <w:t>Anëtar    i</w:t>
      </w:r>
      <w:r w:rsidRPr="00585342">
        <w:rPr>
          <w:szCs w:val="22"/>
          <w:lang w:val="it-IT"/>
        </w:rPr>
        <w:tab/>
        <w:t>“</w:t>
      </w:r>
      <w:r w:rsidRPr="00585342">
        <w:rPr>
          <w:szCs w:val="22"/>
          <w:lang w:val="it-IT"/>
        </w:rPr>
        <w:tab/>
        <w:t xml:space="preserve">“  </w:t>
      </w:r>
    </w:p>
    <w:p w:rsidR="00585342" w:rsidRPr="00585342" w:rsidRDefault="00585342" w:rsidP="00585342">
      <w:pPr>
        <w:pStyle w:val="Paragrafi0"/>
        <w:rPr>
          <w:sz w:val="14"/>
          <w:szCs w:val="22"/>
          <w:lang w:val="it-IT"/>
        </w:rPr>
      </w:pP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me sekretare Blerina Çinari, në datë 28.04.2010, mori në shqyrtim në seancë gjyqësore me dyer të hapura kërkesën e Kryetarit të Gjykatës Kushtetuese.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 xml:space="preserve">OBJEKTI: Deklarimi i mbarimit të mandatit të gjyqtarit të Gjykatës Kushtetuese, zotit Sokol Sadushi. 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BAZA LIGJORE: Neni 127/2 dhe 179/1 të Kushtetutës, si dhe nenet 8/2 dhe 9/2 të ligjit nr.8577, datë 10.02.2000 “Për organizimin dhe funksionimin e Gjykatës Kushtetuese të Republikës së Shqipërisë”.</w:t>
      </w:r>
    </w:p>
    <w:p w:rsidR="00585342" w:rsidRPr="00585342" w:rsidRDefault="00585342" w:rsidP="00585342">
      <w:pPr>
        <w:pStyle w:val="Institucioni"/>
        <w:keepNext w:val="0"/>
        <w:rPr>
          <w:sz w:val="14"/>
          <w:lang w:val="it-IT"/>
        </w:rPr>
      </w:pPr>
    </w:p>
    <w:p w:rsidR="00585342" w:rsidRPr="00585342" w:rsidRDefault="00585342" w:rsidP="00585342">
      <w:pPr>
        <w:pStyle w:val="Institucioni"/>
        <w:keepNext w:val="0"/>
        <w:rPr>
          <w:lang w:val="it-IT"/>
        </w:rPr>
      </w:pPr>
      <w:r w:rsidRPr="00585342">
        <w:rPr>
          <w:lang w:val="it-IT"/>
        </w:rPr>
        <w:t>GJYKATA KUSHTETUESE,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pasi shqyrtoi kërkesën,</w:t>
      </w:r>
    </w:p>
    <w:p w:rsidR="00585342" w:rsidRPr="00585342" w:rsidRDefault="00585342" w:rsidP="00585342">
      <w:pPr>
        <w:pStyle w:val="VENDOSI0"/>
        <w:keepNext w:val="0"/>
        <w:rPr>
          <w:lang w:val="it-IT"/>
        </w:rPr>
      </w:pPr>
      <w:r w:rsidRPr="00585342">
        <w:rPr>
          <w:lang w:val="it-IT"/>
        </w:rPr>
        <w:t>VËREN:</w:t>
      </w:r>
    </w:p>
    <w:p w:rsidR="00585342" w:rsidRPr="00585342" w:rsidRDefault="00585342" w:rsidP="00585342">
      <w:pPr>
        <w:pStyle w:val="Paragrafi0"/>
        <w:rPr>
          <w:szCs w:val="22"/>
          <w:lang w:val="it-IT"/>
        </w:rPr>
      </w:pPr>
    </w:p>
    <w:p w:rsidR="00585342" w:rsidRPr="00585342" w:rsidRDefault="00585342" w:rsidP="00585342">
      <w:pPr>
        <w:pStyle w:val="Paragrafi0"/>
        <w:rPr>
          <w:szCs w:val="22"/>
          <w:lang w:val="it-IT"/>
        </w:rPr>
      </w:pPr>
      <w:r w:rsidRPr="00585342">
        <w:rPr>
          <w:szCs w:val="22"/>
          <w:lang w:val="it-IT"/>
        </w:rPr>
        <w:t>Zoti Sokol Sadushi, me vendimin nr.358, datë 23.4.1998 të Kuvendit Popullor të Republikës së Shqipërisë, në mbështetje të ligjit nr.7491, datë 24.4.1991 “Për dispozitat kryesore kushtetuese”,  është zgjedhur gjyqtar i Gjykatës Kushtetuese për një mandat 12-vjeçar.</w:t>
      </w: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Nga të dhënat rezulton se gjyqtari Sokol Sadushi betimin para Presidentit të Republikës e ka bërë në datën 27.04.1998. Për rrjedhojë bazuar në nenin 179/1 të Kushtetutës, si dhe në nenin 8/3 të ligjit nr.8577, datë 10.02.2000 “Për organizimin dhe funksionimin e Gjykatës Kushtetuese të Republikës së Shqipërisë”, data 27.04.2010 konsiderohet edhe si data e mbarimit të mandatit të tij si gjyqtar i Gjykatës Kushtetuese. </w:t>
      </w: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       </w:t>
      </w:r>
    </w:p>
    <w:p w:rsidR="00585342" w:rsidRPr="00C052A3" w:rsidRDefault="00585342" w:rsidP="00585342">
      <w:pPr>
        <w:pStyle w:val="VENDOSI0"/>
        <w:keepNext w:val="0"/>
      </w:pPr>
      <w:r w:rsidRPr="00C052A3">
        <w:t>PËR KËTO ARSYE,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Gjykata Kushtetuese e Republikës së Shqipërisë, në bazë të nenit 127/2 të Kushtetutës, si dhe nenit 9/2 të ligjit nr.8577, datë 10.02.2000 “Për organizimin dhe funksionimin e Gjykatës Kushtetuese të Republikës së Shqipërisë”, njëzëri, 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VENDOSI0"/>
        <w:keepNext w:val="0"/>
      </w:pPr>
      <w:r w:rsidRPr="00C052A3">
        <w:t>VENDOSI: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>- Të deklarojë mbarimin e mandatit të gjyqtarit të Gjykatës Kushtetuese, zotit Sokol Sadushi, në datën 27.04.2010.</w:t>
      </w: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Ky vendim është përfundimtar, i formës së prerë dhe hyn në fuqi menjëherë. </w:t>
      </w:r>
    </w:p>
    <w:p w:rsidR="00585342" w:rsidRPr="00C052A3" w:rsidRDefault="00585342" w:rsidP="00585342">
      <w:pPr>
        <w:pStyle w:val="Paragrafi0"/>
        <w:rPr>
          <w:szCs w:val="22"/>
        </w:rPr>
      </w:pPr>
    </w:p>
    <w:p w:rsidR="00585342" w:rsidRPr="00C052A3" w:rsidRDefault="00585342" w:rsidP="00585342">
      <w:pPr>
        <w:pStyle w:val="Paragrafi0"/>
        <w:rPr>
          <w:szCs w:val="22"/>
        </w:rPr>
      </w:pPr>
      <w:r w:rsidRPr="00C052A3">
        <w:rPr>
          <w:szCs w:val="22"/>
        </w:rPr>
        <w:t xml:space="preserve">Anëtarë: Kujtim Puto, Fehmi Abdiu, Vladimir Kristo (kryetar), Vitore Tusha, Petrit </w:t>
      </w:r>
      <w:r w:rsidRPr="00C052A3">
        <w:rPr>
          <w:szCs w:val="22"/>
        </w:rPr>
        <w:lastRenderedPageBreak/>
        <w:t>Plloçi, Xhezair Zaganjori, Admir Thanza, Sokol Berberi</w:t>
      </w:r>
    </w:p>
    <w:sectPr w:rsidR="00585342" w:rsidRPr="00C052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5342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342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51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603867-E403-4064-B5B3-08099516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