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7DCA0" w14:textId="77777777" w:rsidR="00A55B82" w:rsidRPr="00D64FF3" w:rsidRDefault="00A55B82" w:rsidP="00A55B82">
      <w:pPr>
        <w:autoSpaceDE w:val="0"/>
        <w:autoSpaceDN w:val="0"/>
        <w:adjustRightInd w:val="0"/>
        <w:ind w:firstLine="284"/>
        <w:jc w:val="center"/>
        <w:rPr>
          <w:rFonts w:ascii="Garamond" w:eastAsia="Calibri" w:hAnsi="Garamond"/>
          <w:b/>
          <w:bCs/>
          <w:color w:val="000000"/>
          <w:sz w:val="24"/>
          <w:szCs w:val="24"/>
        </w:rPr>
      </w:pPr>
      <w:r w:rsidRPr="00D64FF3">
        <w:rPr>
          <w:rFonts w:ascii="Garamond" w:eastAsia="Calibri" w:hAnsi="Garamond"/>
          <w:b/>
          <w:bCs/>
          <w:color w:val="000000"/>
          <w:sz w:val="24"/>
          <w:szCs w:val="24"/>
        </w:rPr>
        <w:t>VENDIM</w:t>
      </w:r>
    </w:p>
    <w:p w14:paraId="3AF549C8" w14:textId="18FC5AD2" w:rsidR="00A55B82" w:rsidRPr="00D64FF3" w:rsidRDefault="00A55B82" w:rsidP="00A55B82">
      <w:pPr>
        <w:autoSpaceDE w:val="0"/>
        <w:autoSpaceDN w:val="0"/>
        <w:adjustRightInd w:val="0"/>
        <w:ind w:firstLine="284"/>
        <w:jc w:val="center"/>
        <w:rPr>
          <w:rFonts w:ascii="Garamond" w:eastAsia="Calibri" w:hAnsi="Garamond"/>
          <w:b/>
          <w:bCs/>
          <w:color w:val="000000"/>
          <w:sz w:val="24"/>
          <w:szCs w:val="24"/>
        </w:rPr>
      </w:pPr>
      <w:r w:rsidRPr="00D64FF3">
        <w:rPr>
          <w:rFonts w:ascii="Garamond" w:eastAsia="Calibri" w:hAnsi="Garamond"/>
          <w:b/>
          <w:bCs/>
          <w:color w:val="000000"/>
          <w:sz w:val="24"/>
          <w:szCs w:val="24"/>
        </w:rPr>
        <w:t>Nr.</w:t>
      </w:r>
      <w:r w:rsidR="001A5655">
        <w:rPr>
          <w:rFonts w:ascii="Garamond" w:eastAsia="Calibri" w:hAnsi="Garamond"/>
          <w:b/>
          <w:bCs/>
          <w:color w:val="000000"/>
          <w:sz w:val="24"/>
          <w:szCs w:val="24"/>
        </w:rPr>
        <w:t xml:space="preserve"> </w:t>
      </w:r>
      <w:r w:rsidR="001B3702">
        <w:rPr>
          <w:rFonts w:ascii="Garamond" w:eastAsia="Calibri" w:hAnsi="Garamond"/>
          <w:b/>
          <w:bCs/>
          <w:color w:val="000000"/>
          <w:sz w:val="24"/>
          <w:szCs w:val="24"/>
        </w:rPr>
        <w:t>00-2024-1494 (</w:t>
      </w:r>
      <w:r w:rsidRPr="00D64FF3">
        <w:rPr>
          <w:rFonts w:ascii="Garamond" w:eastAsia="Calibri" w:hAnsi="Garamond"/>
          <w:b/>
          <w:bCs/>
          <w:color w:val="000000"/>
          <w:sz w:val="24"/>
          <w:szCs w:val="24"/>
        </w:rPr>
        <w:t>154</w:t>
      </w:r>
      <w:r w:rsidR="001B3702">
        <w:rPr>
          <w:rFonts w:ascii="Garamond" w:eastAsia="Calibri" w:hAnsi="Garamond"/>
          <w:b/>
          <w:bCs/>
          <w:color w:val="000000"/>
          <w:sz w:val="24"/>
          <w:szCs w:val="24"/>
        </w:rPr>
        <w:t>)</w:t>
      </w:r>
      <w:r w:rsidRPr="00D64FF3">
        <w:rPr>
          <w:rFonts w:ascii="Garamond" w:eastAsia="Calibri" w:hAnsi="Garamond"/>
          <w:b/>
          <w:bCs/>
          <w:color w:val="000000"/>
          <w:sz w:val="24"/>
          <w:szCs w:val="24"/>
        </w:rPr>
        <w:t xml:space="preserve">, </w:t>
      </w:r>
      <w:r w:rsidR="009B5B32">
        <w:rPr>
          <w:rFonts w:ascii="Garamond" w:eastAsia="Calibri" w:hAnsi="Garamond"/>
          <w:b/>
          <w:bCs/>
          <w:color w:val="000000"/>
          <w:sz w:val="24"/>
          <w:szCs w:val="24"/>
        </w:rPr>
        <w:t xml:space="preserve">datë </w:t>
      </w:r>
      <w:r w:rsidRPr="00D64FF3">
        <w:rPr>
          <w:rFonts w:ascii="Garamond" w:eastAsia="Calibri" w:hAnsi="Garamond"/>
          <w:b/>
          <w:bCs/>
          <w:color w:val="000000"/>
          <w:sz w:val="24"/>
          <w:szCs w:val="24"/>
        </w:rPr>
        <w:t>15.4.2024</w:t>
      </w:r>
    </w:p>
    <w:p w14:paraId="2D8C125A" w14:textId="77777777" w:rsidR="00A55B82" w:rsidRPr="00D64FF3" w:rsidRDefault="00A55B82" w:rsidP="00A55B82">
      <w:pPr>
        <w:autoSpaceDE w:val="0"/>
        <w:autoSpaceDN w:val="0"/>
        <w:adjustRightInd w:val="0"/>
        <w:ind w:firstLine="284"/>
        <w:jc w:val="center"/>
        <w:rPr>
          <w:rFonts w:ascii="Garamond" w:eastAsia="Calibri" w:hAnsi="Garamond"/>
          <w:b/>
          <w:bCs/>
          <w:color w:val="000000"/>
          <w:sz w:val="24"/>
          <w:szCs w:val="24"/>
        </w:rPr>
      </w:pPr>
    </w:p>
    <w:p w14:paraId="6E8D0986" w14:textId="6F1C58EB" w:rsidR="00A55B82" w:rsidRPr="00D64FF3" w:rsidRDefault="00A55B82" w:rsidP="00A55B82">
      <w:pPr>
        <w:autoSpaceDE w:val="0"/>
        <w:autoSpaceDN w:val="0"/>
        <w:adjustRightInd w:val="0"/>
        <w:ind w:firstLine="284"/>
        <w:jc w:val="center"/>
        <w:rPr>
          <w:rFonts w:ascii="Garamond" w:eastAsia="Calibri" w:hAnsi="Garamond"/>
          <w:b/>
          <w:bCs/>
          <w:i/>
          <w:iCs/>
          <w:color w:val="000000"/>
          <w:sz w:val="24"/>
          <w:szCs w:val="24"/>
        </w:rPr>
      </w:pPr>
      <w:r w:rsidRPr="00D64FF3">
        <w:rPr>
          <w:rFonts w:ascii="Garamond" w:eastAsia="Calibri" w:hAnsi="Garamond"/>
          <w:b/>
          <w:bCs/>
          <w:color w:val="000000"/>
          <w:sz w:val="24"/>
          <w:szCs w:val="24"/>
        </w:rPr>
        <w:t xml:space="preserve"> NË EMËR TË REPUBLIKËS</w:t>
      </w:r>
    </w:p>
    <w:p w14:paraId="33B35982" w14:textId="77777777" w:rsidR="00A55B82" w:rsidRPr="00D64FF3" w:rsidRDefault="00A55B82" w:rsidP="00A55B82">
      <w:pPr>
        <w:autoSpaceDE w:val="0"/>
        <w:autoSpaceDN w:val="0"/>
        <w:adjustRightInd w:val="0"/>
        <w:ind w:firstLine="284"/>
        <w:jc w:val="center"/>
        <w:rPr>
          <w:rFonts w:ascii="Garamond" w:eastAsia="Calibri" w:hAnsi="Garamond"/>
          <w:b/>
          <w:bCs/>
          <w:color w:val="000000"/>
          <w:sz w:val="24"/>
          <w:szCs w:val="24"/>
        </w:rPr>
      </w:pPr>
    </w:p>
    <w:p w14:paraId="027DA593" w14:textId="77777777"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Kolegji Administrativ i Gjykatës së Lartë, me trup gjykues të përbërë nga:</w:t>
      </w:r>
    </w:p>
    <w:p w14:paraId="419F20C5" w14:textId="77777777" w:rsidR="00A55B82" w:rsidRPr="00D64FF3" w:rsidRDefault="00A55B82" w:rsidP="00A55B82">
      <w:pPr>
        <w:autoSpaceDE w:val="0"/>
        <w:autoSpaceDN w:val="0"/>
        <w:adjustRightInd w:val="0"/>
        <w:ind w:firstLine="284"/>
        <w:rPr>
          <w:rFonts w:ascii="Garamond" w:eastAsia="Calibri" w:hAnsi="Garamond"/>
          <w:color w:val="000000"/>
          <w:sz w:val="12"/>
          <w:szCs w:val="24"/>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559"/>
      </w:tblGrid>
      <w:tr w:rsidR="00A55B82" w:rsidRPr="00D64FF3" w14:paraId="7300A150" w14:textId="77777777" w:rsidTr="00A55B82">
        <w:tc>
          <w:tcPr>
            <w:tcW w:w="2410" w:type="dxa"/>
          </w:tcPr>
          <w:p w14:paraId="1F52DD9A" w14:textId="44E30DD3" w:rsidR="00A55B82" w:rsidRPr="00D64FF3" w:rsidRDefault="00A55B82" w:rsidP="00A55B82">
            <w:pPr>
              <w:autoSpaceDE w:val="0"/>
              <w:autoSpaceDN w:val="0"/>
              <w:adjustRightInd w:val="0"/>
              <w:rPr>
                <w:rFonts w:ascii="Garamond" w:eastAsia="Calibri" w:hAnsi="Garamond"/>
                <w:bCs/>
                <w:color w:val="000000"/>
                <w:sz w:val="24"/>
                <w:szCs w:val="24"/>
              </w:rPr>
            </w:pPr>
            <w:r w:rsidRPr="00D64FF3">
              <w:rPr>
                <w:rFonts w:ascii="Garamond" w:eastAsia="Calibri" w:hAnsi="Garamond"/>
                <w:bCs/>
                <w:color w:val="000000"/>
                <w:sz w:val="24"/>
                <w:szCs w:val="24"/>
              </w:rPr>
              <w:t xml:space="preserve">Sokol </w:t>
            </w:r>
            <w:proofErr w:type="spellStart"/>
            <w:r w:rsidR="00D64FF3" w:rsidRPr="00D64FF3">
              <w:rPr>
                <w:rFonts w:ascii="Garamond" w:eastAsia="Calibri" w:hAnsi="Garamond"/>
                <w:bCs/>
                <w:color w:val="000000"/>
                <w:sz w:val="24"/>
                <w:szCs w:val="24"/>
              </w:rPr>
              <w:t>Sadushi</w:t>
            </w:r>
            <w:proofErr w:type="spellEnd"/>
          </w:p>
        </w:tc>
        <w:tc>
          <w:tcPr>
            <w:tcW w:w="1559" w:type="dxa"/>
          </w:tcPr>
          <w:p w14:paraId="490C2BFF" w14:textId="79097DE4" w:rsidR="00A55B82" w:rsidRPr="00D64FF3" w:rsidRDefault="00D64FF3" w:rsidP="00A55B82">
            <w:pPr>
              <w:autoSpaceDE w:val="0"/>
              <w:autoSpaceDN w:val="0"/>
              <w:adjustRightInd w:val="0"/>
              <w:rPr>
                <w:rFonts w:ascii="Garamond" w:eastAsia="Calibri" w:hAnsi="Garamond"/>
                <w:bCs/>
                <w:color w:val="000000"/>
                <w:sz w:val="24"/>
                <w:szCs w:val="24"/>
              </w:rPr>
            </w:pPr>
            <w:r w:rsidRPr="00D64FF3">
              <w:rPr>
                <w:rFonts w:ascii="Garamond" w:eastAsia="Calibri" w:hAnsi="Garamond"/>
                <w:bCs/>
                <w:color w:val="000000"/>
                <w:sz w:val="24"/>
                <w:szCs w:val="24"/>
              </w:rPr>
              <w:t>kryesues</w:t>
            </w:r>
            <w:r>
              <w:rPr>
                <w:rFonts w:ascii="Garamond" w:eastAsia="Calibri" w:hAnsi="Garamond"/>
                <w:bCs/>
                <w:color w:val="000000"/>
                <w:sz w:val="24"/>
                <w:szCs w:val="24"/>
              </w:rPr>
              <w:t>;</w:t>
            </w:r>
          </w:p>
        </w:tc>
      </w:tr>
      <w:tr w:rsidR="00A55B82" w:rsidRPr="00D64FF3" w14:paraId="0881A29C" w14:textId="77777777" w:rsidTr="00A55B82">
        <w:tc>
          <w:tcPr>
            <w:tcW w:w="2410" w:type="dxa"/>
          </w:tcPr>
          <w:p w14:paraId="7A39656E" w14:textId="1E2FCD59" w:rsidR="00A55B82" w:rsidRPr="00D64FF3" w:rsidRDefault="00A55B82" w:rsidP="00A55B82">
            <w:pPr>
              <w:autoSpaceDE w:val="0"/>
              <w:autoSpaceDN w:val="0"/>
              <w:adjustRightInd w:val="0"/>
              <w:rPr>
                <w:rFonts w:ascii="Garamond" w:eastAsia="Calibri" w:hAnsi="Garamond"/>
                <w:bCs/>
                <w:color w:val="000000"/>
                <w:sz w:val="24"/>
                <w:szCs w:val="24"/>
              </w:rPr>
            </w:pPr>
            <w:r w:rsidRPr="00D64FF3">
              <w:rPr>
                <w:rFonts w:ascii="Garamond" w:eastAsia="Calibri" w:hAnsi="Garamond"/>
                <w:bCs/>
                <w:color w:val="000000"/>
                <w:sz w:val="24"/>
                <w:szCs w:val="24"/>
              </w:rPr>
              <w:t xml:space="preserve">Sokol </w:t>
            </w:r>
            <w:proofErr w:type="spellStart"/>
            <w:r w:rsidR="00D64FF3" w:rsidRPr="00D64FF3">
              <w:rPr>
                <w:rFonts w:ascii="Garamond" w:eastAsia="Calibri" w:hAnsi="Garamond"/>
                <w:bCs/>
                <w:color w:val="000000"/>
                <w:sz w:val="24"/>
                <w:szCs w:val="24"/>
              </w:rPr>
              <w:t>Ngresi</w:t>
            </w:r>
            <w:proofErr w:type="spellEnd"/>
          </w:p>
        </w:tc>
        <w:tc>
          <w:tcPr>
            <w:tcW w:w="1559" w:type="dxa"/>
          </w:tcPr>
          <w:p w14:paraId="06F53868" w14:textId="7C2F935B" w:rsidR="00A55B82" w:rsidRPr="00D64FF3" w:rsidRDefault="00D64FF3" w:rsidP="00A55B82">
            <w:pPr>
              <w:autoSpaceDE w:val="0"/>
              <w:autoSpaceDN w:val="0"/>
              <w:adjustRightInd w:val="0"/>
              <w:rPr>
                <w:rFonts w:ascii="Garamond" w:eastAsia="Calibri" w:hAnsi="Garamond"/>
                <w:bCs/>
                <w:color w:val="000000"/>
                <w:sz w:val="24"/>
                <w:szCs w:val="24"/>
              </w:rPr>
            </w:pPr>
            <w:r w:rsidRPr="00D64FF3">
              <w:rPr>
                <w:rFonts w:ascii="Garamond" w:eastAsia="Calibri" w:hAnsi="Garamond"/>
                <w:bCs/>
                <w:color w:val="000000"/>
                <w:sz w:val="24"/>
                <w:szCs w:val="24"/>
              </w:rPr>
              <w:t>anëtar</w:t>
            </w:r>
            <w:r>
              <w:rPr>
                <w:rFonts w:ascii="Garamond" w:eastAsia="Calibri" w:hAnsi="Garamond"/>
                <w:bCs/>
                <w:color w:val="000000"/>
                <w:sz w:val="24"/>
                <w:szCs w:val="24"/>
              </w:rPr>
              <w:t>;</w:t>
            </w:r>
          </w:p>
        </w:tc>
      </w:tr>
      <w:tr w:rsidR="00A55B82" w:rsidRPr="00D64FF3" w14:paraId="0374959E" w14:textId="77777777" w:rsidTr="00A55B82">
        <w:tc>
          <w:tcPr>
            <w:tcW w:w="2410" w:type="dxa"/>
          </w:tcPr>
          <w:p w14:paraId="7047F051" w14:textId="76159D9A" w:rsidR="00A55B82" w:rsidRPr="00D64FF3" w:rsidRDefault="00A55B82" w:rsidP="00A55B82">
            <w:pPr>
              <w:autoSpaceDE w:val="0"/>
              <w:autoSpaceDN w:val="0"/>
              <w:adjustRightInd w:val="0"/>
              <w:rPr>
                <w:rFonts w:ascii="Garamond" w:eastAsia="Calibri" w:hAnsi="Garamond"/>
                <w:bCs/>
                <w:color w:val="000000"/>
                <w:sz w:val="24"/>
                <w:szCs w:val="24"/>
              </w:rPr>
            </w:pPr>
            <w:r w:rsidRPr="00D64FF3">
              <w:rPr>
                <w:rFonts w:ascii="Garamond" w:eastAsia="Calibri" w:hAnsi="Garamond"/>
                <w:bCs/>
                <w:color w:val="000000"/>
                <w:sz w:val="24"/>
                <w:szCs w:val="24"/>
              </w:rPr>
              <w:t xml:space="preserve">Arbena </w:t>
            </w:r>
            <w:proofErr w:type="spellStart"/>
            <w:r w:rsidR="00D64FF3" w:rsidRPr="00D64FF3">
              <w:rPr>
                <w:rFonts w:ascii="Garamond" w:eastAsia="Calibri" w:hAnsi="Garamond"/>
                <w:bCs/>
                <w:color w:val="000000"/>
                <w:sz w:val="24"/>
                <w:szCs w:val="24"/>
              </w:rPr>
              <w:t>Ahmeti</w:t>
            </w:r>
            <w:proofErr w:type="spellEnd"/>
          </w:p>
        </w:tc>
        <w:tc>
          <w:tcPr>
            <w:tcW w:w="1559" w:type="dxa"/>
          </w:tcPr>
          <w:p w14:paraId="12DB55BB" w14:textId="483500D2" w:rsidR="00A55B82" w:rsidRPr="00D64FF3" w:rsidRDefault="00D64FF3" w:rsidP="00A55B82">
            <w:pPr>
              <w:autoSpaceDE w:val="0"/>
              <w:autoSpaceDN w:val="0"/>
              <w:adjustRightInd w:val="0"/>
              <w:rPr>
                <w:rFonts w:ascii="Garamond" w:eastAsia="Calibri" w:hAnsi="Garamond"/>
                <w:bCs/>
                <w:color w:val="000000"/>
                <w:sz w:val="24"/>
                <w:szCs w:val="24"/>
              </w:rPr>
            </w:pPr>
            <w:r w:rsidRPr="00D64FF3">
              <w:rPr>
                <w:rFonts w:ascii="Garamond" w:eastAsia="Calibri" w:hAnsi="Garamond"/>
                <w:bCs/>
                <w:color w:val="000000"/>
                <w:sz w:val="24"/>
                <w:szCs w:val="24"/>
              </w:rPr>
              <w:t>anëtare</w:t>
            </w:r>
            <w:r>
              <w:rPr>
                <w:rFonts w:ascii="Garamond" w:eastAsia="Calibri" w:hAnsi="Garamond"/>
                <w:bCs/>
                <w:color w:val="000000"/>
                <w:sz w:val="24"/>
                <w:szCs w:val="24"/>
              </w:rPr>
              <w:t>;</w:t>
            </w:r>
          </w:p>
        </w:tc>
      </w:tr>
      <w:tr w:rsidR="00A55B82" w:rsidRPr="00D64FF3" w14:paraId="5D8D3AAC" w14:textId="77777777" w:rsidTr="00A55B82">
        <w:tc>
          <w:tcPr>
            <w:tcW w:w="2410" w:type="dxa"/>
          </w:tcPr>
          <w:p w14:paraId="2A9C8818" w14:textId="740F251F" w:rsidR="00A55B82" w:rsidRPr="00D64FF3" w:rsidRDefault="00A55B82" w:rsidP="00A55B82">
            <w:pPr>
              <w:autoSpaceDE w:val="0"/>
              <w:autoSpaceDN w:val="0"/>
              <w:adjustRightInd w:val="0"/>
              <w:rPr>
                <w:rFonts w:ascii="Garamond" w:eastAsia="Calibri" w:hAnsi="Garamond"/>
                <w:bCs/>
                <w:color w:val="000000"/>
                <w:sz w:val="24"/>
                <w:szCs w:val="24"/>
              </w:rPr>
            </w:pPr>
            <w:proofErr w:type="spellStart"/>
            <w:r w:rsidRPr="00D64FF3">
              <w:rPr>
                <w:rFonts w:ascii="Garamond" w:eastAsia="Calibri" w:hAnsi="Garamond"/>
                <w:bCs/>
                <w:color w:val="000000"/>
                <w:sz w:val="24"/>
                <w:szCs w:val="24"/>
              </w:rPr>
              <w:t>Asim</w:t>
            </w:r>
            <w:proofErr w:type="spellEnd"/>
            <w:r w:rsidRPr="00D64FF3">
              <w:rPr>
                <w:rFonts w:ascii="Garamond" w:eastAsia="Calibri" w:hAnsi="Garamond"/>
                <w:bCs/>
                <w:color w:val="000000"/>
                <w:sz w:val="24"/>
                <w:szCs w:val="24"/>
              </w:rPr>
              <w:t xml:space="preserve"> </w:t>
            </w:r>
            <w:proofErr w:type="spellStart"/>
            <w:r w:rsidR="00D64FF3" w:rsidRPr="00D64FF3">
              <w:rPr>
                <w:rFonts w:ascii="Garamond" w:eastAsia="Calibri" w:hAnsi="Garamond"/>
                <w:bCs/>
                <w:color w:val="000000"/>
                <w:sz w:val="24"/>
                <w:szCs w:val="24"/>
              </w:rPr>
              <w:t>Vokshi</w:t>
            </w:r>
            <w:proofErr w:type="spellEnd"/>
            <w:r w:rsidR="00D64FF3" w:rsidRPr="00D64FF3">
              <w:rPr>
                <w:rFonts w:ascii="Garamond" w:eastAsia="Calibri" w:hAnsi="Garamond"/>
                <w:bCs/>
                <w:color w:val="000000"/>
                <w:sz w:val="24"/>
                <w:szCs w:val="24"/>
              </w:rPr>
              <w:t xml:space="preserve"> </w:t>
            </w:r>
          </w:p>
        </w:tc>
        <w:tc>
          <w:tcPr>
            <w:tcW w:w="1559" w:type="dxa"/>
          </w:tcPr>
          <w:p w14:paraId="521DD550" w14:textId="346D4E62" w:rsidR="00A55B82" w:rsidRPr="00D64FF3" w:rsidRDefault="00D64FF3" w:rsidP="00A55B82">
            <w:pPr>
              <w:autoSpaceDE w:val="0"/>
              <w:autoSpaceDN w:val="0"/>
              <w:adjustRightInd w:val="0"/>
              <w:jc w:val="both"/>
              <w:rPr>
                <w:rFonts w:ascii="Garamond" w:eastAsia="Calibri" w:hAnsi="Garamond"/>
                <w:bCs/>
                <w:color w:val="000000"/>
                <w:sz w:val="24"/>
                <w:szCs w:val="24"/>
              </w:rPr>
            </w:pPr>
            <w:r w:rsidRPr="00D64FF3">
              <w:rPr>
                <w:rFonts w:ascii="Garamond" w:eastAsia="Calibri" w:hAnsi="Garamond"/>
                <w:bCs/>
                <w:color w:val="000000"/>
                <w:sz w:val="24"/>
                <w:szCs w:val="24"/>
              </w:rPr>
              <w:t>anëtar</w:t>
            </w:r>
            <w:r>
              <w:rPr>
                <w:rFonts w:ascii="Garamond" w:eastAsia="Calibri" w:hAnsi="Garamond"/>
                <w:bCs/>
                <w:color w:val="000000"/>
                <w:sz w:val="24"/>
                <w:szCs w:val="24"/>
              </w:rPr>
              <w:t>;</w:t>
            </w:r>
          </w:p>
        </w:tc>
      </w:tr>
      <w:tr w:rsidR="00A55B82" w:rsidRPr="00D64FF3" w14:paraId="5F08629D" w14:textId="77777777" w:rsidTr="00A55B82">
        <w:tc>
          <w:tcPr>
            <w:tcW w:w="2410" w:type="dxa"/>
          </w:tcPr>
          <w:p w14:paraId="0E10C5CF" w14:textId="168D11A0" w:rsidR="00A55B82" w:rsidRPr="00D64FF3" w:rsidRDefault="00A55B82" w:rsidP="00A55B82">
            <w:pPr>
              <w:autoSpaceDE w:val="0"/>
              <w:autoSpaceDN w:val="0"/>
              <w:adjustRightInd w:val="0"/>
              <w:rPr>
                <w:rFonts w:ascii="Garamond" w:eastAsia="Calibri" w:hAnsi="Garamond"/>
                <w:bCs/>
                <w:color w:val="000000"/>
                <w:sz w:val="24"/>
                <w:szCs w:val="24"/>
              </w:rPr>
            </w:pPr>
            <w:r w:rsidRPr="00D64FF3">
              <w:rPr>
                <w:rFonts w:ascii="Garamond" w:eastAsia="Calibri" w:hAnsi="Garamond"/>
                <w:bCs/>
                <w:color w:val="000000"/>
                <w:sz w:val="24"/>
                <w:szCs w:val="24"/>
              </w:rPr>
              <w:t xml:space="preserve">Gentian </w:t>
            </w:r>
            <w:proofErr w:type="spellStart"/>
            <w:r w:rsidR="00D64FF3" w:rsidRPr="00D64FF3">
              <w:rPr>
                <w:rFonts w:ascii="Garamond" w:eastAsia="Calibri" w:hAnsi="Garamond"/>
                <w:bCs/>
                <w:color w:val="000000"/>
                <w:sz w:val="24"/>
                <w:szCs w:val="24"/>
              </w:rPr>
              <w:t>Medja</w:t>
            </w:r>
            <w:proofErr w:type="spellEnd"/>
            <w:r w:rsidR="00D64FF3" w:rsidRPr="00D64FF3">
              <w:rPr>
                <w:rFonts w:ascii="Garamond" w:eastAsia="Calibri" w:hAnsi="Garamond"/>
                <w:bCs/>
                <w:color w:val="000000"/>
                <w:sz w:val="24"/>
                <w:szCs w:val="24"/>
              </w:rPr>
              <w:t xml:space="preserve"> </w:t>
            </w:r>
          </w:p>
        </w:tc>
        <w:tc>
          <w:tcPr>
            <w:tcW w:w="1559" w:type="dxa"/>
          </w:tcPr>
          <w:p w14:paraId="34814A33" w14:textId="6064D420" w:rsidR="00A55B82" w:rsidRPr="00D64FF3" w:rsidRDefault="00D64FF3" w:rsidP="00A55B82">
            <w:pPr>
              <w:autoSpaceDE w:val="0"/>
              <w:autoSpaceDN w:val="0"/>
              <w:adjustRightInd w:val="0"/>
              <w:jc w:val="both"/>
              <w:rPr>
                <w:rFonts w:ascii="Garamond" w:eastAsia="Calibri" w:hAnsi="Garamond"/>
                <w:bCs/>
                <w:color w:val="000000"/>
                <w:sz w:val="24"/>
                <w:szCs w:val="24"/>
              </w:rPr>
            </w:pPr>
            <w:r w:rsidRPr="00D64FF3">
              <w:rPr>
                <w:rFonts w:ascii="Garamond" w:eastAsia="Calibri" w:hAnsi="Garamond"/>
                <w:bCs/>
                <w:color w:val="000000"/>
                <w:sz w:val="24"/>
                <w:szCs w:val="24"/>
              </w:rPr>
              <w:t>anëtar</w:t>
            </w:r>
            <w:r>
              <w:rPr>
                <w:rFonts w:ascii="Garamond" w:eastAsia="Calibri" w:hAnsi="Garamond"/>
                <w:bCs/>
                <w:color w:val="000000"/>
                <w:sz w:val="24"/>
                <w:szCs w:val="24"/>
              </w:rPr>
              <w:t>,</w:t>
            </w:r>
          </w:p>
        </w:tc>
      </w:tr>
    </w:tbl>
    <w:p w14:paraId="06F0FC79" w14:textId="77777777"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p>
    <w:p w14:paraId="1A8F51DC" w14:textId="5F67F820"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në dat</w:t>
      </w:r>
      <w:r w:rsidR="002A68A4">
        <w:rPr>
          <w:rFonts w:ascii="Garamond" w:eastAsia="Calibri" w:hAnsi="Garamond"/>
          <w:color w:val="000000"/>
          <w:sz w:val="24"/>
          <w:szCs w:val="24"/>
        </w:rPr>
        <w:t>at</w:t>
      </w:r>
      <w:r w:rsidRPr="00D64FF3">
        <w:rPr>
          <w:rFonts w:ascii="Garamond" w:eastAsia="Calibri" w:hAnsi="Garamond"/>
          <w:color w:val="000000"/>
          <w:sz w:val="24"/>
          <w:szCs w:val="24"/>
        </w:rPr>
        <w:t xml:space="preserve"> 26.5.2023, 22.9.2023, mori në shqyrtim në seancë gjyqësore, me qëllim njësimin e praktikës gjyqësore, çështjen administrative me nr. 31003-00556-00-2020 dhe në datë</w:t>
      </w:r>
      <w:r w:rsidR="002A68A4">
        <w:rPr>
          <w:rFonts w:ascii="Garamond" w:eastAsia="Calibri" w:hAnsi="Garamond"/>
          <w:color w:val="000000"/>
          <w:sz w:val="24"/>
          <w:szCs w:val="24"/>
        </w:rPr>
        <w:t>n</w:t>
      </w:r>
      <w:r w:rsidRPr="00D64FF3">
        <w:rPr>
          <w:rFonts w:ascii="Garamond" w:eastAsia="Calibri" w:hAnsi="Garamond"/>
          <w:color w:val="000000"/>
          <w:sz w:val="24"/>
          <w:szCs w:val="24"/>
        </w:rPr>
        <w:t xml:space="preserve"> 15.4.2024, në mungesë të palëve paditëse dhe palës së paditur shoqëria “</w:t>
      </w:r>
      <w:proofErr w:type="spellStart"/>
      <w:r w:rsidRPr="00D64FF3">
        <w:rPr>
          <w:rFonts w:ascii="Garamond" w:eastAsia="Calibri" w:hAnsi="Garamond"/>
          <w:color w:val="000000"/>
          <w:sz w:val="24"/>
          <w:szCs w:val="24"/>
        </w:rPr>
        <w:t>Cobial</w:t>
      </w:r>
      <w:proofErr w:type="spellEnd"/>
      <w:r w:rsidRPr="00D64FF3">
        <w:rPr>
          <w:rFonts w:ascii="Garamond" w:eastAsia="Calibri" w:hAnsi="Garamond"/>
          <w:color w:val="000000"/>
          <w:sz w:val="24"/>
          <w:szCs w:val="24"/>
        </w:rPr>
        <w:t>”</w:t>
      </w:r>
      <w:r w:rsidR="002A68A4">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sh</w:t>
      </w:r>
      <w:r w:rsidR="002A68A4">
        <w:rPr>
          <w:rFonts w:ascii="Garamond" w:eastAsia="Calibri" w:hAnsi="Garamond"/>
          <w:color w:val="000000"/>
          <w:sz w:val="24"/>
          <w:szCs w:val="24"/>
        </w:rPr>
        <w:t>.</w:t>
      </w:r>
      <w:r w:rsidRPr="00D64FF3">
        <w:rPr>
          <w:rFonts w:ascii="Garamond" w:eastAsia="Calibri" w:hAnsi="Garamond"/>
          <w:color w:val="000000"/>
          <w:sz w:val="24"/>
          <w:szCs w:val="24"/>
        </w:rPr>
        <w:t>p</w:t>
      </w:r>
      <w:r w:rsidR="002A68A4">
        <w:rPr>
          <w:rFonts w:ascii="Garamond" w:eastAsia="Calibri" w:hAnsi="Garamond"/>
          <w:color w:val="000000"/>
          <w:sz w:val="24"/>
          <w:szCs w:val="24"/>
        </w:rPr>
        <w:t>.</w:t>
      </w:r>
      <w:r w:rsidRPr="00D64FF3">
        <w:rPr>
          <w:rFonts w:ascii="Garamond" w:eastAsia="Calibri" w:hAnsi="Garamond"/>
          <w:color w:val="000000"/>
          <w:sz w:val="24"/>
          <w:szCs w:val="24"/>
        </w:rPr>
        <w:t>k</w:t>
      </w:r>
      <w:proofErr w:type="spellEnd"/>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shpall vendimin, që </w:t>
      </w:r>
      <w:r w:rsidR="002A68A4">
        <w:rPr>
          <w:rFonts w:ascii="Garamond" w:eastAsia="Calibri" w:hAnsi="Garamond"/>
          <w:color w:val="000000"/>
          <w:sz w:val="24"/>
          <w:szCs w:val="24"/>
        </w:rPr>
        <w:t>u</w:t>
      </w:r>
      <w:r w:rsidRPr="00D64FF3">
        <w:rPr>
          <w:rFonts w:ascii="Garamond" w:eastAsia="Calibri" w:hAnsi="Garamond"/>
          <w:color w:val="000000"/>
          <w:sz w:val="24"/>
          <w:szCs w:val="24"/>
        </w:rPr>
        <w:t xml:space="preserve"> përket:</w:t>
      </w:r>
    </w:p>
    <w:p w14:paraId="3F79571B" w14:textId="7DC9E3AD" w:rsidR="00A55B82" w:rsidRPr="002A68A4" w:rsidRDefault="00A55B82" w:rsidP="002A68A4">
      <w:pPr>
        <w:autoSpaceDE w:val="0"/>
        <w:autoSpaceDN w:val="0"/>
        <w:adjustRightInd w:val="0"/>
        <w:ind w:firstLine="284"/>
        <w:jc w:val="both"/>
        <w:rPr>
          <w:rFonts w:ascii="Garamond" w:eastAsia="Calibri" w:hAnsi="Garamond"/>
          <w:color w:val="000000"/>
          <w:sz w:val="24"/>
          <w:szCs w:val="24"/>
        </w:rPr>
      </w:pPr>
      <w:r w:rsidRPr="002A68A4">
        <w:rPr>
          <w:rFonts w:ascii="Garamond" w:eastAsia="Calibri" w:hAnsi="Garamond"/>
          <w:bCs/>
          <w:color w:val="000000"/>
          <w:sz w:val="24"/>
          <w:szCs w:val="24"/>
        </w:rPr>
        <w:t>PADITËSIT:</w:t>
      </w:r>
      <w:r w:rsidR="00D64FF3" w:rsidRPr="002A68A4">
        <w:rPr>
          <w:rFonts w:ascii="Garamond" w:eastAsia="Calibri" w:hAnsi="Garamond"/>
          <w:color w:val="000000"/>
          <w:sz w:val="24"/>
          <w:szCs w:val="24"/>
        </w:rPr>
        <w:t xml:space="preserve"> </w:t>
      </w:r>
      <w:r w:rsidRPr="002A68A4">
        <w:rPr>
          <w:rFonts w:ascii="Garamond" w:eastAsia="Calibri" w:hAnsi="Garamond"/>
          <w:color w:val="000000"/>
          <w:sz w:val="24"/>
          <w:szCs w:val="24"/>
        </w:rPr>
        <w:t>Shoqëria “</w:t>
      </w:r>
      <w:proofErr w:type="spellStart"/>
      <w:r w:rsidRPr="002A68A4">
        <w:rPr>
          <w:rFonts w:ascii="Garamond" w:eastAsia="Calibri" w:hAnsi="Garamond"/>
          <w:color w:val="000000"/>
          <w:sz w:val="24"/>
          <w:szCs w:val="24"/>
        </w:rPr>
        <w:t>Agbes</w:t>
      </w:r>
      <w:proofErr w:type="spellEnd"/>
      <w:r w:rsidRPr="002A68A4">
        <w:rPr>
          <w:rFonts w:ascii="Garamond" w:eastAsia="Calibri" w:hAnsi="Garamond"/>
          <w:color w:val="000000"/>
          <w:sz w:val="24"/>
          <w:szCs w:val="24"/>
        </w:rPr>
        <w:t xml:space="preserve"> </w:t>
      </w:r>
      <w:proofErr w:type="spellStart"/>
      <w:r w:rsidRPr="002A68A4">
        <w:rPr>
          <w:rFonts w:ascii="Garamond" w:eastAsia="Calibri" w:hAnsi="Garamond"/>
          <w:color w:val="000000"/>
          <w:sz w:val="24"/>
          <w:szCs w:val="24"/>
        </w:rPr>
        <w:t>Construksion</w:t>
      </w:r>
      <w:proofErr w:type="spellEnd"/>
      <w:r w:rsidRPr="002A68A4">
        <w:rPr>
          <w:rFonts w:ascii="Garamond" w:eastAsia="Calibri" w:hAnsi="Garamond"/>
          <w:color w:val="000000"/>
          <w:sz w:val="24"/>
          <w:szCs w:val="24"/>
        </w:rPr>
        <w:t xml:space="preserve">” </w:t>
      </w:r>
      <w:proofErr w:type="spellStart"/>
      <w:r w:rsidR="002A68A4" w:rsidRPr="002A68A4">
        <w:rPr>
          <w:rFonts w:ascii="Garamond" w:eastAsia="Calibri" w:hAnsi="Garamond"/>
          <w:color w:val="000000"/>
          <w:sz w:val="24"/>
          <w:szCs w:val="24"/>
        </w:rPr>
        <w:t>sh</w:t>
      </w:r>
      <w:r w:rsidR="002A68A4">
        <w:rPr>
          <w:rFonts w:ascii="Garamond" w:eastAsia="Calibri" w:hAnsi="Garamond"/>
          <w:color w:val="000000"/>
          <w:sz w:val="24"/>
          <w:szCs w:val="24"/>
        </w:rPr>
        <w:t>.</w:t>
      </w:r>
      <w:r w:rsidR="002A68A4" w:rsidRPr="002A68A4">
        <w:rPr>
          <w:rFonts w:ascii="Garamond" w:eastAsia="Calibri" w:hAnsi="Garamond"/>
          <w:color w:val="000000"/>
          <w:sz w:val="24"/>
          <w:szCs w:val="24"/>
        </w:rPr>
        <w:t>p</w:t>
      </w:r>
      <w:r w:rsidR="002A68A4">
        <w:rPr>
          <w:rFonts w:ascii="Garamond" w:eastAsia="Calibri" w:hAnsi="Garamond"/>
          <w:color w:val="000000"/>
          <w:sz w:val="24"/>
          <w:szCs w:val="24"/>
        </w:rPr>
        <w:t>.</w:t>
      </w:r>
      <w:r w:rsidR="002A68A4" w:rsidRPr="002A68A4">
        <w:rPr>
          <w:rFonts w:ascii="Garamond" w:eastAsia="Calibri" w:hAnsi="Garamond"/>
          <w:color w:val="000000"/>
          <w:sz w:val="24"/>
          <w:szCs w:val="24"/>
        </w:rPr>
        <w:t>k</w:t>
      </w:r>
      <w:proofErr w:type="spellEnd"/>
      <w:r w:rsidR="002A68A4">
        <w:rPr>
          <w:rFonts w:ascii="Garamond" w:eastAsia="Calibri" w:hAnsi="Garamond"/>
          <w:color w:val="000000"/>
          <w:sz w:val="24"/>
          <w:szCs w:val="24"/>
        </w:rPr>
        <w:t>.,</w:t>
      </w:r>
      <w:r w:rsidRPr="002A68A4">
        <w:rPr>
          <w:rFonts w:ascii="Garamond" w:eastAsia="Calibri" w:hAnsi="Garamond"/>
          <w:color w:val="000000"/>
          <w:sz w:val="24"/>
          <w:szCs w:val="24"/>
        </w:rPr>
        <w:t xml:space="preserve"> </w:t>
      </w:r>
      <w:r w:rsidR="002A68A4">
        <w:rPr>
          <w:rFonts w:ascii="Garamond" w:eastAsia="Calibri" w:hAnsi="Garamond"/>
          <w:color w:val="000000"/>
          <w:sz w:val="24"/>
          <w:szCs w:val="24"/>
        </w:rPr>
        <w:t>s</w:t>
      </w:r>
      <w:r w:rsidRPr="002A68A4">
        <w:rPr>
          <w:rFonts w:ascii="Garamond" w:eastAsia="Calibri" w:hAnsi="Garamond"/>
          <w:color w:val="000000"/>
          <w:sz w:val="24"/>
          <w:szCs w:val="24"/>
        </w:rPr>
        <w:t xml:space="preserve">hoqëria “Arbëria” </w:t>
      </w:r>
      <w:proofErr w:type="spellStart"/>
      <w:r w:rsidR="002A68A4" w:rsidRPr="002A68A4">
        <w:rPr>
          <w:rFonts w:ascii="Garamond" w:eastAsia="Calibri" w:hAnsi="Garamond"/>
          <w:color w:val="000000"/>
          <w:sz w:val="24"/>
          <w:szCs w:val="24"/>
        </w:rPr>
        <w:t>sh</w:t>
      </w:r>
      <w:r w:rsidR="002A68A4">
        <w:rPr>
          <w:rFonts w:ascii="Garamond" w:eastAsia="Calibri" w:hAnsi="Garamond"/>
          <w:color w:val="000000"/>
          <w:sz w:val="24"/>
          <w:szCs w:val="24"/>
        </w:rPr>
        <w:t>.</w:t>
      </w:r>
      <w:r w:rsidR="002A68A4" w:rsidRPr="002A68A4">
        <w:rPr>
          <w:rFonts w:ascii="Garamond" w:eastAsia="Calibri" w:hAnsi="Garamond"/>
          <w:color w:val="000000"/>
          <w:sz w:val="24"/>
          <w:szCs w:val="24"/>
        </w:rPr>
        <w:t>a</w:t>
      </w:r>
      <w:proofErr w:type="spellEnd"/>
      <w:r w:rsidR="002A68A4">
        <w:rPr>
          <w:rFonts w:ascii="Garamond" w:eastAsia="Calibri" w:hAnsi="Garamond"/>
          <w:color w:val="000000"/>
          <w:sz w:val="24"/>
          <w:szCs w:val="24"/>
        </w:rPr>
        <w:t>.</w:t>
      </w:r>
      <w:r w:rsidR="002A68A4" w:rsidRPr="002A68A4">
        <w:rPr>
          <w:rFonts w:ascii="Garamond" w:eastAsia="Calibri" w:hAnsi="Garamond"/>
          <w:color w:val="000000"/>
          <w:sz w:val="24"/>
          <w:szCs w:val="24"/>
        </w:rPr>
        <w:t xml:space="preserve"> </w:t>
      </w:r>
    </w:p>
    <w:p w14:paraId="5DAB32DC" w14:textId="12C827D6" w:rsidR="00A55B82" w:rsidRPr="002A68A4" w:rsidRDefault="00A55B82" w:rsidP="002A68A4">
      <w:pPr>
        <w:autoSpaceDE w:val="0"/>
        <w:autoSpaceDN w:val="0"/>
        <w:adjustRightInd w:val="0"/>
        <w:ind w:firstLine="284"/>
        <w:jc w:val="both"/>
        <w:rPr>
          <w:rFonts w:ascii="Garamond" w:eastAsia="Calibri" w:hAnsi="Garamond"/>
          <w:color w:val="000000"/>
          <w:sz w:val="24"/>
          <w:szCs w:val="24"/>
        </w:rPr>
      </w:pPr>
      <w:r w:rsidRPr="002A68A4">
        <w:rPr>
          <w:rFonts w:ascii="Garamond" w:eastAsia="Calibri" w:hAnsi="Garamond"/>
          <w:bCs/>
          <w:color w:val="000000"/>
          <w:sz w:val="24"/>
          <w:szCs w:val="24"/>
        </w:rPr>
        <w:t>T</w:t>
      </w:r>
      <w:r w:rsidR="003243D0">
        <w:rPr>
          <w:rFonts w:ascii="Garamond" w:eastAsia="Calibri" w:hAnsi="Garamond"/>
          <w:bCs/>
          <w:color w:val="000000"/>
          <w:sz w:val="24"/>
          <w:szCs w:val="24"/>
        </w:rPr>
        <w:t>Ë</w:t>
      </w:r>
      <w:r w:rsidRPr="002A68A4">
        <w:rPr>
          <w:rFonts w:ascii="Garamond" w:eastAsia="Calibri" w:hAnsi="Garamond"/>
          <w:bCs/>
          <w:color w:val="000000"/>
          <w:sz w:val="24"/>
          <w:szCs w:val="24"/>
        </w:rPr>
        <w:t xml:space="preserve"> PADITUR:</w:t>
      </w:r>
      <w:r w:rsidRPr="002A68A4">
        <w:rPr>
          <w:rFonts w:ascii="Garamond" w:eastAsia="Calibri" w:hAnsi="Garamond"/>
          <w:color w:val="000000"/>
          <w:sz w:val="24"/>
          <w:szCs w:val="24"/>
        </w:rPr>
        <w:t xml:space="preserve"> Autoriteti Rrugor Shqiptar</w:t>
      </w:r>
      <w:r w:rsidR="002A68A4">
        <w:rPr>
          <w:rFonts w:ascii="Garamond" w:eastAsia="Calibri" w:hAnsi="Garamond"/>
          <w:color w:val="000000"/>
          <w:sz w:val="24"/>
          <w:szCs w:val="24"/>
        </w:rPr>
        <w:t>,</w:t>
      </w:r>
      <w:r w:rsidRPr="002A68A4">
        <w:rPr>
          <w:rFonts w:ascii="Garamond" w:eastAsia="Calibri" w:hAnsi="Garamond"/>
          <w:color w:val="000000"/>
          <w:sz w:val="24"/>
          <w:szCs w:val="24"/>
        </w:rPr>
        <w:t xml:space="preserve"> Komisioni i Prokurimit Publik</w:t>
      </w:r>
      <w:r w:rsidR="002A68A4">
        <w:rPr>
          <w:rFonts w:ascii="Garamond" w:eastAsia="Calibri" w:hAnsi="Garamond"/>
          <w:color w:val="000000"/>
          <w:sz w:val="24"/>
          <w:szCs w:val="24"/>
        </w:rPr>
        <w:t>,</w:t>
      </w:r>
      <w:r w:rsidRPr="002A68A4">
        <w:rPr>
          <w:rFonts w:ascii="Garamond" w:eastAsia="Calibri" w:hAnsi="Garamond"/>
          <w:color w:val="000000"/>
          <w:sz w:val="24"/>
          <w:szCs w:val="24"/>
        </w:rPr>
        <w:t xml:space="preserve"> </w:t>
      </w:r>
      <w:r w:rsidR="002A68A4">
        <w:rPr>
          <w:rFonts w:ascii="Garamond" w:eastAsia="Calibri" w:hAnsi="Garamond"/>
          <w:color w:val="000000"/>
          <w:sz w:val="24"/>
          <w:szCs w:val="24"/>
        </w:rPr>
        <w:t>s</w:t>
      </w:r>
      <w:r w:rsidRPr="002A68A4">
        <w:rPr>
          <w:rFonts w:ascii="Garamond" w:eastAsia="Calibri" w:hAnsi="Garamond"/>
          <w:color w:val="000000"/>
          <w:sz w:val="24"/>
          <w:szCs w:val="24"/>
        </w:rPr>
        <w:t>hoqëria “</w:t>
      </w:r>
      <w:proofErr w:type="spellStart"/>
      <w:r w:rsidRPr="002A68A4">
        <w:rPr>
          <w:rFonts w:ascii="Garamond" w:eastAsia="Calibri" w:hAnsi="Garamond"/>
          <w:color w:val="000000"/>
          <w:sz w:val="24"/>
          <w:szCs w:val="24"/>
        </w:rPr>
        <w:t>Cobial</w:t>
      </w:r>
      <w:proofErr w:type="spellEnd"/>
      <w:r w:rsidRPr="002A68A4">
        <w:rPr>
          <w:rFonts w:ascii="Garamond" w:eastAsia="Calibri" w:hAnsi="Garamond"/>
          <w:color w:val="000000"/>
          <w:sz w:val="24"/>
          <w:szCs w:val="24"/>
        </w:rPr>
        <w:t xml:space="preserve">” </w:t>
      </w:r>
      <w:proofErr w:type="spellStart"/>
      <w:r w:rsidR="002A68A4" w:rsidRPr="002A68A4">
        <w:rPr>
          <w:rFonts w:ascii="Garamond" w:eastAsia="Calibri" w:hAnsi="Garamond"/>
          <w:color w:val="000000"/>
          <w:sz w:val="24"/>
          <w:szCs w:val="24"/>
        </w:rPr>
        <w:t>sh</w:t>
      </w:r>
      <w:r w:rsidR="002A68A4">
        <w:rPr>
          <w:rFonts w:ascii="Garamond" w:eastAsia="Calibri" w:hAnsi="Garamond"/>
          <w:color w:val="000000"/>
          <w:sz w:val="24"/>
          <w:szCs w:val="24"/>
        </w:rPr>
        <w:t>.</w:t>
      </w:r>
      <w:r w:rsidR="002A68A4" w:rsidRPr="002A68A4">
        <w:rPr>
          <w:rFonts w:ascii="Garamond" w:eastAsia="Calibri" w:hAnsi="Garamond"/>
          <w:color w:val="000000"/>
          <w:sz w:val="24"/>
          <w:szCs w:val="24"/>
        </w:rPr>
        <w:t>p</w:t>
      </w:r>
      <w:r w:rsidR="002A68A4">
        <w:rPr>
          <w:rFonts w:ascii="Garamond" w:eastAsia="Calibri" w:hAnsi="Garamond"/>
          <w:color w:val="000000"/>
          <w:sz w:val="24"/>
          <w:szCs w:val="24"/>
        </w:rPr>
        <w:t>.</w:t>
      </w:r>
      <w:r w:rsidR="002A68A4" w:rsidRPr="002A68A4">
        <w:rPr>
          <w:rFonts w:ascii="Garamond" w:eastAsia="Calibri" w:hAnsi="Garamond"/>
          <w:color w:val="000000"/>
          <w:sz w:val="24"/>
          <w:szCs w:val="24"/>
        </w:rPr>
        <w:t>k</w:t>
      </w:r>
      <w:proofErr w:type="spellEnd"/>
      <w:r w:rsidR="002A68A4">
        <w:rPr>
          <w:rFonts w:ascii="Garamond" w:eastAsia="Calibri" w:hAnsi="Garamond"/>
          <w:color w:val="000000"/>
          <w:sz w:val="24"/>
          <w:szCs w:val="24"/>
        </w:rPr>
        <w:t>.</w:t>
      </w:r>
    </w:p>
    <w:p w14:paraId="06E9A557" w14:textId="21A5D1D9"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2A68A4">
        <w:rPr>
          <w:rFonts w:ascii="Garamond" w:eastAsia="Calibri" w:hAnsi="Garamond"/>
          <w:color w:val="000000"/>
          <w:sz w:val="24"/>
          <w:szCs w:val="24"/>
        </w:rPr>
        <w:t xml:space="preserve"> </w:t>
      </w:r>
      <w:r w:rsidRPr="002A68A4">
        <w:rPr>
          <w:rFonts w:ascii="Garamond" w:eastAsia="Calibri" w:hAnsi="Garamond"/>
          <w:bCs/>
          <w:color w:val="000000"/>
          <w:sz w:val="24"/>
          <w:szCs w:val="24"/>
        </w:rPr>
        <w:t>OBJEKTI:</w:t>
      </w:r>
      <w:r w:rsidR="002A68A4">
        <w:rPr>
          <w:rFonts w:ascii="Garamond" w:eastAsia="Calibri" w:hAnsi="Garamond"/>
          <w:bCs/>
          <w:color w:val="000000"/>
          <w:sz w:val="24"/>
          <w:szCs w:val="24"/>
        </w:rPr>
        <w:t xml:space="preserve"> </w:t>
      </w:r>
      <w:r w:rsidRPr="002A68A4">
        <w:rPr>
          <w:rFonts w:ascii="Garamond" w:eastAsia="Calibri" w:hAnsi="Garamond"/>
          <w:color w:val="000000"/>
          <w:sz w:val="24"/>
          <w:szCs w:val="24"/>
        </w:rPr>
        <w:t>Kundërshtimin e akteve administrative</w:t>
      </w:r>
      <w:r w:rsidRPr="00D64FF3">
        <w:rPr>
          <w:rFonts w:ascii="Garamond" w:eastAsia="Calibri" w:hAnsi="Garamond"/>
          <w:color w:val="000000"/>
          <w:sz w:val="24"/>
          <w:szCs w:val="24"/>
        </w:rPr>
        <w:t>:</w:t>
      </w:r>
    </w:p>
    <w:p w14:paraId="4C78B6EC" w14:textId="0ACECD0C"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Vendimi nr. 118/2016, datë 4.3.2016 dhe vendimi nr. 423/2016</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datë 7.6.2016</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të Komisionit të Prokurimit Publik; vendimi datë 22.4.2016 dhe vendimi datë 11.7.2016</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të Komisionit të Vlerësimit të Ofertave të Autoritetit Rrugor Shqiptar, si akte administrative në kundërshtim me ligjin.</w:t>
      </w:r>
    </w:p>
    <w:p w14:paraId="4E0E5E0A" w14:textId="763BC860"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Detyrimin e palëve të paditura </w:t>
      </w:r>
      <w:proofErr w:type="spellStart"/>
      <w:r w:rsidRPr="00D64FF3">
        <w:rPr>
          <w:rFonts w:ascii="Garamond" w:eastAsia="Calibri" w:hAnsi="Garamond"/>
          <w:color w:val="000000"/>
          <w:sz w:val="24"/>
          <w:szCs w:val="24"/>
        </w:rPr>
        <w:t>solidarisht</w:t>
      </w:r>
      <w:proofErr w:type="spellEnd"/>
      <w:r w:rsidRPr="00D64FF3">
        <w:rPr>
          <w:rFonts w:ascii="Garamond" w:eastAsia="Calibri" w:hAnsi="Garamond"/>
          <w:color w:val="000000"/>
          <w:sz w:val="24"/>
          <w:szCs w:val="24"/>
        </w:rPr>
        <w:t xml:space="preserve"> për shpërblimin e dëmit dhe fitimin e munguar në shumën 140.458.900,05 lekë, të shkaktuar nga nxjerrja dhe zbatimi i akteve administrative të kundërligjshme</w:t>
      </w:r>
      <w:r w:rsidR="00EA21BC">
        <w:rPr>
          <w:rFonts w:ascii="Garamond" w:eastAsia="Calibri" w:hAnsi="Garamond"/>
          <w:color w:val="000000"/>
          <w:sz w:val="24"/>
          <w:szCs w:val="24"/>
        </w:rPr>
        <w:t>:</w:t>
      </w:r>
      <w:bookmarkStart w:id="0" w:name="_GoBack"/>
      <w:bookmarkEnd w:id="0"/>
      <w:r w:rsidRPr="00D64FF3">
        <w:rPr>
          <w:rFonts w:ascii="Garamond" w:eastAsia="Calibri" w:hAnsi="Garamond"/>
          <w:color w:val="000000"/>
          <w:sz w:val="24"/>
          <w:szCs w:val="24"/>
        </w:rPr>
        <w:t xml:space="preserve"> vendim nr. 118/2016, datë 4.3.2016</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vendim nr. 423/2016, datë 7.6.2016</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të Komisionit të Prokurimit Publik, vendim datë 22.4.2016 dhe vendim datë 11.7.2016</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të Komisionit të Vlerësimit të Ofertave të Autoritetit Rrugor Shqiptar, për shkak të kualifikimit të padrejtë të operatorit ekonomik “</w:t>
      </w:r>
      <w:proofErr w:type="spellStart"/>
      <w:r w:rsidRPr="00D64FF3">
        <w:rPr>
          <w:rFonts w:ascii="Garamond" w:eastAsia="Calibri" w:hAnsi="Garamond"/>
          <w:color w:val="000000"/>
          <w:sz w:val="24"/>
          <w:szCs w:val="24"/>
        </w:rPr>
        <w:t>Cobial</w:t>
      </w:r>
      <w:proofErr w:type="spellEnd"/>
      <w:r w:rsidRPr="00D64FF3">
        <w:rPr>
          <w:rFonts w:ascii="Garamond" w:eastAsia="Calibri" w:hAnsi="Garamond"/>
          <w:color w:val="000000"/>
          <w:sz w:val="24"/>
          <w:szCs w:val="24"/>
        </w:rPr>
        <w:t xml:space="preserve">” </w:t>
      </w:r>
      <w:proofErr w:type="spellStart"/>
      <w:r w:rsidR="002A68A4" w:rsidRPr="00D64FF3">
        <w:rPr>
          <w:rFonts w:ascii="Garamond" w:eastAsia="Calibri" w:hAnsi="Garamond"/>
          <w:color w:val="000000"/>
          <w:sz w:val="24"/>
          <w:szCs w:val="24"/>
        </w:rPr>
        <w:t>sh</w:t>
      </w:r>
      <w:r w:rsidR="002A68A4">
        <w:rPr>
          <w:rFonts w:ascii="Garamond" w:eastAsia="Calibri" w:hAnsi="Garamond"/>
          <w:color w:val="000000"/>
          <w:sz w:val="24"/>
          <w:szCs w:val="24"/>
        </w:rPr>
        <w:t>.</w:t>
      </w:r>
      <w:r w:rsidR="002A68A4" w:rsidRPr="00D64FF3">
        <w:rPr>
          <w:rFonts w:ascii="Garamond" w:eastAsia="Calibri" w:hAnsi="Garamond"/>
          <w:color w:val="000000"/>
          <w:sz w:val="24"/>
          <w:szCs w:val="24"/>
        </w:rPr>
        <w:t>p</w:t>
      </w:r>
      <w:r w:rsidR="002A68A4">
        <w:rPr>
          <w:rFonts w:ascii="Garamond" w:eastAsia="Calibri" w:hAnsi="Garamond"/>
          <w:color w:val="000000"/>
          <w:sz w:val="24"/>
          <w:szCs w:val="24"/>
        </w:rPr>
        <w:t>.</w:t>
      </w:r>
      <w:r w:rsidR="002A68A4" w:rsidRPr="00D64FF3">
        <w:rPr>
          <w:rFonts w:ascii="Garamond" w:eastAsia="Calibri" w:hAnsi="Garamond"/>
          <w:color w:val="000000"/>
          <w:sz w:val="24"/>
          <w:szCs w:val="24"/>
        </w:rPr>
        <w:t>k</w:t>
      </w:r>
      <w:proofErr w:type="spellEnd"/>
      <w:r w:rsidRPr="00D64FF3">
        <w:rPr>
          <w:rFonts w:ascii="Garamond" w:eastAsia="Calibri" w:hAnsi="Garamond"/>
          <w:color w:val="000000"/>
          <w:sz w:val="24"/>
          <w:szCs w:val="24"/>
        </w:rPr>
        <w:t xml:space="preserve">. </w:t>
      </w:r>
    </w:p>
    <w:p w14:paraId="183A8B77" w14:textId="7BBBE366"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Shpenzimet gjyqësore dhe ato të avokatit në ngarkim të palës së paditur.</w:t>
      </w:r>
    </w:p>
    <w:p w14:paraId="70282662" w14:textId="664E6EDE"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2A68A4">
        <w:rPr>
          <w:rFonts w:ascii="Garamond" w:eastAsia="Calibri" w:hAnsi="Garamond"/>
          <w:bCs/>
          <w:color w:val="000000"/>
          <w:sz w:val="24"/>
          <w:szCs w:val="24"/>
        </w:rPr>
        <w:t>BAZA LIGJORE</w:t>
      </w:r>
      <w:r w:rsidRPr="00D64FF3">
        <w:rPr>
          <w:rFonts w:ascii="Garamond" w:eastAsia="Calibri" w:hAnsi="Garamond"/>
          <w:b/>
          <w:bCs/>
          <w:color w:val="000000"/>
          <w:sz w:val="24"/>
          <w:szCs w:val="24"/>
        </w:rPr>
        <w:t xml:space="preserve">: </w:t>
      </w:r>
      <w:r w:rsidRPr="00D64FF3">
        <w:rPr>
          <w:rFonts w:ascii="Garamond" w:eastAsia="Calibri" w:hAnsi="Garamond"/>
          <w:color w:val="000000"/>
          <w:sz w:val="24"/>
          <w:szCs w:val="24"/>
        </w:rPr>
        <w:t>Ligji nr. 49/2012, datë 3.5.2012</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“Për organizimin dhe funksionimin e Gjykatës Administrative dhe gjykimin e mosmarrëveshjeve administrative”, nenet</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15/c, 17/1/g, 17/2; ligji nr. 8116, datë 29.3.1996</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“Kodi i Procedurës Civile”, i ndryshuar, nenet: 31, 32/a, 106, 153 e vijues të tij; ligji nr. 8485, datë 12.5.1999</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“Kodi i Procedurave Administrative”</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i ndryshuar, nenet</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9, 10, 11, 13/1/a, 14, 18,56, 115</w:t>
      </w:r>
      <w:r w:rsidR="002A68A4">
        <w:rPr>
          <w:rFonts w:ascii="Garamond" w:eastAsia="Calibri" w:hAnsi="Garamond"/>
          <w:color w:val="000000"/>
          <w:sz w:val="24"/>
          <w:szCs w:val="24"/>
        </w:rPr>
        <w:t>–</w:t>
      </w:r>
      <w:r w:rsidRPr="00D64FF3">
        <w:rPr>
          <w:rFonts w:ascii="Garamond" w:eastAsia="Calibri" w:hAnsi="Garamond"/>
          <w:color w:val="000000"/>
          <w:sz w:val="24"/>
          <w:szCs w:val="24"/>
        </w:rPr>
        <w:t>118; ligji nr. 9643 datë 20.11.2006</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“Për </w:t>
      </w:r>
      <w:r w:rsidR="002A68A4" w:rsidRPr="00D64FF3">
        <w:rPr>
          <w:rFonts w:ascii="Garamond" w:eastAsia="Calibri" w:hAnsi="Garamond"/>
          <w:color w:val="000000"/>
          <w:sz w:val="24"/>
          <w:szCs w:val="24"/>
        </w:rPr>
        <w:t>prokurimin pub</w:t>
      </w:r>
      <w:r w:rsidRPr="00D64FF3">
        <w:rPr>
          <w:rFonts w:ascii="Garamond" w:eastAsia="Calibri" w:hAnsi="Garamond"/>
          <w:color w:val="000000"/>
          <w:sz w:val="24"/>
          <w:szCs w:val="24"/>
        </w:rPr>
        <w:t>lik”</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i ndryshuar dhe </w:t>
      </w:r>
      <w:proofErr w:type="spellStart"/>
      <w:r w:rsidRPr="00D64FF3">
        <w:rPr>
          <w:rFonts w:ascii="Garamond" w:eastAsia="Calibri" w:hAnsi="Garamond"/>
          <w:color w:val="000000"/>
          <w:sz w:val="24"/>
          <w:szCs w:val="24"/>
        </w:rPr>
        <w:t>VKM</w:t>
      </w:r>
      <w:proofErr w:type="spellEnd"/>
      <w:r w:rsidR="002A68A4">
        <w:rPr>
          <w:rFonts w:ascii="Garamond" w:eastAsia="Calibri" w:hAnsi="Garamond"/>
          <w:color w:val="000000"/>
          <w:sz w:val="24"/>
          <w:szCs w:val="24"/>
        </w:rPr>
        <w:t>-ja</w:t>
      </w:r>
      <w:r w:rsidRPr="00D64FF3">
        <w:rPr>
          <w:rFonts w:ascii="Garamond" w:eastAsia="Calibri" w:hAnsi="Garamond"/>
          <w:color w:val="000000"/>
          <w:sz w:val="24"/>
          <w:szCs w:val="24"/>
        </w:rPr>
        <w:t xml:space="preserve"> nr. 914, datë 29.12.2014</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“Për miratimin e rregullave të </w:t>
      </w:r>
      <w:r w:rsidR="002A68A4" w:rsidRPr="00D64FF3">
        <w:rPr>
          <w:rFonts w:ascii="Garamond" w:eastAsia="Calibri" w:hAnsi="Garamond"/>
          <w:color w:val="000000"/>
          <w:sz w:val="24"/>
          <w:szCs w:val="24"/>
        </w:rPr>
        <w:t>prokurimit publik</w:t>
      </w:r>
      <w:r w:rsidRPr="00D64FF3">
        <w:rPr>
          <w:rFonts w:ascii="Garamond" w:eastAsia="Calibri" w:hAnsi="Garamond"/>
          <w:color w:val="000000"/>
          <w:sz w:val="24"/>
          <w:szCs w:val="24"/>
        </w:rPr>
        <w:t>”; Kodi Civil, nenet 665</w:t>
      </w:r>
      <w:r w:rsidR="002A68A4">
        <w:rPr>
          <w:rFonts w:ascii="Garamond" w:eastAsia="Calibri" w:hAnsi="Garamond"/>
          <w:color w:val="000000"/>
          <w:sz w:val="24"/>
          <w:szCs w:val="24"/>
        </w:rPr>
        <w:t>–</w:t>
      </w:r>
      <w:r w:rsidRPr="00D64FF3">
        <w:rPr>
          <w:rFonts w:ascii="Garamond" w:eastAsia="Calibri" w:hAnsi="Garamond"/>
          <w:color w:val="000000"/>
          <w:sz w:val="24"/>
          <w:szCs w:val="24"/>
        </w:rPr>
        <w:t>671, nenet 608 e vijues dhe 640 të tij; Kushtetuta e Republikës, nenet 4, 42 dhe 44.</w:t>
      </w:r>
    </w:p>
    <w:p w14:paraId="4F556168" w14:textId="77777777"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p>
    <w:p w14:paraId="1986AA86" w14:textId="77777777" w:rsidR="00A55B82" w:rsidRPr="00D64FF3" w:rsidRDefault="00A55B82" w:rsidP="00A55B82">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center"/>
        <w:rPr>
          <w:rFonts w:ascii="Garamond" w:eastAsia="Calibri" w:hAnsi="Garamond"/>
          <w:bCs/>
          <w:color w:val="000000"/>
          <w:sz w:val="24"/>
          <w:szCs w:val="24"/>
        </w:rPr>
      </w:pPr>
      <w:r w:rsidRPr="00D64FF3">
        <w:rPr>
          <w:rFonts w:ascii="Garamond" w:eastAsia="Calibri" w:hAnsi="Garamond"/>
          <w:bCs/>
          <w:color w:val="000000"/>
          <w:sz w:val="24"/>
          <w:szCs w:val="24"/>
        </w:rPr>
        <w:t>KOLEGJI ADMINISTRATIV I GJYKATËS SË LARTË,</w:t>
      </w:r>
    </w:p>
    <w:p w14:paraId="5E48A50E" w14:textId="77777777" w:rsidR="00A55B82" w:rsidRPr="00D64FF3" w:rsidRDefault="00A55B82" w:rsidP="00A55B82">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center"/>
        <w:rPr>
          <w:rFonts w:ascii="Garamond" w:eastAsia="Calibri" w:hAnsi="Garamond"/>
          <w:b/>
          <w:bCs/>
          <w:color w:val="000000"/>
          <w:sz w:val="24"/>
          <w:szCs w:val="24"/>
        </w:rPr>
      </w:pPr>
    </w:p>
    <w:p w14:paraId="23F0E3C7" w14:textId="5C725C50"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zhvilloi seancën gjyqësore më datë 26.5.2023 dhe si dëgjoi </w:t>
      </w:r>
      <w:proofErr w:type="spellStart"/>
      <w:r w:rsidRPr="00D64FF3">
        <w:rPr>
          <w:rFonts w:ascii="Garamond" w:eastAsia="Calibri" w:hAnsi="Garamond"/>
          <w:color w:val="000000"/>
          <w:sz w:val="24"/>
          <w:szCs w:val="24"/>
        </w:rPr>
        <w:t>relatimin</w:t>
      </w:r>
      <w:proofErr w:type="spellEnd"/>
      <w:r w:rsidRPr="00D64FF3">
        <w:rPr>
          <w:rFonts w:ascii="Garamond" w:eastAsia="Calibri" w:hAnsi="Garamond"/>
          <w:color w:val="000000"/>
          <w:sz w:val="24"/>
          <w:szCs w:val="24"/>
        </w:rPr>
        <w:t xml:space="preserve"> e paraqitur nga gjyqtari Sokol </w:t>
      </w:r>
      <w:proofErr w:type="spellStart"/>
      <w:r w:rsidRPr="00D64FF3">
        <w:rPr>
          <w:rFonts w:ascii="Garamond" w:eastAsia="Calibri" w:hAnsi="Garamond"/>
          <w:color w:val="000000"/>
          <w:sz w:val="24"/>
          <w:szCs w:val="24"/>
        </w:rPr>
        <w:t>Sadushi</w:t>
      </w:r>
      <w:proofErr w:type="spellEnd"/>
      <w:r w:rsidRPr="00D64FF3">
        <w:rPr>
          <w:rFonts w:ascii="Garamond" w:eastAsia="Calibri" w:hAnsi="Garamond"/>
          <w:color w:val="000000"/>
          <w:sz w:val="24"/>
          <w:szCs w:val="24"/>
        </w:rPr>
        <w:t>, përfaqësuesen e palës paditëse, shoqëria “</w:t>
      </w:r>
      <w:proofErr w:type="spellStart"/>
      <w:r w:rsidRPr="00D64FF3">
        <w:rPr>
          <w:rFonts w:ascii="Garamond" w:eastAsia="Calibri" w:hAnsi="Garamond"/>
          <w:color w:val="000000"/>
          <w:sz w:val="24"/>
          <w:szCs w:val="24"/>
        </w:rPr>
        <w:t>Agbes</w:t>
      </w:r>
      <w:proofErr w:type="spellEnd"/>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Construksion</w:t>
      </w:r>
      <w:proofErr w:type="spellEnd"/>
      <w:r w:rsidRPr="00D64FF3">
        <w:rPr>
          <w:rFonts w:ascii="Garamond" w:eastAsia="Calibri" w:hAnsi="Garamond"/>
          <w:color w:val="000000"/>
          <w:sz w:val="24"/>
          <w:szCs w:val="24"/>
        </w:rPr>
        <w:t xml:space="preserve">” </w:t>
      </w:r>
      <w:proofErr w:type="spellStart"/>
      <w:r w:rsidR="002A68A4" w:rsidRPr="00D64FF3">
        <w:rPr>
          <w:rFonts w:ascii="Garamond" w:eastAsia="Calibri" w:hAnsi="Garamond"/>
          <w:color w:val="000000"/>
          <w:sz w:val="24"/>
          <w:szCs w:val="24"/>
        </w:rPr>
        <w:t>sh</w:t>
      </w:r>
      <w:r w:rsidR="002A68A4">
        <w:rPr>
          <w:rFonts w:ascii="Garamond" w:eastAsia="Calibri" w:hAnsi="Garamond"/>
          <w:color w:val="000000"/>
          <w:sz w:val="24"/>
          <w:szCs w:val="24"/>
        </w:rPr>
        <w:t>.</w:t>
      </w:r>
      <w:r w:rsidR="002A68A4" w:rsidRPr="00D64FF3">
        <w:rPr>
          <w:rFonts w:ascii="Garamond" w:eastAsia="Calibri" w:hAnsi="Garamond"/>
          <w:color w:val="000000"/>
          <w:sz w:val="24"/>
          <w:szCs w:val="24"/>
        </w:rPr>
        <w:t>p</w:t>
      </w:r>
      <w:r w:rsidR="002A68A4">
        <w:rPr>
          <w:rFonts w:ascii="Garamond" w:eastAsia="Calibri" w:hAnsi="Garamond"/>
          <w:color w:val="000000"/>
          <w:sz w:val="24"/>
          <w:szCs w:val="24"/>
        </w:rPr>
        <w:t>.</w:t>
      </w:r>
      <w:r w:rsidR="002A68A4" w:rsidRPr="00D64FF3">
        <w:rPr>
          <w:rFonts w:ascii="Garamond" w:eastAsia="Calibri" w:hAnsi="Garamond"/>
          <w:color w:val="000000"/>
          <w:sz w:val="24"/>
          <w:szCs w:val="24"/>
        </w:rPr>
        <w:t>k</w:t>
      </w:r>
      <w:proofErr w:type="spellEnd"/>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avokaten </w:t>
      </w:r>
      <w:proofErr w:type="spellStart"/>
      <w:r w:rsidRPr="00D64FF3">
        <w:rPr>
          <w:rFonts w:ascii="Garamond" w:eastAsia="Calibri" w:hAnsi="Garamond"/>
          <w:color w:val="000000"/>
          <w:sz w:val="24"/>
          <w:szCs w:val="24"/>
        </w:rPr>
        <w:t>Fatjola</w:t>
      </w:r>
      <w:proofErr w:type="spellEnd"/>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Halilaj</w:t>
      </w:r>
      <w:proofErr w:type="spellEnd"/>
      <w:r w:rsidRPr="00D64FF3">
        <w:rPr>
          <w:rFonts w:ascii="Garamond" w:eastAsia="Calibri" w:hAnsi="Garamond"/>
          <w:color w:val="000000"/>
          <w:sz w:val="24"/>
          <w:szCs w:val="24"/>
        </w:rPr>
        <w:t xml:space="preserve"> e cila kërkoi lënien në fuqi të vendimit të Gjykatës Administrative të Apelit, përfaqësuesen e Avokaturës së Shtetit, Drita </w:t>
      </w:r>
      <w:proofErr w:type="spellStart"/>
      <w:r w:rsidRPr="00D64FF3">
        <w:rPr>
          <w:rFonts w:ascii="Garamond" w:eastAsia="Calibri" w:hAnsi="Garamond"/>
          <w:color w:val="000000"/>
          <w:sz w:val="24"/>
          <w:szCs w:val="24"/>
        </w:rPr>
        <w:t>Liço</w:t>
      </w:r>
      <w:proofErr w:type="spellEnd"/>
      <w:r w:rsidRPr="00D64FF3">
        <w:rPr>
          <w:rFonts w:ascii="Garamond" w:eastAsia="Calibri" w:hAnsi="Garamond"/>
          <w:color w:val="000000"/>
          <w:sz w:val="24"/>
          <w:szCs w:val="24"/>
        </w:rPr>
        <w:t>, e cila kërkoi prishjen e vendimit të Gjykatës Administrative të Apelit dhe lënien në fuqi të vendimit të Gjykatës Administrative të Shkallës së Parë Tiranë, në mungesë të palëve të tjera</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dhe si e diskutoi çështjen në tërësi,</w:t>
      </w:r>
    </w:p>
    <w:p w14:paraId="6B5F0D07" w14:textId="77777777" w:rsidR="00A55B82" w:rsidRPr="00D64FF3" w:rsidRDefault="00A55B82" w:rsidP="00A55B82">
      <w:pPr>
        <w:autoSpaceDE w:val="0"/>
        <w:autoSpaceDN w:val="0"/>
        <w:adjustRightInd w:val="0"/>
        <w:ind w:firstLine="284"/>
        <w:rPr>
          <w:rFonts w:ascii="Garamond" w:eastAsia="Calibri" w:hAnsi="Garamond"/>
          <w:b/>
          <w:bCs/>
          <w:color w:val="000000"/>
          <w:sz w:val="24"/>
          <w:szCs w:val="24"/>
        </w:rPr>
      </w:pPr>
    </w:p>
    <w:p w14:paraId="3883A72D" w14:textId="55B120ED" w:rsidR="00A55B82" w:rsidRPr="00D64FF3" w:rsidRDefault="00A55B82" w:rsidP="00A55B82">
      <w:pPr>
        <w:autoSpaceDE w:val="0"/>
        <w:autoSpaceDN w:val="0"/>
        <w:adjustRightInd w:val="0"/>
        <w:ind w:firstLine="284"/>
        <w:jc w:val="center"/>
        <w:rPr>
          <w:rFonts w:ascii="Garamond" w:eastAsia="Calibri" w:hAnsi="Garamond"/>
          <w:bCs/>
          <w:color w:val="000000"/>
          <w:sz w:val="24"/>
          <w:szCs w:val="24"/>
        </w:rPr>
      </w:pPr>
      <w:r w:rsidRPr="00D64FF3">
        <w:rPr>
          <w:rFonts w:ascii="Garamond" w:eastAsia="Calibri" w:hAnsi="Garamond"/>
          <w:bCs/>
          <w:color w:val="000000"/>
          <w:sz w:val="24"/>
          <w:szCs w:val="24"/>
        </w:rPr>
        <w:lastRenderedPageBreak/>
        <w:t>VËREN:</w:t>
      </w:r>
    </w:p>
    <w:p w14:paraId="2DB136E6" w14:textId="77777777" w:rsidR="00A55B82" w:rsidRPr="00D64FF3" w:rsidRDefault="00A55B82" w:rsidP="00A55B82">
      <w:pPr>
        <w:autoSpaceDE w:val="0"/>
        <w:autoSpaceDN w:val="0"/>
        <w:adjustRightInd w:val="0"/>
        <w:ind w:firstLine="284"/>
        <w:jc w:val="center"/>
        <w:rPr>
          <w:rFonts w:ascii="Garamond" w:eastAsia="Calibri" w:hAnsi="Garamond"/>
          <w:b/>
          <w:bCs/>
          <w:color w:val="000000"/>
          <w:sz w:val="24"/>
          <w:szCs w:val="24"/>
        </w:rPr>
      </w:pPr>
    </w:p>
    <w:p w14:paraId="0293EF53" w14:textId="645DFA8B" w:rsidR="00A55B82" w:rsidRPr="00D64FF3" w:rsidRDefault="00A55B82" w:rsidP="00A55B82">
      <w:pPr>
        <w:tabs>
          <w:tab w:val="left" w:pos="620"/>
        </w:tabs>
        <w:autoSpaceDE w:val="0"/>
        <w:autoSpaceDN w:val="0"/>
        <w:adjustRightInd w:val="0"/>
        <w:ind w:firstLine="284"/>
        <w:jc w:val="both"/>
        <w:rPr>
          <w:rFonts w:ascii="Garamond" w:eastAsia="Calibri" w:hAnsi="Garamond"/>
          <w:b/>
          <w:bCs/>
          <w:color w:val="000000"/>
          <w:sz w:val="24"/>
          <w:szCs w:val="24"/>
        </w:rPr>
      </w:pPr>
      <w:r w:rsidRPr="00D64FF3">
        <w:rPr>
          <w:rFonts w:ascii="Garamond" w:eastAsia="Calibri" w:hAnsi="Garamond"/>
          <w:b/>
          <w:bCs/>
          <w:color w:val="000000"/>
          <w:sz w:val="24"/>
          <w:szCs w:val="24"/>
        </w:rPr>
        <w:t>I. Rrethanat e çështjes</w:t>
      </w:r>
    </w:p>
    <w:p w14:paraId="3ACDAA49" w14:textId="271A2004" w:rsidR="00A55B82" w:rsidRPr="00D64FF3" w:rsidRDefault="00A55B82" w:rsidP="00A55B82">
      <w:pPr>
        <w:tabs>
          <w:tab w:val="left" w:pos="540"/>
          <w:tab w:val="left" w:pos="800"/>
          <w:tab w:val="left" w:pos="18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1. Në datën 11.12.2015</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është publikuar në Sistemin e Prokurimeve Elektronike procedura e prokurimit “Procedurë e Hapur” me nr. </w:t>
      </w:r>
      <w:proofErr w:type="spellStart"/>
      <w:r w:rsidRPr="00D64FF3">
        <w:rPr>
          <w:rFonts w:ascii="Garamond" w:eastAsia="Calibri" w:hAnsi="Garamond"/>
          <w:color w:val="000000"/>
          <w:sz w:val="24"/>
          <w:szCs w:val="24"/>
        </w:rPr>
        <w:t>ref</w:t>
      </w:r>
      <w:proofErr w:type="spellEnd"/>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- 19283-12-11-2015 me objekt “</w:t>
      </w:r>
      <w:proofErr w:type="spellStart"/>
      <w:r w:rsidRPr="00D64FF3">
        <w:rPr>
          <w:rFonts w:ascii="Garamond" w:eastAsia="Calibri" w:hAnsi="Garamond"/>
          <w:color w:val="000000"/>
          <w:sz w:val="24"/>
          <w:szCs w:val="24"/>
        </w:rPr>
        <w:t>Riveshje</w:t>
      </w:r>
      <w:proofErr w:type="spellEnd"/>
      <w:r w:rsidRPr="00D64FF3">
        <w:rPr>
          <w:rFonts w:ascii="Garamond" w:eastAsia="Calibri" w:hAnsi="Garamond"/>
          <w:color w:val="000000"/>
          <w:sz w:val="24"/>
          <w:szCs w:val="24"/>
        </w:rPr>
        <w:t xml:space="preserve"> dhe sistemim</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asfaltim, masa </w:t>
      </w:r>
      <w:proofErr w:type="spellStart"/>
      <w:r w:rsidRPr="00D64FF3">
        <w:rPr>
          <w:rFonts w:ascii="Garamond" w:eastAsia="Calibri" w:hAnsi="Garamond"/>
          <w:color w:val="000000"/>
          <w:sz w:val="24"/>
          <w:szCs w:val="24"/>
        </w:rPr>
        <w:t>inxhinierike</w:t>
      </w:r>
      <w:proofErr w:type="spellEnd"/>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Këlcyrë</w:t>
      </w:r>
      <w:r w:rsidR="002A68A4">
        <w:rPr>
          <w:rFonts w:ascii="Garamond" w:eastAsia="Calibri" w:hAnsi="Garamond"/>
          <w:color w:val="000000"/>
          <w:sz w:val="24"/>
          <w:szCs w:val="24"/>
        </w:rPr>
        <w:t>–</w:t>
      </w:r>
      <w:r w:rsidRPr="00D64FF3">
        <w:rPr>
          <w:rFonts w:ascii="Garamond" w:eastAsia="Calibri" w:hAnsi="Garamond"/>
          <w:color w:val="000000"/>
          <w:sz w:val="24"/>
          <w:szCs w:val="24"/>
        </w:rPr>
        <w:t>Përmet, loti 3”, me fond limit 461,986,558 lekë pa TVSH.</w:t>
      </w:r>
    </w:p>
    <w:p w14:paraId="7F0A975D" w14:textId="34A24836" w:rsidR="00A55B82" w:rsidRPr="00D64FF3" w:rsidRDefault="00A55B82" w:rsidP="00A55B82">
      <w:pPr>
        <w:tabs>
          <w:tab w:val="left" w:pos="540"/>
          <w:tab w:val="left" w:pos="800"/>
          <w:tab w:val="left" w:pos="18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2. Në datën 11.1.2016</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w:t>
      </w:r>
      <w:r w:rsidR="00AA06CC" w:rsidRPr="00D64FF3">
        <w:rPr>
          <w:rFonts w:ascii="Garamond" w:eastAsia="Calibri" w:hAnsi="Garamond"/>
          <w:color w:val="000000"/>
          <w:sz w:val="24"/>
          <w:szCs w:val="24"/>
        </w:rPr>
        <w:t>Autoriteti Kontraktor</w:t>
      </w:r>
      <w:r w:rsidRPr="00D64FF3">
        <w:rPr>
          <w:rFonts w:ascii="Garamond" w:eastAsia="Calibri" w:hAnsi="Garamond"/>
          <w:color w:val="000000"/>
          <w:sz w:val="24"/>
          <w:szCs w:val="24"/>
        </w:rPr>
        <w:t>, Autoriteti Rrugor Shqiptar</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zhvilloi procedurën e prokurimit, ndërsa në datën 22.1.2016 ky autoritet ka njoftuar operatorët ekonomikë pjesëmarrës, me anë të sistemit të prokurimeve elektronike (</w:t>
      </w:r>
      <w:proofErr w:type="spellStart"/>
      <w:r w:rsidRPr="00D64FF3">
        <w:rPr>
          <w:rFonts w:ascii="Garamond" w:eastAsia="Calibri" w:hAnsi="Garamond"/>
          <w:color w:val="000000"/>
          <w:sz w:val="24"/>
          <w:szCs w:val="24"/>
        </w:rPr>
        <w:t>SPE</w:t>
      </w:r>
      <w:proofErr w:type="spellEnd"/>
      <w:r w:rsidRPr="00D64FF3">
        <w:rPr>
          <w:rFonts w:ascii="Garamond" w:eastAsia="Calibri" w:hAnsi="Garamond"/>
          <w:color w:val="000000"/>
          <w:sz w:val="24"/>
          <w:szCs w:val="24"/>
        </w:rPr>
        <w:t xml:space="preserve">) mbi rezultatet e vlerësimit të Komisionit të Vlerësimit të Ofertave (në vijim </w:t>
      </w:r>
      <w:proofErr w:type="spellStart"/>
      <w:r w:rsidRPr="00D64FF3">
        <w:rPr>
          <w:rFonts w:ascii="Garamond" w:eastAsia="Calibri" w:hAnsi="Garamond"/>
          <w:color w:val="000000"/>
          <w:sz w:val="24"/>
          <w:szCs w:val="24"/>
        </w:rPr>
        <w:t>KVO</w:t>
      </w:r>
      <w:proofErr w:type="spellEnd"/>
      <w:r w:rsidRPr="00D64FF3">
        <w:rPr>
          <w:rFonts w:ascii="Garamond" w:eastAsia="Calibri" w:hAnsi="Garamond"/>
          <w:color w:val="000000"/>
          <w:sz w:val="24"/>
          <w:szCs w:val="24"/>
        </w:rPr>
        <w:t>), sipas të cilit rezulton: “</w:t>
      </w:r>
      <w:r w:rsidRPr="00D64FF3">
        <w:rPr>
          <w:rFonts w:ascii="Garamond" w:eastAsia="Calibri" w:hAnsi="Garamond"/>
          <w:i/>
          <w:iCs/>
          <w:color w:val="000000"/>
          <w:sz w:val="24"/>
          <w:szCs w:val="24"/>
        </w:rPr>
        <w:t>1. “</w:t>
      </w:r>
      <w:proofErr w:type="spellStart"/>
      <w:r w:rsidRPr="00D64FF3">
        <w:rPr>
          <w:rFonts w:ascii="Garamond" w:eastAsia="Calibri" w:hAnsi="Garamond"/>
          <w:i/>
          <w:iCs/>
          <w:color w:val="000000"/>
          <w:sz w:val="24"/>
          <w:szCs w:val="24"/>
        </w:rPr>
        <w:t>Cobial</w:t>
      </w:r>
      <w:proofErr w:type="spellEnd"/>
      <w:r w:rsidRPr="00D64FF3">
        <w:rPr>
          <w:rFonts w:ascii="Garamond" w:eastAsia="Calibri" w:hAnsi="Garamond"/>
          <w:i/>
          <w:iCs/>
          <w:color w:val="000000"/>
          <w:sz w:val="24"/>
          <w:szCs w:val="24"/>
        </w:rPr>
        <w:t xml:space="preserve">” </w:t>
      </w:r>
      <w:proofErr w:type="spellStart"/>
      <w:r w:rsidR="002A68A4" w:rsidRPr="00D64FF3">
        <w:rPr>
          <w:rFonts w:ascii="Garamond" w:eastAsia="Calibri" w:hAnsi="Garamond"/>
          <w:i/>
          <w:iCs/>
          <w:color w:val="000000"/>
          <w:sz w:val="24"/>
          <w:szCs w:val="24"/>
        </w:rPr>
        <w:t>sh</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p</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k</w:t>
      </w:r>
      <w:proofErr w:type="spellEnd"/>
      <w:r w:rsidR="002A68A4">
        <w:rPr>
          <w:rFonts w:ascii="Garamond" w:eastAsia="Calibri" w:hAnsi="Garamond"/>
          <w:i/>
          <w:iCs/>
          <w:color w:val="000000"/>
          <w:sz w:val="24"/>
          <w:szCs w:val="24"/>
        </w:rPr>
        <w:t>.</w:t>
      </w:r>
      <w:r w:rsidRPr="00D64FF3">
        <w:rPr>
          <w:rFonts w:ascii="Garamond" w:eastAsia="Calibri" w:hAnsi="Garamond"/>
          <w:i/>
          <w:iCs/>
          <w:color w:val="000000"/>
          <w:sz w:val="24"/>
          <w:szCs w:val="24"/>
        </w:rPr>
        <w:t xml:space="preserve">, 294,347,892.3 lekë, </w:t>
      </w:r>
      <w:proofErr w:type="spellStart"/>
      <w:r w:rsidRPr="00D64FF3">
        <w:rPr>
          <w:rFonts w:ascii="Garamond" w:eastAsia="Calibri" w:hAnsi="Garamond"/>
          <w:i/>
          <w:iCs/>
          <w:color w:val="000000"/>
          <w:sz w:val="24"/>
          <w:szCs w:val="24"/>
        </w:rPr>
        <w:t>skualifikuar</w:t>
      </w:r>
      <w:proofErr w:type="spellEnd"/>
      <w:r w:rsidRPr="00D64FF3">
        <w:rPr>
          <w:rFonts w:ascii="Garamond" w:eastAsia="Calibri" w:hAnsi="Garamond"/>
          <w:i/>
          <w:iCs/>
          <w:color w:val="000000"/>
          <w:sz w:val="24"/>
          <w:szCs w:val="24"/>
        </w:rPr>
        <w:t>; 2. “</w:t>
      </w:r>
      <w:proofErr w:type="spellStart"/>
      <w:r w:rsidRPr="00D64FF3">
        <w:rPr>
          <w:rFonts w:ascii="Garamond" w:eastAsia="Calibri" w:hAnsi="Garamond"/>
          <w:i/>
          <w:iCs/>
          <w:color w:val="000000"/>
          <w:sz w:val="24"/>
          <w:szCs w:val="24"/>
        </w:rPr>
        <w:t>Alba</w:t>
      </w:r>
      <w:proofErr w:type="spellEnd"/>
      <w:r w:rsidRPr="00D64FF3">
        <w:rPr>
          <w:rFonts w:ascii="Garamond" w:eastAsia="Calibri" w:hAnsi="Garamond"/>
          <w:i/>
          <w:iCs/>
          <w:color w:val="000000"/>
          <w:sz w:val="24"/>
          <w:szCs w:val="24"/>
        </w:rPr>
        <w:t xml:space="preserve"> Konstruksion” </w:t>
      </w:r>
      <w:proofErr w:type="spellStart"/>
      <w:r w:rsidR="002A68A4" w:rsidRPr="00D64FF3">
        <w:rPr>
          <w:rFonts w:ascii="Garamond" w:eastAsia="Calibri" w:hAnsi="Garamond"/>
          <w:i/>
          <w:iCs/>
          <w:color w:val="000000"/>
          <w:sz w:val="24"/>
          <w:szCs w:val="24"/>
        </w:rPr>
        <w:t>sh</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p</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k</w:t>
      </w:r>
      <w:proofErr w:type="spellEnd"/>
      <w:r w:rsidR="002A68A4">
        <w:rPr>
          <w:rFonts w:ascii="Garamond" w:eastAsia="Calibri" w:hAnsi="Garamond"/>
          <w:i/>
          <w:iCs/>
          <w:color w:val="000000"/>
          <w:sz w:val="24"/>
          <w:szCs w:val="24"/>
        </w:rPr>
        <w:t>.</w:t>
      </w:r>
      <w:r w:rsidRPr="00D64FF3">
        <w:rPr>
          <w:rFonts w:ascii="Garamond" w:eastAsia="Calibri" w:hAnsi="Garamond"/>
          <w:i/>
          <w:iCs/>
          <w:color w:val="000000"/>
          <w:sz w:val="24"/>
          <w:szCs w:val="24"/>
        </w:rPr>
        <w:t xml:space="preserve">, 395,136,546 lekë, </w:t>
      </w:r>
      <w:proofErr w:type="spellStart"/>
      <w:r w:rsidRPr="00D64FF3">
        <w:rPr>
          <w:rFonts w:ascii="Garamond" w:eastAsia="Calibri" w:hAnsi="Garamond"/>
          <w:i/>
          <w:iCs/>
          <w:color w:val="000000"/>
          <w:sz w:val="24"/>
          <w:szCs w:val="24"/>
        </w:rPr>
        <w:t>skualifikuar</w:t>
      </w:r>
      <w:proofErr w:type="spellEnd"/>
      <w:r w:rsidRPr="00D64FF3">
        <w:rPr>
          <w:rFonts w:ascii="Garamond" w:eastAsia="Calibri" w:hAnsi="Garamond"/>
          <w:i/>
          <w:iCs/>
          <w:color w:val="000000"/>
          <w:sz w:val="24"/>
          <w:szCs w:val="24"/>
        </w:rPr>
        <w:t>; 3. “</w:t>
      </w:r>
      <w:proofErr w:type="spellStart"/>
      <w:r w:rsidRPr="00D64FF3">
        <w:rPr>
          <w:rFonts w:ascii="Garamond" w:eastAsia="Calibri" w:hAnsi="Garamond"/>
          <w:i/>
          <w:iCs/>
          <w:color w:val="000000"/>
          <w:sz w:val="24"/>
          <w:szCs w:val="24"/>
        </w:rPr>
        <w:t>Salillari</w:t>
      </w:r>
      <w:proofErr w:type="spellEnd"/>
      <w:r w:rsidRPr="00D64FF3">
        <w:rPr>
          <w:rFonts w:ascii="Garamond" w:eastAsia="Calibri" w:hAnsi="Garamond"/>
          <w:i/>
          <w:iCs/>
          <w:color w:val="000000"/>
          <w:sz w:val="24"/>
          <w:szCs w:val="24"/>
        </w:rPr>
        <w:t xml:space="preserve">” </w:t>
      </w:r>
      <w:proofErr w:type="spellStart"/>
      <w:r w:rsidR="002A68A4" w:rsidRPr="00D64FF3">
        <w:rPr>
          <w:rFonts w:ascii="Garamond" w:eastAsia="Calibri" w:hAnsi="Garamond"/>
          <w:i/>
          <w:iCs/>
          <w:color w:val="000000"/>
          <w:sz w:val="24"/>
          <w:szCs w:val="24"/>
        </w:rPr>
        <w:t>sh</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p</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k</w:t>
      </w:r>
      <w:proofErr w:type="spellEnd"/>
      <w:r w:rsidR="002A68A4">
        <w:rPr>
          <w:rFonts w:ascii="Garamond" w:eastAsia="Calibri" w:hAnsi="Garamond"/>
          <w:i/>
          <w:iCs/>
          <w:color w:val="000000"/>
          <w:sz w:val="24"/>
          <w:szCs w:val="24"/>
        </w:rPr>
        <w:t>.</w:t>
      </w:r>
      <w:r w:rsidRPr="00D64FF3">
        <w:rPr>
          <w:rFonts w:ascii="Garamond" w:eastAsia="Calibri" w:hAnsi="Garamond"/>
          <w:i/>
          <w:iCs/>
          <w:color w:val="000000"/>
          <w:sz w:val="24"/>
          <w:szCs w:val="24"/>
        </w:rPr>
        <w:t xml:space="preserve">, 401,919,200 lekë, </w:t>
      </w:r>
      <w:proofErr w:type="spellStart"/>
      <w:r w:rsidRPr="00D64FF3">
        <w:rPr>
          <w:rFonts w:ascii="Garamond" w:eastAsia="Calibri" w:hAnsi="Garamond"/>
          <w:i/>
          <w:iCs/>
          <w:color w:val="000000"/>
          <w:sz w:val="24"/>
          <w:szCs w:val="24"/>
        </w:rPr>
        <w:t>skualifikuar</w:t>
      </w:r>
      <w:proofErr w:type="spellEnd"/>
      <w:r w:rsidRPr="00D64FF3">
        <w:rPr>
          <w:rFonts w:ascii="Garamond" w:eastAsia="Calibri" w:hAnsi="Garamond"/>
          <w:i/>
          <w:iCs/>
          <w:color w:val="000000"/>
          <w:sz w:val="24"/>
          <w:szCs w:val="24"/>
        </w:rPr>
        <w:t xml:space="preserve">; 4. “Curri” </w:t>
      </w:r>
      <w:proofErr w:type="spellStart"/>
      <w:r w:rsidR="002A68A4" w:rsidRPr="00D64FF3">
        <w:rPr>
          <w:rFonts w:ascii="Garamond" w:eastAsia="Calibri" w:hAnsi="Garamond"/>
          <w:i/>
          <w:iCs/>
          <w:color w:val="000000"/>
          <w:sz w:val="24"/>
          <w:szCs w:val="24"/>
        </w:rPr>
        <w:t>sh</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p</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k</w:t>
      </w:r>
      <w:proofErr w:type="spellEnd"/>
      <w:r w:rsidR="002A68A4">
        <w:rPr>
          <w:rFonts w:ascii="Garamond" w:eastAsia="Calibri" w:hAnsi="Garamond"/>
          <w:i/>
          <w:iCs/>
          <w:color w:val="000000"/>
          <w:sz w:val="24"/>
          <w:szCs w:val="24"/>
        </w:rPr>
        <w:t>.</w:t>
      </w:r>
      <w:r w:rsidRPr="00D64FF3">
        <w:rPr>
          <w:rFonts w:ascii="Garamond" w:eastAsia="Calibri" w:hAnsi="Garamond"/>
          <w:i/>
          <w:iCs/>
          <w:color w:val="000000"/>
          <w:sz w:val="24"/>
          <w:szCs w:val="24"/>
        </w:rPr>
        <w:t xml:space="preserve">, 407,848,091.7 lekë, </w:t>
      </w:r>
      <w:proofErr w:type="spellStart"/>
      <w:r w:rsidRPr="00D64FF3">
        <w:rPr>
          <w:rFonts w:ascii="Garamond" w:eastAsia="Calibri" w:hAnsi="Garamond"/>
          <w:i/>
          <w:iCs/>
          <w:color w:val="000000"/>
          <w:sz w:val="24"/>
          <w:szCs w:val="24"/>
        </w:rPr>
        <w:t>skualifikuar</w:t>
      </w:r>
      <w:proofErr w:type="spellEnd"/>
      <w:r w:rsidRPr="00D64FF3">
        <w:rPr>
          <w:rFonts w:ascii="Garamond" w:eastAsia="Calibri" w:hAnsi="Garamond"/>
          <w:i/>
          <w:iCs/>
          <w:color w:val="000000"/>
          <w:sz w:val="24"/>
          <w:szCs w:val="24"/>
        </w:rPr>
        <w:t>; 5. “</w:t>
      </w:r>
      <w:proofErr w:type="spellStart"/>
      <w:r w:rsidRPr="00D64FF3">
        <w:rPr>
          <w:rFonts w:ascii="Garamond" w:eastAsia="Calibri" w:hAnsi="Garamond"/>
          <w:i/>
          <w:iCs/>
          <w:color w:val="000000"/>
          <w:sz w:val="24"/>
          <w:szCs w:val="24"/>
        </w:rPr>
        <w:t>Arifaj</w:t>
      </w:r>
      <w:proofErr w:type="spellEnd"/>
      <w:r w:rsidRPr="00D64FF3">
        <w:rPr>
          <w:rFonts w:ascii="Garamond" w:eastAsia="Calibri" w:hAnsi="Garamond"/>
          <w:i/>
          <w:iCs/>
          <w:color w:val="000000"/>
          <w:sz w:val="24"/>
          <w:szCs w:val="24"/>
        </w:rPr>
        <w:t xml:space="preserve">” </w:t>
      </w:r>
      <w:proofErr w:type="spellStart"/>
      <w:r w:rsidR="002A68A4" w:rsidRPr="00D64FF3">
        <w:rPr>
          <w:rFonts w:ascii="Garamond" w:eastAsia="Calibri" w:hAnsi="Garamond"/>
          <w:i/>
          <w:iCs/>
          <w:color w:val="000000"/>
          <w:sz w:val="24"/>
          <w:szCs w:val="24"/>
        </w:rPr>
        <w:t>sh</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p</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k</w:t>
      </w:r>
      <w:proofErr w:type="spellEnd"/>
      <w:r w:rsidR="002A68A4">
        <w:rPr>
          <w:rFonts w:ascii="Garamond" w:eastAsia="Calibri" w:hAnsi="Garamond"/>
          <w:i/>
          <w:iCs/>
          <w:color w:val="000000"/>
          <w:sz w:val="24"/>
          <w:szCs w:val="24"/>
        </w:rPr>
        <w:t>.</w:t>
      </w:r>
      <w:r w:rsidRPr="00D64FF3">
        <w:rPr>
          <w:rFonts w:ascii="Garamond" w:eastAsia="Calibri" w:hAnsi="Garamond"/>
          <w:i/>
          <w:iCs/>
          <w:color w:val="000000"/>
          <w:sz w:val="24"/>
          <w:szCs w:val="24"/>
        </w:rPr>
        <w:t xml:space="preserve">, 411,480,831 lekë, </w:t>
      </w:r>
      <w:proofErr w:type="spellStart"/>
      <w:r w:rsidRPr="00D64FF3">
        <w:rPr>
          <w:rFonts w:ascii="Garamond" w:eastAsia="Calibri" w:hAnsi="Garamond"/>
          <w:i/>
          <w:iCs/>
          <w:color w:val="000000"/>
          <w:sz w:val="24"/>
          <w:szCs w:val="24"/>
        </w:rPr>
        <w:t>skualifikuar</w:t>
      </w:r>
      <w:proofErr w:type="spellEnd"/>
      <w:r w:rsidRPr="00D64FF3">
        <w:rPr>
          <w:rFonts w:ascii="Garamond" w:eastAsia="Calibri" w:hAnsi="Garamond"/>
          <w:i/>
          <w:iCs/>
          <w:color w:val="000000"/>
          <w:sz w:val="24"/>
          <w:szCs w:val="24"/>
        </w:rPr>
        <w:t xml:space="preserve">; 6. “Riviera” </w:t>
      </w:r>
      <w:proofErr w:type="spellStart"/>
      <w:r w:rsidR="002A68A4" w:rsidRPr="00D64FF3">
        <w:rPr>
          <w:rFonts w:ascii="Garamond" w:eastAsia="Calibri" w:hAnsi="Garamond"/>
          <w:i/>
          <w:iCs/>
          <w:color w:val="000000"/>
          <w:sz w:val="24"/>
          <w:szCs w:val="24"/>
        </w:rPr>
        <w:t>sh</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p</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k</w:t>
      </w:r>
      <w:proofErr w:type="spellEnd"/>
      <w:r w:rsidR="002A68A4">
        <w:rPr>
          <w:rFonts w:ascii="Garamond" w:eastAsia="Calibri" w:hAnsi="Garamond"/>
          <w:i/>
          <w:iCs/>
          <w:color w:val="000000"/>
          <w:sz w:val="24"/>
          <w:szCs w:val="24"/>
        </w:rPr>
        <w:t>.</w:t>
      </w:r>
      <w:r w:rsidRPr="00D64FF3">
        <w:rPr>
          <w:rFonts w:ascii="Garamond" w:eastAsia="Calibri" w:hAnsi="Garamond"/>
          <w:i/>
          <w:iCs/>
          <w:color w:val="000000"/>
          <w:sz w:val="24"/>
          <w:szCs w:val="24"/>
        </w:rPr>
        <w:t xml:space="preserve">, 415,787,392.65 lekë, </w:t>
      </w:r>
      <w:proofErr w:type="spellStart"/>
      <w:r w:rsidRPr="00D64FF3">
        <w:rPr>
          <w:rFonts w:ascii="Garamond" w:eastAsia="Calibri" w:hAnsi="Garamond"/>
          <w:i/>
          <w:iCs/>
          <w:color w:val="000000"/>
          <w:sz w:val="24"/>
          <w:szCs w:val="24"/>
        </w:rPr>
        <w:t>skualifikuar</w:t>
      </w:r>
      <w:proofErr w:type="spellEnd"/>
      <w:r w:rsidRPr="00D64FF3">
        <w:rPr>
          <w:rFonts w:ascii="Garamond" w:eastAsia="Calibri" w:hAnsi="Garamond"/>
          <w:i/>
          <w:iCs/>
          <w:color w:val="000000"/>
          <w:sz w:val="24"/>
          <w:szCs w:val="24"/>
        </w:rPr>
        <w:t>; 7. “</w:t>
      </w:r>
      <w:proofErr w:type="spellStart"/>
      <w:r w:rsidRPr="00D64FF3">
        <w:rPr>
          <w:rFonts w:ascii="Garamond" w:eastAsia="Calibri" w:hAnsi="Garamond"/>
          <w:i/>
          <w:iCs/>
          <w:color w:val="000000"/>
          <w:sz w:val="24"/>
          <w:szCs w:val="24"/>
        </w:rPr>
        <w:t>Alko</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Impex</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General</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Construction</w:t>
      </w:r>
      <w:proofErr w:type="spellEnd"/>
      <w:r w:rsidRPr="00D64FF3">
        <w:rPr>
          <w:rFonts w:ascii="Garamond" w:eastAsia="Calibri" w:hAnsi="Garamond"/>
          <w:i/>
          <w:iCs/>
          <w:color w:val="000000"/>
          <w:sz w:val="24"/>
          <w:szCs w:val="24"/>
        </w:rPr>
        <w:t xml:space="preserve">”, 423,917,939 lekë, </w:t>
      </w:r>
      <w:proofErr w:type="spellStart"/>
      <w:r w:rsidRPr="00D64FF3">
        <w:rPr>
          <w:rFonts w:ascii="Garamond" w:eastAsia="Calibri" w:hAnsi="Garamond"/>
          <w:i/>
          <w:iCs/>
          <w:color w:val="000000"/>
          <w:sz w:val="24"/>
          <w:szCs w:val="24"/>
        </w:rPr>
        <w:t>skualifikuar</w:t>
      </w:r>
      <w:proofErr w:type="spellEnd"/>
      <w:r w:rsidRPr="00D64FF3">
        <w:rPr>
          <w:rFonts w:ascii="Garamond" w:eastAsia="Calibri" w:hAnsi="Garamond"/>
          <w:i/>
          <w:iCs/>
          <w:color w:val="000000"/>
          <w:sz w:val="24"/>
          <w:szCs w:val="24"/>
        </w:rPr>
        <w:t>; 8. “</w:t>
      </w:r>
      <w:proofErr w:type="spellStart"/>
      <w:r w:rsidRPr="00D64FF3">
        <w:rPr>
          <w:rFonts w:ascii="Garamond" w:eastAsia="Calibri" w:hAnsi="Garamond"/>
          <w:i/>
          <w:iCs/>
          <w:color w:val="000000"/>
          <w:sz w:val="24"/>
          <w:szCs w:val="24"/>
        </w:rPr>
        <w:t>Agbes</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Construksion</w:t>
      </w:r>
      <w:proofErr w:type="spellEnd"/>
      <w:r w:rsidRPr="00D64FF3">
        <w:rPr>
          <w:rFonts w:ascii="Garamond" w:eastAsia="Calibri" w:hAnsi="Garamond"/>
          <w:i/>
          <w:iCs/>
          <w:color w:val="000000"/>
          <w:sz w:val="24"/>
          <w:szCs w:val="24"/>
        </w:rPr>
        <w:t xml:space="preserve">” </w:t>
      </w:r>
      <w:proofErr w:type="spellStart"/>
      <w:r w:rsidR="002A68A4" w:rsidRPr="00D64FF3">
        <w:rPr>
          <w:rFonts w:ascii="Garamond" w:eastAsia="Calibri" w:hAnsi="Garamond"/>
          <w:i/>
          <w:iCs/>
          <w:color w:val="000000"/>
          <w:sz w:val="24"/>
          <w:szCs w:val="24"/>
        </w:rPr>
        <w:t>sh</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p</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k</w:t>
      </w:r>
      <w:proofErr w:type="spellEnd"/>
      <w:r w:rsidR="002A68A4">
        <w:rPr>
          <w:rFonts w:ascii="Garamond" w:eastAsia="Calibri" w:hAnsi="Garamond"/>
          <w:i/>
          <w:iCs/>
          <w:color w:val="000000"/>
          <w:sz w:val="24"/>
          <w:szCs w:val="24"/>
        </w:rPr>
        <w:t xml:space="preserve">. </w:t>
      </w:r>
      <w:r w:rsidRPr="00D64FF3">
        <w:rPr>
          <w:rFonts w:ascii="Garamond" w:eastAsia="Calibri" w:hAnsi="Garamond"/>
          <w:i/>
          <w:iCs/>
          <w:color w:val="000000"/>
          <w:sz w:val="24"/>
          <w:szCs w:val="24"/>
        </w:rPr>
        <w:t xml:space="preserve">&amp; Arbëria </w:t>
      </w:r>
      <w:proofErr w:type="spellStart"/>
      <w:r w:rsidR="002A68A4" w:rsidRPr="00D64FF3">
        <w:rPr>
          <w:rFonts w:ascii="Garamond" w:eastAsia="Calibri" w:hAnsi="Garamond"/>
          <w:i/>
          <w:iCs/>
          <w:color w:val="000000"/>
          <w:sz w:val="24"/>
          <w:szCs w:val="24"/>
        </w:rPr>
        <w:t>sh</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a</w:t>
      </w:r>
      <w:proofErr w:type="spellEnd"/>
      <w:r w:rsidR="002A68A4">
        <w:rPr>
          <w:rFonts w:ascii="Garamond" w:eastAsia="Calibri" w:hAnsi="Garamond"/>
          <w:i/>
          <w:iCs/>
          <w:color w:val="000000"/>
          <w:sz w:val="24"/>
          <w:szCs w:val="24"/>
        </w:rPr>
        <w:t>.</w:t>
      </w:r>
      <w:r w:rsidRPr="00D64FF3">
        <w:rPr>
          <w:rFonts w:ascii="Garamond" w:eastAsia="Calibri" w:hAnsi="Garamond"/>
          <w:i/>
          <w:iCs/>
          <w:color w:val="000000"/>
          <w:sz w:val="24"/>
          <w:szCs w:val="24"/>
        </w:rPr>
        <w:t>, 434,806,792.35 lekë, kualifikuar; 9. “</w:t>
      </w:r>
      <w:proofErr w:type="spellStart"/>
      <w:r w:rsidRPr="00D64FF3">
        <w:rPr>
          <w:rFonts w:ascii="Garamond" w:eastAsia="Calibri" w:hAnsi="Garamond"/>
          <w:i/>
          <w:iCs/>
          <w:color w:val="000000"/>
          <w:sz w:val="24"/>
          <w:szCs w:val="24"/>
        </w:rPr>
        <w:t>GPG</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Company</w:t>
      </w:r>
      <w:proofErr w:type="spellEnd"/>
      <w:r w:rsidRPr="00D64FF3">
        <w:rPr>
          <w:rFonts w:ascii="Garamond" w:eastAsia="Calibri" w:hAnsi="Garamond"/>
          <w:i/>
          <w:iCs/>
          <w:color w:val="000000"/>
          <w:sz w:val="24"/>
          <w:szCs w:val="24"/>
        </w:rPr>
        <w:t xml:space="preserve">” </w:t>
      </w:r>
      <w:proofErr w:type="spellStart"/>
      <w:r w:rsidR="002A68A4" w:rsidRPr="00D64FF3">
        <w:rPr>
          <w:rFonts w:ascii="Garamond" w:eastAsia="Calibri" w:hAnsi="Garamond"/>
          <w:i/>
          <w:iCs/>
          <w:color w:val="000000"/>
          <w:sz w:val="24"/>
          <w:szCs w:val="24"/>
        </w:rPr>
        <w:t>sh</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p</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k</w:t>
      </w:r>
      <w:proofErr w:type="spellEnd"/>
      <w:r w:rsidR="002A68A4">
        <w:rPr>
          <w:rFonts w:ascii="Garamond" w:eastAsia="Calibri" w:hAnsi="Garamond"/>
          <w:i/>
          <w:iCs/>
          <w:color w:val="000000"/>
          <w:sz w:val="24"/>
          <w:szCs w:val="24"/>
        </w:rPr>
        <w:t>.</w:t>
      </w:r>
      <w:r w:rsidRPr="00D64FF3">
        <w:rPr>
          <w:rFonts w:ascii="Garamond" w:eastAsia="Calibri" w:hAnsi="Garamond"/>
          <w:i/>
          <w:iCs/>
          <w:color w:val="000000"/>
          <w:sz w:val="24"/>
          <w:szCs w:val="24"/>
        </w:rPr>
        <w:t xml:space="preserve">, 443,482,977.5 lekë, </w:t>
      </w:r>
      <w:proofErr w:type="spellStart"/>
      <w:r w:rsidRPr="00D64FF3">
        <w:rPr>
          <w:rFonts w:ascii="Garamond" w:eastAsia="Calibri" w:hAnsi="Garamond"/>
          <w:i/>
          <w:iCs/>
          <w:color w:val="000000"/>
          <w:sz w:val="24"/>
          <w:szCs w:val="24"/>
        </w:rPr>
        <w:t>skualifikuar</w:t>
      </w:r>
      <w:proofErr w:type="spellEnd"/>
      <w:r w:rsidRPr="00D64FF3">
        <w:rPr>
          <w:rFonts w:ascii="Garamond" w:eastAsia="Calibri" w:hAnsi="Garamond"/>
          <w:i/>
          <w:iCs/>
          <w:color w:val="000000"/>
          <w:sz w:val="24"/>
          <w:szCs w:val="24"/>
        </w:rPr>
        <w:t>”.</w:t>
      </w:r>
    </w:p>
    <w:p w14:paraId="545DCD76" w14:textId="692662C2" w:rsidR="00A55B82" w:rsidRPr="00D64FF3" w:rsidRDefault="00A55B82" w:rsidP="00A55B82">
      <w:pPr>
        <w:tabs>
          <w:tab w:val="left" w:pos="540"/>
          <w:tab w:val="left" w:pos="800"/>
          <w:tab w:val="left" w:pos="920"/>
          <w:tab w:val="left" w:pos="18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3. Në datën 26.1.2016</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operatori ekonomik “</w:t>
      </w:r>
      <w:proofErr w:type="spellStart"/>
      <w:r w:rsidRPr="00D64FF3">
        <w:rPr>
          <w:rFonts w:ascii="Garamond" w:eastAsia="Calibri" w:hAnsi="Garamond"/>
          <w:color w:val="000000"/>
          <w:sz w:val="24"/>
          <w:szCs w:val="24"/>
        </w:rPr>
        <w:t>Cobial</w:t>
      </w:r>
      <w:proofErr w:type="spellEnd"/>
      <w:r w:rsidRPr="00D64FF3">
        <w:rPr>
          <w:rFonts w:ascii="Garamond" w:eastAsia="Calibri" w:hAnsi="Garamond"/>
          <w:color w:val="000000"/>
          <w:sz w:val="24"/>
          <w:szCs w:val="24"/>
        </w:rPr>
        <w:t xml:space="preserve">” </w:t>
      </w:r>
      <w:proofErr w:type="spellStart"/>
      <w:r w:rsidR="002A68A4" w:rsidRPr="00D64FF3">
        <w:rPr>
          <w:rFonts w:ascii="Garamond" w:eastAsia="Calibri" w:hAnsi="Garamond"/>
          <w:color w:val="000000"/>
          <w:sz w:val="24"/>
          <w:szCs w:val="24"/>
        </w:rPr>
        <w:t>sh</w:t>
      </w:r>
      <w:r w:rsidR="002A68A4">
        <w:rPr>
          <w:rFonts w:ascii="Garamond" w:eastAsia="Calibri" w:hAnsi="Garamond"/>
          <w:color w:val="000000"/>
          <w:sz w:val="24"/>
          <w:szCs w:val="24"/>
        </w:rPr>
        <w:t>.</w:t>
      </w:r>
      <w:r w:rsidR="002A68A4" w:rsidRPr="00D64FF3">
        <w:rPr>
          <w:rFonts w:ascii="Garamond" w:eastAsia="Calibri" w:hAnsi="Garamond"/>
          <w:color w:val="000000"/>
          <w:sz w:val="24"/>
          <w:szCs w:val="24"/>
        </w:rPr>
        <w:t>p</w:t>
      </w:r>
      <w:r w:rsidR="002A68A4">
        <w:rPr>
          <w:rFonts w:ascii="Garamond" w:eastAsia="Calibri" w:hAnsi="Garamond"/>
          <w:color w:val="000000"/>
          <w:sz w:val="24"/>
          <w:szCs w:val="24"/>
        </w:rPr>
        <w:t>.</w:t>
      </w:r>
      <w:r w:rsidR="002A68A4" w:rsidRPr="00D64FF3">
        <w:rPr>
          <w:rFonts w:ascii="Garamond" w:eastAsia="Calibri" w:hAnsi="Garamond"/>
          <w:color w:val="000000"/>
          <w:sz w:val="24"/>
          <w:szCs w:val="24"/>
        </w:rPr>
        <w:t>k</w:t>
      </w:r>
      <w:proofErr w:type="spellEnd"/>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pasi është njoftuar për </w:t>
      </w:r>
      <w:proofErr w:type="spellStart"/>
      <w:r w:rsidRPr="00D64FF3">
        <w:rPr>
          <w:rFonts w:ascii="Garamond" w:eastAsia="Calibri" w:hAnsi="Garamond"/>
          <w:color w:val="000000"/>
          <w:sz w:val="24"/>
          <w:szCs w:val="24"/>
        </w:rPr>
        <w:t>skualifikimin</w:t>
      </w:r>
      <w:proofErr w:type="spellEnd"/>
      <w:r w:rsidRPr="00D64FF3">
        <w:rPr>
          <w:rFonts w:ascii="Garamond" w:eastAsia="Calibri" w:hAnsi="Garamond"/>
          <w:color w:val="000000"/>
          <w:sz w:val="24"/>
          <w:szCs w:val="24"/>
        </w:rPr>
        <w:t xml:space="preserve"> e ofertës së tij,</w:t>
      </w:r>
      <w:r w:rsidRPr="00D64FF3">
        <w:rPr>
          <w:rFonts w:ascii="Garamond" w:eastAsia="Calibri" w:hAnsi="Garamond"/>
          <w:i/>
          <w:iCs/>
          <w:color w:val="000000"/>
          <w:sz w:val="24"/>
          <w:szCs w:val="24"/>
        </w:rPr>
        <w:t xml:space="preserve"> </w:t>
      </w:r>
      <w:r w:rsidRPr="00D64FF3">
        <w:rPr>
          <w:rFonts w:ascii="Garamond" w:eastAsia="Calibri" w:hAnsi="Garamond"/>
          <w:color w:val="000000"/>
          <w:sz w:val="24"/>
          <w:szCs w:val="24"/>
        </w:rPr>
        <w:t xml:space="preserve">ka paraqitur fillimisht ankim pranë autoritetit kontraktor, duke kundërshtuar vendimin e </w:t>
      </w:r>
      <w:proofErr w:type="spellStart"/>
      <w:r w:rsidRPr="00D64FF3">
        <w:rPr>
          <w:rFonts w:ascii="Garamond" w:eastAsia="Calibri" w:hAnsi="Garamond"/>
          <w:color w:val="000000"/>
          <w:sz w:val="24"/>
          <w:szCs w:val="24"/>
        </w:rPr>
        <w:t>KVO</w:t>
      </w:r>
      <w:proofErr w:type="spellEnd"/>
      <w:r w:rsidR="002A68A4">
        <w:rPr>
          <w:rFonts w:ascii="Garamond" w:eastAsia="Calibri" w:hAnsi="Garamond"/>
          <w:color w:val="000000"/>
          <w:sz w:val="24"/>
          <w:szCs w:val="24"/>
        </w:rPr>
        <w:t>-së</w:t>
      </w:r>
      <w:r w:rsidRPr="00D64FF3">
        <w:rPr>
          <w:rFonts w:ascii="Garamond" w:eastAsia="Calibri" w:hAnsi="Garamond"/>
          <w:color w:val="000000"/>
          <w:sz w:val="24"/>
          <w:szCs w:val="24"/>
        </w:rPr>
        <w:t xml:space="preserve">. Me shkresën nr. 492/3 </w:t>
      </w:r>
      <w:proofErr w:type="spellStart"/>
      <w:r w:rsidRPr="00D64FF3">
        <w:rPr>
          <w:rFonts w:ascii="Garamond" w:eastAsia="Calibri" w:hAnsi="Garamond"/>
          <w:color w:val="000000"/>
          <w:sz w:val="24"/>
          <w:szCs w:val="24"/>
        </w:rPr>
        <w:t>prot</w:t>
      </w:r>
      <w:proofErr w:type="spellEnd"/>
      <w:r w:rsidRPr="00D64FF3">
        <w:rPr>
          <w:rFonts w:ascii="Garamond" w:eastAsia="Calibri" w:hAnsi="Garamond"/>
          <w:color w:val="000000"/>
          <w:sz w:val="24"/>
          <w:szCs w:val="24"/>
        </w:rPr>
        <w:t xml:space="preserve">., datë 1.2.2016, </w:t>
      </w:r>
      <w:r w:rsidR="00AA06CC" w:rsidRPr="00D64FF3">
        <w:rPr>
          <w:rFonts w:ascii="Garamond" w:eastAsia="Calibri" w:hAnsi="Garamond"/>
          <w:color w:val="000000"/>
          <w:sz w:val="24"/>
          <w:szCs w:val="24"/>
        </w:rPr>
        <w:t xml:space="preserve">Autoriteti Kontraktor </w:t>
      </w:r>
      <w:r w:rsidRPr="00D64FF3">
        <w:rPr>
          <w:rFonts w:ascii="Garamond" w:eastAsia="Calibri" w:hAnsi="Garamond"/>
          <w:color w:val="000000"/>
          <w:sz w:val="24"/>
          <w:szCs w:val="24"/>
        </w:rPr>
        <w:t xml:space="preserve">i ka kthyer përgjigje palës </w:t>
      </w:r>
      <w:proofErr w:type="spellStart"/>
      <w:r w:rsidRPr="00D64FF3">
        <w:rPr>
          <w:rFonts w:ascii="Garamond" w:eastAsia="Calibri" w:hAnsi="Garamond"/>
          <w:color w:val="000000"/>
          <w:sz w:val="24"/>
          <w:szCs w:val="24"/>
        </w:rPr>
        <w:t>ankimuese</w:t>
      </w:r>
      <w:proofErr w:type="spellEnd"/>
      <w:r w:rsidRPr="00D64FF3">
        <w:rPr>
          <w:rFonts w:ascii="Garamond" w:eastAsia="Calibri" w:hAnsi="Garamond"/>
          <w:color w:val="000000"/>
          <w:sz w:val="24"/>
          <w:szCs w:val="24"/>
        </w:rPr>
        <w:t xml:space="preserve"> për mospranimin e ankimit. Në datën 4.2.2016</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shoqëria </w:t>
      </w:r>
      <w:proofErr w:type="spellStart"/>
      <w:r w:rsidRPr="00D64FF3">
        <w:rPr>
          <w:rFonts w:ascii="Garamond" w:eastAsia="Calibri" w:hAnsi="Garamond"/>
          <w:color w:val="000000"/>
          <w:sz w:val="24"/>
          <w:szCs w:val="24"/>
        </w:rPr>
        <w:t>Cobial</w:t>
      </w:r>
      <w:proofErr w:type="spellEnd"/>
      <w:r w:rsidRPr="00D64FF3">
        <w:rPr>
          <w:rFonts w:ascii="Garamond" w:eastAsia="Calibri" w:hAnsi="Garamond"/>
          <w:color w:val="000000"/>
          <w:sz w:val="24"/>
          <w:szCs w:val="24"/>
        </w:rPr>
        <w:t xml:space="preserve"> </w:t>
      </w:r>
      <w:proofErr w:type="spellStart"/>
      <w:r w:rsidR="002A68A4" w:rsidRPr="00D64FF3">
        <w:rPr>
          <w:rFonts w:ascii="Garamond" w:eastAsia="Calibri" w:hAnsi="Garamond"/>
          <w:color w:val="000000"/>
          <w:sz w:val="24"/>
          <w:szCs w:val="24"/>
        </w:rPr>
        <w:t>sh</w:t>
      </w:r>
      <w:r w:rsidR="002A68A4">
        <w:rPr>
          <w:rFonts w:ascii="Garamond" w:eastAsia="Calibri" w:hAnsi="Garamond"/>
          <w:color w:val="000000"/>
          <w:sz w:val="24"/>
          <w:szCs w:val="24"/>
        </w:rPr>
        <w:t>.</w:t>
      </w:r>
      <w:r w:rsidR="002A68A4" w:rsidRPr="00D64FF3">
        <w:rPr>
          <w:rFonts w:ascii="Garamond" w:eastAsia="Calibri" w:hAnsi="Garamond"/>
          <w:color w:val="000000"/>
          <w:sz w:val="24"/>
          <w:szCs w:val="24"/>
        </w:rPr>
        <w:t>p</w:t>
      </w:r>
      <w:r w:rsidR="002A68A4">
        <w:rPr>
          <w:rFonts w:ascii="Garamond" w:eastAsia="Calibri" w:hAnsi="Garamond"/>
          <w:color w:val="000000"/>
          <w:sz w:val="24"/>
          <w:szCs w:val="24"/>
        </w:rPr>
        <w:t>.</w:t>
      </w:r>
      <w:r w:rsidR="002A68A4" w:rsidRPr="00D64FF3">
        <w:rPr>
          <w:rFonts w:ascii="Garamond" w:eastAsia="Calibri" w:hAnsi="Garamond"/>
          <w:color w:val="000000"/>
          <w:sz w:val="24"/>
          <w:szCs w:val="24"/>
        </w:rPr>
        <w:t>k</w:t>
      </w:r>
      <w:proofErr w:type="spellEnd"/>
      <w:r w:rsidR="002A68A4">
        <w:rPr>
          <w:rFonts w:ascii="Garamond" w:eastAsia="Calibri" w:hAnsi="Garamond"/>
          <w:color w:val="000000"/>
          <w:sz w:val="24"/>
          <w:szCs w:val="24"/>
        </w:rPr>
        <w:t>.</w:t>
      </w:r>
      <w:r w:rsidRPr="00D64FF3">
        <w:rPr>
          <w:rFonts w:ascii="Garamond" w:eastAsia="Calibri" w:hAnsi="Garamond"/>
          <w:color w:val="000000"/>
          <w:sz w:val="24"/>
          <w:szCs w:val="24"/>
        </w:rPr>
        <w:t>, ka paraqitur ankimin me të njëjtin objekt pranë Komisionit të Prokurimit Publik.</w:t>
      </w:r>
    </w:p>
    <w:p w14:paraId="2D9FF951" w14:textId="47DFD574" w:rsidR="00A55B82" w:rsidRPr="00D64FF3" w:rsidRDefault="00A55B82" w:rsidP="00A55B82">
      <w:pPr>
        <w:tabs>
          <w:tab w:val="left" w:pos="540"/>
          <w:tab w:val="left" w:pos="800"/>
          <w:tab w:val="left" w:pos="920"/>
          <w:tab w:val="left" w:pos="18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4. Komisioni i Prokurimit Publik (në vijim </w:t>
      </w:r>
      <w:proofErr w:type="spellStart"/>
      <w:r w:rsidRPr="00D64FF3">
        <w:rPr>
          <w:rFonts w:ascii="Garamond" w:eastAsia="Calibri" w:hAnsi="Garamond"/>
          <w:color w:val="000000"/>
          <w:sz w:val="24"/>
          <w:szCs w:val="24"/>
        </w:rPr>
        <w:t>KPP</w:t>
      </w:r>
      <w:proofErr w:type="spellEnd"/>
      <w:r w:rsidRPr="00D64FF3">
        <w:rPr>
          <w:rFonts w:ascii="Garamond" w:eastAsia="Calibri" w:hAnsi="Garamond"/>
          <w:color w:val="000000"/>
          <w:sz w:val="24"/>
          <w:szCs w:val="24"/>
        </w:rPr>
        <w:t>), me vendimin numër 118, datë 4.3.2016</w:t>
      </w:r>
      <w:r w:rsidR="002A68A4">
        <w:rPr>
          <w:rFonts w:ascii="Garamond" w:eastAsia="Calibri" w:hAnsi="Garamond"/>
          <w:color w:val="000000"/>
          <w:sz w:val="24"/>
          <w:szCs w:val="24"/>
        </w:rPr>
        <w:t>,</w:t>
      </w:r>
      <w:r w:rsidRPr="00D64FF3">
        <w:rPr>
          <w:rFonts w:ascii="Garamond" w:eastAsia="Calibri" w:hAnsi="Garamond"/>
          <w:color w:val="000000"/>
          <w:sz w:val="24"/>
          <w:szCs w:val="24"/>
        </w:rPr>
        <w:t xml:space="preserve"> ka vendosur: “</w:t>
      </w:r>
      <w:r w:rsidRPr="00D64FF3">
        <w:rPr>
          <w:rFonts w:ascii="Garamond" w:eastAsia="Calibri" w:hAnsi="Garamond"/>
          <w:i/>
          <w:iCs/>
          <w:color w:val="000000"/>
          <w:sz w:val="24"/>
          <w:szCs w:val="24"/>
        </w:rPr>
        <w:t>Të pranojë ankesën e operatorit ekonomik “</w:t>
      </w:r>
      <w:proofErr w:type="spellStart"/>
      <w:r w:rsidRPr="00D64FF3">
        <w:rPr>
          <w:rFonts w:ascii="Garamond" w:eastAsia="Calibri" w:hAnsi="Garamond"/>
          <w:i/>
          <w:iCs/>
          <w:color w:val="000000"/>
          <w:sz w:val="24"/>
          <w:szCs w:val="24"/>
        </w:rPr>
        <w:t>Cobial</w:t>
      </w:r>
      <w:proofErr w:type="spellEnd"/>
      <w:r w:rsidRPr="00D64FF3">
        <w:rPr>
          <w:rFonts w:ascii="Garamond" w:eastAsia="Calibri" w:hAnsi="Garamond"/>
          <w:i/>
          <w:iCs/>
          <w:color w:val="000000"/>
          <w:sz w:val="24"/>
          <w:szCs w:val="24"/>
        </w:rPr>
        <w:t xml:space="preserve">” </w:t>
      </w:r>
      <w:proofErr w:type="spellStart"/>
      <w:r w:rsidR="002A68A4" w:rsidRPr="00D64FF3">
        <w:rPr>
          <w:rFonts w:ascii="Garamond" w:eastAsia="Calibri" w:hAnsi="Garamond"/>
          <w:i/>
          <w:iCs/>
          <w:color w:val="000000"/>
          <w:sz w:val="24"/>
          <w:szCs w:val="24"/>
        </w:rPr>
        <w:t>sh</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p</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k</w:t>
      </w:r>
      <w:proofErr w:type="spellEnd"/>
      <w:r w:rsidR="002A68A4">
        <w:rPr>
          <w:rFonts w:ascii="Garamond" w:eastAsia="Calibri" w:hAnsi="Garamond"/>
          <w:i/>
          <w:iCs/>
          <w:color w:val="000000"/>
          <w:sz w:val="24"/>
          <w:szCs w:val="24"/>
        </w:rPr>
        <w:t>.</w:t>
      </w:r>
      <w:r w:rsidRPr="00D64FF3">
        <w:rPr>
          <w:rFonts w:ascii="Garamond" w:eastAsia="Calibri" w:hAnsi="Garamond"/>
          <w:i/>
          <w:iCs/>
          <w:color w:val="000000"/>
          <w:sz w:val="24"/>
          <w:szCs w:val="24"/>
        </w:rPr>
        <w:t xml:space="preserve">, për procedurën e prokurimit “Procedurë e Hapur” me nr. </w:t>
      </w:r>
      <w:proofErr w:type="spellStart"/>
      <w:r w:rsidRPr="00D64FF3">
        <w:rPr>
          <w:rFonts w:ascii="Garamond" w:eastAsia="Calibri" w:hAnsi="Garamond"/>
          <w:i/>
          <w:iCs/>
          <w:color w:val="000000"/>
          <w:sz w:val="24"/>
          <w:szCs w:val="24"/>
        </w:rPr>
        <w:t>ref</w:t>
      </w:r>
      <w:proofErr w:type="spellEnd"/>
      <w:r w:rsidRPr="00D64FF3">
        <w:rPr>
          <w:rFonts w:ascii="Garamond" w:eastAsia="Calibri" w:hAnsi="Garamond"/>
          <w:i/>
          <w:iCs/>
          <w:color w:val="000000"/>
          <w:sz w:val="24"/>
          <w:szCs w:val="24"/>
        </w:rPr>
        <w:t>-19283-12-11- 2015 me objekt “</w:t>
      </w:r>
      <w:proofErr w:type="spellStart"/>
      <w:r w:rsidRPr="00D64FF3">
        <w:rPr>
          <w:rFonts w:ascii="Garamond" w:eastAsia="Calibri" w:hAnsi="Garamond"/>
          <w:i/>
          <w:iCs/>
          <w:color w:val="000000"/>
          <w:sz w:val="24"/>
          <w:szCs w:val="24"/>
        </w:rPr>
        <w:t>Riveshje</w:t>
      </w:r>
      <w:proofErr w:type="spellEnd"/>
      <w:r w:rsidRPr="00D64FF3">
        <w:rPr>
          <w:rFonts w:ascii="Garamond" w:eastAsia="Calibri" w:hAnsi="Garamond"/>
          <w:i/>
          <w:iCs/>
          <w:color w:val="000000"/>
          <w:sz w:val="24"/>
          <w:szCs w:val="24"/>
        </w:rPr>
        <w:t xml:space="preserve"> dhe sistemim, asfaltim, masa </w:t>
      </w:r>
      <w:proofErr w:type="spellStart"/>
      <w:r w:rsidRPr="00D64FF3">
        <w:rPr>
          <w:rFonts w:ascii="Garamond" w:eastAsia="Calibri" w:hAnsi="Garamond"/>
          <w:i/>
          <w:iCs/>
          <w:color w:val="000000"/>
          <w:sz w:val="24"/>
          <w:szCs w:val="24"/>
        </w:rPr>
        <w:t>inxhinierike</w:t>
      </w:r>
      <w:proofErr w:type="spellEnd"/>
      <w:r w:rsidRPr="00D64FF3">
        <w:rPr>
          <w:rFonts w:ascii="Garamond" w:eastAsia="Calibri" w:hAnsi="Garamond"/>
          <w:i/>
          <w:iCs/>
          <w:color w:val="000000"/>
          <w:sz w:val="24"/>
          <w:szCs w:val="24"/>
        </w:rPr>
        <w:t>, Këlcyrë</w:t>
      </w:r>
      <w:r w:rsidR="00217DDC">
        <w:rPr>
          <w:rFonts w:ascii="Garamond" w:eastAsia="Calibri" w:hAnsi="Garamond"/>
          <w:color w:val="000000"/>
          <w:sz w:val="24"/>
          <w:szCs w:val="24"/>
        </w:rPr>
        <w:t>–</w:t>
      </w:r>
      <w:r w:rsidRPr="00D64FF3">
        <w:rPr>
          <w:rFonts w:ascii="Garamond" w:eastAsia="Calibri" w:hAnsi="Garamond"/>
          <w:i/>
          <w:iCs/>
          <w:color w:val="000000"/>
          <w:sz w:val="24"/>
          <w:szCs w:val="24"/>
        </w:rPr>
        <w:t>Përmet, loti 3</w:t>
      </w:r>
      <w:r w:rsidR="00217DDC">
        <w:rPr>
          <w:rFonts w:ascii="Garamond" w:eastAsia="Calibri" w:hAnsi="Garamond"/>
          <w:i/>
          <w:iCs/>
          <w:color w:val="000000"/>
          <w:sz w:val="24"/>
          <w:szCs w:val="24"/>
        </w:rPr>
        <w:t>”</w:t>
      </w:r>
      <w:r w:rsidRPr="00D64FF3">
        <w:rPr>
          <w:rFonts w:ascii="Garamond" w:eastAsia="Calibri" w:hAnsi="Garamond"/>
          <w:i/>
          <w:iCs/>
          <w:color w:val="000000"/>
          <w:sz w:val="24"/>
          <w:szCs w:val="24"/>
        </w:rPr>
        <w:t xml:space="preserve">, me fond limit 461,986,558 lekë pa TVSH... Të anulojë vendimin e </w:t>
      </w:r>
      <w:proofErr w:type="spellStart"/>
      <w:r w:rsidRPr="00D64FF3">
        <w:rPr>
          <w:rFonts w:ascii="Garamond" w:eastAsia="Calibri" w:hAnsi="Garamond"/>
          <w:i/>
          <w:iCs/>
          <w:color w:val="000000"/>
          <w:sz w:val="24"/>
          <w:szCs w:val="24"/>
        </w:rPr>
        <w:t>KVO</w:t>
      </w:r>
      <w:proofErr w:type="spellEnd"/>
      <w:r w:rsidR="00217DDC">
        <w:rPr>
          <w:rFonts w:ascii="Garamond" w:eastAsia="Calibri" w:hAnsi="Garamond"/>
          <w:i/>
          <w:iCs/>
          <w:color w:val="000000"/>
          <w:sz w:val="24"/>
          <w:szCs w:val="24"/>
        </w:rPr>
        <w:t>-së</w:t>
      </w:r>
      <w:r w:rsidRPr="00D64FF3">
        <w:rPr>
          <w:rFonts w:ascii="Garamond" w:eastAsia="Calibri" w:hAnsi="Garamond"/>
          <w:i/>
          <w:iCs/>
          <w:color w:val="000000"/>
          <w:sz w:val="24"/>
          <w:szCs w:val="24"/>
        </w:rPr>
        <w:t xml:space="preserve"> mbi </w:t>
      </w:r>
      <w:proofErr w:type="spellStart"/>
      <w:r w:rsidRPr="00D64FF3">
        <w:rPr>
          <w:rFonts w:ascii="Garamond" w:eastAsia="Calibri" w:hAnsi="Garamond"/>
          <w:i/>
          <w:iCs/>
          <w:color w:val="000000"/>
          <w:sz w:val="24"/>
          <w:szCs w:val="24"/>
        </w:rPr>
        <w:t>skualifikimin</w:t>
      </w:r>
      <w:proofErr w:type="spellEnd"/>
      <w:r w:rsidRPr="00D64FF3">
        <w:rPr>
          <w:rFonts w:ascii="Garamond" w:eastAsia="Calibri" w:hAnsi="Garamond"/>
          <w:i/>
          <w:iCs/>
          <w:color w:val="000000"/>
          <w:sz w:val="24"/>
          <w:szCs w:val="24"/>
        </w:rPr>
        <w:t xml:space="preserve"> e operatorit ekonomik “</w:t>
      </w:r>
      <w:proofErr w:type="spellStart"/>
      <w:r w:rsidRPr="00D64FF3">
        <w:rPr>
          <w:rFonts w:ascii="Garamond" w:eastAsia="Calibri" w:hAnsi="Garamond"/>
          <w:i/>
          <w:iCs/>
          <w:color w:val="000000"/>
          <w:sz w:val="24"/>
          <w:szCs w:val="24"/>
        </w:rPr>
        <w:t>Cobial</w:t>
      </w:r>
      <w:proofErr w:type="spellEnd"/>
      <w:r w:rsidRPr="00D64FF3">
        <w:rPr>
          <w:rFonts w:ascii="Garamond" w:eastAsia="Calibri" w:hAnsi="Garamond"/>
          <w:i/>
          <w:iCs/>
          <w:color w:val="000000"/>
          <w:sz w:val="24"/>
          <w:szCs w:val="24"/>
        </w:rPr>
        <w:t xml:space="preserve">” </w:t>
      </w:r>
      <w:proofErr w:type="spellStart"/>
      <w:r w:rsidR="002A68A4" w:rsidRPr="00D64FF3">
        <w:rPr>
          <w:rFonts w:ascii="Garamond" w:eastAsia="Calibri" w:hAnsi="Garamond"/>
          <w:i/>
          <w:iCs/>
          <w:color w:val="000000"/>
          <w:sz w:val="24"/>
          <w:szCs w:val="24"/>
        </w:rPr>
        <w:t>sh</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p</w:t>
      </w:r>
      <w:r w:rsidR="002A68A4">
        <w:rPr>
          <w:rFonts w:ascii="Garamond" w:eastAsia="Calibri" w:hAnsi="Garamond"/>
          <w:i/>
          <w:iCs/>
          <w:color w:val="000000"/>
          <w:sz w:val="24"/>
          <w:szCs w:val="24"/>
        </w:rPr>
        <w:t>.</w:t>
      </w:r>
      <w:r w:rsidR="002A68A4" w:rsidRPr="00D64FF3">
        <w:rPr>
          <w:rFonts w:ascii="Garamond" w:eastAsia="Calibri" w:hAnsi="Garamond"/>
          <w:i/>
          <w:iCs/>
          <w:color w:val="000000"/>
          <w:sz w:val="24"/>
          <w:szCs w:val="24"/>
        </w:rPr>
        <w:t>k</w:t>
      </w:r>
      <w:proofErr w:type="spellEnd"/>
      <w:r w:rsidR="002A68A4">
        <w:rPr>
          <w:rFonts w:ascii="Garamond" w:eastAsia="Calibri" w:hAnsi="Garamond"/>
          <w:i/>
          <w:iCs/>
          <w:color w:val="000000"/>
          <w:sz w:val="24"/>
          <w:szCs w:val="24"/>
        </w:rPr>
        <w:t>.</w:t>
      </w:r>
      <w:r w:rsidRPr="00D64FF3">
        <w:rPr>
          <w:rFonts w:ascii="Garamond" w:eastAsia="Calibri" w:hAnsi="Garamond"/>
          <w:i/>
          <w:iCs/>
          <w:color w:val="000000"/>
          <w:sz w:val="24"/>
          <w:szCs w:val="24"/>
        </w:rPr>
        <w:t xml:space="preserve"> dhe të korrigjojë shkeljet, duke e kualifikuar këtë operator ekonomik. Autoriteti kontraktor, brenda 10 ditëve të verë në dijeni Komisionin e Prokurimit Publik për zbatimin e vendimit, duke dokumentuar veprimet e kryera</w:t>
      </w:r>
      <w:r w:rsidRPr="00D64FF3">
        <w:rPr>
          <w:rFonts w:ascii="Garamond" w:eastAsia="Calibri" w:hAnsi="Garamond"/>
          <w:color w:val="000000"/>
          <w:sz w:val="24"/>
          <w:szCs w:val="24"/>
        </w:rPr>
        <w:t>...”</w:t>
      </w:r>
      <w:r w:rsidR="00217DDC">
        <w:rPr>
          <w:rFonts w:ascii="Garamond" w:eastAsia="Calibri" w:hAnsi="Garamond"/>
          <w:color w:val="000000"/>
          <w:sz w:val="24"/>
          <w:szCs w:val="24"/>
        </w:rPr>
        <w:t>.</w:t>
      </w:r>
    </w:p>
    <w:p w14:paraId="6D2C5CE8" w14:textId="59D8440D" w:rsidR="00A55B82" w:rsidRPr="00D64FF3" w:rsidRDefault="00A55B82" w:rsidP="00A55B82">
      <w:pPr>
        <w:tabs>
          <w:tab w:val="left" w:pos="540"/>
          <w:tab w:val="left" w:pos="800"/>
          <w:tab w:val="left" w:pos="920"/>
          <w:tab w:val="left" w:pos="18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5. Pas vendimit të </w:t>
      </w:r>
      <w:proofErr w:type="spellStart"/>
      <w:r w:rsidRPr="00D64FF3">
        <w:rPr>
          <w:rFonts w:ascii="Garamond" w:eastAsia="Calibri" w:hAnsi="Garamond"/>
          <w:color w:val="000000"/>
          <w:sz w:val="24"/>
          <w:szCs w:val="24"/>
        </w:rPr>
        <w:t>KPP</w:t>
      </w:r>
      <w:proofErr w:type="spellEnd"/>
      <w:r w:rsidR="00217DDC">
        <w:rPr>
          <w:rFonts w:ascii="Garamond" w:eastAsia="Calibri" w:hAnsi="Garamond"/>
          <w:color w:val="000000"/>
          <w:sz w:val="24"/>
          <w:szCs w:val="24"/>
        </w:rPr>
        <w:t>-së</w:t>
      </w:r>
      <w:r w:rsidRPr="00D64FF3">
        <w:rPr>
          <w:rFonts w:ascii="Garamond" w:eastAsia="Calibri" w:hAnsi="Garamond"/>
          <w:color w:val="000000"/>
          <w:sz w:val="24"/>
          <w:szCs w:val="24"/>
        </w:rPr>
        <w:t xml:space="preserve"> nr. 118, datë 4.3.2016, pala paditëse ka depozituar kërkesë për sigurimin e padisë, në datën 16.3.2016, për të cilën është vendosur refuzimi i saj nga gjykata administrative e shkallës së parë. Nuk rezulton që pala paditëse, pas kërkesës për sigurimin e padisë, të ketë paraqitur padi në gjykatë. </w:t>
      </w:r>
    </w:p>
    <w:p w14:paraId="59F5313B" w14:textId="304994CE" w:rsidR="00A55B82" w:rsidRPr="00D64FF3" w:rsidRDefault="00A55B82" w:rsidP="00A55B82">
      <w:pPr>
        <w:tabs>
          <w:tab w:val="left" w:pos="540"/>
          <w:tab w:val="left" w:pos="800"/>
          <w:tab w:val="left" w:pos="920"/>
          <w:tab w:val="left" w:pos="18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6. Në datë</w:t>
      </w:r>
      <w:r w:rsidR="00217DDC">
        <w:rPr>
          <w:rFonts w:ascii="Garamond" w:eastAsia="Calibri" w:hAnsi="Garamond"/>
          <w:color w:val="000000"/>
          <w:sz w:val="24"/>
          <w:szCs w:val="24"/>
        </w:rPr>
        <w:t>n</w:t>
      </w:r>
      <w:r w:rsidRPr="00D64FF3">
        <w:rPr>
          <w:rFonts w:ascii="Garamond" w:eastAsia="Calibri" w:hAnsi="Garamond"/>
          <w:color w:val="000000"/>
          <w:sz w:val="24"/>
          <w:szCs w:val="24"/>
        </w:rPr>
        <w:t xml:space="preserve"> 22.4.2016</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Autoriteti Kontraktor ka njoftuar operatorët, me anë të sistemit të prokurimeve elektronike mbi rezultatet e </w:t>
      </w:r>
      <w:proofErr w:type="spellStart"/>
      <w:r w:rsidRPr="00D64FF3">
        <w:rPr>
          <w:rFonts w:ascii="Garamond" w:eastAsia="Calibri" w:hAnsi="Garamond"/>
          <w:color w:val="000000"/>
          <w:sz w:val="24"/>
          <w:szCs w:val="24"/>
        </w:rPr>
        <w:t>KVO</w:t>
      </w:r>
      <w:proofErr w:type="spellEnd"/>
      <w:r w:rsidR="00217DDC">
        <w:rPr>
          <w:rFonts w:ascii="Garamond" w:eastAsia="Calibri" w:hAnsi="Garamond"/>
          <w:color w:val="000000"/>
          <w:sz w:val="24"/>
          <w:szCs w:val="24"/>
        </w:rPr>
        <w:t>-së</w:t>
      </w:r>
      <w:r w:rsidRPr="00D64FF3">
        <w:rPr>
          <w:rFonts w:ascii="Garamond" w:eastAsia="Calibri" w:hAnsi="Garamond"/>
          <w:color w:val="000000"/>
          <w:sz w:val="24"/>
          <w:szCs w:val="24"/>
        </w:rPr>
        <w:t>. Në datë</w:t>
      </w:r>
      <w:r w:rsidR="00217DDC">
        <w:rPr>
          <w:rFonts w:ascii="Garamond" w:eastAsia="Calibri" w:hAnsi="Garamond"/>
          <w:color w:val="000000"/>
          <w:sz w:val="24"/>
          <w:szCs w:val="24"/>
        </w:rPr>
        <w:t>n</w:t>
      </w:r>
      <w:r w:rsidRPr="00D64FF3">
        <w:rPr>
          <w:rFonts w:ascii="Garamond" w:eastAsia="Calibri" w:hAnsi="Garamond"/>
          <w:color w:val="000000"/>
          <w:sz w:val="24"/>
          <w:szCs w:val="24"/>
        </w:rPr>
        <w:t xml:space="preserve"> 27.4.2016, shoqëria “</w:t>
      </w:r>
      <w:proofErr w:type="spellStart"/>
      <w:r w:rsidRPr="00D64FF3">
        <w:rPr>
          <w:rFonts w:ascii="Garamond" w:eastAsia="Calibri" w:hAnsi="Garamond"/>
          <w:color w:val="000000"/>
          <w:sz w:val="24"/>
          <w:szCs w:val="24"/>
        </w:rPr>
        <w:t>Agbes</w:t>
      </w:r>
      <w:proofErr w:type="spellEnd"/>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Construksion</w:t>
      </w:r>
      <w:proofErr w:type="spellEnd"/>
      <w:r w:rsidRPr="00D64FF3">
        <w:rPr>
          <w:rFonts w:ascii="Garamond" w:eastAsia="Calibri" w:hAnsi="Garamond"/>
          <w:color w:val="000000"/>
          <w:sz w:val="24"/>
          <w:szCs w:val="24"/>
        </w:rPr>
        <w:t xml:space="preserve">” </w:t>
      </w:r>
      <w:proofErr w:type="spellStart"/>
      <w:r w:rsidR="00217DDC" w:rsidRPr="00D64FF3">
        <w:rPr>
          <w:rFonts w:ascii="Garamond" w:eastAsia="Calibri" w:hAnsi="Garamond"/>
          <w:color w:val="000000"/>
          <w:sz w:val="24"/>
          <w:szCs w:val="24"/>
        </w:rPr>
        <w:t>sh</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p</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k</w:t>
      </w:r>
      <w:proofErr w:type="spellEnd"/>
      <w:r w:rsidR="00217DDC">
        <w:rPr>
          <w:rFonts w:ascii="Garamond" w:eastAsia="Calibri" w:hAnsi="Garamond"/>
          <w:color w:val="000000"/>
          <w:sz w:val="24"/>
          <w:szCs w:val="24"/>
        </w:rPr>
        <w:t>.</w:t>
      </w:r>
      <w:r w:rsidRPr="00D64FF3">
        <w:rPr>
          <w:rFonts w:ascii="Garamond" w:eastAsia="Calibri" w:hAnsi="Garamond"/>
          <w:color w:val="000000"/>
          <w:sz w:val="24"/>
          <w:szCs w:val="24"/>
        </w:rPr>
        <w:t>, si përfaqësuese e Bashkimit të Operatorëve Ekonomik “</w:t>
      </w:r>
      <w:proofErr w:type="spellStart"/>
      <w:r w:rsidRPr="00D64FF3">
        <w:rPr>
          <w:rFonts w:ascii="Garamond" w:eastAsia="Calibri" w:hAnsi="Garamond"/>
          <w:color w:val="000000"/>
          <w:sz w:val="24"/>
          <w:szCs w:val="24"/>
        </w:rPr>
        <w:t>Agbes</w:t>
      </w:r>
      <w:proofErr w:type="spellEnd"/>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Construksion</w:t>
      </w:r>
      <w:proofErr w:type="spellEnd"/>
      <w:r w:rsidRPr="00D64FF3">
        <w:rPr>
          <w:rFonts w:ascii="Garamond" w:eastAsia="Calibri" w:hAnsi="Garamond"/>
          <w:color w:val="000000"/>
          <w:sz w:val="24"/>
          <w:szCs w:val="24"/>
        </w:rPr>
        <w:t xml:space="preserve">” </w:t>
      </w:r>
      <w:proofErr w:type="spellStart"/>
      <w:r w:rsidR="00217DDC" w:rsidRPr="00D64FF3">
        <w:rPr>
          <w:rFonts w:ascii="Garamond" w:eastAsia="Calibri" w:hAnsi="Garamond"/>
          <w:color w:val="000000"/>
          <w:sz w:val="24"/>
          <w:szCs w:val="24"/>
        </w:rPr>
        <w:t>sh</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p</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k</w:t>
      </w:r>
      <w:proofErr w:type="spellEnd"/>
      <w:r w:rsidR="00217DDC">
        <w:rPr>
          <w:rFonts w:ascii="Garamond" w:eastAsia="Calibri" w:hAnsi="Garamond"/>
          <w:color w:val="000000"/>
          <w:sz w:val="24"/>
          <w:szCs w:val="24"/>
        </w:rPr>
        <w:t xml:space="preserve">. </w:t>
      </w:r>
      <w:r w:rsidRPr="00D64FF3">
        <w:rPr>
          <w:rFonts w:ascii="Garamond" w:eastAsia="Calibri" w:hAnsi="Garamond"/>
          <w:color w:val="000000"/>
          <w:sz w:val="24"/>
          <w:szCs w:val="24"/>
        </w:rPr>
        <w:t xml:space="preserve">dhe “Arbëria” </w:t>
      </w:r>
      <w:proofErr w:type="spellStart"/>
      <w:r w:rsidR="00217DDC" w:rsidRPr="00D64FF3">
        <w:rPr>
          <w:rFonts w:ascii="Garamond" w:eastAsia="Calibri" w:hAnsi="Garamond"/>
          <w:color w:val="000000"/>
          <w:sz w:val="24"/>
          <w:szCs w:val="24"/>
        </w:rPr>
        <w:t>sh</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p</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k</w:t>
      </w:r>
      <w:proofErr w:type="spellEnd"/>
      <w:r w:rsidR="00217DDC">
        <w:rPr>
          <w:rFonts w:ascii="Garamond" w:eastAsia="Calibri" w:hAnsi="Garamond"/>
          <w:color w:val="000000"/>
          <w:sz w:val="24"/>
          <w:szCs w:val="24"/>
        </w:rPr>
        <w:t xml:space="preserve">. </w:t>
      </w:r>
      <w:r w:rsidRPr="00D64FF3">
        <w:rPr>
          <w:rFonts w:ascii="Garamond" w:eastAsia="Calibri" w:hAnsi="Garamond"/>
          <w:color w:val="000000"/>
          <w:sz w:val="24"/>
          <w:szCs w:val="24"/>
        </w:rPr>
        <w:t>ka paraqitur ankim pranë Autoritetit Kontraktor kundër rikualifikimit të shoqërisë “</w:t>
      </w:r>
      <w:proofErr w:type="spellStart"/>
      <w:r w:rsidRPr="00D64FF3">
        <w:rPr>
          <w:rFonts w:ascii="Garamond" w:eastAsia="Calibri" w:hAnsi="Garamond"/>
          <w:color w:val="000000"/>
          <w:sz w:val="24"/>
          <w:szCs w:val="24"/>
        </w:rPr>
        <w:t>Cobial</w:t>
      </w:r>
      <w:proofErr w:type="spellEnd"/>
      <w:r w:rsidRPr="00D64FF3">
        <w:rPr>
          <w:rFonts w:ascii="Garamond" w:eastAsia="Calibri" w:hAnsi="Garamond"/>
          <w:color w:val="000000"/>
          <w:sz w:val="24"/>
          <w:szCs w:val="24"/>
        </w:rPr>
        <w:t xml:space="preserve">” </w:t>
      </w:r>
      <w:proofErr w:type="spellStart"/>
      <w:r w:rsidR="00217DDC" w:rsidRPr="00D64FF3">
        <w:rPr>
          <w:rFonts w:ascii="Garamond" w:eastAsia="Calibri" w:hAnsi="Garamond"/>
          <w:color w:val="000000"/>
          <w:sz w:val="24"/>
          <w:szCs w:val="24"/>
        </w:rPr>
        <w:t>sh</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p</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k</w:t>
      </w:r>
      <w:proofErr w:type="spellEnd"/>
      <w:r w:rsidRPr="00D64FF3">
        <w:rPr>
          <w:rFonts w:ascii="Garamond" w:eastAsia="Calibri" w:hAnsi="Garamond"/>
          <w:color w:val="000000"/>
          <w:sz w:val="24"/>
          <w:szCs w:val="24"/>
        </w:rPr>
        <w:t>. Në datë</w:t>
      </w:r>
      <w:r w:rsidR="00217DDC">
        <w:rPr>
          <w:rFonts w:ascii="Garamond" w:eastAsia="Calibri" w:hAnsi="Garamond"/>
          <w:color w:val="000000"/>
          <w:sz w:val="24"/>
          <w:szCs w:val="24"/>
        </w:rPr>
        <w:t>n</w:t>
      </w:r>
      <w:r w:rsidRPr="00D64FF3">
        <w:rPr>
          <w:rFonts w:ascii="Garamond" w:eastAsia="Calibri" w:hAnsi="Garamond"/>
          <w:color w:val="000000"/>
          <w:sz w:val="24"/>
          <w:szCs w:val="24"/>
        </w:rPr>
        <w:t xml:space="preserve"> 3.5.2016, Komisioni i Shqyrtimit të Ankesave pranë Autoritetit Kontraktor ka pranuar ankesën e Bashkimit të Operatorëve, shoqëria “</w:t>
      </w:r>
      <w:proofErr w:type="spellStart"/>
      <w:r w:rsidRPr="00D64FF3">
        <w:rPr>
          <w:rFonts w:ascii="Garamond" w:eastAsia="Calibri" w:hAnsi="Garamond"/>
          <w:color w:val="000000"/>
          <w:sz w:val="24"/>
          <w:szCs w:val="24"/>
        </w:rPr>
        <w:t>Agbes</w:t>
      </w:r>
      <w:proofErr w:type="spellEnd"/>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Construksion</w:t>
      </w:r>
      <w:proofErr w:type="spellEnd"/>
      <w:r w:rsidRPr="00D64FF3">
        <w:rPr>
          <w:rFonts w:ascii="Garamond" w:eastAsia="Calibri" w:hAnsi="Garamond"/>
          <w:color w:val="000000"/>
          <w:sz w:val="24"/>
          <w:szCs w:val="24"/>
        </w:rPr>
        <w:t xml:space="preserve">” </w:t>
      </w:r>
      <w:proofErr w:type="spellStart"/>
      <w:r w:rsidR="00217DDC" w:rsidRPr="00D64FF3">
        <w:rPr>
          <w:rFonts w:ascii="Garamond" w:eastAsia="Calibri" w:hAnsi="Garamond"/>
          <w:color w:val="000000"/>
          <w:sz w:val="24"/>
          <w:szCs w:val="24"/>
        </w:rPr>
        <w:t>sh</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p</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k</w:t>
      </w:r>
      <w:proofErr w:type="spellEnd"/>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dhe “Arbëria” </w:t>
      </w:r>
      <w:proofErr w:type="spellStart"/>
      <w:r w:rsidR="00217DDC" w:rsidRPr="00D64FF3">
        <w:rPr>
          <w:rFonts w:ascii="Garamond" w:eastAsia="Calibri" w:hAnsi="Garamond"/>
          <w:color w:val="000000"/>
          <w:sz w:val="24"/>
          <w:szCs w:val="24"/>
        </w:rPr>
        <w:t>sh</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p</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k</w:t>
      </w:r>
      <w:proofErr w:type="spellEnd"/>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për procedurën e prokurimit, objekt gjykimi, duke vendosur kualifikimin e tij, si dhe </w:t>
      </w:r>
      <w:proofErr w:type="spellStart"/>
      <w:r w:rsidRPr="00D64FF3">
        <w:rPr>
          <w:rFonts w:ascii="Garamond" w:eastAsia="Calibri" w:hAnsi="Garamond"/>
          <w:color w:val="000000"/>
          <w:sz w:val="24"/>
          <w:szCs w:val="24"/>
        </w:rPr>
        <w:t>skualifikimin</w:t>
      </w:r>
      <w:proofErr w:type="spellEnd"/>
      <w:r w:rsidRPr="00D64FF3">
        <w:rPr>
          <w:rFonts w:ascii="Garamond" w:eastAsia="Calibri" w:hAnsi="Garamond"/>
          <w:color w:val="000000"/>
          <w:sz w:val="24"/>
          <w:szCs w:val="24"/>
        </w:rPr>
        <w:t xml:space="preserve"> e shoqërisë “</w:t>
      </w:r>
      <w:proofErr w:type="spellStart"/>
      <w:r w:rsidRPr="00D64FF3">
        <w:rPr>
          <w:rFonts w:ascii="Garamond" w:eastAsia="Calibri" w:hAnsi="Garamond"/>
          <w:color w:val="000000"/>
          <w:sz w:val="24"/>
          <w:szCs w:val="24"/>
        </w:rPr>
        <w:t>Cobial</w:t>
      </w:r>
      <w:proofErr w:type="spellEnd"/>
      <w:r w:rsidRPr="00D64FF3">
        <w:rPr>
          <w:rFonts w:ascii="Garamond" w:eastAsia="Calibri" w:hAnsi="Garamond"/>
          <w:color w:val="000000"/>
          <w:sz w:val="24"/>
          <w:szCs w:val="24"/>
        </w:rPr>
        <w:t xml:space="preserve">” </w:t>
      </w:r>
      <w:proofErr w:type="spellStart"/>
      <w:r w:rsidR="00217DDC" w:rsidRPr="00D64FF3">
        <w:rPr>
          <w:rFonts w:ascii="Garamond" w:eastAsia="Calibri" w:hAnsi="Garamond"/>
          <w:color w:val="000000"/>
          <w:sz w:val="24"/>
          <w:szCs w:val="24"/>
        </w:rPr>
        <w:t>sh</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p</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k</w:t>
      </w:r>
      <w:proofErr w:type="spellEnd"/>
      <w:r w:rsidR="00217DDC">
        <w:rPr>
          <w:rFonts w:ascii="Garamond" w:eastAsia="Calibri" w:hAnsi="Garamond"/>
          <w:color w:val="000000"/>
          <w:sz w:val="24"/>
          <w:szCs w:val="24"/>
        </w:rPr>
        <w:t xml:space="preserve">. </w:t>
      </w:r>
      <w:r w:rsidRPr="00D64FF3">
        <w:rPr>
          <w:rFonts w:ascii="Garamond" w:eastAsia="Calibri" w:hAnsi="Garamond"/>
          <w:color w:val="000000"/>
          <w:sz w:val="24"/>
          <w:szCs w:val="24"/>
        </w:rPr>
        <w:t xml:space="preserve">dhe të gjitha shoqërive të tjera. Në këtë datë, </w:t>
      </w:r>
      <w:r w:rsidR="00AA06CC" w:rsidRPr="00D64FF3">
        <w:rPr>
          <w:rFonts w:ascii="Garamond" w:eastAsia="Calibri" w:hAnsi="Garamond"/>
          <w:color w:val="000000"/>
          <w:sz w:val="24"/>
          <w:szCs w:val="24"/>
        </w:rPr>
        <w:t xml:space="preserve">Autoriteti Kontraktor </w:t>
      </w:r>
      <w:r w:rsidRPr="00D64FF3">
        <w:rPr>
          <w:rFonts w:ascii="Garamond" w:eastAsia="Calibri" w:hAnsi="Garamond"/>
          <w:color w:val="000000"/>
          <w:sz w:val="24"/>
          <w:szCs w:val="24"/>
        </w:rPr>
        <w:t>ka njoftuar operatorët ekonomik pjesëmarrës, mbi rezultatet, në të cilat arriti Komisioni i Shqyrtimit të Ankesave pranë Autoritetit Kontraktor.</w:t>
      </w:r>
    </w:p>
    <w:p w14:paraId="2E6E9580" w14:textId="18183311" w:rsidR="00A55B82" w:rsidRPr="00D64FF3" w:rsidRDefault="00A55B82" w:rsidP="00A55B82">
      <w:pPr>
        <w:tabs>
          <w:tab w:val="left" w:pos="540"/>
          <w:tab w:val="left" w:pos="800"/>
          <w:tab w:val="left" w:pos="920"/>
          <w:tab w:val="left" w:pos="18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7. Në datë</w:t>
      </w:r>
      <w:r w:rsidR="00217DDC">
        <w:rPr>
          <w:rFonts w:ascii="Garamond" w:eastAsia="Calibri" w:hAnsi="Garamond"/>
          <w:color w:val="000000"/>
          <w:sz w:val="24"/>
          <w:szCs w:val="24"/>
        </w:rPr>
        <w:t>n</w:t>
      </w:r>
      <w:r w:rsidRPr="00D64FF3">
        <w:rPr>
          <w:rFonts w:ascii="Garamond" w:eastAsia="Calibri" w:hAnsi="Garamond"/>
          <w:color w:val="000000"/>
          <w:sz w:val="24"/>
          <w:szCs w:val="24"/>
        </w:rPr>
        <w:t xml:space="preserve"> 9.5.2016</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operatori ekonomik “</w:t>
      </w:r>
      <w:proofErr w:type="spellStart"/>
      <w:r w:rsidRPr="00D64FF3">
        <w:rPr>
          <w:rFonts w:ascii="Garamond" w:eastAsia="Calibri" w:hAnsi="Garamond"/>
          <w:color w:val="000000"/>
          <w:sz w:val="24"/>
          <w:szCs w:val="24"/>
        </w:rPr>
        <w:t>Cobial</w:t>
      </w:r>
      <w:proofErr w:type="spellEnd"/>
      <w:r w:rsidRPr="00D64FF3">
        <w:rPr>
          <w:rFonts w:ascii="Garamond" w:eastAsia="Calibri" w:hAnsi="Garamond"/>
          <w:color w:val="000000"/>
          <w:sz w:val="24"/>
          <w:szCs w:val="24"/>
        </w:rPr>
        <w:t xml:space="preserve">” </w:t>
      </w:r>
      <w:proofErr w:type="spellStart"/>
      <w:r w:rsidR="00217DDC" w:rsidRPr="00D64FF3">
        <w:rPr>
          <w:rFonts w:ascii="Garamond" w:eastAsia="Calibri" w:hAnsi="Garamond"/>
          <w:color w:val="000000"/>
          <w:sz w:val="24"/>
          <w:szCs w:val="24"/>
        </w:rPr>
        <w:t>sh</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p</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k</w:t>
      </w:r>
      <w:proofErr w:type="spellEnd"/>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ka paraqitur ankim pranë Autoritetit Kontraktor, duke kundërshtuar këtë vendim të </w:t>
      </w:r>
      <w:proofErr w:type="spellStart"/>
      <w:r w:rsidRPr="00D64FF3">
        <w:rPr>
          <w:rFonts w:ascii="Garamond" w:eastAsia="Calibri" w:hAnsi="Garamond"/>
          <w:color w:val="000000"/>
          <w:sz w:val="24"/>
          <w:szCs w:val="24"/>
        </w:rPr>
        <w:t>KVO</w:t>
      </w:r>
      <w:proofErr w:type="spellEnd"/>
      <w:r w:rsidR="00217DDC">
        <w:rPr>
          <w:rFonts w:ascii="Garamond" w:eastAsia="Calibri" w:hAnsi="Garamond"/>
          <w:color w:val="000000"/>
          <w:sz w:val="24"/>
          <w:szCs w:val="24"/>
        </w:rPr>
        <w:t>-së</w:t>
      </w:r>
      <w:r w:rsidRPr="00D64FF3">
        <w:rPr>
          <w:rFonts w:ascii="Garamond" w:eastAsia="Calibri" w:hAnsi="Garamond"/>
          <w:color w:val="000000"/>
          <w:sz w:val="24"/>
          <w:szCs w:val="24"/>
        </w:rPr>
        <w:t xml:space="preserve">. Me shkresën nr. 3509/1 </w:t>
      </w:r>
      <w:proofErr w:type="spellStart"/>
      <w:r w:rsidRPr="00D64FF3">
        <w:rPr>
          <w:rFonts w:ascii="Garamond" w:eastAsia="Calibri" w:hAnsi="Garamond"/>
          <w:color w:val="000000"/>
          <w:sz w:val="24"/>
          <w:szCs w:val="24"/>
        </w:rPr>
        <w:t>prot</w:t>
      </w:r>
      <w:proofErr w:type="spellEnd"/>
      <w:r w:rsidRPr="00D64FF3">
        <w:rPr>
          <w:rFonts w:ascii="Garamond" w:eastAsia="Calibri" w:hAnsi="Garamond"/>
          <w:color w:val="000000"/>
          <w:sz w:val="24"/>
          <w:szCs w:val="24"/>
        </w:rPr>
        <w:t>., datë 13.5.2016, autoriteti kontraktor ka njoftuar për mospranimin e ankimit. Në datë</w:t>
      </w:r>
      <w:r w:rsidR="00217DDC">
        <w:rPr>
          <w:rFonts w:ascii="Garamond" w:eastAsia="Calibri" w:hAnsi="Garamond"/>
          <w:color w:val="000000"/>
          <w:sz w:val="24"/>
          <w:szCs w:val="24"/>
        </w:rPr>
        <w:t>n</w:t>
      </w:r>
      <w:r w:rsidRPr="00D64FF3">
        <w:rPr>
          <w:rFonts w:ascii="Garamond" w:eastAsia="Calibri" w:hAnsi="Garamond"/>
          <w:color w:val="000000"/>
          <w:sz w:val="24"/>
          <w:szCs w:val="24"/>
        </w:rPr>
        <w:t xml:space="preserve"> 17.5.2016, operatori ekonomik “</w:t>
      </w:r>
      <w:proofErr w:type="spellStart"/>
      <w:r w:rsidRPr="00D64FF3">
        <w:rPr>
          <w:rFonts w:ascii="Garamond" w:eastAsia="Calibri" w:hAnsi="Garamond"/>
          <w:color w:val="000000"/>
          <w:sz w:val="24"/>
          <w:szCs w:val="24"/>
        </w:rPr>
        <w:t>Cobial</w:t>
      </w:r>
      <w:proofErr w:type="spellEnd"/>
      <w:r w:rsidRPr="00D64FF3">
        <w:rPr>
          <w:rFonts w:ascii="Garamond" w:eastAsia="Calibri" w:hAnsi="Garamond"/>
          <w:color w:val="000000"/>
          <w:sz w:val="24"/>
          <w:szCs w:val="24"/>
        </w:rPr>
        <w:t xml:space="preserve">” </w:t>
      </w:r>
      <w:proofErr w:type="spellStart"/>
      <w:r w:rsidR="00217DDC" w:rsidRPr="00D64FF3">
        <w:rPr>
          <w:rFonts w:ascii="Garamond" w:eastAsia="Calibri" w:hAnsi="Garamond"/>
          <w:color w:val="000000"/>
          <w:sz w:val="24"/>
          <w:szCs w:val="24"/>
        </w:rPr>
        <w:t>sh</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a</w:t>
      </w:r>
      <w:proofErr w:type="spellEnd"/>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ka paraqitur ankim pranë </w:t>
      </w:r>
      <w:proofErr w:type="spellStart"/>
      <w:r w:rsidRPr="00D64FF3">
        <w:rPr>
          <w:rFonts w:ascii="Garamond" w:eastAsia="Calibri" w:hAnsi="Garamond"/>
          <w:color w:val="000000"/>
          <w:sz w:val="24"/>
          <w:szCs w:val="24"/>
        </w:rPr>
        <w:t>KPP</w:t>
      </w:r>
      <w:proofErr w:type="spellEnd"/>
      <w:r w:rsidR="00217DDC">
        <w:rPr>
          <w:rFonts w:ascii="Garamond" w:eastAsia="Calibri" w:hAnsi="Garamond"/>
          <w:color w:val="000000"/>
          <w:sz w:val="24"/>
          <w:szCs w:val="24"/>
        </w:rPr>
        <w:t>-së</w:t>
      </w:r>
      <w:r w:rsidRPr="00D64FF3">
        <w:rPr>
          <w:rFonts w:ascii="Garamond" w:eastAsia="Calibri" w:hAnsi="Garamond"/>
          <w:color w:val="000000"/>
          <w:sz w:val="24"/>
          <w:szCs w:val="24"/>
        </w:rPr>
        <w:t>, me të njëjtin objekt si në ankimin drejtuar Autoritetit Kontraktor.</w:t>
      </w:r>
    </w:p>
    <w:p w14:paraId="636A2D02" w14:textId="1D7080E5" w:rsidR="00A55B82" w:rsidRPr="00D64FF3" w:rsidRDefault="00A55B82" w:rsidP="00A55B82">
      <w:pPr>
        <w:tabs>
          <w:tab w:val="left" w:pos="540"/>
          <w:tab w:val="left" w:pos="800"/>
          <w:tab w:val="left" w:pos="920"/>
          <w:tab w:val="left" w:pos="18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lastRenderedPageBreak/>
        <w:t>8. Në datë</w:t>
      </w:r>
      <w:r w:rsidR="00217DDC">
        <w:rPr>
          <w:rFonts w:ascii="Garamond" w:eastAsia="Calibri" w:hAnsi="Garamond"/>
          <w:color w:val="000000"/>
          <w:sz w:val="24"/>
          <w:szCs w:val="24"/>
        </w:rPr>
        <w:t>n</w:t>
      </w:r>
      <w:r w:rsidRPr="00D64FF3">
        <w:rPr>
          <w:rFonts w:ascii="Garamond" w:eastAsia="Calibri" w:hAnsi="Garamond"/>
          <w:color w:val="000000"/>
          <w:sz w:val="24"/>
          <w:szCs w:val="24"/>
        </w:rPr>
        <w:t xml:space="preserve"> 7.6.2016, </w:t>
      </w:r>
      <w:proofErr w:type="spellStart"/>
      <w:r w:rsidRPr="00D64FF3">
        <w:rPr>
          <w:rFonts w:ascii="Garamond" w:eastAsia="Calibri" w:hAnsi="Garamond"/>
          <w:color w:val="000000"/>
          <w:sz w:val="24"/>
          <w:szCs w:val="24"/>
        </w:rPr>
        <w:t>KPP</w:t>
      </w:r>
      <w:proofErr w:type="spellEnd"/>
      <w:r w:rsidR="00217DDC">
        <w:rPr>
          <w:rFonts w:ascii="Garamond" w:eastAsia="Calibri" w:hAnsi="Garamond"/>
          <w:color w:val="000000"/>
          <w:sz w:val="24"/>
          <w:szCs w:val="24"/>
        </w:rPr>
        <w:t>-ja</w:t>
      </w:r>
      <w:r w:rsidRPr="00D64FF3">
        <w:rPr>
          <w:rFonts w:ascii="Garamond" w:eastAsia="Calibri" w:hAnsi="Garamond"/>
          <w:color w:val="000000"/>
          <w:sz w:val="24"/>
          <w:szCs w:val="24"/>
        </w:rPr>
        <w:t>, pasi ka shqyrtuar ankimin, me vendimin nr. 423</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ka vendosur: “</w:t>
      </w:r>
      <w:r w:rsidRPr="00D64FF3">
        <w:rPr>
          <w:rFonts w:ascii="Garamond" w:eastAsia="Calibri" w:hAnsi="Garamond"/>
          <w:i/>
          <w:iCs/>
          <w:color w:val="000000"/>
          <w:sz w:val="24"/>
          <w:szCs w:val="24"/>
        </w:rPr>
        <w:t>Të pranojë ankesën e operatorit ekonomik “</w:t>
      </w:r>
      <w:proofErr w:type="spellStart"/>
      <w:r w:rsidRPr="00D64FF3">
        <w:rPr>
          <w:rFonts w:ascii="Garamond" w:eastAsia="Calibri" w:hAnsi="Garamond"/>
          <w:i/>
          <w:iCs/>
          <w:color w:val="000000"/>
          <w:sz w:val="24"/>
          <w:szCs w:val="24"/>
        </w:rPr>
        <w:t>Cobial</w:t>
      </w:r>
      <w:proofErr w:type="spellEnd"/>
      <w:r w:rsidRPr="00D64FF3">
        <w:rPr>
          <w:rFonts w:ascii="Garamond" w:eastAsia="Calibri" w:hAnsi="Garamond"/>
          <w:i/>
          <w:iCs/>
          <w:color w:val="000000"/>
          <w:sz w:val="24"/>
          <w:szCs w:val="24"/>
        </w:rPr>
        <w:t xml:space="preserve">” </w:t>
      </w:r>
      <w:proofErr w:type="spellStart"/>
      <w:r w:rsidR="00217DDC" w:rsidRPr="00217DDC">
        <w:rPr>
          <w:rFonts w:ascii="Garamond" w:eastAsia="Calibri" w:hAnsi="Garamond"/>
          <w:i/>
          <w:color w:val="000000"/>
          <w:sz w:val="24"/>
          <w:szCs w:val="24"/>
        </w:rPr>
        <w:t>sh.p.k</w:t>
      </w:r>
      <w:proofErr w:type="spellEnd"/>
      <w:r w:rsidR="00217DDC" w:rsidRPr="00217DDC">
        <w:rPr>
          <w:rFonts w:ascii="Garamond" w:eastAsia="Calibri" w:hAnsi="Garamond"/>
          <w:i/>
          <w:color w:val="000000"/>
          <w:sz w:val="24"/>
          <w:szCs w:val="24"/>
        </w:rPr>
        <w:t>.</w:t>
      </w:r>
      <w:r w:rsidRPr="00217DDC">
        <w:rPr>
          <w:rFonts w:ascii="Garamond" w:eastAsia="Calibri" w:hAnsi="Garamond"/>
          <w:i/>
          <w:iCs/>
          <w:color w:val="000000"/>
          <w:sz w:val="24"/>
          <w:szCs w:val="24"/>
        </w:rPr>
        <w:t>,</w:t>
      </w:r>
      <w:r w:rsidRPr="00D64FF3">
        <w:rPr>
          <w:rFonts w:ascii="Garamond" w:eastAsia="Calibri" w:hAnsi="Garamond"/>
          <w:i/>
          <w:iCs/>
          <w:color w:val="000000"/>
          <w:sz w:val="24"/>
          <w:szCs w:val="24"/>
        </w:rPr>
        <w:t xml:space="preserve"> për procedurën e prokurimit “Procedurë e </w:t>
      </w:r>
      <w:r w:rsidR="00217DDC">
        <w:rPr>
          <w:rFonts w:ascii="Garamond" w:eastAsia="Calibri" w:hAnsi="Garamond"/>
          <w:i/>
          <w:iCs/>
          <w:color w:val="000000"/>
          <w:sz w:val="24"/>
          <w:szCs w:val="24"/>
        </w:rPr>
        <w:t>h</w:t>
      </w:r>
      <w:r w:rsidRPr="00D64FF3">
        <w:rPr>
          <w:rFonts w:ascii="Garamond" w:eastAsia="Calibri" w:hAnsi="Garamond"/>
          <w:i/>
          <w:iCs/>
          <w:color w:val="000000"/>
          <w:sz w:val="24"/>
          <w:szCs w:val="24"/>
        </w:rPr>
        <w:t xml:space="preserve">apur” me nr. </w:t>
      </w:r>
      <w:proofErr w:type="spellStart"/>
      <w:r w:rsidRPr="00D64FF3">
        <w:rPr>
          <w:rFonts w:ascii="Garamond" w:eastAsia="Calibri" w:hAnsi="Garamond"/>
          <w:i/>
          <w:iCs/>
          <w:color w:val="000000"/>
          <w:sz w:val="24"/>
          <w:szCs w:val="24"/>
        </w:rPr>
        <w:t>ref</w:t>
      </w:r>
      <w:proofErr w:type="spellEnd"/>
      <w:r w:rsidRPr="00D64FF3">
        <w:rPr>
          <w:rFonts w:ascii="Garamond" w:eastAsia="Calibri" w:hAnsi="Garamond"/>
          <w:i/>
          <w:iCs/>
          <w:color w:val="000000"/>
          <w:sz w:val="24"/>
          <w:szCs w:val="24"/>
        </w:rPr>
        <w:t>-19283-12-11- 2015 me objekt “</w:t>
      </w:r>
      <w:proofErr w:type="spellStart"/>
      <w:r w:rsidRPr="00D64FF3">
        <w:rPr>
          <w:rFonts w:ascii="Garamond" w:eastAsia="Calibri" w:hAnsi="Garamond"/>
          <w:i/>
          <w:iCs/>
          <w:color w:val="000000"/>
          <w:sz w:val="24"/>
          <w:szCs w:val="24"/>
        </w:rPr>
        <w:t>Riveshje</w:t>
      </w:r>
      <w:proofErr w:type="spellEnd"/>
      <w:r w:rsidRPr="00D64FF3">
        <w:rPr>
          <w:rFonts w:ascii="Garamond" w:eastAsia="Calibri" w:hAnsi="Garamond"/>
          <w:i/>
          <w:iCs/>
          <w:color w:val="000000"/>
          <w:sz w:val="24"/>
          <w:szCs w:val="24"/>
        </w:rPr>
        <w:t xml:space="preserve"> dhe sistemim, asfaltim, masa </w:t>
      </w:r>
      <w:proofErr w:type="spellStart"/>
      <w:r w:rsidRPr="00D64FF3">
        <w:rPr>
          <w:rFonts w:ascii="Garamond" w:eastAsia="Calibri" w:hAnsi="Garamond"/>
          <w:i/>
          <w:iCs/>
          <w:color w:val="000000"/>
          <w:sz w:val="24"/>
          <w:szCs w:val="24"/>
        </w:rPr>
        <w:t>inxhinierike</w:t>
      </w:r>
      <w:proofErr w:type="spellEnd"/>
      <w:r w:rsidRPr="00D64FF3">
        <w:rPr>
          <w:rFonts w:ascii="Garamond" w:eastAsia="Calibri" w:hAnsi="Garamond"/>
          <w:i/>
          <w:iCs/>
          <w:color w:val="000000"/>
          <w:sz w:val="24"/>
          <w:szCs w:val="24"/>
        </w:rPr>
        <w:t>, Këlcyrë</w:t>
      </w:r>
      <w:r w:rsidR="00217DDC">
        <w:rPr>
          <w:rFonts w:ascii="Garamond" w:eastAsia="Calibri" w:hAnsi="Garamond"/>
          <w:i/>
          <w:iCs/>
          <w:color w:val="000000"/>
          <w:sz w:val="24"/>
          <w:szCs w:val="24"/>
        </w:rPr>
        <w:t>–</w:t>
      </w:r>
      <w:r w:rsidRPr="00D64FF3">
        <w:rPr>
          <w:rFonts w:ascii="Garamond" w:eastAsia="Calibri" w:hAnsi="Garamond"/>
          <w:i/>
          <w:iCs/>
          <w:color w:val="000000"/>
          <w:sz w:val="24"/>
          <w:szCs w:val="24"/>
        </w:rPr>
        <w:t xml:space="preserve">Përmet, loti 3”, me fond limit 461,986,558 lekë pa TVSH, procedurë e zhvilluar në datën 11.1.2016 nga </w:t>
      </w:r>
      <w:r w:rsidR="00AA06CC" w:rsidRPr="00D64FF3">
        <w:rPr>
          <w:rFonts w:ascii="Garamond" w:eastAsia="Calibri" w:hAnsi="Garamond"/>
          <w:i/>
          <w:iCs/>
          <w:color w:val="000000"/>
          <w:sz w:val="24"/>
          <w:szCs w:val="24"/>
        </w:rPr>
        <w:t>Autoriteti Kontraktor</w:t>
      </w:r>
      <w:r w:rsidR="00217DDC">
        <w:rPr>
          <w:rFonts w:ascii="Garamond" w:eastAsia="Calibri" w:hAnsi="Garamond"/>
          <w:i/>
          <w:iCs/>
          <w:color w:val="000000"/>
          <w:sz w:val="24"/>
          <w:szCs w:val="24"/>
        </w:rPr>
        <w:t>,</w:t>
      </w:r>
      <w:r w:rsidRPr="00D64FF3">
        <w:rPr>
          <w:rFonts w:ascii="Garamond" w:eastAsia="Calibri" w:hAnsi="Garamond"/>
          <w:i/>
          <w:iCs/>
          <w:color w:val="000000"/>
          <w:sz w:val="24"/>
          <w:szCs w:val="24"/>
        </w:rPr>
        <w:t xml:space="preserve"> Autoriteti Rrugor Shqiptar. Të anulojë vendimin e </w:t>
      </w:r>
      <w:proofErr w:type="spellStart"/>
      <w:r w:rsidRPr="00D64FF3">
        <w:rPr>
          <w:rFonts w:ascii="Garamond" w:eastAsia="Calibri" w:hAnsi="Garamond"/>
          <w:i/>
          <w:iCs/>
          <w:color w:val="000000"/>
          <w:sz w:val="24"/>
          <w:szCs w:val="24"/>
        </w:rPr>
        <w:t>KVO</w:t>
      </w:r>
      <w:proofErr w:type="spellEnd"/>
      <w:r w:rsidR="00217DDC">
        <w:rPr>
          <w:rFonts w:ascii="Garamond" w:eastAsia="Calibri" w:hAnsi="Garamond"/>
          <w:i/>
          <w:iCs/>
          <w:color w:val="000000"/>
          <w:sz w:val="24"/>
          <w:szCs w:val="24"/>
        </w:rPr>
        <w:t>-së</w:t>
      </w:r>
      <w:r w:rsidRPr="00D64FF3">
        <w:rPr>
          <w:rFonts w:ascii="Garamond" w:eastAsia="Calibri" w:hAnsi="Garamond"/>
          <w:i/>
          <w:iCs/>
          <w:color w:val="000000"/>
          <w:sz w:val="24"/>
          <w:szCs w:val="24"/>
        </w:rPr>
        <w:t xml:space="preserve"> mbi </w:t>
      </w:r>
      <w:proofErr w:type="spellStart"/>
      <w:r w:rsidRPr="00D64FF3">
        <w:rPr>
          <w:rFonts w:ascii="Garamond" w:eastAsia="Calibri" w:hAnsi="Garamond"/>
          <w:i/>
          <w:iCs/>
          <w:color w:val="000000"/>
          <w:sz w:val="24"/>
          <w:szCs w:val="24"/>
        </w:rPr>
        <w:t>skualifikimin</w:t>
      </w:r>
      <w:proofErr w:type="spellEnd"/>
      <w:r w:rsidRPr="00D64FF3">
        <w:rPr>
          <w:rFonts w:ascii="Garamond" w:eastAsia="Calibri" w:hAnsi="Garamond"/>
          <w:i/>
          <w:iCs/>
          <w:color w:val="000000"/>
          <w:sz w:val="24"/>
          <w:szCs w:val="24"/>
        </w:rPr>
        <w:t xml:space="preserve"> e operatorit ekonomik “</w:t>
      </w:r>
      <w:proofErr w:type="spellStart"/>
      <w:r w:rsidRPr="00D64FF3">
        <w:rPr>
          <w:rFonts w:ascii="Garamond" w:eastAsia="Calibri" w:hAnsi="Garamond"/>
          <w:i/>
          <w:iCs/>
          <w:color w:val="000000"/>
          <w:sz w:val="24"/>
          <w:szCs w:val="24"/>
        </w:rPr>
        <w:t>Cobial</w:t>
      </w:r>
      <w:proofErr w:type="spellEnd"/>
      <w:r w:rsidRPr="00D64FF3">
        <w:rPr>
          <w:rFonts w:ascii="Garamond" w:eastAsia="Calibri" w:hAnsi="Garamond"/>
          <w:i/>
          <w:iCs/>
          <w:color w:val="000000"/>
          <w:sz w:val="24"/>
          <w:szCs w:val="24"/>
        </w:rPr>
        <w:t xml:space="preserve">” </w:t>
      </w:r>
      <w:proofErr w:type="spellStart"/>
      <w:r w:rsidR="00217DDC" w:rsidRPr="00D64FF3">
        <w:rPr>
          <w:rFonts w:ascii="Garamond" w:eastAsia="Calibri" w:hAnsi="Garamond"/>
          <w:i/>
          <w:iCs/>
          <w:color w:val="000000"/>
          <w:sz w:val="24"/>
          <w:szCs w:val="24"/>
        </w:rPr>
        <w:t>sh</w:t>
      </w:r>
      <w:r w:rsidR="00217DDC">
        <w:rPr>
          <w:rFonts w:ascii="Garamond" w:eastAsia="Calibri" w:hAnsi="Garamond"/>
          <w:i/>
          <w:iCs/>
          <w:color w:val="000000"/>
          <w:sz w:val="24"/>
          <w:szCs w:val="24"/>
        </w:rPr>
        <w:t>.</w:t>
      </w:r>
      <w:r w:rsidR="00217DDC" w:rsidRPr="00D64FF3">
        <w:rPr>
          <w:rFonts w:ascii="Garamond" w:eastAsia="Calibri" w:hAnsi="Garamond"/>
          <w:i/>
          <w:iCs/>
          <w:color w:val="000000"/>
          <w:sz w:val="24"/>
          <w:szCs w:val="24"/>
        </w:rPr>
        <w:t>a</w:t>
      </w:r>
      <w:proofErr w:type="spellEnd"/>
      <w:r w:rsidR="00217DDC">
        <w:rPr>
          <w:rFonts w:ascii="Garamond" w:eastAsia="Calibri" w:hAnsi="Garamond"/>
          <w:i/>
          <w:iCs/>
          <w:color w:val="000000"/>
          <w:sz w:val="24"/>
          <w:szCs w:val="24"/>
        </w:rPr>
        <w:t>.</w:t>
      </w:r>
      <w:r w:rsidRPr="00D64FF3">
        <w:rPr>
          <w:rFonts w:ascii="Garamond" w:eastAsia="Calibri" w:hAnsi="Garamond"/>
          <w:i/>
          <w:iCs/>
          <w:color w:val="000000"/>
          <w:sz w:val="24"/>
          <w:szCs w:val="24"/>
        </w:rPr>
        <w:t xml:space="preserve"> dhe të korrigjojë shkeljet, duke e kualifikuar këtë operator ekonomik....”.</w:t>
      </w:r>
    </w:p>
    <w:p w14:paraId="7B4D99F0" w14:textId="21370976" w:rsidR="00A55B82" w:rsidRPr="00D64FF3" w:rsidRDefault="00A55B82" w:rsidP="00A55B82">
      <w:pPr>
        <w:tabs>
          <w:tab w:val="left" w:pos="540"/>
          <w:tab w:val="left" w:pos="800"/>
          <w:tab w:val="left" w:pos="920"/>
          <w:tab w:val="left" w:pos="18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9. Pas vendimit të </w:t>
      </w:r>
      <w:proofErr w:type="spellStart"/>
      <w:r w:rsidRPr="00D64FF3">
        <w:rPr>
          <w:rFonts w:ascii="Garamond" w:eastAsia="Calibri" w:hAnsi="Garamond"/>
          <w:color w:val="000000"/>
          <w:sz w:val="24"/>
          <w:szCs w:val="24"/>
        </w:rPr>
        <w:t>KPP</w:t>
      </w:r>
      <w:proofErr w:type="spellEnd"/>
      <w:r w:rsidR="00217DDC">
        <w:rPr>
          <w:rFonts w:ascii="Garamond" w:eastAsia="Calibri" w:hAnsi="Garamond"/>
          <w:color w:val="000000"/>
          <w:sz w:val="24"/>
          <w:szCs w:val="24"/>
        </w:rPr>
        <w:t>-së</w:t>
      </w:r>
      <w:r w:rsidRPr="00D64FF3">
        <w:rPr>
          <w:rFonts w:ascii="Garamond" w:eastAsia="Calibri" w:hAnsi="Garamond"/>
          <w:color w:val="000000"/>
          <w:sz w:val="24"/>
          <w:szCs w:val="24"/>
        </w:rPr>
        <w:t xml:space="preserve"> 423, datë 7.6.2016, pala paditëse ka depozituar në datën 13.6.2016 kërkesë për sigurimin e padisë, për të cilën është vendosur refuzimi i saj. Nuk rezulton që pala paditëse, pas kërkesës për sigurimin e padisë të ketë paraqitur padi në gjykatë.</w:t>
      </w:r>
    </w:p>
    <w:p w14:paraId="6B1781D3" w14:textId="1DBA5F17" w:rsidR="00A55B82" w:rsidRPr="00D64FF3" w:rsidRDefault="00A55B82" w:rsidP="00A55B82">
      <w:pPr>
        <w:tabs>
          <w:tab w:val="left" w:pos="720"/>
          <w:tab w:val="left" w:pos="800"/>
          <w:tab w:val="left" w:pos="920"/>
          <w:tab w:val="left" w:pos="18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10. Në datën 11.7.2016, pala e paditur</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Autoriteti Rrugor Shqiptar</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ka njoftuar operatorët nëpërmjet sistemit </w:t>
      </w:r>
      <w:proofErr w:type="spellStart"/>
      <w:r w:rsidRPr="00217DDC">
        <w:rPr>
          <w:rFonts w:ascii="Garamond" w:eastAsia="Calibri" w:hAnsi="Garamond"/>
          <w:i/>
          <w:color w:val="000000"/>
          <w:sz w:val="24"/>
          <w:szCs w:val="24"/>
        </w:rPr>
        <w:t>online</w:t>
      </w:r>
      <w:proofErr w:type="spellEnd"/>
      <w:r w:rsidRPr="00D64FF3">
        <w:rPr>
          <w:rFonts w:ascii="Garamond" w:eastAsia="Calibri" w:hAnsi="Garamond"/>
          <w:color w:val="000000"/>
          <w:sz w:val="24"/>
          <w:szCs w:val="24"/>
        </w:rPr>
        <w:t xml:space="preserve"> mbi rezultatet e rivlerësimit ku në vend të parë është renditur shoqëria “</w:t>
      </w:r>
      <w:proofErr w:type="spellStart"/>
      <w:r w:rsidRPr="00D64FF3">
        <w:rPr>
          <w:rFonts w:ascii="Garamond" w:eastAsia="Calibri" w:hAnsi="Garamond"/>
          <w:color w:val="000000"/>
          <w:sz w:val="24"/>
          <w:szCs w:val="24"/>
        </w:rPr>
        <w:t>Cobial</w:t>
      </w:r>
      <w:proofErr w:type="spellEnd"/>
      <w:r w:rsidRPr="00D64FF3">
        <w:rPr>
          <w:rFonts w:ascii="Garamond" w:eastAsia="Calibri" w:hAnsi="Garamond"/>
          <w:color w:val="000000"/>
          <w:sz w:val="24"/>
          <w:szCs w:val="24"/>
        </w:rPr>
        <w:t xml:space="preserve">” </w:t>
      </w:r>
      <w:proofErr w:type="spellStart"/>
      <w:r w:rsidR="00217DDC" w:rsidRPr="00D64FF3">
        <w:rPr>
          <w:rFonts w:ascii="Garamond" w:eastAsia="Calibri" w:hAnsi="Garamond"/>
          <w:color w:val="000000"/>
          <w:sz w:val="24"/>
          <w:szCs w:val="24"/>
        </w:rPr>
        <w:t>sh</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p</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k</w:t>
      </w:r>
      <w:proofErr w:type="spellEnd"/>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me ofertë ekonomike më të ulët.</w:t>
      </w:r>
    </w:p>
    <w:p w14:paraId="7FDC5C62" w14:textId="21D6BE92" w:rsidR="00A55B82" w:rsidRPr="00D64FF3" w:rsidRDefault="00A55B82" w:rsidP="00A55B82">
      <w:pPr>
        <w:tabs>
          <w:tab w:val="left" w:pos="720"/>
          <w:tab w:val="left" w:pos="800"/>
          <w:tab w:val="left" w:pos="920"/>
          <w:tab w:val="left" w:pos="18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11. Në vijim, në përfundim të procedurës, Autoriteti Rrugor Shqiptar dhe operatori ekonomik “</w:t>
      </w:r>
      <w:proofErr w:type="spellStart"/>
      <w:r w:rsidRPr="00D64FF3">
        <w:rPr>
          <w:rFonts w:ascii="Garamond" w:eastAsia="Calibri" w:hAnsi="Garamond"/>
          <w:color w:val="000000"/>
          <w:sz w:val="24"/>
          <w:szCs w:val="24"/>
        </w:rPr>
        <w:t>Cobial</w:t>
      </w:r>
      <w:proofErr w:type="spellEnd"/>
      <w:r w:rsidRPr="00D64FF3">
        <w:rPr>
          <w:rFonts w:ascii="Garamond" w:eastAsia="Calibri" w:hAnsi="Garamond"/>
          <w:color w:val="000000"/>
          <w:sz w:val="24"/>
          <w:szCs w:val="24"/>
        </w:rPr>
        <w:t xml:space="preserve">” </w:t>
      </w:r>
      <w:proofErr w:type="spellStart"/>
      <w:r w:rsidR="00217DDC" w:rsidRPr="00D64FF3">
        <w:rPr>
          <w:rFonts w:ascii="Garamond" w:eastAsia="Calibri" w:hAnsi="Garamond"/>
          <w:color w:val="000000"/>
          <w:sz w:val="24"/>
          <w:szCs w:val="24"/>
        </w:rPr>
        <w:t>sh</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p</w:t>
      </w:r>
      <w:r w:rsidR="00217DDC">
        <w:rPr>
          <w:rFonts w:ascii="Garamond" w:eastAsia="Calibri" w:hAnsi="Garamond"/>
          <w:color w:val="000000"/>
          <w:sz w:val="24"/>
          <w:szCs w:val="24"/>
        </w:rPr>
        <w:t>.</w:t>
      </w:r>
      <w:r w:rsidR="00217DDC" w:rsidRPr="00D64FF3">
        <w:rPr>
          <w:rFonts w:ascii="Garamond" w:eastAsia="Calibri" w:hAnsi="Garamond"/>
          <w:color w:val="000000"/>
          <w:sz w:val="24"/>
          <w:szCs w:val="24"/>
        </w:rPr>
        <w:t>k</w:t>
      </w:r>
      <w:proofErr w:type="spellEnd"/>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kanë lidhur kontratën me nr. 10065/10, datë 28.7.2016, me objekt “</w:t>
      </w:r>
      <w:proofErr w:type="spellStart"/>
      <w:r w:rsidRPr="00D64FF3">
        <w:rPr>
          <w:rFonts w:ascii="Garamond" w:eastAsia="Calibri" w:hAnsi="Garamond"/>
          <w:color w:val="000000"/>
          <w:sz w:val="24"/>
          <w:szCs w:val="24"/>
        </w:rPr>
        <w:t>Riveshje</w:t>
      </w:r>
      <w:proofErr w:type="spellEnd"/>
      <w:r w:rsidRPr="00D64FF3">
        <w:rPr>
          <w:rFonts w:ascii="Garamond" w:eastAsia="Calibri" w:hAnsi="Garamond"/>
          <w:color w:val="000000"/>
          <w:sz w:val="24"/>
          <w:szCs w:val="24"/>
        </w:rPr>
        <w:t xml:space="preserve"> dhe sistemim</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asfaltim</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masa </w:t>
      </w:r>
      <w:proofErr w:type="spellStart"/>
      <w:r w:rsidRPr="00D64FF3">
        <w:rPr>
          <w:rFonts w:ascii="Garamond" w:eastAsia="Calibri" w:hAnsi="Garamond"/>
          <w:color w:val="000000"/>
          <w:sz w:val="24"/>
          <w:szCs w:val="24"/>
        </w:rPr>
        <w:t>inxhinerike</w:t>
      </w:r>
      <w:proofErr w:type="spellEnd"/>
      <w:r w:rsidRPr="00D64FF3">
        <w:rPr>
          <w:rFonts w:ascii="Garamond" w:eastAsia="Calibri" w:hAnsi="Garamond"/>
          <w:color w:val="000000"/>
          <w:sz w:val="24"/>
          <w:szCs w:val="24"/>
        </w:rPr>
        <w:t xml:space="preserve"> Këlcyrë</w:t>
      </w:r>
      <w:r w:rsidR="00217DDC">
        <w:rPr>
          <w:rFonts w:ascii="Garamond" w:eastAsia="Calibri" w:hAnsi="Garamond"/>
          <w:color w:val="000000"/>
          <w:sz w:val="24"/>
          <w:szCs w:val="24"/>
        </w:rPr>
        <w:t>–</w:t>
      </w:r>
      <w:r w:rsidRPr="00D64FF3">
        <w:rPr>
          <w:rFonts w:ascii="Garamond" w:eastAsia="Calibri" w:hAnsi="Garamond"/>
          <w:color w:val="000000"/>
          <w:sz w:val="24"/>
          <w:szCs w:val="24"/>
        </w:rPr>
        <w:t>Përmet”.</w:t>
      </w:r>
    </w:p>
    <w:p w14:paraId="43D1089F" w14:textId="4659B929" w:rsidR="00A55B82" w:rsidRPr="00D64FF3" w:rsidRDefault="00A55B82" w:rsidP="00A55B82">
      <w:pPr>
        <w:tabs>
          <w:tab w:val="left" w:pos="720"/>
          <w:tab w:val="left" w:pos="800"/>
          <w:tab w:val="left" w:pos="920"/>
          <w:tab w:val="left" w:pos="18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12. Duke pretenduar se nëpërmjet vendimeve të mësipërme janë cenuar interesat ekonomike, më datë 29.7.2016, pala paditëse i është drejtuar gjykatës me padinë objekt gjykimi.</w:t>
      </w:r>
    </w:p>
    <w:p w14:paraId="4544A0B1" w14:textId="6A766DA4" w:rsidR="00A55B82" w:rsidRPr="00D64FF3" w:rsidRDefault="00A55B82" w:rsidP="00A55B82">
      <w:pPr>
        <w:tabs>
          <w:tab w:val="left" w:pos="720"/>
          <w:tab w:val="left" w:pos="800"/>
          <w:tab w:val="left" w:pos="920"/>
          <w:tab w:val="left" w:pos="18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13. </w:t>
      </w:r>
      <w:r w:rsidRPr="00D64FF3">
        <w:rPr>
          <w:rFonts w:ascii="Garamond" w:eastAsia="Calibri" w:hAnsi="Garamond"/>
          <w:b/>
          <w:bCs/>
          <w:color w:val="000000"/>
          <w:sz w:val="24"/>
          <w:szCs w:val="24"/>
        </w:rPr>
        <w:t>Gjykata Administrative e Shkallës së Parë Tiranë</w:t>
      </w:r>
      <w:r w:rsidR="00217DDC">
        <w:rPr>
          <w:rFonts w:ascii="Garamond" w:eastAsia="Calibri" w:hAnsi="Garamond"/>
          <w:b/>
          <w:bCs/>
          <w:color w:val="000000"/>
          <w:sz w:val="24"/>
          <w:szCs w:val="24"/>
        </w:rPr>
        <w:t>,</w:t>
      </w:r>
      <w:r w:rsidRPr="00D64FF3">
        <w:rPr>
          <w:rFonts w:ascii="Garamond" w:eastAsia="Calibri" w:hAnsi="Garamond"/>
          <w:b/>
          <w:bCs/>
          <w:color w:val="000000"/>
          <w:sz w:val="24"/>
          <w:szCs w:val="24"/>
        </w:rPr>
        <w:t xml:space="preserve"> </w:t>
      </w:r>
      <w:r w:rsidRPr="00D64FF3">
        <w:rPr>
          <w:rFonts w:ascii="Garamond" w:eastAsia="Calibri" w:hAnsi="Garamond"/>
          <w:color w:val="000000"/>
          <w:sz w:val="24"/>
          <w:szCs w:val="24"/>
        </w:rPr>
        <w:t>me vendimin nr. 343, datë 7.2.2017</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ka vendosur: “</w:t>
      </w:r>
      <w:r w:rsidRPr="00D64FF3">
        <w:rPr>
          <w:rFonts w:ascii="Garamond" w:eastAsia="Calibri" w:hAnsi="Garamond"/>
          <w:i/>
          <w:iCs/>
          <w:color w:val="000000"/>
          <w:sz w:val="24"/>
          <w:szCs w:val="24"/>
        </w:rPr>
        <w:t xml:space="preserve">Mospranimin e padisë nr. 5363/189 akti, me palë paditëse: Shoqëria </w:t>
      </w:r>
      <w:r w:rsidR="00217DDC">
        <w:rPr>
          <w:rFonts w:ascii="Garamond" w:eastAsia="Calibri" w:hAnsi="Garamond"/>
          <w:i/>
          <w:iCs/>
          <w:color w:val="000000"/>
          <w:sz w:val="24"/>
          <w:szCs w:val="24"/>
        </w:rPr>
        <w:t>‘</w:t>
      </w:r>
      <w:proofErr w:type="spellStart"/>
      <w:r w:rsidRPr="00D64FF3">
        <w:rPr>
          <w:rFonts w:ascii="Garamond" w:eastAsia="Calibri" w:hAnsi="Garamond"/>
          <w:i/>
          <w:iCs/>
          <w:color w:val="000000"/>
          <w:sz w:val="24"/>
          <w:szCs w:val="24"/>
        </w:rPr>
        <w:t>Agbes</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Construksion</w:t>
      </w:r>
      <w:proofErr w:type="spellEnd"/>
      <w:r w:rsidR="00217DDC">
        <w:rPr>
          <w:rFonts w:ascii="Garamond" w:eastAsia="Calibri" w:hAnsi="Garamond"/>
          <w:i/>
          <w:iCs/>
          <w:color w:val="000000"/>
          <w:sz w:val="24"/>
          <w:szCs w:val="24"/>
        </w:rPr>
        <w:t>’</w:t>
      </w:r>
      <w:r w:rsidRPr="00D64FF3">
        <w:rPr>
          <w:rFonts w:ascii="Garamond" w:eastAsia="Calibri" w:hAnsi="Garamond"/>
          <w:i/>
          <w:iCs/>
          <w:color w:val="000000"/>
          <w:sz w:val="24"/>
          <w:szCs w:val="24"/>
        </w:rPr>
        <w:t xml:space="preserve"> </w:t>
      </w:r>
      <w:proofErr w:type="spellStart"/>
      <w:r w:rsidR="00217DDC" w:rsidRPr="00D64FF3">
        <w:rPr>
          <w:rFonts w:ascii="Garamond" w:eastAsia="Calibri" w:hAnsi="Garamond"/>
          <w:i/>
          <w:iCs/>
          <w:color w:val="000000"/>
          <w:sz w:val="24"/>
          <w:szCs w:val="24"/>
        </w:rPr>
        <w:t>sh</w:t>
      </w:r>
      <w:r w:rsidR="00217DDC">
        <w:rPr>
          <w:rFonts w:ascii="Garamond" w:eastAsia="Calibri" w:hAnsi="Garamond"/>
          <w:i/>
          <w:iCs/>
          <w:color w:val="000000"/>
          <w:sz w:val="24"/>
          <w:szCs w:val="24"/>
        </w:rPr>
        <w:t>.</w:t>
      </w:r>
      <w:r w:rsidR="00217DDC" w:rsidRPr="00D64FF3">
        <w:rPr>
          <w:rFonts w:ascii="Garamond" w:eastAsia="Calibri" w:hAnsi="Garamond"/>
          <w:i/>
          <w:iCs/>
          <w:color w:val="000000"/>
          <w:sz w:val="24"/>
          <w:szCs w:val="24"/>
        </w:rPr>
        <w:t>p</w:t>
      </w:r>
      <w:r w:rsidR="00217DDC">
        <w:rPr>
          <w:rFonts w:ascii="Garamond" w:eastAsia="Calibri" w:hAnsi="Garamond"/>
          <w:i/>
          <w:iCs/>
          <w:color w:val="000000"/>
          <w:sz w:val="24"/>
          <w:szCs w:val="24"/>
        </w:rPr>
        <w:t>.</w:t>
      </w:r>
      <w:r w:rsidR="00217DDC" w:rsidRPr="00D64FF3">
        <w:rPr>
          <w:rFonts w:ascii="Garamond" w:eastAsia="Calibri" w:hAnsi="Garamond"/>
          <w:i/>
          <w:iCs/>
          <w:color w:val="000000"/>
          <w:sz w:val="24"/>
          <w:szCs w:val="24"/>
        </w:rPr>
        <w:t>k</w:t>
      </w:r>
      <w:proofErr w:type="spellEnd"/>
      <w:r w:rsidR="00217DDC">
        <w:rPr>
          <w:rFonts w:ascii="Garamond" w:eastAsia="Calibri" w:hAnsi="Garamond"/>
          <w:i/>
          <w:iCs/>
          <w:color w:val="000000"/>
          <w:sz w:val="24"/>
          <w:szCs w:val="24"/>
        </w:rPr>
        <w:t>.</w:t>
      </w:r>
      <w:r w:rsidRPr="00D64FF3">
        <w:rPr>
          <w:rFonts w:ascii="Garamond" w:eastAsia="Calibri" w:hAnsi="Garamond"/>
          <w:i/>
          <w:iCs/>
          <w:color w:val="000000"/>
          <w:sz w:val="24"/>
          <w:szCs w:val="24"/>
        </w:rPr>
        <w:t xml:space="preserve"> dhe </w:t>
      </w:r>
      <w:r w:rsidR="00217DDC">
        <w:rPr>
          <w:rFonts w:ascii="Garamond" w:eastAsia="Calibri" w:hAnsi="Garamond"/>
          <w:i/>
          <w:iCs/>
          <w:color w:val="000000"/>
          <w:sz w:val="24"/>
          <w:szCs w:val="24"/>
        </w:rPr>
        <w:t>‘</w:t>
      </w:r>
      <w:r w:rsidRPr="00D64FF3">
        <w:rPr>
          <w:rFonts w:ascii="Garamond" w:eastAsia="Calibri" w:hAnsi="Garamond"/>
          <w:i/>
          <w:iCs/>
          <w:color w:val="000000"/>
          <w:sz w:val="24"/>
          <w:szCs w:val="24"/>
        </w:rPr>
        <w:t>Arbëria</w:t>
      </w:r>
      <w:r w:rsidR="00217DDC">
        <w:rPr>
          <w:rFonts w:ascii="Garamond" w:eastAsia="Calibri" w:hAnsi="Garamond"/>
          <w:i/>
          <w:iCs/>
          <w:color w:val="000000"/>
          <w:sz w:val="24"/>
          <w:szCs w:val="24"/>
        </w:rPr>
        <w:t>’</w:t>
      </w:r>
      <w:r w:rsidRPr="00D64FF3">
        <w:rPr>
          <w:rFonts w:ascii="Garamond" w:eastAsia="Calibri" w:hAnsi="Garamond"/>
          <w:i/>
          <w:iCs/>
          <w:color w:val="000000"/>
          <w:sz w:val="24"/>
          <w:szCs w:val="24"/>
        </w:rPr>
        <w:t xml:space="preserve"> </w:t>
      </w:r>
      <w:proofErr w:type="spellStart"/>
      <w:r w:rsidR="00217DDC" w:rsidRPr="00D64FF3">
        <w:rPr>
          <w:rFonts w:ascii="Garamond" w:eastAsia="Calibri" w:hAnsi="Garamond"/>
          <w:i/>
          <w:iCs/>
          <w:color w:val="000000"/>
          <w:sz w:val="24"/>
          <w:szCs w:val="24"/>
        </w:rPr>
        <w:t>sh</w:t>
      </w:r>
      <w:r w:rsidR="00217DDC">
        <w:rPr>
          <w:rFonts w:ascii="Garamond" w:eastAsia="Calibri" w:hAnsi="Garamond"/>
          <w:i/>
          <w:iCs/>
          <w:color w:val="000000"/>
          <w:sz w:val="24"/>
          <w:szCs w:val="24"/>
        </w:rPr>
        <w:t>.</w:t>
      </w:r>
      <w:r w:rsidR="00217DDC" w:rsidRPr="00D64FF3">
        <w:rPr>
          <w:rFonts w:ascii="Garamond" w:eastAsia="Calibri" w:hAnsi="Garamond"/>
          <w:i/>
          <w:iCs/>
          <w:color w:val="000000"/>
          <w:sz w:val="24"/>
          <w:szCs w:val="24"/>
        </w:rPr>
        <w:t>p</w:t>
      </w:r>
      <w:r w:rsidR="00217DDC">
        <w:rPr>
          <w:rFonts w:ascii="Garamond" w:eastAsia="Calibri" w:hAnsi="Garamond"/>
          <w:i/>
          <w:iCs/>
          <w:color w:val="000000"/>
          <w:sz w:val="24"/>
          <w:szCs w:val="24"/>
        </w:rPr>
        <w:t>.</w:t>
      </w:r>
      <w:r w:rsidR="00217DDC" w:rsidRPr="00D64FF3">
        <w:rPr>
          <w:rFonts w:ascii="Garamond" w:eastAsia="Calibri" w:hAnsi="Garamond"/>
          <w:i/>
          <w:iCs/>
          <w:color w:val="000000"/>
          <w:sz w:val="24"/>
          <w:szCs w:val="24"/>
        </w:rPr>
        <w:t>k</w:t>
      </w:r>
      <w:proofErr w:type="spellEnd"/>
      <w:r w:rsidRPr="00D64FF3">
        <w:rPr>
          <w:rFonts w:ascii="Garamond" w:eastAsia="Calibri" w:hAnsi="Garamond"/>
          <w:color w:val="000000"/>
          <w:sz w:val="24"/>
          <w:szCs w:val="24"/>
        </w:rPr>
        <w:t>.”</w:t>
      </w:r>
      <w:r w:rsidR="00217DDC">
        <w:rPr>
          <w:rFonts w:ascii="Garamond" w:eastAsia="Calibri" w:hAnsi="Garamond"/>
          <w:color w:val="000000"/>
          <w:sz w:val="24"/>
          <w:szCs w:val="24"/>
        </w:rPr>
        <w:t>.</w:t>
      </w:r>
    </w:p>
    <w:p w14:paraId="74D57379" w14:textId="27D15A7E" w:rsidR="00A55B82" w:rsidRPr="00D64FF3" w:rsidRDefault="00A55B82" w:rsidP="00217DDC">
      <w:pPr>
        <w:tabs>
          <w:tab w:val="left" w:pos="92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13.1 Gjykata ka arsyetuar </w:t>
      </w:r>
      <w:r w:rsidRPr="00D64FF3">
        <w:rPr>
          <w:rFonts w:ascii="Garamond" w:eastAsia="Calibri" w:hAnsi="Garamond"/>
          <w:i/>
          <w:iCs/>
          <w:color w:val="000000"/>
          <w:sz w:val="24"/>
          <w:szCs w:val="24"/>
        </w:rPr>
        <w:t>[...]</w:t>
      </w:r>
      <w:r w:rsidRPr="00D64FF3">
        <w:rPr>
          <w:rFonts w:ascii="Garamond" w:eastAsia="Calibri" w:hAnsi="Garamond"/>
          <w:color w:val="000000"/>
          <w:sz w:val="24"/>
          <w:szCs w:val="24"/>
        </w:rPr>
        <w:t xml:space="preserve"> se, nëpërmjet padisë të depozituar në gjykatë në datën 29.7.2016</w:t>
      </w:r>
      <w:r w:rsidRPr="00D64FF3">
        <w:rPr>
          <w:rFonts w:ascii="Garamond" w:eastAsia="Calibri" w:hAnsi="Garamond"/>
          <w:i/>
          <w:iCs/>
          <w:color w:val="000000"/>
          <w:sz w:val="24"/>
          <w:szCs w:val="24"/>
        </w:rPr>
        <w:t>,</w:t>
      </w:r>
      <w:r w:rsidRPr="00D64FF3">
        <w:rPr>
          <w:rFonts w:ascii="Garamond" w:eastAsia="Calibri" w:hAnsi="Garamond"/>
          <w:color w:val="000000"/>
          <w:sz w:val="24"/>
          <w:szCs w:val="24"/>
        </w:rPr>
        <w:t xml:space="preserve"> pala paditëse ka bërë objekt konflikti gjyqësor vendimin nr. 118, datë 4.3.2016 dhe vendimin nr. 423, datë 7.6.2016</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të </w:t>
      </w:r>
      <w:proofErr w:type="spellStart"/>
      <w:r w:rsidRPr="00D64FF3">
        <w:rPr>
          <w:rFonts w:ascii="Garamond" w:eastAsia="Calibri" w:hAnsi="Garamond"/>
          <w:color w:val="000000"/>
          <w:sz w:val="24"/>
          <w:szCs w:val="24"/>
        </w:rPr>
        <w:t>KPP</w:t>
      </w:r>
      <w:proofErr w:type="spellEnd"/>
      <w:r w:rsidR="00217DDC">
        <w:rPr>
          <w:rFonts w:ascii="Garamond" w:eastAsia="Calibri" w:hAnsi="Garamond"/>
          <w:color w:val="000000"/>
          <w:sz w:val="24"/>
          <w:szCs w:val="24"/>
        </w:rPr>
        <w:t>-së</w:t>
      </w:r>
      <w:r w:rsidRPr="00D64FF3">
        <w:rPr>
          <w:rFonts w:ascii="Garamond" w:eastAsia="Calibri" w:hAnsi="Garamond"/>
          <w:color w:val="000000"/>
          <w:sz w:val="24"/>
          <w:szCs w:val="24"/>
        </w:rPr>
        <w:t>. Ndryshe nga sa ka pretenduar pala paditëse për marrjen dijeni të këtyre vendimeve (duke iu referuar datës 11.7.2016), rezulton se ka qenë në dijeni të tyre dhe, për rrjedhojë, padia në gjykatë nuk është paraqitur brenda 45 ditëve, ashtu siç e parashikon ligji nr. 49/2012.</w:t>
      </w:r>
    </w:p>
    <w:p w14:paraId="3BBBEC9B" w14:textId="06011C60" w:rsidR="00A55B82" w:rsidRPr="00D64FF3" w:rsidRDefault="00A55B82" w:rsidP="00A55B82">
      <w:pPr>
        <w:tabs>
          <w:tab w:val="left" w:pos="72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14. Kundër vendimit të </w:t>
      </w:r>
      <w:r w:rsidR="00217DDC" w:rsidRPr="00D64FF3">
        <w:rPr>
          <w:rFonts w:ascii="Garamond" w:eastAsia="Calibri" w:hAnsi="Garamond"/>
          <w:color w:val="000000"/>
          <w:sz w:val="24"/>
          <w:szCs w:val="24"/>
        </w:rPr>
        <w:t xml:space="preserve">Gjykatës </w:t>
      </w:r>
      <w:r w:rsidRPr="00D64FF3">
        <w:rPr>
          <w:rFonts w:ascii="Garamond" w:eastAsia="Calibri" w:hAnsi="Garamond"/>
          <w:color w:val="000000"/>
          <w:sz w:val="24"/>
          <w:szCs w:val="24"/>
        </w:rPr>
        <w:t xml:space="preserve">së </w:t>
      </w:r>
      <w:r w:rsidR="00217DDC" w:rsidRPr="00D64FF3">
        <w:rPr>
          <w:rFonts w:ascii="Garamond" w:eastAsia="Calibri" w:hAnsi="Garamond"/>
          <w:color w:val="000000"/>
          <w:sz w:val="24"/>
          <w:szCs w:val="24"/>
        </w:rPr>
        <w:t xml:space="preserve">Shkallës </w:t>
      </w:r>
      <w:r w:rsidRPr="00D64FF3">
        <w:rPr>
          <w:rFonts w:ascii="Garamond" w:eastAsia="Calibri" w:hAnsi="Garamond"/>
          <w:color w:val="000000"/>
          <w:sz w:val="24"/>
          <w:szCs w:val="24"/>
        </w:rPr>
        <w:t xml:space="preserve">së </w:t>
      </w:r>
      <w:r w:rsidR="00217DDC" w:rsidRPr="00D64FF3">
        <w:rPr>
          <w:rFonts w:ascii="Garamond" w:eastAsia="Calibri" w:hAnsi="Garamond"/>
          <w:color w:val="000000"/>
          <w:sz w:val="24"/>
          <w:szCs w:val="24"/>
        </w:rPr>
        <w:t xml:space="preserve">Parë </w:t>
      </w:r>
      <w:r w:rsidRPr="00D64FF3">
        <w:rPr>
          <w:rFonts w:ascii="Garamond" w:eastAsia="Calibri" w:hAnsi="Garamond"/>
          <w:color w:val="000000"/>
          <w:sz w:val="24"/>
          <w:szCs w:val="24"/>
        </w:rPr>
        <w:t xml:space="preserve">ka ushtruar </w:t>
      </w:r>
      <w:r w:rsidRPr="00D64FF3">
        <w:rPr>
          <w:rFonts w:ascii="Garamond" w:eastAsia="Calibri" w:hAnsi="Garamond"/>
          <w:b/>
          <w:bCs/>
          <w:color w:val="000000"/>
          <w:sz w:val="24"/>
          <w:szCs w:val="24"/>
        </w:rPr>
        <w:t>ankim</w:t>
      </w:r>
      <w:r w:rsidRPr="00D64FF3">
        <w:rPr>
          <w:rFonts w:ascii="Garamond" w:eastAsia="Calibri" w:hAnsi="Garamond"/>
          <w:color w:val="000000"/>
          <w:sz w:val="24"/>
          <w:szCs w:val="24"/>
        </w:rPr>
        <w:t xml:space="preserve"> pala paditëse, e cila ka kërkuar prishjen e vendimit dhe kthimin e çështjes për rigjykim.</w:t>
      </w:r>
    </w:p>
    <w:p w14:paraId="3370D5B2" w14:textId="27E506D7" w:rsidR="00A55B82" w:rsidRPr="00D64FF3" w:rsidRDefault="00A55B82" w:rsidP="00A55B82">
      <w:pPr>
        <w:tabs>
          <w:tab w:val="left" w:pos="72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15. </w:t>
      </w:r>
      <w:r w:rsidRPr="00D64FF3">
        <w:rPr>
          <w:rFonts w:ascii="Garamond" w:eastAsia="Calibri" w:hAnsi="Garamond"/>
          <w:b/>
          <w:bCs/>
          <w:color w:val="000000"/>
          <w:sz w:val="24"/>
          <w:szCs w:val="24"/>
        </w:rPr>
        <w:t xml:space="preserve">Gjykata Administrative e Apelit </w:t>
      </w:r>
      <w:r w:rsidRPr="00D64FF3">
        <w:rPr>
          <w:rFonts w:ascii="Garamond" w:eastAsia="Calibri" w:hAnsi="Garamond"/>
          <w:color w:val="000000"/>
          <w:sz w:val="24"/>
          <w:szCs w:val="24"/>
        </w:rPr>
        <w:t>me vendimin nr. 43 (86-2020-47), datë 21.1.2020</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ka vendosur: “</w:t>
      </w:r>
      <w:r w:rsidRPr="00D64FF3">
        <w:rPr>
          <w:rFonts w:ascii="Garamond" w:eastAsia="Calibri" w:hAnsi="Garamond"/>
          <w:i/>
          <w:iCs/>
          <w:color w:val="000000"/>
          <w:sz w:val="24"/>
          <w:szCs w:val="24"/>
        </w:rPr>
        <w:t>Prishjen e vendimit nr. 343, datë 7.2.2017</w:t>
      </w:r>
      <w:r w:rsidR="00217DDC">
        <w:rPr>
          <w:rFonts w:ascii="Garamond" w:eastAsia="Calibri" w:hAnsi="Garamond"/>
          <w:i/>
          <w:iCs/>
          <w:color w:val="000000"/>
          <w:sz w:val="24"/>
          <w:szCs w:val="24"/>
        </w:rPr>
        <w:t>,</w:t>
      </w:r>
      <w:r w:rsidRPr="00D64FF3">
        <w:rPr>
          <w:rFonts w:ascii="Garamond" w:eastAsia="Calibri" w:hAnsi="Garamond"/>
          <w:i/>
          <w:iCs/>
          <w:color w:val="000000"/>
          <w:sz w:val="24"/>
          <w:szCs w:val="24"/>
        </w:rPr>
        <w:t xml:space="preserve"> të Gjykatës Administrative të Shkallës së Parë Tiranë dhe kthimin e çështjes për rigjykim në po atë gjykatë me tjetër trup gjykues.”</w:t>
      </w:r>
      <w:r w:rsidR="00217DDC">
        <w:rPr>
          <w:rFonts w:ascii="Garamond" w:eastAsia="Calibri" w:hAnsi="Garamond"/>
          <w:i/>
          <w:iCs/>
          <w:color w:val="000000"/>
          <w:sz w:val="24"/>
          <w:szCs w:val="24"/>
        </w:rPr>
        <w:t>.</w:t>
      </w:r>
    </w:p>
    <w:p w14:paraId="0AC2C9E9" w14:textId="76D4F864" w:rsidR="00A55B82" w:rsidRPr="00D64FF3" w:rsidRDefault="00A55B82" w:rsidP="00A55B82">
      <w:pPr>
        <w:tabs>
          <w:tab w:val="left" w:pos="72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xml:space="preserve">15.1 Gjykata ka arsyetuar se, vendimi i Gjykatës Administrative të Shkallës së Parë është marrë në shkelje të parashikimeve procedurale, duke cenuar në thelb të drejtën e paditësit për </w:t>
      </w:r>
      <w:proofErr w:type="spellStart"/>
      <w:r w:rsidRPr="00D64FF3">
        <w:rPr>
          <w:rFonts w:ascii="Garamond" w:eastAsia="Calibri" w:hAnsi="Garamond"/>
          <w:color w:val="000000"/>
          <w:sz w:val="24"/>
          <w:szCs w:val="24"/>
        </w:rPr>
        <w:t>akses</w:t>
      </w:r>
      <w:proofErr w:type="spellEnd"/>
      <w:r w:rsidRPr="00D64FF3">
        <w:rPr>
          <w:rFonts w:ascii="Garamond" w:eastAsia="Calibri" w:hAnsi="Garamond"/>
          <w:color w:val="000000"/>
          <w:sz w:val="24"/>
          <w:szCs w:val="24"/>
        </w:rPr>
        <w:t xml:space="preserve"> në gjykatë dhe për një proces të rregullt ligjor. Sikurse rezulton nga përmbajtja e procesverbaleve, </w:t>
      </w:r>
      <w:r w:rsidR="00217DDC" w:rsidRPr="00D64FF3">
        <w:rPr>
          <w:rFonts w:ascii="Garamond" w:eastAsia="Calibri" w:hAnsi="Garamond"/>
          <w:color w:val="000000"/>
          <w:sz w:val="24"/>
          <w:szCs w:val="24"/>
        </w:rPr>
        <w:t xml:space="preserve">Gjykata </w:t>
      </w:r>
      <w:r w:rsidRPr="00D64FF3">
        <w:rPr>
          <w:rFonts w:ascii="Garamond" w:eastAsia="Calibri" w:hAnsi="Garamond"/>
          <w:color w:val="000000"/>
          <w:sz w:val="24"/>
          <w:szCs w:val="24"/>
        </w:rPr>
        <w:t xml:space="preserve">e </w:t>
      </w:r>
      <w:r w:rsidR="00217DDC" w:rsidRPr="00D64FF3">
        <w:rPr>
          <w:rFonts w:ascii="Garamond" w:eastAsia="Calibri" w:hAnsi="Garamond"/>
          <w:color w:val="000000"/>
          <w:sz w:val="24"/>
          <w:szCs w:val="24"/>
        </w:rPr>
        <w:t xml:space="preserve">Shkallës </w:t>
      </w:r>
      <w:r w:rsidRPr="00D64FF3">
        <w:rPr>
          <w:rFonts w:ascii="Garamond" w:eastAsia="Calibri" w:hAnsi="Garamond"/>
          <w:color w:val="000000"/>
          <w:sz w:val="24"/>
          <w:szCs w:val="24"/>
        </w:rPr>
        <w:t xml:space="preserve">së </w:t>
      </w:r>
      <w:r w:rsidR="00217DDC" w:rsidRPr="00D64FF3">
        <w:rPr>
          <w:rFonts w:ascii="Garamond" w:eastAsia="Calibri" w:hAnsi="Garamond"/>
          <w:color w:val="000000"/>
          <w:sz w:val="24"/>
          <w:szCs w:val="24"/>
        </w:rPr>
        <w:t xml:space="preserve">Parë </w:t>
      </w:r>
      <w:r w:rsidRPr="00D64FF3">
        <w:rPr>
          <w:rFonts w:ascii="Garamond" w:eastAsia="Calibri" w:hAnsi="Garamond"/>
          <w:color w:val="000000"/>
          <w:sz w:val="24"/>
          <w:szCs w:val="24"/>
        </w:rPr>
        <w:t>ka vendosur kalimin e çështjes në seancë gjyqësore në datë</w:t>
      </w:r>
      <w:r w:rsidR="00217DDC">
        <w:rPr>
          <w:rFonts w:ascii="Garamond" w:eastAsia="Calibri" w:hAnsi="Garamond"/>
          <w:color w:val="000000"/>
          <w:sz w:val="24"/>
          <w:szCs w:val="24"/>
        </w:rPr>
        <w:t>n</w:t>
      </w:r>
      <w:r w:rsidRPr="00D64FF3">
        <w:rPr>
          <w:rFonts w:ascii="Garamond" w:eastAsia="Calibri" w:hAnsi="Garamond"/>
          <w:color w:val="000000"/>
          <w:sz w:val="24"/>
          <w:szCs w:val="24"/>
        </w:rPr>
        <w:t xml:space="preserve"> 23.11.2016. Vendimi i mospranimit, në kundërshtim me nenin 39/2</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të ligjit nr. 49/2012, duhej dhënë para se të jepej vendimi datë 7.11.2016</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për kalimin e çështjes, për shqyrtimin e provave në seancë gjyqësore. Ky vendim i mospranimit të padisë është marrë në shkelje të parashikimeve ligjore dhe për pasojë çështja duhet të prishet dhe të kthehet për rigjykim. Gjithashtu, gjykata ka vendosur apriori mospranimin e padisë, ndërkohë që objekt shqyrtimi përpara saj ishte edhe kërkimi i dytë i objektit të padisë, që ka të bëjë me shpërblimin e dëmit, kërkim ky i pavarur nga kërkimi i parë. Sikurse rezulton në objektin e padisë, pala paditëse ka kërkuar shfuqizimin e vendimeve nr. 118, datë 4.3.2016 dhe nr. 423, datë 7.6.2016</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të </w:t>
      </w:r>
      <w:proofErr w:type="spellStart"/>
      <w:r w:rsidRPr="00D64FF3">
        <w:rPr>
          <w:rFonts w:ascii="Garamond" w:eastAsia="Calibri" w:hAnsi="Garamond"/>
          <w:color w:val="000000"/>
          <w:sz w:val="24"/>
          <w:szCs w:val="24"/>
        </w:rPr>
        <w:t>KPP</w:t>
      </w:r>
      <w:proofErr w:type="spellEnd"/>
      <w:r w:rsidR="00217DDC">
        <w:rPr>
          <w:rFonts w:ascii="Garamond" w:eastAsia="Calibri" w:hAnsi="Garamond"/>
          <w:color w:val="000000"/>
          <w:sz w:val="24"/>
          <w:szCs w:val="24"/>
        </w:rPr>
        <w:t>-së</w:t>
      </w:r>
      <w:r w:rsidRPr="00D64FF3">
        <w:rPr>
          <w:rFonts w:ascii="Garamond" w:eastAsia="Calibri" w:hAnsi="Garamond"/>
          <w:color w:val="000000"/>
          <w:sz w:val="24"/>
          <w:szCs w:val="24"/>
        </w:rPr>
        <w:t>, vendimit datë 22.4.2016 dhe vendimit datë 11.7.2016</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të </w:t>
      </w:r>
      <w:proofErr w:type="spellStart"/>
      <w:r w:rsidRPr="00D64FF3">
        <w:rPr>
          <w:rFonts w:ascii="Garamond" w:eastAsia="Calibri" w:hAnsi="Garamond"/>
          <w:color w:val="000000"/>
          <w:sz w:val="24"/>
          <w:szCs w:val="24"/>
        </w:rPr>
        <w:t>KVO</w:t>
      </w:r>
      <w:proofErr w:type="spellEnd"/>
      <w:r w:rsidR="00217DDC">
        <w:rPr>
          <w:rFonts w:ascii="Garamond" w:eastAsia="Calibri" w:hAnsi="Garamond"/>
          <w:color w:val="000000"/>
          <w:sz w:val="24"/>
          <w:szCs w:val="24"/>
        </w:rPr>
        <w:t>-së</w:t>
      </w:r>
      <w:r w:rsidRPr="00D64FF3">
        <w:rPr>
          <w:rFonts w:ascii="Garamond" w:eastAsia="Calibri" w:hAnsi="Garamond"/>
          <w:color w:val="000000"/>
          <w:sz w:val="24"/>
          <w:szCs w:val="24"/>
        </w:rPr>
        <w:t xml:space="preserve"> të Autoritetit Rrugor Shqiptar, si dhe shpërblimin e dëmit, kërkim për të cilin, në respektim të nenit 18/4</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të ligjit nr. 49/2012</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duhet të paraqitet në gjykatë brenda afatit 3</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vjeçar, të parashikuar në ligjin e posaçëm, konkretisht në nenin 115 të </w:t>
      </w:r>
      <w:proofErr w:type="spellStart"/>
      <w:r w:rsidRPr="00D64FF3">
        <w:rPr>
          <w:rFonts w:ascii="Garamond" w:eastAsia="Calibri" w:hAnsi="Garamond"/>
          <w:color w:val="000000"/>
          <w:sz w:val="24"/>
          <w:szCs w:val="24"/>
        </w:rPr>
        <w:t>KC</w:t>
      </w:r>
      <w:proofErr w:type="spellEnd"/>
      <w:r w:rsidR="00217DDC">
        <w:rPr>
          <w:rFonts w:ascii="Garamond" w:eastAsia="Calibri" w:hAnsi="Garamond"/>
          <w:color w:val="000000"/>
          <w:sz w:val="24"/>
          <w:szCs w:val="24"/>
        </w:rPr>
        <w:t>-së</w:t>
      </w:r>
      <w:r w:rsidRPr="00D64FF3">
        <w:rPr>
          <w:rFonts w:ascii="Garamond" w:eastAsia="Calibri" w:hAnsi="Garamond"/>
          <w:color w:val="000000"/>
          <w:sz w:val="24"/>
          <w:szCs w:val="24"/>
        </w:rPr>
        <w:t>, ku përcaktohet se parashkruhen brenda: “</w:t>
      </w:r>
      <w:r w:rsidRPr="00D64FF3">
        <w:rPr>
          <w:rFonts w:ascii="Garamond" w:eastAsia="Calibri" w:hAnsi="Garamond"/>
          <w:i/>
          <w:iCs/>
          <w:color w:val="000000"/>
          <w:sz w:val="24"/>
          <w:szCs w:val="24"/>
        </w:rPr>
        <w:t xml:space="preserve">dh) tre vjetëve paditë për shpërblimin e dëmit </w:t>
      </w:r>
      <w:proofErr w:type="spellStart"/>
      <w:r w:rsidRPr="00D64FF3">
        <w:rPr>
          <w:rFonts w:ascii="Garamond" w:eastAsia="Calibri" w:hAnsi="Garamond"/>
          <w:i/>
          <w:iCs/>
          <w:color w:val="000000"/>
          <w:sz w:val="24"/>
          <w:szCs w:val="24"/>
        </w:rPr>
        <w:t>jokontraktor</w:t>
      </w:r>
      <w:proofErr w:type="spellEnd"/>
      <w:r w:rsidRPr="00D64FF3">
        <w:rPr>
          <w:rFonts w:ascii="Garamond" w:eastAsia="Calibri" w:hAnsi="Garamond"/>
          <w:i/>
          <w:iCs/>
          <w:color w:val="000000"/>
          <w:sz w:val="24"/>
          <w:szCs w:val="24"/>
        </w:rPr>
        <w:t xml:space="preserve"> dhe paditë për kthimin e përfitimit pasuror pa të drejtë”, </w:t>
      </w:r>
      <w:r w:rsidRPr="00D64FF3">
        <w:rPr>
          <w:rFonts w:ascii="Garamond" w:eastAsia="Calibri" w:hAnsi="Garamond"/>
          <w:color w:val="000000"/>
          <w:sz w:val="24"/>
          <w:szCs w:val="24"/>
        </w:rPr>
        <w:t>si dhe</w:t>
      </w:r>
      <w:r w:rsidRPr="00D64FF3">
        <w:rPr>
          <w:rFonts w:ascii="Garamond" w:eastAsia="Calibri" w:hAnsi="Garamond"/>
          <w:i/>
          <w:iCs/>
          <w:color w:val="000000"/>
          <w:sz w:val="24"/>
          <w:szCs w:val="24"/>
        </w:rPr>
        <w:t xml:space="preserve"> </w:t>
      </w:r>
      <w:r w:rsidRPr="00D64FF3">
        <w:rPr>
          <w:rFonts w:ascii="Garamond" w:eastAsia="Calibri" w:hAnsi="Garamond"/>
          <w:color w:val="000000"/>
          <w:sz w:val="24"/>
          <w:szCs w:val="24"/>
        </w:rPr>
        <w:t>në nenin 17</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të ligjit nr. 8510, datë 15.7.1999, ku thuhet se </w:t>
      </w:r>
      <w:r w:rsidRPr="00D64FF3">
        <w:rPr>
          <w:rFonts w:ascii="Garamond" w:eastAsia="Calibri" w:hAnsi="Garamond"/>
          <w:i/>
          <w:iCs/>
          <w:color w:val="000000"/>
          <w:sz w:val="24"/>
          <w:szCs w:val="24"/>
        </w:rPr>
        <w:t xml:space="preserve">“kërkimi i shpërblimit për dëmet e shkaktuara nga organet e </w:t>
      </w:r>
      <w:r w:rsidRPr="00D64FF3">
        <w:rPr>
          <w:rFonts w:ascii="Garamond" w:eastAsia="Calibri" w:hAnsi="Garamond"/>
          <w:i/>
          <w:iCs/>
          <w:color w:val="000000"/>
          <w:sz w:val="24"/>
          <w:szCs w:val="24"/>
        </w:rPr>
        <w:lastRenderedPageBreak/>
        <w:t>administratës shtetërore parashkruhet brenda 3 vjetësh nga çasti kur i dëmtuari merr dijeni për dëmin dhe organin që e ka shkaktuar atë.”.</w:t>
      </w:r>
      <w:r w:rsidRPr="00D64FF3">
        <w:rPr>
          <w:rFonts w:ascii="Garamond" w:eastAsia="Calibri" w:hAnsi="Garamond"/>
          <w:color w:val="000000"/>
          <w:sz w:val="24"/>
          <w:szCs w:val="24"/>
        </w:rPr>
        <w:t xml:space="preserve"> </w:t>
      </w:r>
    </w:p>
    <w:p w14:paraId="6DC8A49E" w14:textId="4BF95C94" w:rsidR="00A55B82" w:rsidRPr="00D64FF3" w:rsidRDefault="00A55B82" w:rsidP="00A55B82">
      <w:pPr>
        <w:tabs>
          <w:tab w:val="left" w:pos="72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xml:space="preserve">15.2 Gjykata e apelit arsyeton se në thelb të padisë, pavarësisht mënyrës si është formuluar, realisht kërkohet shfuqizimi i vendimit të </w:t>
      </w:r>
      <w:proofErr w:type="spellStart"/>
      <w:r w:rsidRPr="00D64FF3">
        <w:rPr>
          <w:rFonts w:ascii="Garamond" w:eastAsia="Calibri" w:hAnsi="Garamond"/>
          <w:color w:val="000000"/>
          <w:sz w:val="24"/>
          <w:szCs w:val="24"/>
        </w:rPr>
        <w:t>KPP</w:t>
      </w:r>
      <w:proofErr w:type="spellEnd"/>
      <w:r w:rsidR="00217DDC">
        <w:rPr>
          <w:rFonts w:ascii="Garamond" w:eastAsia="Calibri" w:hAnsi="Garamond"/>
          <w:color w:val="000000"/>
          <w:sz w:val="24"/>
          <w:szCs w:val="24"/>
        </w:rPr>
        <w:t>-së</w:t>
      </w:r>
      <w:r w:rsidRPr="00D64FF3">
        <w:rPr>
          <w:rFonts w:ascii="Garamond" w:eastAsia="Calibri" w:hAnsi="Garamond"/>
          <w:color w:val="000000"/>
          <w:sz w:val="24"/>
          <w:szCs w:val="24"/>
        </w:rPr>
        <w:t xml:space="preserve"> dhe vendimit të </w:t>
      </w:r>
      <w:proofErr w:type="spellStart"/>
      <w:r w:rsidRPr="00D64FF3">
        <w:rPr>
          <w:rFonts w:ascii="Garamond" w:eastAsia="Calibri" w:hAnsi="Garamond"/>
          <w:color w:val="000000"/>
          <w:sz w:val="24"/>
          <w:szCs w:val="24"/>
        </w:rPr>
        <w:t>KVO</w:t>
      </w:r>
      <w:proofErr w:type="spellEnd"/>
      <w:r w:rsidR="00217DDC">
        <w:rPr>
          <w:rFonts w:ascii="Garamond" w:eastAsia="Calibri" w:hAnsi="Garamond"/>
          <w:color w:val="000000"/>
          <w:sz w:val="24"/>
          <w:szCs w:val="24"/>
        </w:rPr>
        <w:t>-së</w:t>
      </w:r>
      <w:r w:rsidRPr="00D64FF3">
        <w:rPr>
          <w:rFonts w:ascii="Garamond" w:eastAsia="Calibri" w:hAnsi="Garamond"/>
          <w:color w:val="000000"/>
          <w:sz w:val="24"/>
          <w:szCs w:val="24"/>
        </w:rPr>
        <w:t xml:space="preserve"> që ka dalë në zbatim të tij, si dhe shpërblimin e dëmit, për arsye se me daljen e vendimit nr. 423, datë 7.6.2016</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të </w:t>
      </w:r>
      <w:proofErr w:type="spellStart"/>
      <w:r w:rsidRPr="00D64FF3">
        <w:rPr>
          <w:rFonts w:ascii="Garamond" w:eastAsia="Calibri" w:hAnsi="Garamond"/>
          <w:color w:val="000000"/>
          <w:sz w:val="24"/>
          <w:szCs w:val="24"/>
        </w:rPr>
        <w:t>KPP</w:t>
      </w:r>
      <w:proofErr w:type="spellEnd"/>
      <w:r w:rsidR="00217DDC">
        <w:rPr>
          <w:rFonts w:ascii="Garamond" w:eastAsia="Calibri" w:hAnsi="Garamond"/>
          <w:color w:val="000000"/>
          <w:sz w:val="24"/>
          <w:szCs w:val="24"/>
        </w:rPr>
        <w:t>-së</w:t>
      </w:r>
      <w:r w:rsidRPr="00D64FF3">
        <w:rPr>
          <w:rFonts w:ascii="Garamond" w:eastAsia="Calibri" w:hAnsi="Garamond"/>
          <w:color w:val="000000"/>
          <w:sz w:val="24"/>
          <w:szCs w:val="24"/>
        </w:rPr>
        <w:t>, vendimi nr. 118, datë 4.3.2016 ka rënë dhe nuk ka sjellë pasoja. Lidhur me vendimin datë 11.7.2016</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të </w:t>
      </w:r>
      <w:proofErr w:type="spellStart"/>
      <w:r w:rsidRPr="00D64FF3">
        <w:rPr>
          <w:rFonts w:ascii="Garamond" w:eastAsia="Calibri" w:hAnsi="Garamond"/>
          <w:color w:val="000000"/>
          <w:sz w:val="24"/>
          <w:szCs w:val="24"/>
        </w:rPr>
        <w:t>KVO</w:t>
      </w:r>
      <w:proofErr w:type="spellEnd"/>
      <w:r w:rsidR="00217DDC">
        <w:rPr>
          <w:rFonts w:ascii="Garamond" w:eastAsia="Calibri" w:hAnsi="Garamond"/>
          <w:color w:val="000000"/>
          <w:sz w:val="24"/>
          <w:szCs w:val="24"/>
        </w:rPr>
        <w:t>-së</w:t>
      </w:r>
      <w:r w:rsidRPr="00D64FF3">
        <w:rPr>
          <w:rFonts w:ascii="Garamond" w:eastAsia="Calibri" w:hAnsi="Garamond"/>
          <w:color w:val="000000"/>
          <w:sz w:val="24"/>
          <w:szCs w:val="24"/>
        </w:rPr>
        <w:t>, rezulton se brenda 45 ditëve nga marrja dijeni, pala paditëse</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në datën 29.7.2016</w:t>
      </w:r>
      <w:r w:rsidR="00217DDC">
        <w:rPr>
          <w:rFonts w:ascii="Garamond" w:eastAsia="Calibri" w:hAnsi="Garamond"/>
          <w:color w:val="000000"/>
          <w:sz w:val="24"/>
          <w:szCs w:val="24"/>
        </w:rPr>
        <w:t>,</w:t>
      </w:r>
      <w:r w:rsidRPr="00D64FF3">
        <w:rPr>
          <w:rFonts w:ascii="Garamond" w:eastAsia="Calibri" w:hAnsi="Garamond"/>
          <w:color w:val="000000"/>
          <w:sz w:val="24"/>
          <w:szCs w:val="24"/>
        </w:rPr>
        <w:t xml:space="preserve"> ka paraqitur padinë në gjykatë.</w:t>
      </w:r>
    </w:p>
    <w:p w14:paraId="45602B59" w14:textId="0E2F6C63" w:rsidR="00A55B82" w:rsidRPr="00D64FF3" w:rsidRDefault="00A55B82" w:rsidP="00A55B82">
      <w:pPr>
        <w:tabs>
          <w:tab w:val="left" w:pos="720"/>
          <w:tab w:val="left" w:pos="8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b/>
          <w:bCs/>
          <w:color w:val="000000"/>
          <w:sz w:val="24"/>
          <w:szCs w:val="24"/>
        </w:rPr>
      </w:pPr>
      <w:r w:rsidRPr="00D64FF3">
        <w:rPr>
          <w:rFonts w:ascii="Garamond" w:eastAsia="Calibri" w:hAnsi="Garamond"/>
          <w:color w:val="000000"/>
          <w:sz w:val="24"/>
          <w:szCs w:val="24"/>
        </w:rPr>
        <w:t xml:space="preserve">16. Kundër vendimit të Gjykatës Administrative të Apelit ka ushtruar </w:t>
      </w:r>
      <w:r w:rsidRPr="00D64FF3">
        <w:rPr>
          <w:rFonts w:ascii="Garamond" w:eastAsia="Calibri" w:hAnsi="Garamond"/>
          <w:b/>
          <w:bCs/>
          <w:color w:val="000000"/>
          <w:sz w:val="24"/>
          <w:szCs w:val="24"/>
        </w:rPr>
        <w:t>rekurs</w:t>
      </w:r>
      <w:r w:rsidRPr="00D64FF3">
        <w:rPr>
          <w:rFonts w:ascii="Garamond" w:eastAsia="Calibri" w:hAnsi="Garamond"/>
          <w:color w:val="000000"/>
          <w:sz w:val="24"/>
          <w:szCs w:val="24"/>
        </w:rPr>
        <w:t xml:space="preserve"> më datë 28.2.2020 Autoriteti Rrugor Shqiptar, i cili ka kërkuar prishjen e vendimit të Gjykatës Administrative të Apelit dhe lënien në fuqi të vendimit të Gjykatës Administrative të Shkallës së Parë Tiranë. Në rekurs ka pretenduar ndër të tjera:</w:t>
      </w:r>
    </w:p>
    <w:p w14:paraId="156BC92E" w14:textId="65F81D01"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Arsyetimi i vendimit është dhënë në zbatim jo korrekt të ligjit nr. 49/2012;</w:t>
      </w:r>
    </w:p>
    <w:p w14:paraId="6311A700" w14:textId="427A62B6"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Gjykata ka cituar momentin procedural, kur është dhënë vendimi për mospranimin e padisë, por ka gabuar, pasi nuk ka shqyrtuar nëse vërtet afati i paraqitjes së padisë është respektuar apo jo nga pala paditëse;</w:t>
      </w:r>
    </w:p>
    <w:p w14:paraId="37409B2B" w14:textId="168DCC2A"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Për çështjen në tërësi nuk ka rëndësi momenti procedural i dhënies së vendimit të mospranimit, pasi arsyetimi i vendimit të shkallës së parë është i saktë dhe i bazuar në prova dhe në ligj;</w:t>
      </w:r>
    </w:p>
    <w:p w14:paraId="448D973D" w14:textId="5BD6EE6A"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 Qëndrimi i Gjykatës është i pabazuar pasi nuk ka verifikuar faktin dhe bazën ligjore, në të cilën është referuar gjykata e shkallës së parë. Sipas logjikës së Gjykatës Administrative të Apelit, kjo çështje duhet të kthehet për rigjykim dhe në seancë përgatitore të vendoset mospranimi i padisë, ndërkohë që një gjë e tillë ishte e </w:t>
      </w:r>
      <w:proofErr w:type="spellStart"/>
      <w:r w:rsidRPr="00D64FF3">
        <w:rPr>
          <w:rFonts w:ascii="Garamond" w:eastAsia="Calibri" w:hAnsi="Garamond"/>
          <w:color w:val="000000"/>
          <w:sz w:val="24"/>
          <w:szCs w:val="24"/>
        </w:rPr>
        <w:t>verifikueshme</w:t>
      </w:r>
      <w:proofErr w:type="spellEnd"/>
      <w:r w:rsidRPr="00D64FF3">
        <w:rPr>
          <w:rFonts w:ascii="Garamond" w:eastAsia="Calibri" w:hAnsi="Garamond"/>
          <w:color w:val="000000"/>
          <w:sz w:val="24"/>
          <w:szCs w:val="24"/>
        </w:rPr>
        <w:t xml:space="preserve"> nga vetë gjykata; </w:t>
      </w:r>
    </w:p>
    <w:p w14:paraId="06EFD81B" w14:textId="694610D5"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 Konstatimi i dytë i Gjykatës Administrative të Apelit është vendosja apriori nga </w:t>
      </w:r>
      <w:r w:rsidR="00A9432D" w:rsidRPr="00D64FF3">
        <w:rPr>
          <w:rFonts w:ascii="Garamond" w:eastAsia="Calibri" w:hAnsi="Garamond"/>
          <w:color w:val="000000"/>
          <w:sz w:val="24"/>
          <w:szCs w:val="24"/>
        </w:rPr>
        <w:t xml:space="preserve">Gjykata </w:t>
      </w:r>
      <w:r w:rsidRPr="00D64FF3">
        <w:rPr>
          <w:rFonts w:ascii="Garamond" w:eastAsia="Calibri" w:hAnsi="Garamond"/>
          <w:color w:val="000000"/>
          <w:sz w:val="24"/>
          <w:szCs w:val="24"/>
        </w:rPr>
        <w:t xml:space="preserve">e </w:t>
      </w:r>
      <w:r w:rsidR="00A9432D" w:rsidRPr="00D64FF3">
        <w:rPr>
          <w:rFonts w:ascii="Garamond" w:eastAsia="Calibri" w:hAnsi="Garamond"/>
          <w:color w:val="000000"/>
          <w:sz w:val="24"/>
          <w:szCs w:val="24"/>
        </w:rPr>
        <w:t xml:space="preserve">Shkallës </w:t>
      </w:r>
      <w:r w:rsidRPr="00D64FF3">
        <w:rPr>
          <w:rFonts w:ascii="Garamond" w:eastAsia="Calibri" w:hAnsi="Garamond"/>
          <w:color w:val="000000"/>
          <w:sz w:val="24"/>
          <w:szCs w:val="24"/>
        </w:rPr>
        <w:t xml:space="preserve">së </w:t>
      </w:r>
      <w:r w:rsidR="00A9432D" w:rsidRPr="00D64FF3">
        <w:rPr>
          <w:rFonts w:ascii="Garamond" w:eastAsia="Calibri" w:hAnsi="Garamond"/>
          <w:color w:val="000000"/>
          <w:sz w:val="24"/>
          <w:szCs w:val="24"/>
        </w:rPr>
        <w:t xml:space="preserve">Parë </w:t>
      </w:r>
      <w:r w:rsidRPr="00D64FF3">
        <w:rPr>
          <w:rFonts w:ascii="Garamond" w:eastAsia="Calibri" w:hAnsi="Garamond"/>
          <w:color w:val="000000"/>
          <w:sz w:val="24"/>
          <w:szCs w:val="24"/>
        </w:rPr>
        <w:t>e mospranimit të padisë, ndërkohë që objekt shqyrtimi përpara saj ishte edhe kërkimi i dytë, që ka të bëjë me shpërblimin e dëmit, kërkim ky i pavarur nga kërkimi i parë. Edhe ky qëndrim i kësaj gjykate është i pambështetur në prova dhe në ligj, pasi nëse aktet administrative, të cilat janë objekt shqyrtimi gjyqësor, nuk shqyrtohen në themel, atëherë edhe kërkimi i shpërblimit të dëmit nuk qëndron, pasi në këtë mënyrë nuk provohet as shkaktimi i dëmit, as faji i palëve të paditura, as kundërligjshmëria e veprimeve/mosveprimeve dhe, si rrjedhojë, nuk formohet as lidhja shkakësore.</w:t>
      </w:r>
    </w:p>
    <w:p w14:paraId="3A422839" w14:textId="61F3F222" w:rsidR="00A55B82" w:rsidRPr="00D64FF3" w:rsidRDefault="00A55B82" w:rsidP="00A55B82">
      <w:pPr>
        <w:tabs>
          <w:tab w:val="left" w:pos="720"/>
          <w:tab w:val="left" w:pos="8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b/>
          <w:bCs/>
          <w:color w:val="000000"/>
          <w:sz w:val="24"/>
          <w:szCs w:val="24"/>
        </w:rPr>
      </w:pPr>
      <w:r w:rsidRPr="00D64FF3">
        <w:rPr>
          <w:rFonts w:ascii="Garamond" w:eastAsia="Calibri" w:hAnsi="Garamond"/>
          <w:color w:val="000000"/>
          <w:sz w:val="24"/>
          <w:szCs w:val="24"/>
        </w:rPr>
        <w:t xml:space="preserve">17. Kundër vendimit të Gjykatës Administrative të Apelit ka ushtruar </w:t>
      </w:r>
      <w:r w:rsidRPr="00D64FF3">
        <w:rPr>
          <w:rFonts w:ascii="Garamond" w:eastAsia="Calibri" w:hAnsi="Garamond"/>
          <w:b/>
          <w:bCs/>
          <w:color w:val="000000"/>
          <w:sz w:val="24"/>
          <w:szCs w:val="24"/>
        </w:rPr>
        <w:t>rekurs</w:t>
      </w:r>
      <w:r w:rsidRPr="00D64FF3">
        <w:rPr>
          <w:rFonts w:ascii="Garamond" w:eastAsia="Calibri" w:hAnsi="Garamond"/>
          <w:color w:val="000000"/>
          <w:sz w:val="24"/>
          <w:szCs w:val="24"/>
        </w:rPr>
        <w:t xml:space="preserve"> m</w:t>
      </w:r>
      <w:r w:rsidR="00A9432D">
        <w:rPr>
          <w:rFonts w:ascii="Garamond" w:eastAsia="Calibri" w:hAnsi="Garamond"/>
          <w:color w:val="000000"/>
          <w:sz w:val="24"/>
          <w:szCs w:val="24"/>
        </w:rPr>
        <w:t>ë</w:t>
      </w:r>
      <w:r w:rsidRPr="00D64FF3">
        <w:rPr>
          <w:rFonts w:ascii="Garamond" w:eastAsia="Calibri" w:hAnsi="Garamond"/>
          <w:color w:val="000000"/>
          <w:sz w:val="24"/>
          <w:szCs w:val="24"/>
        </w:rPr>
        <w:t xml:space="preserve"> datë 28.2.2020</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KPP</w:t>
      </w:r>
      <w:proofErr w:type="spellEnd"/>
      <w:r w:rsidR="00A9432D">
        <w:rPr>
          <w:rFonts w:ascii="Garamond" w:eastAsia="Calibri" w:hAnsi="Garamond"/>
          <w:color w:val="000000"/>
          <w:sz w:val="24"/>
          <w:szCs w:val="24"/>
        </w:rPr>
        <w:t>-ja</w:t>
      </w:r>
      <w:r w:rsidRPr="00D64FF3">
        <w:rPr>
          <w:rFonts w:ascii="Garamond" w:eastAsia="Calibri" w:hAnsi="Garamond"/>
          <w:color w:val="000000"/>
          <w:sz w:val="24"/>
          <w:szCs w:val="24"/>
        </w:rPr>
        <w:t xml:space="preserve">, </w:t>
      </w:r>
      <w:r w:rsidR="00A9432D">
        <w:rPr>
          <w:rFonts w:ascii="Garamond" w:eastAsia="Calibri" w:hAnsi="Garamond"/>
          <w:color w:val="000000"/>
          <w:sz w:val="24"/>
          <w:szCs w:val="24"/>
        </w:rPr>
        <w:t>e</w:t>
      </w:r>
      <w:r w:rsidRPr="00D64FF3">
        <w:rPr>
          <w:rFonts w:ascii="Garamond" w:eastAsia="Calibri" w:hAnsi="Garamond"/>
          <w:color w:val="000000"/>
          <w:sz w:val="24"/>
          <w:szCs w:val="24"/>
        </w:rPr>
        <w:t xml:space="preserve"> cil</w:t>
      </w:r>
      <w:r w:rsidR="00A9432D">
        <w:rPr>
          <w:rFonts w:ascii="Garamond" w:eastAsia="Calibri" w:hAnsi="Garamond"/>
          <w:color w:val="000000"/>
          <w:sz w:val="24"/>
          <w:szCs w:val="24"/>
        </w:rPr>
        <w:t>a</w:t>
      </w:r>
      <w:r w:rsidRPr="00D64FF3">
        <w:rPr>
          <w:rFonts w:ascii="Garamond" w:eastAsia="Calibri" w:hAnsi="Garamond"/>
          <w:color w:val="000000"/>
          <w:sz w:val="24"/>
          <w:szCs w:val="24"/>
        </w:rPr>
        <w:t xml:space="preserve"> ka kërkuar prishjen e vendimit të Gjykatës Administrative të Apelit dhe lënien në fuqi të vendimit të Gjykatës Administrative e Shkallës së Parë Tiranë. Në rekurs ka pretenduar ndër të tjera:</w:t>
      </w:r>
    </w:p>
    <w:p w14:paraId="170DF730" w14:textId="480872BA"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Në mbështetje të nenit 18, pika 1</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të ligjit nr. 49/2012, datë 3.5.2012</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“Për organizimin dhe funksionimin e Gjykatës Administrative dhe gjykimin e mosmarrëveshjeve administrative”, pala paditëse nuk legjitimohet </w:t>
      </w:r>
      <w:proofErr w:type="spellStart"/>
      <w:r w:rsidRPr="00D64FF3">
        <w:rPr>
          <w:rFonts w:ascii="Garamond" w:eastAsia="Calibri" w:hAnsi="Garamond"/>
          <w:i/>
          <w:iCs/>
          <w:color w:val="000000"/>
          <w:sz w:val="24"/>
          <w:szCs w:val="24"/>
        </w:rPr>
        <w:t>ratione</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temporis</w:t>
      </w:r>
      <w:proofErr w:type="spellEnd"/>
      <w:r w:rsidRPr="00D64FF3">
        <w:rPr>
          <w:rFonts w:ascii="Garamond" w:eastAsia="Calibri" w:hAnsi="Garamond"/>
          <w:color w:val="000000"/>
          <w:sz w:val="24"/>
          <w:szCs w:val="24"/>
        </w:rPr>
        <w:t xml:space="preserve"> për të kundërshtuar vendimin e </w:t>
      </w:r>
      <w:proofErr w:type="spellStart"/>
      <w:r w:rsidRPr="00D64FF3">
        <w:rPr>
          <w:rFonts w:ascii="Garamond" w:eastAsia="Calibri" w:hAnsi="Garamond"/>
          <w:color w:val="000000"/>
          <w:sz w:val="24"/>
          <w:szCs w:val="24"/>
        </w:rPr>
        <w:t>KPP</w:t>
      </w:r>
      <w:proofErr w:type="spellEnd"/>
      <w:r w:rsidR="00A9432D">
        <w:rPr>
          <w:rFonts w:ascii="Garamond" w:eastAsia="Calibri" w:hAnsi="Garamond"/>
          <w:color w:val="000000"/>
          <w:sz w:val="24"/>
          <w:szCs w:val="24"/>
        </w:rPr>
        <w:t>-së</w:t>
      </w:r>
      <w:r w:rsidRPr="00D64FF3">
        <w:rPr>
          <w:rFonts w:ascii="Garamond" w:eastAsia="Calibri" w:hAnsi="Garamond"/>
          <w:color w:val="000000"/>
          <w:sz w:val="24"/>
          <w:szCs w:val="24"/>
        </w:rPr>
        <w:t>, duke qenë se padia është paraqitur në gjykatë tej afatit 45</w:t>
      </w:r>
      <w:r w:rsidR="00A9432D">
        <w:rPr>
          <w:rFonts w:ascii="Garamond" w:eastAsia="Calibri" w:hAnsi="Garamond"/>
          <w:color w:val="000000"/>
          <w:sz w:val="24"/>
          <w:szCs w:val="24"/>
        </w:rPr>
        <w:t>-</w:t>
      </w:r>
      <w:r w:rsidRPr="00D64FF3">
        <w:rPr>
          <w:rFonts w:ascii="Garamond" w:eastAsia="Calibri" w:hAnsi="Garamond"/>
          <w:color w:val="000000"/>
          <w:sz w:val="24"/>
          <w:szCs w:val="24"/>
        </w:rPr>
        <w:t>ditor të parashikuar në këtë dispozitë;</w:t>
      </w:r>
    </w:p>
    <w:p w14:paraId="0DD0B62C" w14:textId="07261986"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Ndryshe nga sa interpreton Gjykata Administrative e Apelit, palët kanë të drejtë të parashtrojnë pretendime</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lidhur me arsyet që mund të çojnë në pushimin e gjykimit apo mospranimin e padisë, të tilla si juridiksioni, kompetenca, afati i ngritjes së padisë, si kërkesa procedurale, të cilat mund të ngrihen për sa kohë nuk është marrë vendimi për shqyrtimin e provave;</w:t>
      </w:r>
    </w:p>
    <w:p w14:paraId="1AE95F46" w14:textId="36F345C0"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Në rastin objekt shqyrtimi, gjykata, gjatë seancës gjyqësore, por para marrjes së vendimit për shqyrtimit e provave ka konstatuar se pala paditëse ka marrë dijeni për vendimet e kundërshtuara që me paraqitjen e kërkesës për marrjen e sigurimit të padisë, duke u ndodhur para fakteve të pakundërshtueshme se padia është ngritur jashtë afatit 45</w:t>
      </w:r>
      <w:r w:rsidR="00A9432D">
        <w:rPr>
          <w:rFonts w:ascii="Garamond" w:eastAsia="Calibri" w:hAnsi="Garamond"/>
          <w:color w:val="000000"/>
          <w:sz w:val="24"/>
          <w:szCs w:val="24"/>
        </w:rPr>
        <w:t>-</w:t>
      </w:r>
      <w:r w:rsidRPr="00D64FF3">
        <w:rPr>
          <w:rFonts w:ascii="Garamond" w:eastAsia="Calibri" w:hAnsi="Garamond"/>
          <w:color w:val="000000"/>
          <w:sz w:val="24"/>
          <w:szCs w:val="24"/>
        </w:rPr>
        <w:t>ditor;</w:t>
      </w:r>
    </w:p>
    <w:p w14:paraId="05F8B722" w14:textId="39A5FD34"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 Asnjë palë nuk mund të pretendojë një të drejtë, e cila tashmë është parashkruar. E drejta e një individi për të pasur </w:t>
      </w:r>
      <w:proofErr w:type="spellStart"/>
      <w:r w:rsidRPr="00D64FF3">
        <w:rPr>
          <w:rFonts w:ascii="Garamond" w:eastAsia="Calibri" w:hAnsi="Garamond"/>
          <w:color w:val="000000"/>
          <w:sz w:val="24"/>
          <w:szCs w:val="24"/>
        </w:rPr>
        <w:t>akses</w:t>
      </w:r>
      <w:proofErr w:type="spellEnd"/>
      <w:r w:rsidRPr="00D64FF3">
        <w:rPr>
          <w:rFonts w:ascii="Garamond" w:eastAsia="Calibri" w:hAnsi="Garamond"/>
          <w:color w:val="000000"/>
          <w:sz w:val="24"/>
          <w:szCs w:val="24"/>
        </w:rPr>
        <w:t xml:space="preserve"> në gjykatë rregullohet sipas disa rregullave procedurale, të cilat nuk mund të anashkalohen, për më tepër nga gjykatat më të larta, të cilat duhet të garantojnë respektimin e </w:t>
      </w:r>
      <w:r w:rsidRPr="00D64FF3">
        <w:rPr>
          <w:rFonts w:ascii="Garamond" w:eastAsia="Calibri" w:hAnsi="Garamond"/>
          <w:color w:val="000000"/>
          <w:sz w:val="24"/>
          <w:szCs w:val="24"/>
        </w:rPr>
        <w:lastRenderedPageBreak/>
        <w:t xml:space="preserve">normave procedurale. Pala paditëse ka ngritur dhe kërkimin për shpërblimin e dëmit, e cila është e lidhur pazgjidhshmërisht me vërtetimin e paligjshmërisë së aktit administrativ. Një nga kushtet </w:t>
      </w:r>
      <w:proofErr w:type="spellStart"/>
      <w:r w:rsidRPr="00D64FF3">
        <w:rPr>
          <w:rFonts w:ascii="Garamond" w:eastAsia="Calibri" w:hAnsi="Garamond"/>
          <w:color w:val="000000"/>
          <w:sz w:val="24"/>
          <w:szCs w:val="24"/>
        </w:rPr>
        <w:t>kumulative</w:t>
      </w:r>
      <w:proofErr w:type="spellEnd"/>
      <w:r w:rsidRPr="00D64FF3">
        <w:rPr>
          <w:rFonts w:ascii="Garamond" w:eastAsia="Calibri" w:hAnsi="Garamond"/>
          <w:color w:val="000000"/>
          <w:sz w:val="24"/>
          <w:szCs w:val="24"/>
        </w:rPr>
        <w:t xml:space="preserve"> të shpërblimit të dëmit është faji. Në rast se nuk mund të vërtetohet paligjshmëria e aktit administrativ, kërkimi për shpërblim dëmi nuk mund të vazhdojë, pasi është një kërkim i varur nga fati i aktit administrativ, pasi konsiderohet si rregullim pasojash prej aktit të paligjshëm;</w:t>
      </w:r>
    </w:p>
    <w:p w14:paraId="31963765" w14:textId="11D2AAFE"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Sa më sipër, përderisa e drejta e kundërshtimit të dy akteve administrative është parashkruar edhe rregullimi i pasojës për shpërblimin e dëmit nuk mund të vazhdojë të gjykohet;</w:t>
      </w:r>
    </w:p>
    <w:p w14:paraId="6AD7DF54" w14:textId="60E62EE3"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Gjykata Administrative e Apelit ka krijuar një precedent të rrezikshëm, duke legjitimuar ngritjen e një padie të parashkruar, duke bërë një interpretim të gabuar të normave procedurale. Për të gjitha argumentet e dhëna më sipër, vendimi i Gjykatës Administrative të Shkallës së Parë, është i drejtë, i bazuar në ligj dhe në prova.</w:t>
      </w:r>
    </w:p>
    <w:p w14:paraId="769F77D9" w14:textId="5DC29717" w:rsidR="00A55B82" w:rsidRPr="00D64FF3" w:rsidRDefault="00A55B82" w:rsidP="00A55B82">
      <w:pPr>
        <w:tabs>
          <w:tab w:val="left" w:pos="720"/>
          <w:tab w:val="left" w:pos="8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b/>
          <w:bCs/>
          <w:color w:val="000000"/>
          <w:sz w:val="24"/>
          <w:szCs w:val="24"/>
        </w:rPr>
      </w:pPr>
      <w:r w:rsidRPr="00D64FF3">
        <w:rPr>
          <w:rFonts w:ascii="Garamond" w:eastAsia="Calibri" w:hAnsi="Garamond"/>
          <w:color w:val="000000"/>
          <w:sz w:val="24"/>
          <w:szCs w:val="24"/>
        </w:rPr>
        <w:t xml:space="preserve">18. Kundër vendimit të Gjykatës Administrative të Apelit ka ushtruar </w:t>
      </w:r>
      <w:r w:rsidRPr="00D64FF3">
        <w:rPr>
          <w:rFonts w:ascii="Garamond" w:eastAsia="Calibri" w:hAnsi="Garamond"/>
          <w:b/>
          <w:bCs/>
          <w:color w:val="000000"/>
          <w:sz w:val="24"/>
          <w:szCs w:val="24"/>
        </w:rPr>
        <w:t>rekurs</w:t>
      </w:r>
      <w:r w:rsidR="00A9432D">
        <w:rPr>
          <w:rFonts w:ascii="Garamond" w:eastAsia="Calibri" w:hAnsi="Garamond"/>
          <w:b/>
          <w:bCs/>
          <w:color w:val="000000"/>
          <w:sz w:val="24"/>
          <w:szCs w:val="24"/>
        </w:rPr>
        <w:t>,</w:t>
      </w:r>
      <w:r w:rsidRPr="00D64FF3">
        <w:rPr>
          <w:rFonts w:ascii="Garamond" w:eastAsia="Calibri" w:hAnsi="Garamond"/>
          <w:b/>
          <w:bCs/>
          <w:color w:val="000000"/>
          <w:sz w:val="24"/>
          <w:szCs w:val="24"/>
        </w:rPr>
        <w:t xml:space="preserve"> </w:t>
      </w:r>
      <w:r w:rsidRPr="00D64FF3">
        <w:rPr>
          <w:rFonts w:ascii="Garamond" w:eastAsia="Calibri" w:hAnsi="Garamond"/>
          <w:color w:val="000000"/>
          <w:sz w:val="24"/>
          <w:szCs w:val="24"/>
        </w:rPr>
        <w:t>m</w:t>
      </w:r>
      <w:r w:rsidR="00A9432D">
        <w:rPr>
          <w:rFonts w:ascii="Garamond" w:eastAsia="Calibri" w:hAnsi="Garamond"/>
          <w:color w:val="000000"/>
          <w:sz w:val="24"/>
          <w:szCs w:val="24"/>
        </w:rPr>
        <w:t>ë</w:t>
      </w:r>
      <w:r w:rsidRPr="00D64FF3">
        <w:rPr>
          <w:rFonts w:ascii="Garamond" w:eastAsia="Calibri" w:hAnsi="Garamond"/>
          <w:color w:val="000000"/>
          <w:sz w:val="24"/>
          <w:szCs w:val="24"/>
        </w:rPr>
        <w:t xml:space="preserve"> datë 28.2.2020</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Avokatura e Shtetit, e cila ka kërkuar prishjen e vendimit të Gjykatës Administrative të Apelit dhe lënien në fuqi të vendimit të Gjykatës Administrative </w:t>
      </w:r>
      <w:r w:rsidR="00A9432D">
        <w:rPr>
          <w:rFonts w:ascii="Garamond" w:eastAsia="Calibri" w:hAnsi="Garamond"/>
          <w:color w:val="000000"/>
          <w:sz w:val="24"/>
          <w:szCs w:val="24"/>
        </w:rPr>
        <w:t>të</w:t>
      </w:r>
      <w:r w:rsidRPr="00D64FF3">
        <w:rPr>
          <w:rFonts w:ascii="Garamond" w:eastAsia="Calibri" w:hAnsi="Garamond"/>
          <w:color w:val="000000"/>
          <w:sz w:val="24"/>
          <w:szCs w:val="24"/>
        </w:rPr>
        <w:t xml:space="preserve"> Shkallës së Parë Tiranë. Në rekurs ka pretenduar ndër të tjera:</w:t>
      </w:r>
    </w:p>
    <w:p w14:paraId="5EC5B40B" w14:textId="355B762D"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Gjykata ka gabuar në dhënien e vendimit, duke mos marrë në shqyrtim provat shkresore të depozituara në dosjen gjyqësore, duke mos konstatuar në mënyrë të plotë dhe të saktë gjendjen faktike të çështjes, duke keqinterpretuar dispozitat e ligjit procedural me pasojë pavlefshmërinë e vendimit të gjykatës;</w:t>
      </w:r>
    </w:p>
    <w:p w14:paraId="6198FFB5" w14:textId="2B02A745"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 Gjatë gjykimit në shkallë të parë është provuar me prova (pjesë e dosjes gjyqësore) se padia e paraqitur për kundërshtimin e vendimeve të palës së paditur </w:t>
      </w:r>
      <w:proofErr w:type="spellStart"/>
      <w:r w:rsidRPr="00D64FF3">
        <w:rPr>
          <w:rFonts w:ascii="Garamond" w:eastAsia="Calibri" w:hAnsi="Garamond"/>
          <w:color w:val="000000"/>
          <w:sz w:val="24"/>
          <w:szCs w:val="24"/>
        </w:rPr>
        <w:t>KPP</w:t>
      </w:r>
      <w:proofErr w:type="spellEnd"/>
      <w:r w:rsidR="00A9432D">
        <w:rPr>
          <w:rFonts w:ascii="Garamond" w:eastAsia="Calibri" w:hAnsi="Garamond"/>
          <w:color w:val="000000"/>
          <w:sz w:val="24"/>
          <w:szCs w:val="24"/>
        </w:rPr>
        <w:t>-ja</w:t>
      </w:r>
      <w:r w:rsidRPr="00D64FF3">
        <w:rPr>
          <w:rFonts w:ascii="Garamond" w:eastAsia="Calibri" w:hAnsi="Garamond"/>
          <w:color w:val="000000"/>
          <w:sz w:val="24"/>
          <w:szCs w:val="24"/>
        </w:rPr>
        <w:t xml:space="preserve"> është e parashkruar, duke bërë kështu që </w:t>
      </w:r>
      <w:r w:rsidR="00A9432D" w:rsidRPr="00D64FF3">
        <w:rPr>
          <w:rFonts w:ascii="Garamond" w:eastAsia="Calibri" w:hAnsi="Garamond"/>
          <w:color w:val="000000"/>
          <w:sz w:val="24"/>
          <w:szCs w:val="24"/>
        </w:rPr>
        <w:t xml:space="preserve">Gjykata </w:t>
      </w:r>
      <w:r w:rsidRPr="00D64FF3">
        <w:rPr>
          <w:rFonts w:ascii="Garamond" w:eastAsia="Calibri" w:hAnsi="Garamond"/>
          <w:color w:val="000000"/>
          <w:sz w:val="24"/>
          <w:szCs w:val="24"/>
        </w:rPr>
        <w:t xml:space="preserve">e </w:t>
      </w:r>
      <w:r w:rsidR="00A9432D" w:rsidRPr="00D64FF3">
        <w:rPr>
          <w:rFonts w:ascii="Garamond" w:eastAsia="Calibri" w:hAnsi="Garamond"/>
          <w:color w:val="000000"/>
          <w:sz w:val="24"/>
          <w:szCs w:val="24"/>
        </w:rPr>
        <w:t xml:space="preserve">Shkallës </w:t>
      </w:r>
      <w:r w:rsidRPr="00D64FF3">
        <w:rPr>
          <w:rFonts w:ascii="Garamond" w:eastAsia="Calibri" w:hAnsi="Garamond"/>
          <w:color w:val="000000"/>
          <w:sz w:val="24"/>
          <w:szCs w:val="24"/>
        </w:rPr>
        <w:t xml:space="preserve">së </w:t>
      </w:r>
      <w:r w:rsidR="00A9432D" w:rsidRPr="00D64FF3">
        <w:rPr>
          <w:rFonts w:ascii="Garamond" w:eastAsia="Calibri" w:hAnsi="Garamond"/>
          <w:color w:val="000000"/>
          <w:sz w:val="24"/>
          <w:szCs w:val="24"/>
        </w:rPr>
        <w:t>Parë</w:t>
      </w:r>
      <w:r w:rsidR="00A9432D">
        <w:rPr>
          <w:rFonts w:ascii="Garamond" w:eastAsia="Calibri" w:hAnsi="Garamond"/>
          <w:color w:val="000000"/>
          <w:sz w:val="24"/>
          <w:szCs w:val="24"/>
        </w:rPr>
        <w:t>,</w:t>
      </w:r>
      <w:r w:rsidR="00A9432D" w:rsidRPr="00D64FF3">
        <w:rPr>
          <w:rFonts w:ascii="Garamond" w:eastAsia="Calibri" w:hAnsi="Garamond"/>
          <w:color w:val="000000"/>
          <w:sz w:val="24"/>
          <w:szCs w:val="24"/>
        </w:rPr>
        <w:t xml:space="preserve"> </w:t>
      </w:r>
      <w:r w:rsidRPr="00D64FF3">
        <w:rPr>
          <w:rFonts w:ascii="Garamond" w:eastAsia="Calibri" w:hAnsi="Garamond"/>
          <w:color w:val="000000"/>
          <w:sz w:val="24"/>
          <w:szCs w:val="24"/>
        </w:rPr>
        <w:t>në përfundim</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të </w:t>
      </w:r>
      <w:proofErr w:type="spellStart"/>
      <w:r w:rsidRPr="00D64FF3">
        <w:rPr>
          <w:rFonts w:ascii="Garamond" w:eastAsia="Calibri" w:hAnsi="Garamond"/>
          <w:color w:val="000000"/>
          <w:sz w:val="24"/>
          <w:szCs w:val="24"/>
        </w:rPr>
        <w:t>konkludonte</w:t>
      </w:r>
      <w:proofErr w:type="spellEnd"/>
      <w:r w:rsidRPr="00D64FF3">
        <w:rPr>
          <w:rFonts w:ascii="Garamond" w:eastAsia="Calibri" w:hAnsi="Garamond"/>
          <w:color w:val="000000"/>
          <w:sz w:val="24"/>
          <w:szCs w:val="24"/>
        </w:rPr>
        <w:t xml:space="preserve"> se padia nuk plotëson kushtet formale të saj duke disponuar me mospranimin e padisë;</w:t>
      </w:r>
    </w:p>
    <w:p w14:paraId="4596AA4E" w14:textId="0E1B3D3A"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 Arsyetimi i përdorur nga gjykata është në kundërshtim me ligjin pasi, referuar kërkimit të paditësit, padia është e parashkruar. Paditësi nuk legjitimohet </w:t>
      </w:r>
      <w:proofErr w:type="spellStart"/>
      <w:r w:rsidRPr="00D64FF3">
        <w:rPr>
          <w:rFonts w:ascii="Garamond" w:eastAsia="Calibri" w:hAnsi="Garamond"/>
          <w:i/>
          <w:iCs/>
          <w:color w:val="000000"/>
          <w:sz w:val="24"/>
          <w:szCs w:val="24"/>
        </w:rPr>
        <w:t>ratione</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temporis</w:t>
      </w:r>
      <w:proofErr w:type="spellEnd"/>
      <w:r w:rsidRPr="00D64FF3">
        <w:rPr>
          <w:rFonts w:ascii="Garamond" w:eastAsia="Calibri" w:hAnsi="Garamond"/>
          <w:color w:val="000000"/>
          <w:sz w:val="24"/>
          <w:szCs w:val="24"/>
        </w:rPr>
        <w:t xml:space="preserve"> për të kundërshtuar vendimin nr. 118/2016, datë 4.3.2016 dhe nr. 423/2016, datë 7.6.2016</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të </w:t>
      </w:r>
      <w:proofErr w:type="spellStart"/>
      <w:r w:rsidRPr="00D64FF3">
        <w:rPr>
          <w:rFonts w:ascii="Garamond" w:eastAsia="Calibri" w:hAnsi="Garamond"/>
          <w:color w:val="000000"/>
          <w:sz w:val="24"/>
          <w:szCs w:val="24"/>
        </w:rPr>
        <w:t>KPP</w:t>
      </w:r>
      <w:proofErr w:type="spellEnd"/>
      <w:r w:rsidR="00A9432D">
        <w:rPr>
          <w:rFonts w:ascii="Garamond" w:eastAsia="Calibri" w:hAnsi="Garamond"/>
          <w:color w:val="000000"/>
          <w:sz w:val="24"/>
          <w:szCs w:val="24"/>
        </w:rPr>
        <w:t>--ë</w:t>
      </w:r>
      <w:r w:rsidRPr="00D64FF3">
        <w:rPr>
          <w:rFonts w:ascii="Garamond" w:eastAsia="Calibri" w:hAnsi="Garamond"/>
          <w:color w:val="000000"/>
          <w:sz w:val="24"/>
          <w:szCs w:val="24"/>
        </w:rPr>
        <w:t>, duke qenë se është paraqitur tej afatit 45</w:t>
      </w:r>
      <w:r w:rsidR="00A9432D">
        <w:rPr>
          <w:rFonts w:ascii="Garamond" w:eastAsia="Calibri" w:hAnsi="Garamond"/>
          <w:color w:val="000000"/>
          <w:sz w:val="24"/>
          <w:szCs w:val="24"/>
        </w:rPr>
        <w:t>-</w:t>
      </w:r>
      <w:r w:rsidRPr="00D64FF3">
        <w:rPr>
          <w:rFonts w:ascii="Garamond" w:eastAsia="Calibri" w:hAnsi="Garamond"/>
          <w:color w:val="000000"/>
          <w:sz w:val="24"/>
          <w:szCs w:val="24"/>
        </w:rPr>
        <w:t>ditor, siç parashikohet në nenin 18, pika 1</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të ligjit nr. 49/2012, datë 3.5.2012</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“Për organizimin dhe funksionimin e Gjykatës Administrative dhe gjykimin e mosmarrëveshjeve administrative”;</w:t>
      </w:r>
    </w:p>
    <w:p w14:paraId="40104D39" w14:textId="01F26B0D"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 Lidhur me vendimin e </w:t>
      </w:r>
      <w:proofErr w:type="spellStart"/>
      <w:r w:rsidRPr="00D64FF3">
        <w:rPr>
          <w:rFonts w:ascii="Garamond" w:eastAsia="Calibri" w:hAnsi="Garamond"/>
          <w:color w:val="000000"/>
          <w:sz w:val="24"/>
          <w:szCs w:val="24"/>
        </w:rPr>
        <w:t>KPP</w:t>
      </w:r>
      <w:proofErr w:type="spellEnd"/>
      <w:r w:rsidR="00A9432D">
        <w:rPr>
          <w:rFonts w:ascii="Garamond" w:eastAsia="Calibri" w:hAnsi="Garamond"/>
          <w:color w:val="000000"/>
          <w:sz w:val="24"/>
          <w:szCs w:val="24"/>
        </w:rPr>
        <w:t>-së</w:t>
      </w:r>
      <w:r w:rsidRPr="00D64FF3">
        <w:rPr>
          <w:rFonts w:ascii="Garamond" w:eastAsia="Calibri" w:hAnsi="Garamond"/>
          <w:color w:val="000000"/>
          <w:sz w:val="24"/>
          <w:szCs w:val="24"/>
        </w:rPr>
        <w:t xml:space="preserve"> nr. 118/2016, datë 4.3.2016, pala paditëse ka depozituar kërkesë për sigurimin e padisë, në datën 16.3.2016, për të cilën është vendosur refuzimi i saj nga </w:t>
      </w:r>
      <w:r w:rsidR="00A9432D" w:rsidRPr="00D64FF3">
        <w:rPr>
          <w:rFonts w:ascii="Garamond" w:eastAsia="Calibri" w:hAnsi="Garamond"/>
          <w:color w:val="000000"/>
          <w:sz w:val="24"/>
          <w:szCs w:val="24"/>
        </w:rPr>
        <w:t xml:space="preserve">Gjykata Administrative </w:t>
      </w:r>
      <w:r w:rsidRPr="00D64FF3">
        <w:rPr>
          <w:rFonts w:ascii="Garamond" w:eastAsia="Calibri" w:hAnsi="Garamond"/>
          <w:color w:val="000000"/>
          <w:sz w:val="24"/>
          <w:szCs w:val="24"/>
        </w:rPr>
        <w:t xml:space="preserve">e </w:t>
      </w:r>
      <w:r w:rsidR="00A9432D" w:rsidRPr="00D64FF3">
        <w:rPr>
          <w:rFonts w:ascii="Garamond" w:eastAsia="Calibri" w:hAnsi="Garamond"/>
          <w:color w:val="000000"/>
          <w:sz w:val="24"/>
          <w:szCs w:val="24"/>
        </w:rPr>
        <w:t xml:space="preserve">Shkallës </w:t>
      </w:r>
      <w:r w:rsidRPr="00D64FF3">
        <w:rPr>
          <w:rFonts w:ascii="Garamond" w:eastAsia="Calibri" w:hAnsi="Garamond"/>
          <w:color w:val="000000"/>
          <w:sz w:val="24"/>
          <w:szCs w:val="24"/>
        </w:rPr>
        <w:t xml:space="preserve">së </w:t>
      </w:r>
      <w:r w:rsidR="00A9432D" w:rsidRPr="00D64FF3">
        <w:rPr>
          <w:rFonts w:ascii="Garamond" w:eastAsia="Calibri" w:hAnsi="Garamond"/>
          <w:color w:val="000000"/>
          <w:sz w:val="24"/>
          <w:szCs w:val="24"/>
        </w:rPr>
        <w:t>Parë</w:t>
      </w:r>
      <w:r w:rsidRPr="00D64FF3">
        <w:rPr>
          <w:rFonts w:ascii="Garamond" w:eastAsia="Calibri" w:hAnsi="Garamond"/>
          <w:color w:val="000000"/>
          <w:sz w:val="24"/>
          <w:szCs w:val="24"/>
        </w:rPr>
        <w:t xml:space="preserve">; Edhe për vendimin e </w:t>
      </w:r>
      <w:proofErr w:type="spellStart"/>
      <w:r w:rsidRPr="00D64FF3">
        <w:rPr>
          <w:rFonts w:ascii="Garamond" w:eastAsia="Calibri" w:hAnsi="Garamond"/>
          <w:color w:val="000000"/>
          <w:sz w:val="24"/>
          <w:szCs w:val="24"/>
        </w:rPr>
        <w:t>KPP</w:t>
      </w:r>
      <w:proofErr w:type="spellEnd"/>
      <w:r w:rsidR="00A9432D">
        <w:rPr>
          <w:rFonts w:ascii="Garamond" w:eastAsia="Calibri" w:hAnsi="Garamond"/>
          <w:color w:val="000000"/>
          <w:sz w:val="24"/>
          <w:szCs w:val="24"/>
        </w:rPr>
        <w:t>-së</w:t>
      </w:r>
      <w:r w:rsidRPr="00D64FF3">
        <w:rPr>
          <w:rFonts w:ascii="Garamond" w:eastAsia="Calibri" w:hAnsi="Garamond"/>
          <w:color w:val="000000"/>
          <w:sz w:val="24"/>
          <w:szCs w:val="24"/>
        </w:rPr>
        <w:t xml:space="preserve"> 423/2016, datë 7.6.2016, pala paditëse ka depozituar kërkesë për sigurimin e padisë, në datën 13.6.2016, kërkesë për të cilën është vendosur refuzimi i saj;</w:t>
      </w:r>
    </w:p>
    <w:p w14:paraId="4C6F6A35" w14:textId="7293595C"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 Parë në këtë kontekst, në raport me marrjen dijeni të vendimeve të </w:t>
      </w:r>
      <w:proofErr w:type="spellStart"/>
      <w:r w:rsidRPr="00D64FF3">
        <w:rPr>
          <w:rFonts w:ascii="Garamond" w:eastAsia="Calibri" w:hAnsi="Garamond"/>
          <w:color w:val="000000"/>
          <w:sz w:val="24"/>
          <w:szCs w:val="24"/>
        </w:rPr>
        <w:t>KPP</w:t>
      </w:r>
      <w:proofErr w:type="spellEnd"/>
      <w:r w:rsidR="00A9432D">
        <w:rPr>
          <w:rFonts w:ascii="Garamond" w:eastAsia="Calibri" w:hAnsi="Garamond"/>
          <w:color w:val="000000"/>
          <w:sz w:val="24"/>
          <w:szCs w:val="24"/>
        </w:rPr>
        <w:t>-së</w:t>
      </w:r>
      <w:r w:rsidRPr="00D64FF3">
        <w:rPr>
          <w:rFonts w:ascii="Garamond" w:eastAsia="Calibri" w:hAnsi="Garamond"/>
          <w:color w:val="000000"/>
          <w:sz w:val="24"/>
          <w:szCs w:val="24"/>
        </w:rPr>
        <w:t xml:space="preserve">, si dhe afatin në të cilin është depozituar padia në gjykatë, e cila konsiston në datën 29.7.2016, por edhe duke iu referuar kërkimit të palës paditëse mbi shfuqizimin e aktit (e cila e </w:t>
      </w:r>
      <w:proofErr w:type="spellStart"/>
      <w:r w:rsidRPr="00D64FF3">
        <w:rPr>
          <w:rFonts w:ascii="Garamond" w:eastAsia="Calibri" w:hAnsi="Garamond"/>
          <w:color w:val="000000"/>
          <w:sz w:val="24"/>
          <w:szCs w:val="24"/>
        </w:rPr>
        <w:t>kondicionon</w:t>
      </w:r>
      <w:proofErr w:type="spellEnd"/>
      <w:r w:rsidRPr="00D64FF3">
        <w:rPr>
          <w:rFonts w:ascii="Garamond" w:eastAsia="Calibri" w:hAnsi="Garamond"/>
          <w:color w:val="000000"/>
          <w:sz w:val="24"/>
          <w:szCs w:val="24"/>
        </w:rPr>
        <w:t xml:space="preserve"> palën mbi afatet e paraqitjes së padisë) rezulton se pala paditëse nuk ka përmbushur një nga elementet e domosdoshëm, që gjykata të shqyrtojë në themel pretendimet e paditësit, siç është elementi kohë;</w:t>
      </w:r>
    </w:p>
    <w:p w14:paraId="694A5FAC" w14:textId="19D82239"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Dukshëm, pala paditëse</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ndryshe nga sa ka pretenduar për marrjen dijeni të këtyre vendimeve, rezulton se ka qenë në dijeni të tyre dhe padia në gjykatë nuk është paraqitur brenda 45 ditëve, ashtu siç e parashikon ligji nr. 49/2012;</w:t>
      </w:r>
    </w:p>
    <w:p w14:paraId="65454351" w14:textId="79C84858"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Lidhur me argumentin se, një ndër kërkimet e paditësit është edhe shpërblimi i dëmit, nuk e shmang paditësin nga detyrimi për të respektuar afatin e përcaktuar në nenin 18</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të ligjit “Për </w:t>
      </w:r>
      <w:r w:rsidR="00A9432D" w:rsidRPr="00D64FF3">
        <w:rPr>
          <w:rFonts w:ascii="Garamond" w:eastAsia="Calibri" w:hAnsi="Garamond"/>
          <w:color w:val="000000"/>
          <w:sz w:val="24"/>
          <w:szCs w:val="24"/>
        </w:rPr>
        <w:t>gjykatat administrative</w:t>
      </w:r>
      <w:r w:rsidRPr="00D64FF3">
        <w:rPr>
          <w:rFonts w:ascii="Garamond" w:eastAsia="Calibri" w:hAnsi="Garamond"/>
          <w:color w:val="000000"/>
          <w:sz w:val="24"/>
          <w:szCs w:val="24"/>
        </w:rPr>
        <w:t>” (</w:t>
      </w:r>
      <w:proofErr w:type="spellStart"/>
      <w:r w:rsidRPr="00D64FF3">
        <w:rPr>
          <w:rFonts w:ascii="Garamond" w:eastAsia="Calibri" w:hAnsi="Garamond"/>
          <w:color w:val="000000"/>
          <w:sz w:val="24"/>
          <w:szCs w:val="24"/>
        </w:rPr>
        <w:t>LGJA</w:t>
      </w:r>
      <w:proofErr w:type="spellEnd"/>
      <w:r w:rsidRPr="00D64FF3">
        <w:rPr>
          <w:rFonts w:ascii="Garamond" w:eastAsia="Calibri" w:hAnsi="Garamond"/>
          <w:color w:val="000000"/>
          <w:sz w:val="24"/>
          <w:szCs w:val="24"/>
        </w:rPr>
        <w:t>), për sa kohë shpërblimi i dëmit vjen si një kërkim, i cili është i lidhur ngushtësisht me ligjshmërinë e aktit administrativ.</w:t>
      </w:r>
    </w:p>
    <w:p w14:paraId="55D28ACD" w14:textId="709B87CA" w:rsidR="00A55B82" w:rsidRPr="00D64FF3" w:rsidRDefault="00A55B82" w:rsidP="00A55B82">
      <w:pPr>
        <w:autoSpaceDE w:val="0"/>
        <w:autoSpaceDN w:val="0"/>
        <w:adjustRightInd w:val="0"/>
        <w:ind w:firstLine="284"/>
        <w:jc w:val="both"/>
        <w:rPr>
          <w:rFonts w:ascii="Garamond" w:eastAsia="Calibri" w:hAnsi="Garamond"/>
          <w:b/>
          <w:bCs/>
          <w:color w:val="000000"/>
          <w:sz w:val="24"/>
          <w:szCs w:val="24"/>
        </w:rPr>
      </w:pPr>
      <w:proofErr w:type="spellStart"/>
      <w:r w:rsidRPr="00D64FF3">
        <w:rPr>
          <w:rFonts w:ascii="Garamond" w:eastAsia="Calibri" w:hAnsi="Garamond"/>
          <w:b/>
          <w:bCs/>
          <w:color w:val="000000"/>
          <w:sz w:val="24"/>
          <w:szCs w:val="24"/>
        </w:rPr>
        <w:t>II</w:t>
      </w:r>
      <w:proofErr w:type="spellEnd"/>
      <w:r w:rsidRPr="00D64FF3">
        <w:rPr>
          <w:rFonts w:ascii="Garamond" w:eastAsia="Calibri" w:hAnsi="Garamond"/>
          <w:b/>
          <w:bCs/>
          <w:color w:val="000000"/>
          <w:sz w:val="24"/>
          <w:szCs w:val="24"/>
        </w:rPr>
        <w:t>. Procedura në Gjykatën e Lartë dhe nevoja për njësim të praktikës gjyqësore</w:t>
      </w:r>
    </w:p>
    <w:p w14:paraId="3C4A35E5" w14:textId="103A5032" w:rsidR="00A55B82" w:rsidRPr="00D64FF3" w:rsidRDefault="00A55B82" w:rsidP="00A55B82">
      <w:pPr>
        <w:tabs>
          <w:tab w:val="left" w:pos="72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lastRenderedPageBreak/>
        <w:t xml:space="preserve">19. Më datë 11.4.2023, Kolegji Administrativ i Gjykatës së Lartë (në vijim Kolegji) e planifikoi çështjen për shqyrtim në dhomë këshillimi. Kolegji konstatoi se, për sa i përket institutit të shpërblimit të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vihen re praktika të ndryshme, në lidhje me faktin nëse ky kërkim është i ndërvarur nga ai i kundërshtimit të ligjshmërisë së veprimit apo mosveprimit administrativ, si dhe për ndikimin që sjell në përllogaritjen e afatit për ngritjen e kësaj padie gjykimi më vete i padisë për paligjshmërinë e veprimit ose mosveprimit administrativ, që pretendohet se ka shkaktuar dëmin.</w:t>
      </w:r>
    </w:p>
    <w:p w14:paraId="06026D4F" w14:textId="28233CFF" w:rsidR="00A55B82" w:rsidRPr="00D64FF3" w:rsidRDefault="00A55B82" w:rsidP="00A55B82">
      <w:pPr>
        <w:tabs>
          <w:tab w:val="left" w:pos="72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20. Ndryshe nga vendimi i Gjykatës objekt rekursi, gjykatat e faktit, në praktikën e ndjekur për çështjet e shpërblimit të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të shkaktuara nga veprimi/mosveprimi i organit publik kanë mbajtur qëndrimin se ky kërkim, kur ngrihet së bashku me kundërshtimin e paligjshmërisë së veprimit është një kërkim i ndërvarur. Për disa nga qëndrimet e mbajtura, </w:t>
      </w:r>
      <w:proofErr w:type="spellStart"/>
      <w:r w:rsidRPr="00D64FF3">
        <w:rPr>
          <w:rFonts w:ascii="Garamond" w:eastAsia="Calibri" w:hAnsi="Garamond"/>
          <w:color w:val="000000"/>
          <w:sz w:val="24"/>
          <w:szCs w:val="24"/>
        </w:rPr>
        <w:t>pabazueshmëria</w:t>
      </w:r>
      <w:proofErr w:type="spellEnd"/>
      <w:r w:rsidRPr="00D64FF3">
        <w:rPr>
          <w:rFonts w:ascii="Garamond" w:eastAsia="Calibri" w:hAnsi="Garamond"/>
          <w:color w:val="000000"/>
          <w:sz w:val="24"/>
          <w:szCs w:val="24"/>
        </w:rPr>
        <w:t xml:space="preserve"> e kërkimit për pavlefshmëri të akteve të palës së paditur, sjell automatikisht edhe rrëzimin e kërkimit të palës paditëse për dëmshpërblim, për shkak të lidhjes organike të tyre. Gjithashtu, mbahet qëndrimi se kërkimi për dëmshpërblim nuk mbështetet në një shkak ligjor, nëse nuk ekziston fakti i paligjshëm.</w:t>
      </w:r>
    </w:p>
    <w:p w14:paraId="26281E62" w14:textId="6E02A022"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21. Në rastet kur padia e paraqitur në gjykatë nuk është padi kundër veprimit administrativ dhe nuk është kundërshtuar asnjë veprim apo mosveprim i organit publik, që është thirrur me cilësinë e palës së paditur, por kërkohet dëmshpërblim, vihen re praktika gjyqësore sipas të cilave pala ka të drejtën të depozitojë drejtpërdrejt padinë në gjykatë, në zbatim të dispozitave të </w:t>
      </w:r>
      <w:proofErr w:type="spellStart"/>
      <w:r w:rsidRPr="00D64FF3">
        <w:rPr>
          <w:rFonts w:ascii="Garamond" w:eastAsia="Calibri" w:hAnsi="Garamond"/>
          <w:color w:val="000000"/>
          <w:sz w:val="24"/>
          <w:szCs w:val="24"/>
        </w:rPr>
        <w:t>KC</w:t>
      </w:r>
      <w:proofErr w:type="spellEnd"/>
      <w:r w:rsidR="00A9432D">
        <w:rPr>
          <w:rFonts w:ascii="Garamond" w:eastAsia="Calibri" w:hAnsi="Garamond"/>
          <w:color w:val="000000"/>
          <w:sz w:val="24"/>
          <w:szCs w:val="24"/>
        </w:rPr>
        <w:t>-së</w:t>
      </w:r>
      <w:r w:rsidRPr="00D64FF3">
        <w:rPr>
          <w:rFonts w:ascii="Garamond" w:eastAsia="Calibri" w:hAnsi="Garamond"/>
          <w:color w:val="000000"/>
          <w:sz w:val="24"/>
          <w:szCs w:val="24"/>
        </w:rPr>
        <w:t>, sipas referencës në ligjin nr. 8510, datë 15.7.1999</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“Për përgjegjësinë </w:t>
      </w:r>
      <w:proofErr w:type="spellStart"/>
      <w:r w:rsidRPr="00D64FF3">
        <w:rPr>
          <w:rFonts w:ascii="Garamond" w:eastAsia="Calibri" w:hAnsi="Garamond"/>
          <w:color w:val="000000"/>
          <w:sz w:val="24"/>
          <w:szCs w:val="24"/>
        </w:rPr>
        <w:t>jashtëkontraktore</w:t>
      </w:r>
      <w:proofErr w:type="spellEnd"/>
      <w:r w:rsidRPr="00D64FF3">
        <w:rPr>
          <w:rFonts w:ascii="Garamond" w:eastAsia="Calibri" w:hAnsi="Garamond"/>
          <w:color w:val="000000"/>
          <w:sz w:val="24"/>
          <w:szCs w:val="24"/>
        </w:rPr>
        <w:t xml:space="preserve"> të organeve të administratës shtetërore”</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i ndryshuar, dhe se sipas këtij ligji pala nuk ka detyrimin për shterimin e rrugës administrative. Gjithashtu është mbajtur qëndrimi se, nëse ligji i posaçëm ka një parashikim të qartë mbi mënyrën e ankimit, organin dhe afatin për paraqitjen si të ankimit administrativ dhe atij gjyqësor, pavarësisht se kërkimi i referohet ligjit për përgjegjësinë </w:t>
      </w:r>
      <w:proofErr w:type="spellStart"/>
      <w:r w:rsidRPr="00D64FF3">
        <w:rPr>
          <w:rFonts w:ascii="Garamond" w:eastAsia="Calibri" w:hAnsi="Garamond"/>
          <w:color w:val="000000"/>
          <w:sz w:val="24"/>
          <w:szCs w:val="24"/>
        </w:rPr>
        <w:t>jashtëkontraktore</w:t>
      </w:r>
      <w:proofErr w:type="spellEnd"/>
      <w:r w:rsidRPr="00D64FF3">
        <w:rPr>
          <w:rFonts w:ascii="Garamond" w:eastAsia="Calibri" w:hAnsi="Garamond"/>
          <w:color w:val="000000"/>
          <w:sz w:val="24"/>
          <w:szCs w:val="24"/>
        </w:rPr>
        <w:t xml:space="preserve">, ligji specifik </w:t>
      </w:r>
      <w:proofErr w:type="spellStart"/>
      <w:r w:rsidRPr="00D64FF3">
        <w:rPr>
          <w:rFonts w:ascii="Garamond" w:eastAsia="Calibri" w:hAnsi="Garamond"/>
          <w:color w:val="000000"/>
          <w:sz w:val="24"/>
          <w:szCs w:val="24"/>
        </w:rPr>
        <w:t>prevalon</w:t>
      </w:r>
      <w:proofErr w:type="spellEnd"/>
      <w:r w:rsidRPr="00D64FF3">
        <w:rPr>
          <w:rFonts w:ascii="Garamond" w:eastAsia="Calibri" w:hAnsi="Garamond"/>
          <w:color w:val="000000"/>
          <w:sz w:val="24"/>
          <w:szCs w:val="24"/>
        </w:rPr>
        <w:t xml:space="preserve"> për sa i përket </w:t>
      </w:r>
      <w:proofErr w:type="spellStart"/>
      <w:r w:rsidRPr="00D64FF3">
        <w:rPr>
          <w:rFonts w:ascii="Garamond" w:eastAsia="Calibri" w:hAnsi="Garamond"/>
          <w:color w:val="000000"/>
          <w:sz w:val="24"/>
          <w:szCs w:val="24"/>
        </w:rPr>
        <w:t>disponimit</w:t>
      </w:r>
      <w:proofErr w:type="spellEnd"/>
      <w:r w:rsidRPr="00D64FF3">
        <w:rPr>
          <w:rFonts w:ascii="Garamond" w:eastAsia="Calibri" w:hAnsi="Garamond"/>
          <w:color w:val="000000"/>
          <w:sz w:val="24"/>
          <w:szCs w:val="24"/>
        </w:rPr>
        <w:t xml:space="preserve"> të padisë dhe vendimma</w:t>
      </w:r>
      <w:r w:rsidR="00A9432D">
        <w:rPr>
          <w:rFonts w:ascii="Garamond" w:eastAsia="Calibri" w:hAnsi="Garamond"/>
          <w:color w:val="000000"/>
          <w:sz w:val="24"/>
          <w:szCs w:val="24"/>
        </w:rPr>
        <w:t>r</w:t>
      </w:r>
      <w:r w:rsidRPr="00D64FF3">
        <w:rPr>
          <w:rFonts w:ascii="Garamond" w:eastAsia="Calibri" w:hAnsi="Garamond"/>
          <w:color w:val="000000"/>
          <w:sz w:val="24"/>
          <w:szCs w:val="24"/>
        </w:rPr>
        <w:t>rjes së gjykatës. Në rastin e ligjit nr. 9643, datë 20.11.2006</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“Për </w:t>
      </w:r>
      <w:r w:rsidR="00A9432D" w:rsidRPr="00D64FF3">
        <w:rPr>
          <w:rFonts w:ascii="Garamond" w:eastAsia="Calibri" w:hAnsi="Garamond"/>
          <w:color w:val="000000"/>
          <w:sz w:val="24"/>
          <w:szCs w:val="24"/>
        </w:rPr>
        <w:t>prokurimin publik</w:t>
      </w:r>
      <w:r w:rsidRPr="00D64FF3">
        <w:rPr>
          <w:rFonts w:ascii="Garamond" w:eastAsia="Calibri" w:hAnsi="Garamond"/>
          <w:color w:val="000000"/>
          <w:sz w:val="24"/>
          <w:szCs w:val="24"/>
        </w:rPr>
        <w:t xml:space="preserve">”, kërkohet </w:t>
      </w:r>
      <w:r w:rsidR="00A9432D" w:rsidRPr="00D64FF3">
        <w:rPr>
          <w:rFonts w:ascii="Garamond" w:eastAsia="Calibri" w:hAnsi="Garamond"/>
          <w:color w:val="000000"/>
          <w:sz w:val="24"/>
          <w:szCs w:val="24"/>
        </w:rPr>
        <w:t>domosdoshmërish</w:t>
      </w:r>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ezaurimi</w:t>
      </w:r>
      <w:proofErr w:type="spellEnd"/>
      <w:r w:rsidRPr="00D64FF3">
        <w:rPr>
          <w:rFonts w:ascii="Garamond" w:eastAsia="Calibri" w:hAnsi="Garamond"/>
          <w:color w:val="000000"/>
          <w:sz w:val="24"/>
          <w:szCs w:val="24"/>
        </w:rPr>
        <w:t xml:space="preserve"> i ankimit administrativ para se të bëhet kundërshtimi i akteve në gjykatë, duke pa</w:t>
      </w:r>
      <w:r w:rsidR="00A9432D">
        <w:rPr>
          <w:rFonts w:ascii="Garamond" w:eastAsia="Calibri" w:hAnsi="Garamond"/>
          <w:color w:val="000000"/>
          <w:sz w:val="24"/>
          <w:szCs w:val="24"/>
        </w:rPr>
        <w:t>s</w:t>
      </w:r>
      <w:r w:rsidRPr="00D64FF3">
        <w:rPr>
          <w:rFonts w:ascii="Garamond" w:eastAsia="Calibri" w:hAnsi="Garamond"/>
          <w:color w:val="000000"/>
          <w:sz w:val="24"/>
          <w:szCs w:val="24"/>
        </w:rPr>
        <w:t xml:space="preserve">ur në fokus si kërkim kryesor, atë të kontrollit të ligjshmërisë së veprimit administrativ (neni 63/2, 64/3 i ligjit) dhe, në varësi të interesave subjektive që kërkohen të mbrohen nga pala, mund të kërkohet dhe shpërblimi i dëmit. Pas lidhjes së kontratës, sipas këtyre qëndrimeve, Gjykata mund të shqyrtojë procedurën e prokurimit, vetëm për efekte deklarative të </w:t>
      </w:r>
      <w:proofErr w:type="spellStart"/>
      <w:r w:rsidRPr="00D64FF3">
        <w:rPr>
          <w:rFonts w:ascii="Garamond" w:eastAsia="Calibri" w:hAnsi="Garamond"/>
          <w:color w:val="000000"/>
          <w:sz w:val="24"/>
          <w:szCs w:val="24"/>
        </w:rPr>
        <w:t>të</w:t>
      </w:r>
      <w:proofErr w:type="spellEnd"/>
      <w:r w:rsidRPr="00D64FF3">
        <w:rPr>
          <w:rFonts w:ascii="Garamond" w:eastAsia="Calibri" w:hAnsi="Garamond"/>
          <w:color w:val="000000"/>
          <w:sz w:val="24"/>
          <w:szCs w:val="24"/>
        </w:rPr>
        <w:t xml:space="preserve"> drejtave </w:t>
      </w:r>
      <w:r w:rsidR="00603DEC" w:rsidRPr="00D64FF3">
        <w:rPr>
          <w:rFonts w:ascii="Garamond" w:eastAsia="Calibri" w:hAnsi="Garamond"/>
          <w:color w:val="000000"/>
          <w:sz w:val="24"/>
          <w:szCs w:val="24"/>
        </w:rPr>
        <w:t>të</w:t>
      </w:r>
      <w:r w:rsidRPr="00D64FF3">
        <w:rPr>
          <w:rFonts w:ascii="Garamond" w:eastAsia="Calibri" w:hAnsi="Garamond"/>
          <w:color w:val="000000"/>
          <w:sz w:val="24"/>
          <w:szCs w:val="24"/>
        </w:rPr>
        <w:t xml:space="preserve"> cenuara nga prokurimi dhe nëse ka vend që pala </w:t>
      </w:r>
      <w:proofErr w:type="spellStart"/>
      <w:r w:rsidRPr="00D64FF3">
        <w:rPr>
          <w:rFonts w:ascii="Garamond" w:eastAsia="Calibri" w:hAnsi="Garamond"/>
          <w:color w:val="000000"/>
          <w:sz w:val="24"/>
          <w:szCs w:val="24"/>
        </w:rPr>
        <w:t>ankimuese</w:t>
      </w:r>
      <w:proofErr w:type="spellEnd"/>
      <w:r w:rsidRPr="00D64FF3">
        <w:rPr>
          <w:rFonts w:ascii="Garamond" w:eastAsia="Calibri" w:hAnsi="Garamond"/>
          <w:color w:val="000000"/>
          <w:sz w:val="24"/>
          <w:szCs w:val="24"/>
        </w:rPr>
        <w:t xml:space="preserve"> të përfitojë shpërblimin e dëmit të pësuar. </w:t>
      </w:r>
    </w:p>
    <w:p w14:paraId="6C224F4B" w14:textId="27AF2A38"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22. Për sa i përket afatit të ngritjes së padisë, Kolegji Administrativ i Gjykatës së Lartë, ka mbajtur qëndrimin se ky afat, referuar nenit 17, pika 1</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të ligjit nr. 8510/1999</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dhe nenit 120 të </w:t>
      </w:r>
      <w:proofErr w:type="spellStart"/>
      <w:r w:rsidRPr="00D64FF3">
        <w:rPr>
          <w:rFonts w:ascii="Garamond" w:eastAsia="Calibri" w:hAnsi="Garamond"/>
          <w:color w:val="000000"/>
          <w:sz w:val="24"/>
          <w:szCs w:val="24"/>
        </w:rPr>
        <w:t>KC</w:t>
      </w:r>
      <w:proofErr w:type="spellEnd"/>
      <w:r w:rsidR="00A9432D">
        <w:rPr>
          <w:rFonts w:ascii="Garamond" w:eastAsia="Calibri" w:hAnsi="Garamond"/>
          <w:color w:val="000000"/>
          <w:sz w:val="24"/>
          <w:szCs w:val="24"/>
        </w:rPr>
        <w:t>-së</w:t>
      </w:r>
      <w:r w:rsidRPr="00D64FF3">
        <w:rPr>
          <w:rFonts w:ascii="Garamond" w:eastAsia="Calibri" w:hAnsi="Garamond"/>
          <w:color w:val="000000"/>
          <w:sz w:val="24"/>
          <w:szCs w:val="24"/>
        </w:rPr>
        <w:t>, që kanë pothuajse të njëjtën përmbajtje, fillon nga dita kur i dëmtuari ka ditur ose duhej të dinte për dëmin e pësuar dhe për personin që e ka shkaktuar (</w:t>
      </w:r>
      <w:r w:rsidRPr="00D64FF3">
        <w:rPr>
          <w:rFonts w:ascii="Garamond" w:eastAsia="Calibri" w:hAnsi="Garamond"/>
          <w:i/>
          <w:iCs/>
          <w:color w:val="000000"/>
          <w:sz w:val="24"/>
          <w:szCs w:val="24"/>
        </w:rPr>
        <w:t>shih vendimin</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nr. 00–2022– 1893 (300), datë 13.9.2022</w:t>
      </w:r>
      <w:r w:rsidR="00A9432D">
        <w:rPr>
          <w:rFonts w:ascii="Garamond" w:eastAsia="Calibri" w:hAnsi="Garamond"/>
          <w:i/>
          <w:iCs/>
          <w:color w:val="000000"/>
          <w:sz w:val="24"/>
          <w:szCs w:val="24"/>
        </w:rPr>
        <w:t>,</w:t>
      </w:r>
      <w:r w:rsidRPr="00D64FF3">
        <w:rPr>
          <w:rFonts w:ascii="Garamond" w:eastAsia="Calibri" w:hAnsi="Garamond"/>
          <w:i/>
          <w:iCs/>
          <w:color w:val="000000"/>
          <w:sz w:val="24"/>
          <w:szCs w:val="24"/>
        </w:rPr>
        <w:t xml:space="preserve"> të Kolegjit Administrativ të Gjykatës së Lartë, vendimin nr. 00–2021–974 (83), datë 14.6.2021</w:t>
      </w:r>
      <w:r w:rsidR="00A9432D">
        <w:rPr>
          <w:rFonts w:ascii="Garamond" w:eastAsia="Calibri" w:hAnsi="Garamond"/>
          <w:i/>
          <w:iCs/>
          <w:color w:val="000000"/>
          <w:sz w:val="24"/>
          <w:szCs w:val="24"/>
        </w:rPr>
        <w:t>,</w:t>
      </w:r>
      <w:r w:rsidRPr="00D64FF3">
        <w:rPr>
          <w:rFonts w:ascii="Garamond" w:eastAsia="Calibri" w:hAnsi="Garamond"/>
          <w:i/>
          <w:iCs/>
          <w:color w:val="000000"/>
          <w:sz w:val="24"/>
          <w:szCs w:val="24"/>
        </w:rPr>
        <w:t xml:space="preserve"> të Kolegjit Administrativ të Gjykatës së Lartë). </w:t>
      </w:r>
      <w:r w:rsidRPr="00D64FF3">
        <w:rPr>
          <w:rFonts w:ascii="Garamond" w:eastAsia="Calibri" w:hAnsi="Garamond"/>
          <w:color w:val="000000"/>
          <w:sz w:val="24"/>
          <w:szCs w:val="24"/>
        </w:rPr>
        <w:t xml:space="preserve">Ndërkohë nga gjykatat e faktit, në rastet e kundërshtimit të aktit administrativ, që shoqërohet me kërkimin dytësor atë të shpërblimit të dëmit, është arsyetuar se pala </w:t>
      </w:r>
      <w:r w:rsidR="00A9432D" w:rsidRPr="00D64FF3">
        <w:rPr>
          <w:rFonts w:ascii="Garamond" w:eastAsia="Calibri" w:hAnsi="Garamond"/>
          <w:color w:val="000000"/>
          <w:sz w:val="24"/>
          <w:szCs w:val="24"/>
        </w:rPr>
        <w:t>paditëse</w:t>
      </w:r>
      <w:r w:rsidRPr="00D64FF3">
        <w:rPr>
          <w:rFonts w:ascii="Garamond" w:eastAsia="Calibri" w:hAnsi="Garamond"/>
          <w:color w:val="000000"/>
          <w:sz w:val="24"/>
          <w:szCs w:val="24"/>
        </w:rPr>
        <w:t xml:space="preserve"> i është drejtuar gjykatës brenda afatit ligjor për shfuqizimin e akteve administrative objekt gjykimi, pasi ka shteruar rrugën administrative të ankimit sipas parashikimit të ligjit për prokurimit publik, i lidhur me nenin 16, pika 1</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të ligjit nr. 49/2012. Sa i përket kërkimit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duke mos pasur detyrimin për shterimin e ankimit administrativ, në kuptim të nenit 16, pika 1</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të ligjit nr. 49/2012, padia është paraqitur brenda afatit 3</w:t>
      </w:r>
      <w:r w:rsidR="00A9432D">
        <w:rPr>
          <w:rFonts w:ascii="Garamond" w:eastAsia="Calibri" w:hAnsi="Garamond"/>
          <w:color w:val="000000"/>
          <w:sz w:val="24"/>
          <w:szCs w:val="24"/>
        </w:rPr>
        <w:t>-</w:t>
      </w:r>
      <w:r w:rsidRPr="00D64FF3">
        <w:rPr>
          <w:rFonts w:ascii="Garamond" w:eastAsia="Calibri" w:hAnsi="Garamond"/>
          <w:color w:val="000000"/>
          <w:sz w:val="24"/>
          <w:szCs w:val="24"/>
        </w:rPr>
        <w:t>vjeçar të parashkrimit të parashikuar nga neni 115, shkronja “dh”</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i </w:t>
      </w:r>
      <w:proofErr w:type="spellStart"/>
      <w:r w:rsidRPr="00D64FF3">
        <w:rPr>
          <w:rFonts w:ascii="Garamond" w:eastAsia="Calibri" w:hAnsi="Garamond"/>
          <w:color w:val="000000"/>
          <w:sz w:val="24"/>
          <w:szCs w:val="24"/>
        </w:rPr>
        <w:t>KC</w:t>
      </w:r>
      <w:proofErr w:type="spellEnd"/>
      <w:r w:rsidR="00A9432D">
        <w:rPr>
          <w:rFonts w:ascii="Garamond" w:eastAsia="Calibri" w:hAnsi="Garamond"/>
          <w:color w:val="000000"/>
          <w:sz w:val="24"/>
          <w:szCs w:val="24"/>
        </w:rPr>
        <w:t>-së</w:t>
      </w:r>
      <w:r w:rsidRPr="00D64FF3">
        <w:rPr>
          <w:rFonts w:ascii="Garamond" w:eastAsia="Calibri" w:hAnsi="Garamond"/>
          <w:color w:val="000000"/>
          <w:sz w:val="24"/>
          <w:szCs w:val="24"/>
        </w:rPr>
        <w:t xml:space="preserve"> për paditë me objekt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lidhur me nenin 18, pika 4</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të ligjit nr. 49/2012</w:t>
      </w:r>
      <w:r w:rsidRPr="00D64FF3">
        <w:rPr>
          <w:rFonts w:ascii="Garamond" w:eastAsia="Calibri" w:hAnsi="Garamond"/>
          <w:i/>
          <w:iCs/>
          <w:color w:val="000000"/>
          <w:sz w:val="24"/>
          <w:szCs w:val="24"/>
        </w:rPr>
        <w:t>.</w:t>
      </w:r>
    </w:p>
    <w:p w14:paraId="7B48EB33" w14:textId="6B9C9A55"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23. Për shkak të qëndrimeve të ndryshme të mbajtura dhe me qëllim njësimin e praktikës gjyqësore, në referim të nenit 62/a, pika 2</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të ligjit nr. 49/2012, Kolegji Administrativ i Gjykatës së Lartë, në </w:t>
      </w:r>
      <w:r w:rsidRPr="00D64FF3">
        <w:rPr>
          <w:rFonts w:ascii="Garamond" w:eastAsia="Calibri" w:hAnsi="Garamond"/>
          <w:color w:val="000000"/>
          <w:sz w:val="24"/>
          <w:szCs w:val="24"/>
        </w:rPr>
        <w:lastRenderedPageBreak/>
        <w:t>datën 18.4.2023</w:t>
      </w:r>
      <w:r w:rsidR="00A9432D">
        <w:rPr>
          <w:rFonts w:ascii="Garamond" w:eastAsia="Calibri" w:hAnsi="Garamond"/>
          <w:color w:val="000000"/>
          <w:sz w:val="24"/>
          <w:szCs w:val="24"/>
        </w:rPr>
        <w:t>,</w:t>
      </w:r>
      <w:r w:rsidRPr="00D64FF3">
        <w:rPr>
          <w:rFonts w:ascii="Garamond" w:eastAsia="Calibri" w:hAnsi="Garamond"/>
          <w:color w:val="000000"/>
          <w:sz w:val="24"/>
          <w:szCs w:val="24"/>
        </w:rPr>
        <w:t xml:space="preserve"> vendosi kalimin për shqyrtim në seancë gjyqësore të çështjes administrative nr. 31003-00556-00-2020 akti, duke shtruar këto çështjet për njësim:</w:t>
      </w:r>
    </w:p>
    <w:p w14:paraId="37740694" w14:textId="12988D20" w:rsidR="00A55B82" w:rsidRPr="00D64FF3" w:rsidRDefault="00A55B82" w:rsidP="00A55B82">
      <w:pPr>
        <w:autoSpaceDE w:val="0"/>
        <w:autoSpaceDN w:val="0"/>
        <w:adjustRightInd w:val="0"/>
        <w:ind w:firstLine="284"/>
        <w:jc w:val="both"/>
        <w:rPr>
          <w:rFonts w:ascii="Garamond" w:eastAsia="Calibri" w:hAnsi="Garamond"/>
          <w:b/>
          <w:bCs/>
          <w:i/>
          <w:iCs/>
          <w:color w:val="000000"/>
          <w:sz w:val="24"/>
          <w:szCs w:val="24"/>
        </w:rPr>
      </w:pPr>
      <w:r w:rsidRPr="00D64FF3">
        <w:rPr>
          <w:rFonts w:ascii="Garamond" w:eastAsia="Calibri" w:hAnsi="Garamond"/>
          <w:color w:val="000000"/>
          <w:sz w:val="24"/>
          <w:szCs w:val="24"/>
        </w:rPr>
        <w:t xml:space="preserve">- </w:t>
      </w:r>
      <w:r w:rsidRPr="00D64FF3">
        <w:rPr>
          <w:rFonts w:ascii="Garamond" w:eastAsia="Calibri" w:hAnsi="Garamond"/>
          <w:b/>
          <w:bCs/>
          <w:i/>
          <w:iCs/>
          <w:color w:val="000000"/>
          <w:sz w:val="24"/>
          <w:szCs w:val="24"/>
        </w:rPr>
        <w:t xml:space="preserve">A mund të ngrihet padia për shpërblimin e dëmit </w:t>
      </w:r>
      <w:proofErr w:type="spellStart"/>
      <w:r w:rsidRPr="00D64FF3">
        <w:rPr>
          <w:rFonts w:ascii="Garamond" w:eastAsia="Calibri" w:hAnsi="Garamond"/>
          <w:b/>
          <w:bCs/>
          <w:i/>
          <w:iCs/>
          <w:color w:val="000000"/>
          <w:sz w:val="24"/>
          <w:szCs w:val="24"/>
        </w:rPr>
        <w:t>jashtëkontraktor</w:t>
      </w:r>
      <w:proofErr w:type="spellEnd"/>
      <w:r w:rsidRPr="00D64FF3">
        <w:rPr>
          <w:rFonts w:ascii="Garamond" w:eastAsia="Calibri" w:hAnsi="Garamond"/>
          <w:b/>
          <w:bCs/>
          <w:i/>
          <w:iCs/>
          <w:color w:val="000000"/>
          <w:sz w:val="24"/>
          <w:szCs w:val="24"/>
        </w:rPr>
        <w:t>, të shkaktuar nga veprimi ose mosveprimi i organit publik, pa u kërkuar në të njëjtën padi, ose me padi të veçantë paligjshmëria e veprimit apo mosveprimit administrativ, që pretendohet se ka shkaktuar dëmin?</w:t>
      </w:r>
    </w:p>
    <w:p w14:paraId="792D29C3" w14:textId="3CBBB417" w:rsidR="00A55B82" w:rsidRPr="00D64FF3" w:rsidRDefault="00A55B82" w:rsidP="00A55B82">
      <w:pPr>
        <w:autoSpaceDE w:val="0"/>
        <w:autoSpaceDN w:val="0"/>
        <w:adjustRightInd w:val="0"/>
        <w:ind w:firstLine="284"/>
        <w:jc w:val="both"/>
        <w:rPr>
          <w:rFonts w:ascii="Garamond" w:eastAsia="Calibri" w:hAnsi="Garamond"/>
          <w:b/>
          <w:bCs/>
          <w:i/>
          <w:iCs/>
          <w:color w:val="000000"/>
          <w:sz w:val="24"/>
          <w:szCs w:val="24"/>
        </w:rPr>
      </w:pPr>
      <w:r w:rsidRPr="00D64FF3">
        <w:rPr>
          <w:rFonts w:ascii="Garamond" w:eastAsia="Calibri" w:hAnsi="Garamond"/>
          <w:color w:val="000000"/>
          <w:sz w:val="24"/>
          <w:szCs w:val="24"/>
        </w:rPr>
        <w:t xml:space="preserve">- </w:t>
      </w:r>
      <w:r w:rsidRPr="00D64FF3">
        <w:rPr>
          <w:rFonts w:ascii="Garamond" w:eastAsia="Calibri" w:hAnsi="Garamond"/>
          <w:b/>
          <w:bCs/>
          <w:i/>
          <w:iCs/>
          <w:color w:val="000000"/>
          <w:sz w:val="24"/>
          <w:szCs w:val="24"/>
        </w:rPr>
        <w:t xml:space="preserve">Kur lind e drejta për ngritjen e padisë për shpërblimin e dëmit </w:t>
      </w:r>
      <w:proofErr w:type="spellStart"/>
      <w:r w:rsidRPr="00D64FF3">
        <w:rPr>
          <w:rFonts w:ascii="Garamond" w:eastAsia="Calibri" w:hAnsi="Garamond"/>
          <w:b/>
          <w:bCs/>
          <w:i/>
          <w:iCs/>
          <w:color w:val="000000"/>
          <w:sz w:val="24"/>
          <w:szCs w:val="24"/>
        </w:rPr>
        <w:t>jashtëkontraktor</w:t>
      </w:r>
      <w:proofErr w:type="spellEnd"/>
      <w:r w:rsidRPr="00D64FF3">
        <w:rPr>
          <w:rFonts w:ascii="Garamond" w:eastAsia="Calibri" w:hAnsi="Garamond"/>
          <w:b/>
          <w:bCs/>
          <w:i/>
          <w:iCs/>
          <w:color w:val="000000"/>
          <w:sz w:val="24"/>
          <w:szCs w:val="24"/>
        </w:rPr>
        <w:t xml:space="preserve"> të shkaktuar nga veprimi ose mosveprimi i organit publik dhe si ndikon në afatin e paraqitjes së kësaj padie gjykimi më vete i padisë për paligjshmërinë e veprimit ose mosveprimit administrativ, që pretendohet se ka shkaktuar dëmin? </w:t>
      </w:r>
    </w:p>
    <w:p w14:paraId="54A8216A" w14:textId="3E33DA75"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24. Në seancën gjyqësore të datës 26.5.2023, pala paditëse shoqëria “</w:t>
      </w:r>
      <w:proofErr w:type="spellStart"/>
      <w:r w:rsidRPr="00D64FF3">
        <w:rPr>
          <w:rFonts w:ascii="Garamond" w:eastAsia="Calibri" w:hAnsi="Garamond"/>
          <w:color w:val="000000"/>
          <w:sz w:val="24"/>
          <w:szCs w:val="24"/>
        </w:rPr>
        <w:t>Agbes</w:t>
      </w:r>
      <w:proofErr w:type="spellEnd"/>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Construction</w:t>
      </w:r>
      <w:proofErr w:type="spellEnd"/>
      <w:r w:rsidRPr="00D64FF3">
        <w:rPr>
          <w:rFonts w:ascii="Garamond" w:eastAsia="Calibri" w:hAnsi="Garamond"/>
          <w:color w:val="000000"/>
          <w:sz w:val="24"/>
          <w:szCs w:val="24"/>
        </w:rPr>
        <w:t xml:space="preserve">” </w:t>
      </w:r>
      <w:proofErr w:type="spellStart"/>
      <w:r w:rsidR="00B20735" w:rsidRPr="00D64FF3">
        <w:rPr>
          <w:rFonts w:ascii="Garamond" w:eastAsia="Calibri" w:hAnsi="Garamond"/>
          <w:color w:val="000000"/>
          <w:sz w:val="24"/>
          <w:szCs w:val="24"/>
        </w:rPr>
        <w:t>sh</w:t>
      </w:r>
      <w:r w:rsidR="00B20735">
        <w:rPr>
          <w:rFonts w:ascii="Garamond" w:eastAsia="Calibri" w:hAnsi="Garamond"/>
          <w:color w:val="000000"/>
          <w:sz w:val="24"/>
          <w:szCs w:val="24"/>
        </w:rPr>
        <w:t>.</w:t>
      </w:r>
      <w:r w:rsidR="00B20735" w:rsidRPr="00D64FF3">
        <w:rPr>
          <w:rFonts w:ascii="Garamond" w:eastAsia="Calibri" w:hAnsi="Garamond"/>
          <w:color w:val="000000"/>
          <w:sz w:val="24"/>
          <w:szCs w:val="24"/>
        </w:rPr>
        <w:t>p</w:t>
      </w:r>
      <w:r w:rsidR="00B20735">
        <w:rPr>
          <w:rFonts w:ascii="Garamond" w:eastAsia="Calibri" w:hAnsi="Garamond"/>
          <w:color w:val="000000"/>
          <w:sz w:val="24"/>
          <w:szCs w:val="24"/>
        </w:rPr>
        <w:t>.</w:t>
      </w:r>
      <w:r w:rsidR="00B20735" w:rsidRPr="00D64FF3">
        <w:rPr>
          <w:rFonts w:ascii="Garamond" w:eastAsia="Calibri" w:hAnsi="Garamond"/>
          <w:color w:val="000000"/>
          <w:sz w:val="24"/>
          <w:szCs w:val="24"/>
        </w:rPr>
        <w:t>k</w:t>
      </w:r>
      <w:proofErr w:type="spellEnd"/>
      <w:r w:rsidR="00B20735">
        <w:rPr>
          <w:rFonts w:ascii="Garamond" w:eastAsia="Calibri" w:hAnsi="Garamond"/>
          <w:color w:val="000000"/>
          <w:sz w:val="24"/>
          <w:szCs w:val="24"/>
        </w:rPr>
        <w:t>.</w:t>
      </w:r>
      <w:r w:rsidRPr="00D64FF3">
        <w:rPr>
          <w:rFonts w:ascii="Garamond" w:eastAsia="Calibri" w:hAnsi="Garamond"/>
          <w:color w:val="000000"/>
          <w:sz w:val="24"/>
          <w:szCs w:val="24"/>
        </w:rPr>
        <w:t>, përfaqësuar nga avokatja me prokurë ka deklaruar se i qëndron pretendimeve të ngritura gjatë gjykimit të çështjes, pa dhënë ndonjë opinion konkret lidhur me çështjet e shtruara për njësim.</w:t>
      </w:r>
    </w:p>
    <w:p w14:paraId="5116B7D9" w14:textId="66508342"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25. Për shkak të interesit që paraqet njësimi, Kolegji Administrativ i Gjykatës së Lartë, bazuar në nenit 62/a, pika 7</w:t>
      </w:r>
      <w:r w:rsidR="00B20735">
        <w:rPr>
          <w:rFonts w:ascii="Garamond" w:eastAsia="Calibri" w:hAnsi="Garamond"/>
          <w:color w:val="000000"/>
          <w:sz w:val="24"/>
          <w:szCs w:val="24"/>
        </w:rPr>
        <w:t>.</w:t>
      </w:r>
      <w:r w:rsidRPr="00D64FF3">
        <w:rPr>
          <w:rFonts w:ascii="Garamond" w:eastAsia="Calibri" w:hAnsi="Garamond"/>
          <w:color w:val="000000"/>
          <w:sz w:val="24"/>
          <w:szCs w:val="24"/>
        </w:rPr>
        <w:t xml:space="preserve"> të ligjit nr. 49/2012, kërkoi paraqitjen e mendimit me shkrim nga Avokatura e Shtetit për çështjet ligjore të shtruar për njësim.</w:t>
      </w:r>
    </w:p>
    <w:p w14:paraId="6F97DF96" w14:textId="39C86321"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xml:space="preserve">26. </w:t>
      </w:r>
      <w:r w:rsidRPr="00D64FF3">
        <w:rPr>
          <w:rFonts w:ascii="Garamond" w:eastAsia="Calibri" w:hAnsi="Garamond"/>
          <w:b/>
          <w:bCs/>
          <w:color w:val="000000"/>
          <w:sz w:val="24"/>
          <w:szCs w:val="24"/>
        </w:rPr>
        <w:t>Avokatura e Shtetit</w:t>
      </w:r>
      <w:r w:rsidRPr="00D64FF3">
        <w:rPr>
          <w:rFonts w:ascii="Garamond" w:eastAsia="Calibri" w:hAnsi="Garamond"/>
          <w:color w:val="000000"/>
          <w:sz w:val="24"/>
          <w:szCs w:val="24"/>
        </w:rPr>
        <w:t xml:space="preserve"> ka depozituar mendimin me shkrim, në të cilin ka mbajtur qëndrimin në lidhje me pyetjet e shtruar për njësim dhe, ndër të tjera, ka parashtruar:</w:t>
      </w:r>
    </w:p>
    <w:p w14:paraId="306982F1" w14:textId="578FAEE5" w:rsidR="00A55B82" w:rsidRPr="00D64FF3" w:rsidRDefault="00A55B82" w:rsidP="00A55B82">
      <w:pPr>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xml:space="preserve">- Duke qenë se paligjshmëria e veprimit ose mosveprimit të organit publik është kusht </w:t>
      </w:r>
      <w:proofErr w:type="spellStart"/>
      <w:r w:rsidRPr="00D64FF3">
        <w:rPr>
          <w:rFonts w:ascii="Garamond" w:eastAsia="Calibri" w:hAnsi="Garamond"/>
          <w:i/>
          <w:iCs/>
          <w:color w:val="000000"/>
          <w:sz w:val="24"/>
          <w:szCs w:val="24"/>
        </w:rPr>
        <w:t>sine</w:t>
      </w:r>
      <w:proofErr w:type="spellEnd"/>
      <w:r w:rsidRPr="00D64FF3">
        <w:rPr>
          <w:rFonts w:ascii="Garamond" w:eastAsia="Calibri" w:hAnsi="Garamond"/>
          <w:i/>
          <w:iCs/>
          <w:color w:val="000000"/>
          <w:sz w:val="24"/>
          <w:szCs w:val="24"/>
        </w:rPr>
        <w:t xml:space="preserve"> qua </w:t>
      </w:r>
      <w:proofErr w:type="spellStart"/>
      <w:r w:rsidRPr="00D64FF3">
        <w:rPr>
          <w:rFonts w:ascii="Garamond" w:eastAsia="Calibri" w:hAnsi="Garamond"/>
          <w:i/>
          <w:iCs/>
          <w:color w:val="000000"/>
          <w:sz w:val="24"/>
          <w:szCs w:val="24"/>
        </w:rPr>
        <w:t>non</w:t>
      </w:r>
      <w:proofErr w:type="spellEnd"/>
      <w:r w:rsidRPr="00D64FF3">
        <w:rPr>
          <w:rFonts w:ascii="Garamond" w:eastAsia="Calibri" w:hAnsi="Garamond"/>
          <w:color w:val="000000"/>
          <w:sz w:val="24"/>
          <w:szCs w:val="24"/>
        </w:rPr>
        <w:t xml:space="preserve"> për lindjen e së drejtës për të kërkuar shpërblimin e dëmit, atëherë në rastin kur organi ka vepruar duke nxjerrë aktin administrativ ai duhet të kundërshtohet</w:t>
      </w:r>
      <w:r w:rsidR="00B20735">
        <w:rPr>
          <w:rFonts w:ascii="Garamond" w:eastAsia="Calibri" w:hAnsi="Garamond"/>
          <w:color w:val="000000"/>
          <w:sz w:val="24"/>
          <w:szCs w:val="24"/>
        </w:rPr>
        <w:t>,</w:t>
      </w:r>
      <w:r w:rsidRPr="00D64FF3">
        <w:rPr>
          <w:rFonts w:ascii="Garamond" w:eastAsia="Calibri" w:hAnsi="Garamond"/>
          <w:color w:val="000000"/>
          <w:sz w:val="24"/>
          <w:szCs w:val="24"/>
        </w:rPr>
        <w:t xml:space="preserve"> në përputhje me afatet e parashikuara në ligj dhe krahas tij mund të kërkohet dhe shpërblimi i dëmit;</w:t>
      </w:r>
    </w:p>
    <w:p w14:paraId="5AD11E5B" w14:textId="238D026A" w:rsidR="00A55B82" w:rsidRPr="00D64FF3" w:rsidRDefault="00A55B82" w:rsidP="00A55B82">
      <w:pPr>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Vetëm në rast se kërkohet pavlefshmëria absolute, pala mund t’i drejtohet në çdo kohë gjykatës, por për sa i përket kërkimit për shpërblimin e dëmit ky afat nuk duhet të tejkalojë afatin 3</w:t>
      </w:r>
      <w:r w:rsidR="00B20735">
        <w:rPr>
          <w:rFonts w:ascii="Garamond" w:eastAsia="Calibri" w:hAnsi="Garamond"/>
          <w:color w:val="000000"/>
          <w:sz w:val="24"/>
          <w:szCs w:val="24"/>
        </w:rPr>
        <w:t>-</w:t>
      </w:r>
      <w:r w:rsidRPr="00D64FF3">
        <w:rPr>
          <w:rFonts w:ascii="Garamond" w:eastAsia="Calibri" w:hAnsi="Garamond"/>
          <w:color w:val="000000"/>
          <w:sz w:val="24"/>
          <w:szCs w:val="24"/>
        </w:rPr>
        <w:t>vjeçar;</w:t>
      </w:r>
    </w:p>
    <w:p w14:paraId="23867BDA" w14:textId="4BC085BC" w:rsidR="00A55B82" w:rsidRPr="00D64FF3" w:rsidRDefault="00A55B82" w:rsidP="00A55B82">
      <w:pPr>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Nisur nga natyra e kërkimeve, ato mund të paraqit</w:t>
      </w:r>
      <w:r w:rsidR="00B20735">
        <w:rPr>
          <w:rFonts w:ascii="Garamond" w:eastAsia="Calibri" w:hAnsi="Garamond"/>
          <w:color w:val="000000"/>
          <w:sz w:val="24"/>
          <w:szCs w:val="24"/>
        </w:rPr>
        <w:t>e</w:t>
      </w:r>
      <w:r w:rsidRPr="00D64FF3">
        <w:rPr>
          <w:rFonts w:ascii="Garamond" w:eastAsia="Calibri" w:hAnsi="Garamond"/>
          <w:color w:val="000000"/>
          <w:sz w:val="24"/>
          <w:szCs w:val="24"/>
        </w:rPr>
        <w:t>n në të njëjtën padi ose në padi të ndara, por në çdo rast duhet të provohet paligjshmëria e veprimit ose mosveprimit që pretendohet se ka shk</w:t>
      </w:r>
      <w:r w:rsidR="00B20735">
        <w:rPr>
          <w:rFonts w:ascii="Garamond" w:eastAsia="Calibri" w:hAnsi="Garamond"/>
          <w:color w:val="000000"/>
          <w:sz w:val="24"/>
          <w:szCs w:val="24"/>
        </w:rPr>
        <w:t>ak</w:t>
      </w:r>
      <w:r w:rsidRPr="00D64FF3">
        <w:rPr>
          <w:rFonts w:ascii="Garamond" w:eastAsia="Calibri" w:hAnsi="Garamond"/>
          <w:color w:val="000000"/>
          <w:sz w:val="24"/>
          <w:szCs w:val="24"/>
        </w:rPr>
        <w:t>tuar dëmin;</w:t>
      </w:r>
    </w:p>
    <w:p w14:paraId="794A1828" w14:textId="6650B5BB" w:rsidR="00A55B82" w:rsidRPr="00D64FF3" w:rsidRDefault="00A55B82" w:rsidP="00A55B82">
      <w:pPr>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Për sa i përket pyetjes së dytë të shtruar për njësim, që lidhet me afatin e paraqitjes së padisë për shpërblimin e dëmit më vete nga ai i kundërshtimit të aktit, theksojmë se si kur paraqitet në të njëjtën padi apo në padi të veçanta afati i shpërblimit të dëmit fillon nga dita që ka ditur ose duhet të dinte për dëmin e pësuar dhe për personin që e ka shkaktuar, e drejtë kjo që duhet të ushtrohet brenda afatit 3</w:t>
      </w:r>
      <w:r w:rsidR="00B20735">
        <w:rPr>
          <w:rFonts w:ascii="Garamond" w:eastAsia="Calibri" w:hAnsi="Garamond"/>
          <w:color w:val="000000"/>
          <w:sz w:val="24"/>
          <w:szCs w:val="24"/>
        </w:rPr>
        <w:t>-</w:t>
      </w:r>
      <w:r w:rsidRPr="00D64FF3">
        <w:rPr>
          <w:rFonts w:ascii="Garamond" w:eastAsia="Calibri" w:hAnsi="Garamond"/>
          <w:color w:val="000000"/>
          <w:sz w:val="24"/>
          <w:szCs w:val="24"/>
        </w:rPr>
        <w:t>vjeçar;</w:t>
      </w:r>
    </w:p>
    <w:p w14:paraId="2A8DBF0D" w14:textId="77582C9F" w:rsidR="00A55B82" w:rsidRPr="00D64FF3" w:rsidRDefault="00A55B82" w:rsidP="00A55B82">
      <w:pPr>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Lidhur me themelin e rekursit, padia është e parashkruar, pasi pala paditëse ka kundërshtuar aktet objekt gjykimi jashtë afatit 45</w:t>
      </w:r>
      <w:r w:rsidR="00B20735">
        <w:rPr>
          <w:rFonts w:ascii="Garamond" w:eastAsia="Calibri" w:hAnsi="Garamond"/>
          <w:color w:val="000000"/>
          <w:sz w:val="24"/>
          <w:szCs w:val="24"/>
        </w:rPr>
        <w:t>-</w:t>
      </w:r>
      <w:r w:rsidRPr="00D64FF3">
        <w:rPr>
          <w:rFonts w:ascii="Garamond" w:eastAsia="Calibri" w:hAnsi="Garamond"/>
          <w:color w:val="000000"/>
          <w:sz w:val="24"/>
          <w:szCs w:val="24"/>
        </w:rPr>
        <w:t>ditor, sipas nenit 18</w:t>
      </w:r>
      <w:r w:rsidR="00B20735">
        <w:rPr>
          <w:rFonts w:ascii="Garamond" w:eastAsia="Calibri" w:hAnsi="Garamond"/>
          <w:color w:val="000000"/>
          <w:sz w:val="24"/>
          <w:szCs w:val="24"/>
        </w:rPr>
        <w:t>,</w:t>
      </w:r>
      <w:r w:rsidRPr="00D64FF3">
        <w:rPr>
          <w:rFonts w:ascii="Garamond" w:eastAsia="Calibri" w:hAnsi="Garamond"/>
          <w:color w:val="000000"/>
          <w:sz w:val="24"/>
          <w:szCs w:val="24"/>
        </w:rPr>
        <w:t xml:space="preserve"> të ligjit 49/2012</w:t>
      </w:r>
      <w:r w:rsidR="00B20735">
        <w:rPr>
          <w:rFonts w:ascii="Garamond" w:eastAsia="Calibri" w:hAnsi="Garamond"/>
          <w:color w:val="000000"/>
          <w:sz w:val="24"/>
          <w:szCs w:val="24"/>
        </w:rPr>
        <w:t>,</w:t>
      </w:r>
      <w:r w:rsidRPr="00D64FF3">
        <w:rPr>
          <w:rFonts w:ascii="Garamond" w:eastAsia="Calibri" w:hAnsi="Garamond"/>
          <w:color w:val="000000"/>
          <w:sz w:val="24"/>
          <w:szCs w:val="24"/>
        </w:rPr>
        <w:t xml:space="preserve"> “Për gjykatat administrative dhe gjykimin e mosmarrëveshjeve administrative”, </w:t>
      </w:r>
      <w:r w:rsidR="00B20735" w:rsidRPr="00D64FF3">
        <w:rPr>
          <w:rFonts w:ascii="Garamond" w:eastAsia="Calibri" w:hAnsi="Garamond"/>
          <w:color w:val="000000"/>
          <w:sz w:val="24"/>
          <w:szCs w:val="24"/>
        </w:rPr>
        <w:t>të</w:t>
      </w:r>
      <w:r w:rsidRPr="00D64FF3">
        <w:rPr>
          <w:rFonts w:ascii="Garamond" w:eastAsia="Calibri" w:hAnsi="Garamond"/>
          <w:color w:val="000000"/>
          <w:sz w:val="24"/>
          <w:szCs w:val="24"/>
        </w:rPr>
        <w:t xml:space="preserve"> ndryshuar, dhe për këtë shkak duhet të lihet në fuqi vendimi i Gjykatës së Shkallës së Parë.</w:t>
      </w:r>
    </w:p>
    <w:p w14:paraId="31D37C17" w14:textId="0CB4C0E8" w:rsidR="00A55B82" w:rsidRPr="00D64FF3" w:rsidRDefault="00A55B82" w:rsidP="00A55B82">
      <w:pPr>
        <w:autoSpaceDE w:val="0"/>
        <w:autoSpaceDN w:val="0"/>
        <w:adjustRightInd w:val="0"/>
        <w:ind w:firstLine="284"/>
        <w:jc w:val="both"/>
        <w:rPr>
          <w:rFonts w:ascii="Garamond" w:eastAsia="Calibri" w:hAnsi="Garamond"/>
          <w:b/>
          <w:bCs/>
          <w:color w:val="000000"/>
          <w:sz w:val="24"/>
          <w:szCs w:val="24"/>
        </w:rPr>
      </w:pPr>
      <w:proofErr w:type="spellStart"/>
      <w:r w:rsidRPr="00D64FF3">
        <w:rPr>
          <w:rFonts w:ascii="Garamond" w:eastAsia="Calibri" w:hAnsi="Garamond"/>
          <w:b/>
          <w:bCs/>
          <w:color w:val="000000"/>
          <w:sz w:val="24"/>
          <w:szCs w:val="24"/>
        </w:rPr>
        <w:t>III</w:t>
      </w:r>
      <w:proofErr w:type="spellEnd"/>
      <w:r w:rsidRPr="00D64FF3">
        <w:rPr>
          <w:rFonts w:ascii="Garamond" w:eastAsia="Calibri" w:hAnsi="Garamond"/>
          <w:b/>
          <w:bCs/>
          <w:color w:val="000000"/>
          <w:sz w:val="24"/>
          <w:szCs w:val="24"/>
        </w:rPr>
        <w:t>. Ligji i zbatueshëm për çështjet e shtruara për njësim</w:t>
      </w:r>
    </w:p>
    <w:p w14:paraId="1E62248C" w14:textId="1E770DF8"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27. Kushtetuta e Republikës së Shqipërisë, </w:t>
      </w:r>
    </w:p>
    <w:p w14:paraId="3620E268" w14:textId="344DFF97"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në nenin 44 parashikohet: “Kushdo ka të drejtë të rehabilitohet dhe/ose të zhdëmtohet në përputhje me ligjin, në rast se është dëmtuar për shkak të një akti, veprimi ose mosveprimi të paligjshëm të organeve shtetërore.”</w:t>
      </w:r>
      <w:r w:rsidR="00B20735">
        <w:rPr>
          <w:rFonts w:ascii="Garamond" w:eastAsia="Calibri" w:hAnsi="Garamond"/>
          <w:color w:val="000000"/>
          <w:sz w:val="24"/>
          <w:szCs w:val="24"/>
        </w:rPr>
        <w:t>;</w:t>
      </w:r>
    </w:p>
    <w:p w14:paraId="269A7790" w14:textId="345ACC87"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28. Ligji nr. 49/2012 “Për gjykatat administrative dhe gjykimin e mosmarrëveshjeve administrative”, i ndryshuar (</w:t>
      </w:r>
      <w:r w:rsidRPr="00D64FF3">
        <w:rPr>
          <w:rFonts w:ascii="Garamond" w:eastAsia="Calibri" w:hAnsi="Garamond"/>
          <w:i/>
          <w:iCs/>
          <w:color w:val="000000"/>
          <w:sz w:val="24"/>
          <w:szCs w:val="24"/>
        </w:rPr>
        <w:t xml:space="preserve">në vijim ligji </w:t>
      </w:r>
      <w:proofErr w:type="spellStart"/>
      <w:r w:rsidRPr="00D64FF3">
        <w:rPr>
          <w:rFonts w:ascii="Garamond" w:eastAsia="Calibri" w:hAnsi="Garamond"/>
          <w:i/>
          <w:iCs/>
          <w:color w:val="000000"/>
          <w:sz w:val="24"/>
          <w:szCs w:val="24"/>
        </w:rPr>
        <w:t>nr.49</w:t>
      </w:r>
      <w:proofErr w:type="spellEnd"/>
      <w:r w:rsidRPr="00D64FF3">
        <w:rPr>
          <w:rFonts w:ascii="Garamond" w:eastAsia="Calibri" w:hAnsi="Garamond"/>
          <w:i/>
          <w:iCs/>
          <w:color w:val="000000"/>
          <w:sz w:val="24"/>
          <w:szCs w:val="24"/>
        </w:rPr>
        <w:t>/2012</w:t>
      </w:r>
      <w:r w:rsidRPr="00D64FF3">
        <w:rPr>
          <w:rFonts w:ascii="Garamond" w:eastAsia="Calibri" w:hAnsi="Garamond"/>
          <w:color w:val="000000"/>
          <w:sz w:val="24"/>
          <w:szCs w:val="24"/>
        </w:rPr>
        <w:t>)</w:t>
      </w:r>
      <w:r w:rsidR="00B20735">
        <w:rPr>
          <w:rFonts w:ascii="Garamond" w:eastAsia="Calibri" w:hAnsi="Garamond"/>
          <w:color w:val="000000"/>
          <w:sz w:val="24"/>
          <w:szCs w:val="24"/>
        </w:rPr>
        <w:t>;</w:t>
      </w:r>
    </w:p>
    <w:p w14:paraId="0EE9A99B" w14:textId="4042C2DD"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 në nenin 17, pika 1, shkronja “f” parashikon se padia ngrihet: </w:t>
      </w:r>
      <w:r w:rsidR="00B20735">
        <w:rPr>
          <w:rFonts w:ascii="Garamond" w:eastAsia="Calibri" w:hAnsi="Garamond"/>
          <w:color w:val="000000"/>
          <w:sz w:val="24"/>
          <w:szCs w:val="24"/>
        </w:rPr>
        <w:t>“</w:t>
      </w:r>
      <w:r w:rsidRPr="00D64FF3">
        <w:rPr>
          <w:rFonts w:ascii="Garamond" w:eastAsia="Calibri" w:hAnsi="Garamond"/>
          <w:color w:val="000000"/>
          <w:sz w:val="24"/>
          <w:szCs w:val="24"/>
        </w:rPr>
        <w:t xml:space="preserve">f)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sipas ligjit të posaçëm</w:t>
      </w:r>
      <w:r w:rsidR="00B20735">
        <w:rPr>
          <w:rFonts w:ascii="Garamond" w:eastAsia="Calibri" w:hAnsi="Garamond"/>
          <w:color w:val="000000"/>
          <w:sz w:val="24"/>
          <w:szCs w:val="24"/>
        </w:rPr>
        <w:t>”</w:t>
      </w:r>
      <w:r w:rsidRPr="00D64FF3">
        <w:rPr>
          <w:rFonts w:ascii="Garamond" w:eastAsia="Calibri" w:hAnsi="Garamond"/>
          <w:color w:val="000000"/>
          <w:sz w:val="24"/>
          <w:szCs w:val="24"/>
        </w:rPr>
        <w:t xml:space="preserve">; </w:t>
      </w:r>
    </w:p>
    <w:p w14:paraId="351C4E11" w14:textId="05CA60E9"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në nenin 18, pika 1 parashikon: “Padia kundër veprimit administrativ paraqitet në gjykatë brenda 45 ditëve”. Ky afat fillon nga:</w:t>
      </w:r>
    </w:p>
    <w:p w14:paraId="19EBA2D7" w14:textId="00DAC30F" w:rsidR="00A55B82" w:rsidRPr="00D64FF3" w:rsidRDefault="00C364B8" w:rsidP="00A55B82">
      <w:pPr>
        <w:autoSpaceDE w:val="0"/>
        <w:autoSpaceDN w:val="0"/>
        <w:adjustRightInd w:val="0"/>
        <w:ind w:firstLine="284"/>
        <w:jc w:val="both"/>
        <w:rPr>
          <w:rFonts w:ascii="Garamond" w:eastAsia="Calibri" w:hAnsi="Garamond"/>
          <w:color w:val="000000"/>
          <w:sz w:val="24"/>
          <w:szCs w:val="24"/>
        </w:rPr>
      </w:pPr>
      <w:r>
        <w:rPr>
          <w:rFonts w:ascii="Garamond" w:eastAsia="Calibri" w:hAnsi="Garamond"/>
          <w:color w:val="000000"/>
          <w:sz w:val="24"/>
          <w:szCs w:val="24"/>
        </w:rPr>
        <w:lastRenderedPageBreak/>
        <w:t>-</w:t>
      </w:r>
      <w:r w:rsidR="00A55B82" w:rsidRPr="00D64FF3">
        <w:rPr>
          <w:rFonts w:ascii="Garamond" w:eastAsia="Calibri" w:hAnsi="Garamond"/>
          <w:color w:val="000000"/>
          <w:sz w:val="24"/>
          <w:szCs w:val="24"/>
        </w:rPr>
        <w:t xml:space="preserve"> b) data e njoftimit, sipas </w:t>
      </w:r>
      <w:r w:rsidR="00B20735" w:rsidRPr="00D64FF3">
        <w:rPr>
          <w:rFonts w:ascii="Garamond" w:eastAsia="Calibri" w:hAnsi="Garamond"/>
          <w:color w:val="000000"/>
          <w:sz w:val="24"/>
          <w:szCs w:val="24"/>
        </w:rPr>
        <w:t>mënyrës</w:t>
      </w:r>
      <w:r w:rsidR="00A55B82" w:rsidRPr="00D64FF3">
        <w:rPr>
          <w:rFonts w:ascii="Garamond" w:eastAsia="Calibri" w:hAnsi="Garamond"/>
          <w:color w:val="000000"/>
          <w:sz w:val="24"/>
          <w:szCs w:val="24"/>
        </w:rPr>
        <w:t xml:space="preserve"> s</w:t>
      </w:r>
      <w:r w:rsidR="00B20735" w:rsidRPr="00D64FF3">
        <w:rPr>
          <w:rFonts w:ascii="Garamond" w:eastAsia="Calibri" w:hAnsi="Garamond"/>
          <w:color w:val="000000"/>
          <w:sz w:val="24"/>
          <w:szCs w:val="24"/>
        </w:rPr>
        <w:t>ë</w:t>
      </w:r>
      <w:r w:rsidR="00A55B82" w:rsidRPr="00D64FF3">
        <w:rPr>
          <w:rFonts w:ascii="Garamond" w:eastAsia="Calibri" w:hAnsi="Garamond"/>
          <w:color w:val="000000"/>
          <w:sz w:val="24"/>
          <w:szCs w:val="24"/>
        </w:rPr>
        <w:t xml:space="preserve"> </w:t>
      </w:r>
      <w:r w:rsidR="00B20735" w:rsidRPr="00D64FF3">
        <w:rPr>
          <w:rFonts w:ascii="Garamond" w:eastAsia="Calibri" w:hAnsi="Garamond"/>
          <w:color w:val="000000"/>
          <w:sz w:val="24"/>
          <w:szCs w:val="24"/>
        </w:rPr>
        <w:t>përcaktuar</w:t>
      </w:r>
      <w:r w:rsidR="00A55B82" w:rsidRPr="00D64FF3">
        <w:rPr>
          <w:rFonts w:ascii="Garamond" w:eastAsia="Calibri" w:hAnsi="Garamond"/>
          <w:color w:val="000000"/>
          <w:sz w:val="24"/>
          <w:szCs w:val="24"/>
        </w:rPr>
        <w:t xml:space="preserve"> n</w:t>
      </w:r>
      <w:r w:rsidR="00B20735" w:rsidRPr="00D64FF3">
        <w:rPr>
          <w:rFonts w:ascii="Garamond" w:eastAsia="Calibri" w:hAnsi="Garamond"/>
          <w:color w:val="000000"/>
          <w:sz w:val="24"/>
          <w:szCs w:val="24"/>
        </w:rPr>
        <w:t>ë</w:t>
      </w:r>
      <w:r w:rsidR="00A55B82" w:rsidRPr="00D64FF3">
        <w:rPr>
          <w:rFonts w:ascii="Garamond" w:eastAsia="Calibri" w:hAnsi="Garamond"/>
          <w:color w:val="000000"/>
          <w:sz w:val="24"/>
          <w:szCs w:val="24"/>
        </w:rPr>
        <w:t xml:space="preserve"> ligj, t</w:t>
      </w:r>
      <w:r w:rsidR="00B20735" w:rsidRPr="00D64FF3">
        <w:rPr>
          <w:rFonts w:ascii="Garamond" w:eastAsia="Calibri" w:hAnsi="Garamond"/>
          <w:color w:val="000000"/>
          <w:sz w:val="24"/>
          <w:szCs w:val="24"/>
        </w:rPr>
        <w:t>ë</w:t>
      </w:r>
      <w:r w:rsidR="00A55B82" w:rsidRPr="00D64FF3">
        <w:rPr>
          <w:rFonts w:ascii="Garamond" w:eastAsia="Calibri" w:hAnsi="Garamond"/>
          <w:color w:val="000000"/>
          <w:sz w:val="24"/>
          <w:szCs w:val="24"/>
        </w:rPr>
        <w:t xml:space="preserve"> aktit administrativ, n</w:t>
      </w:r>
      <w:r w:rsidR="00B20735" w:rsidRPr="00D64FF3">
        <w:rPr>
          <w:rFonts w:ascii="Garamond" w:eastAsia="Calibri" w:hAnsi="Garamond"/>
          <w:color w:val="000000"/>
          <w:sz w:val="24"/>
          <w:szCs w:val="24"/>
        </w:rPr>
        <w:t>ë</w:t>
      </w:r>
      <w:r w:rsidR="00A55B82" w:rsidRPr="00D64FF3">
        <w:rPr>
          <w:rFonts w:ascii="Garamond" w:eastAsia="Calibri" w:hAnsi="Garamond"/>
          <w:color w:val="000000"/>
          <w:sz w:val="24"/>
          <w:szCs w:val="24"/>
        </w:rPr>
        <w:t xml:space="preserve"> rastet kur ky akt </w:t>
      </w:r>
      <w:proofErr w:type="spellStart"/>
      <w:r w:rsidR="00A55B82" w:rsidRPr="00D64FF3">
        <w:rPr>
          <w:rFonts w:ascii="Garamond" w:eastAsia="Calibri" w:hAnsi="Garamond"/>
          <w:color w:val="000000"/>
          <w:sz w:val="24"/>
          <w:szCs w:val="24"/>
        </w:rPr>
        <w:t>ankimohet</w:t>
      </w:r>
      <w:proofErr w:type="spellEnd"/>
      <w:r w:rsidR="00A55B82" w:rsidRPr="00D64FF3">
        <w:rPr>
          <w:rFonts w:ascii="Garamond" w:eastAsia="Calibri" w:hAnsi="Garamond"/>
          <w:color w:val="000000"/>
          <w:sz w:val="24"/>
          <w:szCs w:val="24"/>
        </w:rPr>
        <w:t xml:space="preserve"> </w:t>
      </w:r>
      <w:r w:rsidR="00B20735" w:rsidRPr="00D64FF3">
        <w:rPr>
          <w:rFonts w:ascii="Garamond" w:eastAsia="Calibri" w:hAnsi="Garamond"/>
          <w:color w:val="000000"/>
          <w:sz w:val="24"/>
          <w:szCs w:val="24"/>
        </w:rPr>
        <w:t>drejtpërdrejt</w:t>
      </w:r>
      <w:r w:rsidR="00A55B82" w:rsidRPr="00D64FF3">
        <w:rPr>
          <w:rFonts w:ascii="Garamond" w:eastAsia="Calibri" w:hAnsi="Garamond"/>
          <w:color w:val="000000"/>
          <w:sz w:val="24"/>
          <w:szCs w:val="24"/>
        </w:rPr>
        <w:t xml:space="preserve"> n</w:t>
      </w:r>
      <w:r w:rsidR="00B20735" w:rsidRPr="00D64FF3">
        <w:rPr>
          <w:rFonts w:ascii="Garamond" w:eastAsia="Calibri" w:hAnsi="Garamond"/>
          <w:color w:val="000000"/>
          <w:sz w:val="24"/>
          <w:szCs w:val="24"/>
        </w:rPr>
        <w:t>ë</w:t>
      </w:r>
      <w:r w:rsidR="00A55B82" w:rsidRPr="00D64FF3">
        <w:rPr>
          <w:rFonts w:ascii="Garamond" w:eastAsia="Calibri" w:hAnsi="Garamond"/>
          <w:color w:val="000000"/>
          <w:sz w:val="24"/>
          <w:szCs w:val="24"/>
        </w:rPr>
        <w:t xml:space="preserve"> gjykate;</w:t>
      </w:r>
    </w:p>
    <w:p w14:paraId="7FD2E293" w14:textId="38ADDBEC" w:rsidR="00A55B82" w:rsidRPr="00D64FF3" w:rsidRDefault="00C364B8" w:rsidP="00A55B82">
      <w:pPr>
        <w:autoSpaceDE w:val="0"/>
        <w:autoSpaceDN w:val="0"/>
        <w:adjustRightInd w:val="0"/>
        <w:ind w:firstLine="284"/>
        <w:jc w:val="both"/>
        <w:rPr>
          <w:rFonts w:ascii="Garamond" w:eastAsia="Calibri" w:hAnsi="Garamond"/>
          <w:color w:val="000000"/>
          <w:sz w:val="24"/>
          <w:szCs w:val="24"/>
        </w:rPr>
      </w:pPr>
      <w:r>
        <w:rPr>
          <w:rFonts w:ascii="Garamond" w:eastAsia="Calibri" w:hAnsi="Garamond"/>
          <w:color w:val="000000"/>
          <w:sz w:val="24"/>
          <w:szCs w:val="24"/>
        </w:rPr>
        <w:t xml:space="preserve">- </w:t>
      </w:r>
      <w:r w:rsidR="00A55B82" w:rsidRPr="00D64FF3">
        <w:rPr>
          <w:rFonts w:ascii="Garamond" w:eastAsia="Calibri" w:hAnsi="Garamond"/>
          <w:color w:val="000000"/>
          <w:sz w:val="24"/>
          <w:szCs w:val="24"/>
        </w:rPr>
        <w:t>c) data e botimit t</w:t>
      </w:r>
      <w:r w:rsidR="00B20735" w:rsidRPr="00D64FF3">
        <w:rPr>
          <w:rFonts w:ascii="Garamond" w:eastAsia="Calibri" w:hAnsi="Garamond"/>
          <w:color w:val="000000"/>
          <w:sz w:val="24"/>
          <w:szCs w:val="24"/>
        </w:rPr>
        <w:t>ë</w:t>
      </w:r>
      <w:r w:rsidR="00A55B82" w:rsidRPr="00D64FF3">
        <w:rPr>
          <w:rFonts w:ascii="Garamond" w:eastAsia="Calibri" w:hAnsi="Garamond"/>
          <w:color w:val="000000"/>
          <w:sz w:val="24"/>
          <w:szCs w:val="24"/>
        </w:rPr>
        <w:t xml:space="preserve"> aktit administrativ, n</w:t>
      </w:r>
      <w:r w:rsidR="00B20735" w:rsidRPr="00D64FF3">
        <w:rPr>
          <w:rFonts w:ascii="Garamond" w:eastAsia="Calibri" w:hAnsi="Garamond"/>
          <w:color w:val="000000"/>
          <w:sz w:val="24"/>
          <w:szCs w:val="24"/>
        </w:rPr>
        <w:t>ë</w:t>
      </w:r>
      <w:r w:rsidR="00A55B82" w:rsidRPr="00D64FF3">
        <w:rPr>
          <w:rFonts w:ascii="Garamond" w:eastAsia="Calibri" w:hAnsi="Garamond"/>
          <w:color w:val="000000"/>
          <w:sz w:val="24"/>
          <w:szCs w:val="24"/>
        </w:rPr>
        <w:t xml:space="preserve"> rastet kur ligji parashikon detyrimin p</w:t>
      </w:r>
      <w:r w:rsidR="00B20735" w:rsidRPr="00D64FF3">
        <w:rPr>
          <w:rFonts w:ascii="Garamond" w:eastAsia="Calibri" w:hAnsi="Garamond"/>
          <w:color w:val="000000"/>
          <w:sz w:val="24"/>
          <w:szCs w:val="24"/>
        </w:rPr>
        <w:t>ë</w:t>
      </w:r>
      <w:r w:rsidR="00A55B82" w:rsidRPr="00D64FF3">
        <w:rPr>
          <w:rFonts w:ascii="Garamond" w:eastAsia="Calibri" w:hAnsi="Garamond"/>
          <w:color w:val="000000"/>
          <w:sz w:val="24"/>
          <w:szCs w:val="24"/>
        </w:rPr>
        <w:t>r botimin e aktit;</w:t>
      </w:r>
    </w:p>
    <w:p w14:paraId="584B24C0" w14:textId="0D7C5C25"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 në nenin 18, pika 4 parashikon: “Paditë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paraqiten në gjykatë, sipas afateve të parashikuara në ligjin e posaçëm”;</w:t>
      </w:r>
    </w:p>
    <w:p w14:paraId="55CDC39F" w14:textId="24E91854"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 në nenin 40, pika 1, shkronja “f” parashikon: “1. Gjykata, në vendimin e saj përfundimtar të pranimit, tërësisht ose pjesërisht të padisë, vendos: f)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sipas ligjit të posaçëm”;</w:t>
      </w:r>
    </w:p>
    <w:p w14:paraId="51D69DDA" w14:textId="604F673D"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29. Kodi i Procedurave Administrative,</w:t>
      </w:r>
    </w:p>
    <w:p w14:paraId="31728E09" w14:textId="4F5711AF"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në nenin 15 parashikohet: “Parimi i përgjegjësisë - Organet publike dhe nëpunësit e tyre, kur kryejnë një procedurë administrative, mbajnë përgjegjësi për dëmet që u shkaktojnë palëve, në përputhje me legjislacionin përkatës”;</w:t>
      </w:r>
    </w:p>
    <w:p w14:paraId="12BFC0F2" w14:textId="0D8CBE8B"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30. Ligji nr. 8510, datë 15.7.1999</w:t>
      </w:r>
      <w:r w:rsidR="00B20735">
        <w:rPr>
          <w:rFonts w:ascii="Garamond" w:eastAsia="Calibri" w:hAnsi="Garamond"/>
          <w:color w:val="000000"/>
          <w:sz w:val="24"/>
          <w:szCs w:val="24"/>
        </w:rPr>
        <w:t>,</w:t>
      </w:r>
      <w:r w:rsidRPr="00D64FF3">
        <w:rPr>
          <w:rFonts w:ascii="Garamond" w:eastAsia="Calibri" w:hAnsi="Garamond"/>
          <w:color w:val="000000"/>
          <w:sz w:val="24"/>
          <w:szCs w:val="24"/>
        </w:rPr>
        <w:t xml:space="preserve"> “Për përgjegjësinë </w:t>
      </w:r>
      <w:proofErr w:type="spellStart"/>
      <w:r w:rsidRPr="00D64FF3">
        <w:rPr>
          <w:rFonts w:ascii="Garamond" w:eastAsia="Calibri" w:hAnsi="Garamond"/>
          <w:color w:val="000000"/>
          <w:sz w:val="24"/>
          <w:szCs w:val="24"/>
        </w:rPr>
        <w:t>jashtëkontraktore</w:t>
      </w:r>
      <w:proofErr w:type="spellEnd"/>
      <w:r w:rsidRPr="00D64FF3">
        <w:rPr>
          <w:rFonts w:ascii="Garamond" w:eastAsia="Calibri" w:hAnsi="Garamond"/>
          <w:color w:val="000000"/>
          <w:sz w:val="24"/>
          <w:szCs w:val="24"/>
        </w:rPr>
        <w:t xml:space="preserve"> të organeve të </w:t>
      </w:r>
      <w:r w:rsidR="00B20735" w:rsidRPr="00D64FF3">
        <w:rPr>
          <w:rFonts w:ascii="Garamond" w:eastAsia="Calibri" w:hAnsi="Garamond"/>
          <w:color w:val="000000"/>
          <w:sz w:val="24"/>
          <w:szCs w:val="24"/>
        </w:rPr>
        <w:t>administratës</w:t>
      </w:r>
      <w:r w:rsidRPr="00D64FF3">
        <w:rPr>
          <w:rFonts w:ascii="Garamond" w:eastAsia="Calibri" w:hAnsi="Garamond"/>
          <w:color w:val="000000"/>
          <w:sz w:val="24"/>
          <w:szCs w:val="24"/>
        </w:rPr>
        <w:t xml:space="preserve"> shtetërore”, në nenin 1 parashikon:</w:t>
      </w:r>
    </w:p>
    <w:p w14:paraId="6159B6F0" w14:textId="45AD8587" w:rsidR="00A55B82" w:rsidRPr="00D64FF3" w:rsidRDefault="00B20735" w:rsidP="00A55B82">
      <w:pPr>
        <w:tabs>
          <w:tab w:val="left" w:pos="72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Pr>
          <w:rFonts w:ascii="Garamond" w:eastAsia="Calibri" w:hAnsi="Garamond"/>
          <w:color w:val="000000"/>
          <w:sz w:val="24"/>
          <w:szCs w:val="24"/>
        </w:rPr>
        <w:t>“</w:t>
      </w:r>
      <w:r w:rsidR="00A55B82" w:rsidRPr="00D64FF3">
        <w:rPr>
          <w:rFonts w:ascii="Garamond" w:eastAsia="Calibri" w:hAnsi="Garamond"/>
          <w:color w:val="000000"/>
          <w:sz w:val="24"/>
          <w:szCs w:val="24"/>
        </w:rPr>
        <w:t>-</w:t>
      </w:r>
      <w:r w:rsidR="00D64FF3">
        <w:rPr>
          <w:rFonts w:ascii="Garamond" w:eastAsia="Calibri" w:hAnsi="Garamond"/>
          <w:color w:val="000000"/>
          <w:sz w:val="24"/>
          <w:szCs w:val="24"/>
        </w:rPr>
        <w:t xml:space="preserve"> </w:t>
      </w:r>
      <w:r w:rsidR="00A55B82" w:rsidRPr="00D64FF3">
        <w:rPr>
          <w:rFonts w:ascii="Garamond" w:eastAsia="Calibri" w:hAnsi="Garamond"/>
          <w:color w:val="000000"/>
          <w:sz w:val="24"/>
          <w:szCs w:val="24"/>
        </w:rPr>
        <w:t xml:space="preserve">Organet e administratës shtetërore përgjigjen për dëmet pasurore dhe </w:t>
      </w:r>
      <w:proofErr w:type="spellStart"/>
      <w:r w:rsidR="00A55B82" w:rsidRPr="00D64FF3">
        <w:rPr>
          <w:rFonts w:ascii="Garamond" w:eastAsia="Calibri" w:hAnsi="Garamond"/>
          <w:color w:val="000000"/>
          <w:sz w:val="24"/>
          <w:szCs w:val="24"/>
        </w:rPr>
        <w:t>jopasurore</w:t>
      </w:r>
      <w:proofErr w:type="spellEnd"/>
      <w:r w:rsidR="00A55B82" w:rsidRPr="00D64FF3">
        <w:rPr>
          <w:rFonts w:ascii="Garamond" w:eastAsia="Calibri" w:hAnsi="Garamond"/>
          <w:color w:val="000000"/>
          <w:sz w:val="24"/>
          <w:szCs w:val="24"/>
        </w:rPr>
        <w:t xml:space="preserve"> </w:t>
      </w:r>
      <w:proofErr w:type="spellStart"/>
      <w:r w:rsidR="00A55B82" w:rsidRPr="00D64FF3">
        <w:rPr>
          <w:rFonts w:ascii="Garamond" w:eastAsia="Calibri" w:hAnsi="Garamond"/>
          <w:color w:val="000000"/>
          <w:sz w:val="24"/>
          <w:szCs w:val="24"/>
        </w:rPr>
        <w:t>jashtëkontraktore</w:t>
      </w:r>
      <w:proofErr w:type="spellEnd"/>
      <w:r w:rsidR="00A55B82" w:rsidRPr="00D64FF3">
        <w:rPr>
          <w:rFonts w:ascii="Garamond" w:eastAsia="Calibri" w:hAnsi="Garamond"/>
          <w:color w:val="000000"/>
          <w:sz w:val="24"/>
          <w:szCs w:val="24"/>
        </w:rPr>
        <w:t xml:space="preserve">, që u shkaktojnë personave fizikë a juridikë, privatë, vendas a të huaj. Përgjegjësia </w:t>
      </w:r>
      <w:proofErr w:type="spellStart"/>
      <w:r w:rsidR="00A55B82" w:rsidRPr="00D64FF3">
        <w:rPr>
          <w:rFonts w:ascii="Garamond" w:eastAsia="Calibri" w:hAnsi="Garamond"/>
          <w:color w:val="000000"/>
          <w:sz w:val="24"/>
          <w:szCs w:val="24"/>
        </w:rPr>
        <w:t>jashtëkontraktore</w:t>
      </w:r>
      <w:proofErr w:type="spellEnd"/>
      <w:r w:rsidR="00A55B82" w:rsidRPr="00D64FF3">
        <w:rPr>
          <w:rFonts w:ascii="Garamond" w:eastAsia="Calibri" w:hAnsi="Garamond"/>
          <w:color w:val="000000"/>
          <w:sz w:val="24"/>
          <w:szCs w:val="24"/>
        </w:rPr>
        <w:t xml:space="preserve"> e organeve të administratës shtetërore rregullohet me dispozitat e këtij ligji dhe të Kodit Civil të Republikës së Shqipërisë”; </w:t>
      </w:r>
    </w:p>
    <w:p w14:paraId="49CC09C7" w14:textId="4BB2111E"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 në nenin 2 parashikon: </w:t>
      </w:r>
      <w:r w:rsidR="00B20735">
        <w:rPr>
          <w:rFonts w:ascii="Garamond" w:eastAsia="Calibri" w:hAnsi="Garamond"/>
          <w:color w:val="000000"/>
          <w:sz w:val="24"/>
          <w:szCs w:val="24"/>
        </w:rPr>
        <w:t>“’</w:t>
      </w:r>
      <w:r w:rsidRPr="00D64FF3">
        <w:rPr>
          <w:rFonts w:ascii="Garamond" w:eastAsia="Calibri" w:hAnsi="Garamond"/>
          <w:color w:val="000000"/>
          <w:sz w:val="24"/>
          <w:szCs w:val="24"/>
        </w:rPr>
        <w:t xml:space="preserve">Përgjegjësi </w:t>
      </w:r>
      <w:proofErr w:type="spellStart"/>
      <w:r w:rsidRPr="00D64FF3">
        <w:rPr>
          <w:rFonts w:ascii="Garamond" w:eastAsia="Calibri" w:hAnsi="Garamond"/>
          <w:color w:val="000000"/>
          <w:sz w:val="24"/>
          <w:szCs w:val="24"/>
        </w:rPr>
        <w:t>jashtëkontraktore</w:t>
      </w:r>
      <w:proofErr w:type="spellEnd"/>
      <w:r w:rsidRPr="00D64FF3">
        <w:rPr>
          <w:rFonts w:ascii="Garamond" w:eastAsia="Calibri" w:hAnsi="Garamond"/>
          <w:color w:val="000000"/>
          <w:sz w:val="24"/>
          <w:szCs w:val="24"/>
        </w:rPr>
        <w:t xml:space="preserve"> e organeve të administratës shtetërore</w:t>
      </w:r>
      <w:r w:rsidR="00B20735">
        <w:rPr>
          <w:rFonts w:ascii="Garamond" w:eastAsia="Calibri" w:hAnsi="Garamond"/>
          <w:color w:val="000000"/>
          <w:sz w:val="24"/>
          <w:szCs w:val="24"/>
        </w:rPr>
        <w:t>’</w:t>
      </w:r>
      <w:r w:rsidRPr="00D64FF3">
        <w:rPr>
          <w:rFonts w:ascii="Garamond" w:eastAsia="Calibri" w:hAnsi="Garamond"/>
          <w:color w:val="000000"/>
          <w:sz w:val="24"/>
          <w:szCs w:val="24"/>
        </w:rPr>
        <w:t xml:space="preserve"> kuptohet detyrimi i organeve të administratës shtetërore për të shpërblyer dëmin që këto të fundit i kanë shkaktuar interesave të personave privatë në ushtrim e sipër të funksioneve të tyre publike.”</w:t>
      </w:r>
      <w:r w:rsidR="00B20735">
        <w:rPr>
          <w:rFonts w:ascii="Garamond" w:eastAsia="Calibri" w:hAnsi="Garamond"/>
          <w:color w:val="000000"/>
          <w:sz w:val="24"/>
          <w:szCs w:val="24"/>
        </w:rPr>
        <w:t>;</w:t>
      </w:r>
    </w:p>
    <w:p w14:paraId="339FE30C" w14:textId="094798D9"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në nenin 3 parashikon: “Organet e administratës shtetërore përgjigjen për dëmet që u shkaktojnë personave fizikë a juridikë privatë</w:t>
      </w:r>
      <w:r w:rsidR="00B20735">
        <w:rPr>
          <w:rFonts w:ascii="Garamond" w:eastAsia="Calibri" w:hAnsi="Garamond"/>
          <w:color w:val="000000"/>
          <w:sz w:val="24"/>
          <w:szCs w:val="24"/>
        </w:rPr>
        <w:t>,</w:t>
      </w:r>
      <w:r w:rsidRPr="00D64FF3">
        <w:rPr>
          <w:rFonts w:ascii="Garamond" w:eastAsia="Calibri" w:hAnsi="Garamond"/>
          <w:color w:val="000000"/>
          <w:sz w:val="24"/>
          <w:szCs w:val="24"/>
        </w:rPr>
        <w:t xml:space="preserve"> në rastet që vijojnë:</w:t>
      </w:r>
    </w:p>
    <w:p w14:paraId="17D60F57" w14:textId="77777777"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a) kur kryejnë veprime a mosveprime të kundërligjshme;</w:t>
      </w:r>
    </w:p>
    <w:p w14:paraId="0A173721" w14:textId="77777777"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b) kur kryejnë veprime a mosveprime të ligjshme, por që sjellin dëmtimin e interesave të ligjshme të personave fizikë a juridikë privatë;</w:t>
      </w:r>
    </w:p>
    <w:p w14:paraId="37AA9B25" w14:textId="77777777"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c) kur, megjithëse kryejnë veprime a mosveprime të ligjshme, u shkaktojnë një dëm të pabarabartë subjekteve të cilëve u drejtohet ky veprim a mosveprim;</w:t>
      </w:r>
    </w:p>
    <w:p w14:paraId="270EB016" w14:textId="77777777"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ç) kur, për shkak të mosfunksionimit të mjeteve teknike me të cilat organet e administratës shtetërore ushtrojnë veprimtarinë e tyre, persona fizikë a juridikë privatë cenohen në interesat e tyre të ligjshme;</w:t>
      </w:r>
    </w:p>
    <w:p w14:paraId="79860711" w14:textId="69C6C3A4"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d) kur u shkaktojnë një rrezik </w:t>
      </w:r>
      <w:r w:rsidR="00603DEC" w:rsidRPr="00D64FF3">
        <w:rPr>
          <w:rFonts w:ascii="Garamond" w:eastAsia="Calibri" w:hAnsi="Garamond"/>
          <w:color w:val="000000"/>
          <w:sz w:val="24"/>
          <w:szCs w:val="24"/>
        </w:rPr>
        <w:t>të</w:t>
      </w:r>
      <w:r w:rsidRPr="00D64FF3">
        <w:rPr>
          <w:rFonts w:ascii="Garamond" w:eastAsia="Calibri" w:hAnsi="Garamond"/>
          <w:color w:val="000000"/>
          <w:sz w:val="24"/>
          <w:szCs w:val="24"/>
        </w:rPr>
        <w:t xml:space="preserve"> vazhdueshëm personave fizikë a juridikë privatë</w:t>
      </w:r>
      <w:r w:rsidR="00B20735">
        <w:rPr>
          <w:rFonts w:ascii="Garamond" w:eastAsia="Calibri" w:hAnsi="Garamond"/>
          <w:color w:val="000000"/>
          <w:sz w:val="24"/>
          <w:szCs w:val="24"/>
        </w:rPr>
        <w:t>;</w:t>
      </w:r>
    </w:p>
    <w:p w14:paraId="25CA1788" w14:textId="1516C4E7"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dh) kur kryejnë një akt </w:t>
      </w:r>
      <w:proofErr w:type="spellStart"/>
      <w:r w:rsidRPr="00D64FF3">
        <w:rPr>
          <w:rFonts w:ascii="Garamond" w:eastAsia="Calibri" w:hAnsi="Garamond"/>
          <w:color w:val="000000"/>
          <w:sz w:val="24"/>
          <w:szCs w:val="24"/>
        </w:rPr>
        <w:t>korruptiv</w:t>
      </w:r>
      <w:proofErr w:type="spellEnd"/>
      <w:r w:rsidRPr="00D64FF3">
        <w:rPr>
          <w:rFonts w:ascii="Garamond" w:eastAsia="Calibri" w:hAnsi="Garamond"/>
          <w:color w:val="000000"/>
          <w:sz w:val="24"/>
          <w:szCs w:val="24"/>
        </w:rPr>
        <w:t xml:space="preserve"> gjatë ushtrimit të funksioneve të tyre</w:t>
      </w:r>
      <w:r w:rsidR="003F209B">
        <w:rPr>
          <w:rFonts w:ascii="Garamond" w:eastAsia="Calibri" w:hAnsi="Garamond"/>
          <w:color w:val="000000"/>
          <w:sz w:val="24"/>
          <w:szCs w:val="24"/>
        </w:rPr>
        <w:t>.”;</w:t>
      </w:r>
    </w:p>
    <w:p w14:paraId="54F575BA" w14:textId="77655929"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 në nenin 4 parashikon: “Në ushtrimin e funksioneve shtetërore, punonjësit e organeve të administratës shtetërore nuk përgjigjen për dëmet shkaktuar personave fizikë a juridikë privatë në rastet e parashikuara në nenin 3. Punonjësit e organeve të administratës shtetërore, përjashtimisht, përgjigjen për dëmet që u shkaktojnë personave fizikë a juridikë privatë, kur vërtetohet se ata kanë vepruar me keqbesim. Në rastet e parashikuara në paragrafin 2 të këtij neni, organi shtetëror punëdhënës, pasi dëmshpërblen palën e dëmtuar, ka të drejtë të kërkojë nga punonjësi fajtor kthimin e shpërblimit që ka paguar”; </w:t>
      </w:r>
    </w:p>
    <w:p w14:paraId="67B238AF" w14:textId="413DDDA8"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 në nenin 7 parashikon: “Nëse dëmi shkaktohet nga ndryshimi i një situate juridike ose faktike, e cila nga ana e saj, e ka origjinën në një akt të administratës shtetërore, organi kompetent i kësaj administrate mënjanon pasojat, nëpërmjet rivendosjes së gjendjes së mëparshme ose, kur një gjë e tillë është e pamundur, nëpërmjet vendosjes së një gjendjeje të ngjashme. Zhdukja e shkaqeve që sjellin dëmin nuk zbatohet kur rivendosja e gjendjes së mëparshme ose e një gjendjeje të ngjashme është e pamundur. Ky lloj dëmshpërblimi nuk zbatohet, gjithashtu, kur gjendja ekzistuese është shkaktuar nga një akt administrativ, i cili është bërë i pakundërshtueshëm për të dëmtuarin.”. </w:t>
      </w:r>
    </w:p>
    <w:p w14:paraId="3B3582CB" w14:textId="64E31816"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lastRenderedPageBreak/>
        <w:t xml:space="preserve">31. Kodi Civil, </w:t>
      </w:r>
    </w:p>
    <w:p w14:paraId="0EE76AD5" w14:textId="222585A6"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në nenin 608 parashikohet: “Personi që, në mënyrë të paligjshme dhe me faj, i shkakton tjetrit një dëm në personin ose në pasurinë e tij, detyrohet të shpërblejë dëmin e shkaktuar. Personi që ka shkaktuar dëmin nuk përgjigjet kur provon se nuk ka faj. Dëmi quhet i paligjshëm kur është rrjedhim i shkeljes ose i cenimit të interesave dhe i të drejtave të tjetrit, që mbrohen nga rendi juridik ose nga zakonet e mira.”;</w:t>
      </w:r>
    </w:p>
    <w:p w14:paraId="5EFA32FC" w14:textId="4C1DFDBD"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 në nenin 640 parashikohet: “Dëmi pasuror që shpërblehet përbëhet nga humbja e pësuar dhe fitimi i munguar. Shpërblehen gjithashtu shpenzimet e kryera në mënyrë të arsyeshme për të shmangur ose pakësuar dëmin, ato që kanë qenë të nevojshme për të përcaktuar përgjegjësinë dhe masën e dëmit, si dhe shpenzimet e arsyeshme të kryera për të siguruar shpërblimin në rrugë jashtëgjyqësore.”; </w:t>
      </w:r>
    </w:p>
    <w:p w14:paraId="3F82E3EF" w14:textId="045F4CD8"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32. Ligji nr. 9643 datë 20.11.2006</w:t>
      </w:r>
      <w:r w:rsidR="003F209B">
        <w:rPr>
          <w:rFonts w:ascii="Garamond" w:eastAsia="Calibri" w:hAnsi="Garamond"/>
          <w:color w:val="000000"/>
          <w:sz w:val="24"/>
          <w:szCs w:val="24"/>
        </w:rPr>
        <w:t>,</w:t>
      </w:r>
      <w:r w:rsidRPr="00D64FF3">
        <w:rPr>
          <w:rFonts w:ascii="Garamond" w:eastAsia="Calibri" w:hAnsi="Garamond"/>
          <w:color w:val="000000"/>
          <w:sz w:val="24"/>
          <w:szCs w:val="24"/>
        </w:rPr>
        <w:t xml:space="preserve"> “Për </w:t>
      </w:r>
      <w:r w:rsidR="003F209B" w:rsidRPr="00D64FF3">
        <w:rPr>
          <w:rFonts w:ascii="Garamond" w:eastAsia="Calibri" w:hAnsi="Garamond"/>
          <w:color w:val="000000"/>
          <w:sz w:val="24"/>
          <w:szCs w:val="24"/>
        </w:rPr>
        <w:t>prokurimin p</w:t>
      </w:r>
      <w:r w:rsidRPr="00D64FF3">
        <w:rPr>
          <w:rFonts w:ascii="Garamond" w:eastAsia="Calibri" w:hAnsi="Garamond"/>
          <w:color w:val="000000"/>
          <w:sz w:val="24"/>
          <w:szCs w:val="24"/>
        </w:rPr>
        <w:t xml:space="preserve">ublik” i ndryshuar dhe </w:t>
      </w:r>
      <w:proofErr w:type="spellStart"/>
      <w:r w:rsidRPr="00D64FF3">
        <w:rPr>
          <w:rFonts w:ascii="Garamond" w:eastAsia="Calibri" w:hAnsi="Garamond"/>
          <w:color w:val="000000"/>
          <w:sz w:val="24"/>
          <w:szCs w:val="24"/>
        </w:rPr>
        <w:t>VKM</w:t>
      </w:r>
      <w:proofErr w:type="spellEnd"/>
      <w:r w:rsidR="003F209B">
        <w:rPr>
          <w:rFonts w:ascii="Garamond" w:eastAsia="Calibri" w:hAnsi="Garamond"/>
          <w:color w:val="000000"/>
          <w:sz w:val="24"/>
          <w:szCs w:val="24"/>
        </w:rPr>
        <w:t>-n</w:t>
      </w:r>
      <w:r w:rsidR="003F209B" w:rsidRPr="00D64FF3">
        <w:rPr>
          <w:rFonts w:ascii="Garamond" w:eastAsia="Calibri" w:hAnsi="Garamond"/>
          <w:color w:val="000000"/>
          <w:sz w:val="24"/>
          <w:szCs w:val="24"/>
        </w:rPr>
        <w:t>ë</w:t>
      </w:r>
      <w:r w:rsidRPr="00D64FF3">
        <w:rPr>
          <w:rFonts w:ascii="Garamond" w:eastAsia="Calibri" w:hAnsi="Garamond"/>
          <w:color w:val="000000"/>
          <w:sz w:val="24"/>
          <w:szCs w:val="24"/>
        </w:rPr>
        <w:t xml:space="preserve"> nr. 914, datë</w:t>
      </w:r>
      <w:r w:rsidR="00D64FF3">
        <w:rPr>
          <w:rFonts w:ascii="Garamond" w:eastAsia="Calibri" w:hAnsi="Garamond"/>
          <w:color w:val="000000"/>
          <w:sz w:val="24"/>
          <w:szCs w:val="24"/>
        </w:rPr>
        <w:t xml:space="preserve"> </w:t>
      </w:r>
      <w:r w:rsidRPr="00D64FF3">
        <w:rPr>
          <w:rFonts w:ascii="Garamond" w:eastAsia="Calibri" w:hAnsi="Garamond"/>
          <w:color w:val="000000"/>
          <w:sz w:val="24"/>
          <w:szCs w:val="24"/>
        </w:rPr>
        <w:t>29.12.2014</w:t>
      </w:r>
      <w:r w:rsidR="003F209B">
        <w:rPr>
          <w:rFonts w:ascii="Garamond" w:eastAsia="Calibri" w:hAnsi="Garamond"/>
          <w:color w:val="000000"/>
          <w:sz w:val="24"/>
          <w:szCs w:val="24"/>
        </w:rPr>
        <w:t>,</w:t>
      </w:r>
      <w:r w:rsidRPr="00D64FF3">
        <w:rPr>
          <w:rFonts w:ascii="Garamond" w:eastAsia="Calibri" w:hAnsi="Garamond"/>
          <w:color w:val="000000"/>
          <w:sz w:val="24"/>
          <w:szCs w:val="24"/>
        </w:rPr>
        <w:t xml:space="preserve"> “Për </w:t>
      </w:r>
      <w:r w:rsidR="003F209B" w:rsidRPr="00D64FF3">
        <w:rPr>
          <w:rFonts w:ascii="Garamond" w:eastAsia="Calibri" w:hAnsi="Garamond"/>
          <w:color w:val="000000"/>
          <w:sz w:val="24"/>
          <w:szCs w:val="24"/>
        </w:rPr>
        <w:t>miratimin e rregullave të prokurimit publik</w:t>
      </w:r>
      <w:r w:rsidRPr="00D64FF3">
        <w:rPr>
          <w:rFonts w:ascii="Garamond" w:eastAsia="Calibri" w:hAnsi="Garamond"/>
          <w:color w:val="000000"/>
          <w:sz w:val="24"/>
          <w:szCs w:val="24"/>
        </w:rPr>
        <w:t>”;</w:t>
      </w:r>
    </w:p>
    <w:p w14:paraId="1B6F215E" w14:textId="01007E97"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në nenin 63, pika 1 parashikon: “Çdo person, që ka ose ka pasur interes në një procedurë prokurimi dhe kur është dëmtuar ose rrezikohet të dëmtohet nga një vendim i Autoritetit Kontraktor, i marrë në kundërshtim me këtë ligj, mund ta kundërshtojë vendimin.”,</w:t>
      </w:r>
    </w:p>
    <w:p w14:paraId="115FC8F3" w14:textId="5ADEE26F"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në nenin 63, pika 7, fjalia e fundit parashikon: “</w:t>
      </w:r>
      <w:proofErr w:type="spellStart"/>
      <w:r w:rsidRPr="00D64FF3">
        <w:rPr>
          <w:rFonts w:ascii="Garamond" w:eastAsia="Calibri" w:hAnsi="Garamond"/>
          <w:color w:val="000000"/>
          <w:sz w:val="24"/>
          <w:szCs w:val="24"/>
        </w:rPr>
        <w:t>Mosndjekja</w:t>
      </w:r>
      <w:proofErr w:type="spellEnd"/>
      <w:r w:rsidRPr="00D64FF3">
        <w:rPr>
          <w:rFonts w:ascii="Garamond" w:eastAsia="Calibri" w:hAnsi="Garamond"/>
          <w:color w:val="000000"/>
          <w:sz w:val="24"/>
          <w:szCs w:val="24"/>
        </w:rPr>
        <w:t xml:space="preserve"> e shkallëve të ankimit e bën ankesën të pavlefshme.”,</w:t>
      </w:r>
    </w:p>
    <w:p w14:paraId="5B92731C" w14:textId="5B874E52" w:rsidR="00A55B82" w:rsidRPr="00D64FF3" w:rsidRDefault="00A55B82" w:rsidP="00A55B82">
      <w:pPr>
        <w:autoSpaceDE w:val="0"/>
        <w:autoSpaceDN w:val="0"/>
        <w:adjustRightInd w:val="0"/>
        <w:ind w:firstLine="284"/>
        <w:jc w:val="both"/>
        <w:rPr>
          <w:rFonts w:ascii="Garamond" w:eastAsia="Calibri" w:hAnsi="Garamond"/>
          <w:b/>
          <w:bCs/>
          <w:color w:val="000000"/>
          <w:sz w:val="24"/>
          <w:szCs w:val="24"/>
        </w:rPr>
      </w:pPr>
      <w:proofErr w:type="spellStart"/>
      <w:r w:rsidRPr="00D64FF3">
        <w:rPr>
          <w:rFonts w:ascii="Garamond" w:eastAsia="Calibri" w:hAnsi="Garamond"/>
          <w:b/>
          <w:bCs/>
          <w:color w:val="000000"/>
          <w:sz w:val="24"/>
          <w:szCs w:val="24"/>
        </w:rPr>
        <w:t>IV</w:t>
      </w:r>
      <w:proofErr w:type="spellEnd"/>
      <w:r w:rsidRPr="00D64FF3">
        <w:rPr>
          <w:rFonts w:ascii="Garamond" w:eastAsia="Calibri" w:hAnsi="Garamond"/>
          <w:b/>
          <w:bCs/>
          <w:color w:val="000000"/>
          <w:sz w:val="24"/>
          <w:szCs w:val="24"/>
        </w:rPr>
        <w:t>. Vlerësimi i Kolegjit mbi çështjet e ngritura për njësim</w:t>
      </w:r>
    </w:p>
    <w:p w14:paraId="49E9EBC3" w14:textId="23EE9448" w:rsidR="00A55B82" w:rsidRPr="00D64FF3" w:rsidRDefault="00A55B82" w:rsidP="00A55B82">
      <w:pPr>
        <w:tabs>
          <w:tab w:val="left" w:pos="260"/>
          <w:tab w:val="left" w:pos="620"/>
          <w:tab w:val="left" w:pos="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both"/>
        <w:rPr>
          <w:rFonts w:ascii="Garamond" w:eastAsia="Calibri" w:hAnsi="Garamond"/>
          <w:b/>
          <w:bCs/>
          <w:color w:val="000000"/>
          <w:sz w:val="24"/>
          <w:szCs w:val="24"/>
        </w:rPr>
      </w:pPr>
      <w:r w:rsidRPr="00D64FF3">
        <w:rPr>
          <w:rFonts w:ascii="Garamond" w:eastAsia="Calibri" w:hAnsi="Garamond"/>
          <w:b/>
          <w:bCs/>
          <w:color w:val="000000"/>
          <w:sz w:val="24"/>
          <w:szCs w:val="24"/>
        </w:rPr>
        <w:t>A. Në lidhje me çështjen e parë të shtruar për njësim</w:t>
      </w:r>
    </w:p>
    <w:p w14:paraId="4832B2A9" w14:textId="36922159"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33. Me qëllim realizimin e një qëndrimi njësues për çështjet e shtruara për diskutim, Kolegji vlerëson se analiza për konceptin e përgjegjësisë shtetërore dhe të afatit, brenda të cilit duhet të paraqitet padia për dëmshpërblim e lidhur me padinë për paligjshmërinë e veprimit ose mosveprimit administrativ, duhet të nisë nga parashikimet në Kushtetutë e në legjislacionin përkatës, si dhe nga qëndrimet që mbahen në praktikën gjyqësore vendase dhe ndërkombëtare.</w:t>
      </w:r>
    </w:p>
    <w:p w14:paraId="0BBD82C9" w14:textId="01842960" w:rsidR="00A55B82" w:rsidRPr="00D64FF3" w:rsidRDefault="00A55B82" w:rsidP="00A55B82">
      <w:pPr>
        <w:tabs>
          <w:tab w:val="left" w:pos="720"/>
          <w:tab w:val="left" w:pos="9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both"/>
        <w:rPr>
          <w:rFonts w:ascii="Garamond" w:eastAsia="Calibri" w:hAnsi="Garamond"/>
          <w:b/>
          <w:bCs/>
          <w:i/>
          <w:iCs/>
          <w:color w:val="000000"/>
          <w:sz w:val="24"/>
          <w:szCs w:val="24"/>
        </w:rPr>
      </w:pPr>
      <w:r w:rsidRPr="00D64FF3">
        <w:rPr>
          <w:rFonts w:ascii="Garamond" w:eastAsia="Calibri" w:hAnsi="Garamond"/>
          <w:b/>
          <w:bCs/>
          <w:i/>
          <w:iCs/>
          <w:color w:val="000000"/>
          <w:sz w:val="24"/>
          <w:szCs w:val="24"/>
        </w:rPr>
        <w:t>1</w:t>
      </w:r>
      <w:r w:rsidR="00375BDC">
        <w:rPr>
          <w:rFonts w:ascii="Garamond" w:eastAsia="Calibri" w:hAnsi="Garamond"/>
          <w:b/>
          <w:bCs/>
          <w:i/>
          <w:iCs/>
          <w:color w:val="000000"/>
          <w:sz w:val="24"/>
          <w:szCs w:val="24"/>
        </w:rPr>
        <w:t>.</w:t>
      </w:r>
      <w:r w:rsidRPr="00D64FF3">
        <w:rPr>
          <w:rFonts w:ascii="Garamond" w:eastAsia="Calibri" w:hAnsi="Garamond"/>
          <w:b/>
          <w:bCs/>
          <w:i/>
          <w:iCs/>
          <w:color w:val="000000"/>
          <w:sz w:val="24"/>
          <w:szCs w:val="24"/>
        </w:rPr>
        <w:t xml:space="preserve"> Mbi konceptin e përgjegjësisë shtetërore</w:t>
      </w:r>
    </w:p>
    <w:p w14:paraId="74AD69A6" w14:textId="15577564" w:rsidR="00A55B82" w:rsidRPr="00D64FF3" w:rsidRDefault="00A55B82" w:rsidP="00A55B82">
      <w:pPr>
        <w:tabs>
          <w:tab w:val="left" w:pos="720"/>
          <w:tab w:val="left" w:pos="9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i/>
          <w:iCs/>
          <w:color w:val="000000"/>
          <w:sz w:val="24"/>
          <w:szCs w:val="24"/>
        </w:rPr>
        <w:t xml:space="preserve">a) Përgjegjësia </w:t>
      </w:r>
      <w:proofErr w:type="spellStart"/>
      <w:r w:rsidRPr="00D64FF3">
        <w:rPr>
          <w:rFonts w:ascii="Garamond" w:eastAsia="Calibri" w:hAnsi="Garamond"/>
          <w:i/>
          <w:iCs/>
          <w:color w:val="000000"/>
          <w:sz w:val="24"/>
          <w:szCs w:val="24"/>
        </w:rPr>
        <w:t>jashtëkontraktore</w:t>
      </w:r>
      <w:proofErr w:type="spellEnd"/>
      <w:r w:rsidRPr="00D64FF3">
        <w:rPr>
          <w:rFonts w:ascii="Garamond" w:eastAsia="Calibri" w:hAnsi="Garamond"/>
          <w:i/>
          <w:iCs/>
          <w:color w:val="000000"/>
          <w:sz w:val="24"/>
          <w:szCs w:val="24"/>
        </w:rPr>
        <w:t xml:space="preserve"> e organeve të administratës shtetërore</w:t>
      </w:r>
    </w:p>
    <w:p w14:paraId="102E339B" w14:textId="28A8F2BA"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34. E drejta për dëmshpërblim, që ka gjetur parashikimin e vet në nenin 44 të Kushtetutës sipas të cilit</w:t>
      </w:r>
      <w:r w:rsidR="003F209B" w:rsidRPr="003F209B">
        <w:rPr>
          <w:rFonts w:ascii="Garamond" w:eastAsia="Calibri" w:hAnsi="Garamond"/>
          <w:iCs/>
          <w:color w:val="000000"/>
          <w:sz w:val="24"/>
          <w:szCs w:val="24"/>
        </w:rPr>
        <w:t>:</w:t>
      </w:r>
      <w:r w:rsidRPr="00D64FF3">
        <w:rPr>
          <w:rFonts w:ascii="Garamond" w:eastAsia="Calibri" w:hAnsi="Garamond"/>
          <w:i/>
          <w:iCs/>
          <w:color w:val="000000"/>
          <w:sz w:val="24"/>
          <w:szCs w:val="24"/>
        </w:rPr>
        <w:t xml:space="preserve"> </w:t>
      </w:r>
      <w:r w:rsidRPr="00D64FF3">
        <w:rPr>
          <w:rFonts w:ascii="Garamond" w:eastAsia="Calibri" w:hAnsi="Garamond"/>
          <w:color w:val="000000"/>
          <w:sz w:val="24"/>
          <w:szCs w:val="24"/>
        </w:rPr>
        <w:t xml:space="preserve">“Kushdo ka të drejtë të rehabilitohet dhe/ose të zhdëmtohet në përputhje me ligjin”, realizohet me rikthimin në gjendjen e mëparshme të </w:t>
      </w:r>
      <w:proofErr w:type="spellStart"/>
      <w:r w:rsidRPr="00D64FF3">
        <w:rPr>
          <w:rFonts w:ascii="Garamond" w:eastAsia="Calibri" w:hAnsi="Garamond"/>
          <w:color w:val="000000"/>
          <w:sz w:val="24"/>
          <w:szCs w:val="24"/>
        </w:rPr>
        <w:t>të</w:t>
      </w:r>
      <w:proofErr w:type="spellEnd"/>
      <w:r w:rsidRPr="00D64FF3">
        <w:rPr>
          <w:rFonts w:ascii="Garamond" w:eastAsia="Calibri" w:hAnsi="Garamond"/>
          <w:color w:val="000000"/>
          <w:sz w:val="24"/>
          <w:szCs w:val="24"/>
        </w:rPr>
        <w:t xml:space="preserve"> dëmtuarit, për aq sa është e mundur, nëpërmjet rehabilitimit dhe, nëse kjo nuk është e mundur, me konvertimin e dëmit në shumë monetare. Elementet e përgjegjësisë </w:t>
      </w:r>
      <w:proofErr w:type="spellStart"/>
      <w:r w:rsidRPr="00D64FF3">
        <w:rPr>
          <w:rFonts w:ascii="Garamond" w:eastAsia="Calibri" w:hAnsi="Garamond"/>
          <w:color w:val="000000"/>
          <w:sz w:val="24"/>
          <w:szCs w:val="24"/>
        </w:rPr>
        <w:t>jashtëkontraktore</w:t>
      </w:r>
      <w:proofErr w:type="spellEnd"/>
      <w:r w:rsidRPr="00D64FF3">
        <w:rPr>
          <w:rFonts w:ascii="Garamond" w:eastAsia="Calibri" w:hAnsi="Garamond"/>
          <w:color w:val="000000"/>
          <w:sz w:val="24"/>
          <w:szCs w:val="24"/>
        </w:rPr>
        <w:t xml:space="preserve"> të organeve të administratës publike gjejnë rregullim në ligjin nr. 8510/1999, përjashtimisht rasteve kur ligjet e posaçme kanë përcaktuar këtë lloj përgjegjësie, duke rregulluar njëkohësisht mënyrën e kërkimit, afatin dhe rastet e përfitimit të dëmshpërblimit. </w:t>
      </w:r>
    </w:p>
    <w:p w14:paraId="577E771B" w14:textId="7E359FEF"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35. Në ligjin nr. 8510/1999</w:t>
      </w:r>
      <w:r w:rsidR="003F209B">
        <w:rPr>
          <w:rFonts w:ascii="Garamond" w:eastAsia="Calibri" w:hAnsi="Garamond"/>
          <w:color w:val="000000"/>
          <w:sz w:val="24"/>
          <w:szCs w:val="24"/>
        </w:rPr>
        <w:t>,</w:t>
      </w:r>
      <w:r w:rsidRPr="00D64FF3">
        <w:rPr>
          <w:rFonts w:ascii="Garamond" w:eastAsia="Calibri" w:hAnsi="Garamond"/>
          <w:color w:val="000000"/>
          <w:sz w:val="24"/>
          <w:szCs w:val="24"/>
        </w:rPr>
        <w:t xml:space="preserve"> jepet kuptimi për përgjegjësinë </w:t>
      </w:r>
      <w:proofErr w:type="spellStart"/>
      <w:r w:rsidRPr="00D64FF3">
        <w:rPr>
          <w:rFonts w:ascii="Garamond" w:eastAsia="Calibri" w:hAnsi="Garamond"/>
          <w:color w:val="000000"/>
          <w:sz w:val="24"/>
          <w:szCs w:val="24"/>
        </w:rPr>
        <w:t>jashtëkontraktore</w:t>
      </w:r>
      <w:proofErr w:type="spellEnd"/>
      <w:r w:rsidRPr="00D64FF3">
        <w:rPr>
          <w:rFonts w:ascii="Garamond" w:eastAsia="Calibri" w:hAnsi="Garamond"/>
          <w:color w:val="000000"/>
          <w:sz w:val="24"/>
          <w:szCs w:val="24"/>
        </w:rPr>
        <w:t xml:space="preserve">, si një detyrim i organeve të administratës shtetërore për të shpërblyer dëmin pasuror dhe </w:t>
      </w:r>
      <w:proofErr w:type="spellStart"/>
      <w:r w:rsidRPr="00D64FF3">
        <w:rPr>
          <w:rFonts w:ascii="Garamond" w:eastAsia="Calibri" w:hAnsi="Garamond"/>
          <w:color w:val="000000"/>
          <w:sz w:val="24"/>
          <w:szCs w:val="24"/>
        </w:rPr>
        <w:t>jopasuror</w:t>
      </w:r>
      <w:proofErr w:type="spellEnd"/>
      <w:r w:rsidRPr="00D64FF3">
        <w:rPr>
          <w:rFonts w:ascii="Garamond" w:eastAsia="Calibri" w:hAnsi="Garamond"/>
          <w:color w:val="000000"/>
          <w:sz w:val="24"/>
          <w:szCs w:val="24"/>
        </w:rPr>
        <w:t xml:space="preserve">, që u shkaktohet personave fizikë a juridikë, privatë, vendas a të huaj, në ushtrim e sipër të funksioneve të tyre publike. Koncepti për përgjegjësinë shtetërore me faj gjendet i parashikuar edhe në nenin 15 të </w:t>
      </w:r>
      <w:proofErr w:type="spellStart"/>
      <w:r w:rsidRPr="00D64FF3">
        <w:rPr>
          <w:rFonts w:ascii="Garamond" w:eastAsia="Calibri" w:hAnsi="Garamond"/>
          <w:color w:val="000000"/>
          <w:sz w:val="24"/>
          <w:szCs w:val="24"/>
        </w:rPr>
        <w:t>KPA</w:t>
      </w:r>
      <w:proofErr w:type="spellEnd"/>
      <w:r w:rsidR="003F209B">
        <w:rPr>
          <w:rFonts w:ascii="Garamond" w:eastAsia="Calibri" w:hAnsi="Garamond"/>
          <w:color w:val="000000"/>
          <w:sz w:val="24"/>
          <w:szCs w:val="24"/>
        </w:rPr>
        <w:t>-s</w:t>
      </w:r>
      <w:r w:rsidR="003F209B" w:rsidRPr="00D64FF3">
        <w:rPr>
          <w:rFonts w:ascii="Garamond" w:eastAsia="Calibri" w:hAnsi="Garamond"/>
          <w:color w:val="000000"/>
          <w:sz w:val="24"/>
          <w:szCs w:val="24"/>
        </w:rPr>
        <w:t>ë</w:t>
      </w:r>
      <w:r w:rsidRPr="00D64FF3">
        <w:rPr>
          <w:rFonts w:ascii="Garamond" w:eastAsia="Calibri" w:hAnsi="Garamond"/>
          <w:color w:val="000000"/>
          <w:sz w:val="24"/>
          <w:szCs w:val="24"/>
        </w:rPr>
        <w:t xml:space="preserve">, ku përcaktohet se përgjegjësia </w:t>
      </w:r>
      <w:proofErr w:type="spellStart"/>
      <w:r w:rsidRPr="00D64FF3">
        <w:rPr>
          <w:rFonts w:ascii="Garamond" w:eastAsia="Calibri" w:hAnsi="Garamond"/>
          <w:color w:val="000000"/>
          <w:sz w:val="24"/>
          <w:szCs w:val="24"/>
        </w:rPr>
        <w:t>jashtëkontraktore</w:t>
      </w:r>
      <w:proofErr w:type="spellEnd"/>
      <w:r w:rsidRPr="00D64FF3">
        <w:rPr>
          <w:rFonts w:ascii="Garamond" w:eastAsia="Calibri" w:hAnsi="Garamond"/>
          <w:color w:val="000000"/>
          <w:sz w:val="24"/>
          <w:szCs w:val="24"/>
        </w:rPr>
        <w:t xml:space="preserve"> e administratës lind kur organi i administratës publike apo nëpunësit e tyre, në mënyrë të paligjshme dhe me faj, i shkaktojnë një pale ose personave të tjerë të lidhur, një dëm në personin ose në pasurinë e tyre.</w:t>
      </w:r>
    </w:p>
    <w:p w14:paraId="29AC30AF" w14:textId="76E31C75"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xml:space="preserve">36. Për të analizuar institutin e shpërblimit të dëmit për rastet kur shteti është përgjegjës, krahas referimit në dispozitat ligjore të sipërcituara, nuk mund të shmanget rregullimi që bën </w:t>
      </w:r>
      <w:proofErr w:type="spellStart"/>
      <w:r w:rsidRPr="00D64FF3">
        <w:rPr>
          <w:rFonts w:ascii="Garamond" w:eastAsia="Calibri" w:hAnsi="Garamond"/>
          <w:color w:val="000000"/>
          <w:sz w:val="24"/>
          <w:szCs w:val="24"/>
        </w:rPr>
        <w:t>KC</w:t>
      </w:r>
      <w:proofErr w:type="spellEnd"/>
      <w:r w:rsidR="003F209B">
        <w:rPr>
          <w:rFonts w:ascii="Garamond" w:eastAsia="Calibri" w:hAnsi="Garamond"/>
          <w:color w:val="000000"/>
          <w:sz w:val="24"/>
          <w:szCs w:val="24"/>
        </w:rPr>
        <w:t>-ja</w:t>
      </w:r>
      <w:r w:rsidRPr="00D64FF3">
        <w:rPr>
          <w:rFonts w:ascii="Garamond" w:eastAsia="Calibri" w:hAnsi="Garamond"/>
          <w:color w:val="000000"/>
          <w:sz w:val="24"/>
          <w:szCs w:val="24"/>
        </w:rPr>
        <w:t xml:space="preserve">. Sipas nenit 608 e vijues të tij, për të </w:t>
      </w:r>
      <w:proofErr w:type="spellStart"/>
      <w:r w:rsidRPr="00D64FF3">
        <w:rPr>
          <w:rFonts w:ascii="Garamond" w:eastAsia="Calibri" w:hAnsi="Garamond"/>
          <w:color w:val="000000"/>
          <w:sz w:val="24"/>
          <w:szCs w:val="24"/>
        </w:rPr>
        <w:t>konkluduar</w:t>
      </w:r>
      <w:proofErr w:type="spellEnd"/>
      <w:r w:rsidRPr="00D64FF3">
        <w:rPr>
          <w:rFonts w:ascii="Garamond" w:eastAsia="Calibri" w:hAnsi="Garamond"/>
          <w:color w:val="000000"/>
          <w:sz w:val="24"/>
          <w:szCs w:val="24"/>
        </w:rPr>
        <w:t xml:space="preserve"> për dëmin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nevojitet ekzistenca e katër elementeve të përgjegjësisë: </w:t>
      </w:r>
      <w:r w:rsidRPr="00D64FF3">
        <w:rPr>
          <w:rFonts w:ascii="Garamond" w:eastAsia="Calibri" w:hAnsi="Garamond"/>
          <w:i/>
          <w:iCs/>
          <w:color w:val="000000"/>
          <w:sz w:val="24"/>
          <w:szCs w:val="24"/>
        </w:rPr>
        <w:t xml:space="preserve">a) </w:t>
      </w:r>
      <w:r w:rsidRPr="00D64FF3">
        <w:rPr>
          <w:rFonts w:ascii="Garamond" w:eastAsia="Calibri" w:hAnsi="Garamond"/>
          <w:color w:val="000000"/>
          <w:sz w:val="24"/>
          <w:szCs w:val="24"/>
        </w:rPr>
        <w:t>ekzistenca e dëmit</w:t>
      </w:r>
      <w:r w:rsidR="003F209B">
        <w:rPr>
          <w:rFonts w:ascii="Garamond" w:eastAsia="Calibri" w:hAnsi="Garamond"/>
          <w:color w:val="000000"/>
          <w:sz w:val="24"/>
          <w:szCs w:val="24"/>
        </w:rPr>
        <w:t>;</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 xml:space="preserve">b) </w:t>
      </w:r>
      <w:r w:rsidRPr="00D64FF3">
        <w:rPr>
          <w:rFonts w:ascii="Garamond" w:eastAsia="Calibri" w:hAnsi="Garamond"/>
          <w:color w:val="000000"/>
          <w:sz w:val="24"/>
          <w:szCs w:val="24"/>
        </w:rPr>
        <w:t>paligjshmëria e veprimeve apo mosveprimeve të palës së paditur</w:t>
      </w:r>
      <w:r w:rsidR="003F209B">
        <w:rPr>
          <w:rFonts w:ascii="Garamond" w:eastAsia="Calibri" w:hAnsi="Garamond"/>
          <w:color w:val="000000"/>
          <w:sz w:val="24"/>
          <w:szCs w:val="24"/>
        </w:rPr>
        <w:t>;</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c)</w:t>
      </w:r>
      <w:r w:rsidRPr="00D64FF3">
        <w:rPr>
          <w:rFonts w:ascii="Garamond" w:eastAsia="Calibri" w:hAnsi="Garamond"/>
          <w:color w:val="000000"/>
          <w:sz w:val="24"/>
          <w:szCs w:val="24"/>
        </w:rPr>
        <w:t xml:space="preserve"> ekzistenca e lidhjes shkakësore (dëmi të jetë rrjedhim i drejtpërdrejtë dhe i menjëhershëm i veprimit apo i mosveprimit)</w:t>
      </w:r>
      <w:r w:rsidR="003F209B">
        <w:rPr>
          <w:rFonts w:ascii="Garamond" w:eastAsia="Calibri" w:hAnsi="Garamond"/>
          <w:color w:val="000000"/>
          <w:sz w:val="24"/>
          <w:szCs w:val="24"/>
        </w:rPr>
        <w:t>;</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d)</w:t>
      </w:r>
      <w:r w:rsidRPr="00D64FF3">
        <w:rPr>
          <w:rFonts w:ascii="Garamond" w:eastAsia="Calibri" w:hAnsi="Garamond"/>
          <w:color w:val="000000"/>
          <w:sz w:val="24"/>
          <w:szCs w:val="24"/>
        </w:rPr>
        <w:t xml:space="preserve"> ekzistenca e fajit (në rastin konkret të palës së paditur) në shkaktimin e dëmit. Në referim të këtij rregullimi që bëhet në </w:t>
      </w:r>
      <w:proofErr w:type="spellStart"/>
      <w:r w:rsidRPr="00D64FF3">
        <w:rPr>
          <w:rFonts w:ascii="Garamond" w:eastAsia="Calibri" w:hAnsi="Garamond"/>
          <w:color w:val="000000"/>
          <w:sz w:val="24"/>
          <w:szCs w:val="24"/>
        </w:rPr>
        <w:t>KC</w:t>
      </w:r>
      <w:proofErr w:type="spellEnd"/>
      <w:r w:rsidR="003F209B">
        <w:rPr>
          <w:rFonts w:ascii="Garamond" w:eastAsia="Calibri" w:hAnsi="Garamond"/>
          <w:color w:val="000000"/>
          <w:sz w:val="24"/>
          <w:szCs w:val="24"/>
        </w:rPr>
        <w:t>-ja</w:t>
      </w:r>
      <w:r w:rsidRPr="00D64FF3">
        <w:rPr>
          <w:rFonts w:ascii="Garamond" w:eastAsia="Calibri" w:hAnsi="Garamond"/>
          <w:color w:val="000000"/>
          <w:sz w:val="24"/>
          <w:szCs w:val="24"/>
        </w:rPr>
        <w:t xml:space="preserve">, dëmi pasuror sjell si pasojë </w:t>
      </w:r>
      <w:r w:rsidRPr="00D64FF3">
        <w:rPr>
          <w:rFonts w:ascii="Garamond" w:eastAsia="Calibri" w:hAnsi="Garamond"/>
          <w:color w:val="000000"/>
          <w:sz w:val="24"/>
          <w:szCs w:val="24"/>
        </w:rPr>
        <w:lastRenderedPageBreak/>
        <w:t xml:space="preserve">cenimin e pasurisë së të dëmtuarit, në kuptimin e ngushtë ekonomik, pra humbjen e pasurisë </w:t>
      </w:r>
      <w:r w:rsidRPr="00D64FF3">
        <w:rPr>
          <w:rFonts w:ascii="Garamond" w:eastAsia="Calibri" w:hAnsi="Garamond"/>
          <w:i/>
          <w:iCs/>
          <w:color w:val="000000"/>
          <w:sz w:val="24"/>
          <w:szCs w:val="24"/>
        </w:rPr>
        <w:t>(</w:t>
      </w:r>
      <w:proofErr w:type="spellStart"/>
      <w:r w:rsidRPr="00D64FF3">
        <w:rPr>
          <w:rFonts w:ascii="Garamond" w:eastAsia="Calibri" w:hAnsi="Garamond"/>
          <w:i/>
          <w:iCs/>
          <w:color w:val="000000"/>
          <w:sz w:val="24"/>
          <w:szCs w:val="24"/>
        </w:rPr>
        <w:t>deminutio</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patrimoni</w:t>
      </w:r>
      <w:proofErr w:type="spellEnd"/>
      <w:r w:rsidRPr="00D64FF3">
        <w:rPr>
          <w:rFonts w:ascii="Garamond" w:eastAsia="Calibri" w:hAnsi="Garamond"/>
          <w:i/>
          <w:iCs/>
          <w:color w:val="000000"/>
          <w:sz w:val="24"/>
          <w:szCs w:val="24"/>
        </w:rPr>
        <w:t>)</w:t>
      </w:r>
      <w:r w:rsidRPr="00D64FF3">
        <w:rPr>
          <w:rFonts w:ascii="Garamond" w:eastAsia="Calibri" w:hAnsi="Garamond"/>
          <w:color w:val="000000"/>
          <w:sz w:val="24"/>
          <w:szCs w:val="24"/>
        </w:rPr>
        <w:t xml:space="preserve"> në mënyrë të paligjshme. Shpërblimi i dëmit pasuror, sipas nenit 640 të </w:t>
      </w:r>
      <w:proofErr w:type="spellStart"/>
      <w:r w:rsidRPr="00D64FF3">
        <w:rPr>
          <w:rFonts w:ascii="Garamond" w:eastAsia="Calibri" w:hAnsi="Garamond"/>
          <w:color w:val="000000"/>
          <w:sz w:val="24"/>
          <w:szCs w:val="24"/>
        </w:rPr>
        <w:t>KC</w:t>
      </w:r>
      <w:proofErr w:type="spellEnd"/>
      <w:r w:rsidR="003F209B">
        <w:rPr>
          <w:rFonts w:ascii="Garamond" w:eastAsia="Calibri" w:hAnsi="Garamond"/>
          <w:color w:val="000000"/>
          <w:sz w:val="24"/>
          <w:szCs w:val="24"/>
        </w:rPr>
        <w:t>-s</w:t>
      </w:r>
      <w:r w:rsidR="003F209B" w:rsidRPr="00D64FF3">
        <w:rPr>
          <w:rFonts w:ascii="Garamond" w:eastAsia="Calibri" w:hAnsi="Garamond"/>
          <w:color w:val="000000"/>
          <w:sz w:val="24"/>
          <w:szCs w:val="24"/>
        </w:rPr>
        <w:t>ë</w:t>
      </w:r>
      <w:r w:rsidRPr="00D64FF3">
        <w:rPr>
          <w:rFonts w:ascii="Garamond" w:eastAsia="Calibri" w:hAnsi="Garamond"/>
          <w:color w:val="000000"/>
          <w:sz w:val="24"/>
          <w:szCs w:val="24"/>
        </w:rPr>
        <w:t>, përbëhet nga humbja e pësuar dhe fitimi i munguar, shpenzimet e kryera në mënyrë të arsyeshme për të shmangur ose pakësuar dëmin, ato që kanë qenë të nevojshme për të përcaktuar përgjegjësinë dhe masën e dëmit, si dhe shpenzimet e arsyeshme të kryera për të siguruar shpërblimin në rrugë jashtëgjyqësore.</w:t>
      </w:r>
    </w:p>
    <w:p w14:paraId="4DD4764D" w14:textId="369B0D5F"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xml:space="preserve">37. Në ligjin nr. 8510/1999, i cili bën një rregullim të posaçëm të përgjegjësisë </w:t>
      </w:r>
      <w:proofErr w:type="spellStart"/>
      <w:r w:rsidRPr="00D64FF3">
        <w:rPr>
          <w:rFonts w:ascii="Garamond" w:eastAsia="Calibri" w:hAnsi="Garamond"/>
          <w:color w:val="000000"/>
          <w:sz w:val="24"/>
          <w:szCs w:val="24"/>
        </w:rPr>
        <w:t>jashtëkontraktore</w:t>
      </w:r>
      <w:proofErr w:type="spellEnd"/>
      <w:r w:rsidRPr="00D64FF3">
        <w:rPr>
          <w:rFonts w:ascii="Garamond" w:eastAsia="Calibri" w:hAnsi="Garamond"/>
          <w:color w:val="000000"/>
          <w:sz w:val="24"/>
          <w:szCs w:val="24"/>
        </w:rPr>
        <w:t>, parashikohet shpërblimi i dëmit pasuror i shkaktuar nga veprimet a mosveprimet e organeve të administratës shtetërore, kthimi fizik i një sendi ose rivendosja e një të drejte të pezulluar për shkak të veprimeve ose mosveprimeve të administratës shtetërore, si dhe zhdukja e shkaqeve që sollën dëmin. Edhe rastet e lindjes së përgjegjësisë për shpërblimin e dëmit prej organeve të administratës shtetërore janë të përcaktuara qartësisht në nenin 3 të këtij ligji, ku parashikohet se</w:t>
      </w:r>
      <w:r w:rsidR="009D2648">
        <w:rPr>
          <w:rFonts w:ascii="Garamond" w:eastAsia="Calibri" w:hAnsi="Garamond"/>
          <w:color w:val="000000"/>
          <w:sz w:val="24"/>
          <w:szCs w:val="24"/>
        </w:rPr>
        <w:t>:</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 xml:space="preserve">“Organet e administratës shtetërore përgjigjen për dëmet që u shkaktojnë personave fizikë a juridikë privatë në rastet që vijojnë: a) kur kryejnë veprime a mosveprime të kundërligjshme; b) kur kryejnë veprime a mosveprime të ligjshme, por që sjellin dëmtimin e interesave të ligjshme të personave fizikë a juridikë privatë; c) kur, megjithëse kryejnë veprime a mosveprime të ligjshme, u shkaktojnë një dëm të pabarabartë subjekteve të cilëve u drejtohet ky veprim a mosveprim; ç) kur, për shkak të mosfunksionimit të mjeteve teknike me të cilat organet e administratës shtetërore ushtrojnë veprimtarinë e tyre, persona fizikë a juridikë privatë cenohen në interesat e tyre të ligjshme; d) kur u shkaktojnë një rrezik të vazhdueshëm personave fizikë a juridikë privatë; dh) kur kryejnë një akt </w:t>
      </w:r>
      <w:proofErr w:type="spellStart"/>
      <w:r w:rsidRPr="00D64FF3">
        <w:rPr>
          <w:rFonts w:ascii="Garamond" w:eastAsia="Calibri" w:hAnsi="Garamond"/>
          <w:i/>
          <w:iCs/>
          <w:color w:val="000000"/>
          <w:sz w:val="24"/>
          <w:szCs w:val="24"/>
        </w:rPr>
        <w:t>korruptiv</w:t>
      </w:r>
      <w:proofErr w:type="spellEnd"/>
      <w:r w:rsidRPr="00D64FF3">
        <w:rPr>
          <w:rFonts w:ascii="Garamond" w:eastAsia="Calibri" w:hAnsi="Garamond"/>
          <w:i/>
          <w:iCs/>
          <w:color w:val="000000"/>
          <w:sz w:val="24"/>
          <w:szCs w:val="24"/>
        </w:rPr>
        <w:t xml:space="preserve"> gjatë ushtrimit të funksioneve të tyre.”.</w:t>
      </w:r>
    </w:p>
    <w:p w14:paraId="6ACB41CF" w14:textId="3FAE7878"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xml:space="preserve">38. Referuar këtyre parashikimeve ligjore, por edhe doktrinës dhe qëndrimeve që mbahen në praktikën gjyqësore, përgjegjësia shtetërore lind kur ekzistojnë </w:t>
      </w:r>
      <w:r w:rsidR="009D2648" w:rsidRPr="00D64FF3">
        <w:rPr>
          <w:rFonts w:ascii="Garamond" w:eastAsia="Calibri" w:hAnsi="Garamond"/>
          <w:color w:val="000000"/>
          <w:sz w:val="24"/>
          <w:szCs w:val="24"/>
        </w:rPr>
        <w:t>domosdoshmërish</w:t>
      </w:r>
      <w:r w:rsidRPr="00D64FF3">
        <w:rPr>
          <w:rFonts w:ascii="Garamond" w:eastAsia="Calibri" w:hAnsi="Garamond"/>
          <w:color w:val="000000"/>
          <w:sz w:val="24"/>
          <w:szCs w:val="24"/>
        </w:rPr>
        <w:t xml:space="preserve"> kushtet bazë, që lidhen me ekzistencën e faktit dëmtues, të dëmit, si dhe të një lidhje</w:t>
      </w:r>
      <w:r w:rsidR="009D2648">
        <w:rPr>
          <w:rFonts w:ascii="Garamond" w:eastAsia="Calibri" w:hAnsi="Garamond"/>
          <w:color w:val="000000"/>
          <w:sz w:val="24"/>
          <w:szCs w:val="24"/>
        </w:rPr>
        <w:t>je</w:t>
      </w:r>
      <w:r w:rsidRPr="00D64FF3">
        <w:rPr>
          <w:rFonts w:ascii="Garamond" w:eastAsia="Calibri" w:hAnsi="Garamond"/>
          <w:color w:val="000000"/>
          <w:sz w:val="24"/>
          <w:szCs w:val="24"/>
        </w:rPr>
        <w:t xml:space="preserve"> shkakësore mes veprimit a mosveprimit dhe dëmit të ardhur. Përgjegjësia lind për gabimet e çdo organi publik ose të personit që ushtron një vullnet të caktuar shtetëror, vetëm nëse shkelja kryhet gjatë ushtrimit të funksionit publik. Shteti nuk përgjigjet për dëmtimet e shkaktuara nga një zyrtar, derisa ai nuk kryen ndonjë detyrë publike, që i është besuar. Përmbushja e detyrës publike kërkon një sjellje dhe veprim të rregullt nga ana e autoriteteve dhe e nëpunësve zyrtarë, të cilët duhet të respektojnë parimet bazë, mbi të cilat administrata funksionon. Një vendim i papërshtatshëm nuk mjafton të krijojë përgjegjësi, pasi duhet të ekzistojë një rast i qartë i </w:t>
      </w:r>
      <w:proofErr w:type="spellStart"/>
      <w:r w:rsidRPr="00D64FF3">
        <w:rPr>
          <w:rFonts w:ascii="Garamond" w:eastAsia="Calibri" w:hAnsi="Garamond"/>
          <w:color w:val="000000"/>
          <w:sz w:val="24"/>
          <w:szCs w:val="24"/>
        </w:rPr>
        <w:t>mosushtrimit</w:t>
      </w:r>
      <w:proofErr w:type="spellEnd"/>
      <w:r w:rsidRPr="00D64FF3">
        <w:rPr>
          <w:rFonts w:ascii="Garamond" w:eastAsia="Calibri" w:hAnsi="Garamond"/>
          <w:color w:val="000000"/>
          <w:sz w:val="24"/>
          <w:szCs w:val="24"/>
        </w:rPr>
        <w:t xml:space="preserve"> të detyrës, që sjell paligjshmëri. </w:t>
      </w:r>
    </w:p>
    <w:p w14:paraId="12A89A3D" w14:textId="6174569F"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xml:space="preserve">39. Edhe shpërdorimi ose ushtrimi i paligjshëm i </w:t>
      </w:r>
      <w:proofErr w:type="spellStart"/>
      <w:r w:rsidRPr="00D64FF3">
        <w:rPr>
          <w:rFonts w:ascii="Garamond" w:eastAsia="Calibri" w:hAnsi="Garamond"/>
          <w:color w:val="000000"/>
          <w:sz w:val="24"/>
          <w:szCs w:val="24"/>
        </w:rPr>
        <w:t>diskrecionit</w:t>
      </w:r>
      <w:proofErr w:type="spellEnd"/>
      <w:r w:rsidRPr="00D64FF3">
        <w:rPr>
          <w:rFonts w:ascii="Garamond" w:eastAsia="Calibri" w:hAnsi="Garamond"/>
          <w:color w:val="000000"/>
          <w:sz w:val="24"/>
          <w:szCs w:val="24"/>
        </w:rPr>
        <w:t xml:space="preserve"> i bën autoritetet publike përgjegjëse për çdo dëmtim të shkaktuar ndaj një individi. Përgjegjësia shtetërore lind jo vetëm për ushtrim të paligjshëm të </w:t>
      </w:r>
      <w:proofErr w:type="spellStart"/>
      <w:r w:rsidRPr="00D64FF3">
        <w:rPr>
          <w:rFonts w:ascii="Garamond" w:eastAsia="Calibri" w:hAnsi="Garamond"/>
          <w:color w:val="000000"/>
          <w:sz w:val="24"/>
          <w:szCs w:val="24"/>
        </w:rPr>
        <w:t>diskrecionit</w:t>
      </w:r>
      <w:proofErr w:type="spellEnd"/>
      <w:r w:rsidRPr="00D64FF3">
        <w:rPr>
          <w:rFonts w:ascii="Garamond" w:eastAsia="Calibri" w:hAnsi="Garamond"/>
          <w:color w:val="000000"/>
          <w:sz w:val="24"/>
          <w:szCs w:val="24"/>
        </w:rPr>
        <w:t xml:space="preserve">, por edhe për </w:t>
      </w:r>
      <w:proofErr w:type="spellStart"/>
      <w:r w:rsidRPr="00D64FF3">
        <w:rPr>
          <w:rFonts w:ascii="Garamond" w:eastAsia="Calibri" w:hAnsi="Garamond"/>
          <w:color w:val="000000"/>
          <w:sz w:val="24"/>
          <w:szCs w:val="24"/>
        </w:rPr>
        <w:t>mosushtrim</w:t>
      </w:r>
      <w:proofErr w:type="spellEnd"/>
      <w:r w:rsidRPr="00D64FF3">
        <w:rPr>
          <w:rFonts w:ascii="Garamond" w:eastAsia="Calibri" w:hAnsi="Garamond"/>
          <w:color w:val="000000"/>
          <w:sz w:val="24"/>
          <w:szCs w:val="24"/>
        </w:rPr>
        <w:t xml:space="preserve"> të paligjshëm të tij. Në rast se autoritetet publike nuk ofrojnë përfitimet ose lehtësitë, që janë të detyruara t’i ofrojnë sipas ligjit, nëse ka mosfunksionim të veprimtarisë administrative që mund të marrë forma nga më të ndryshme, si organizim i keq i shërbimeve, mungesë informacioni, mungesë mbikëqyrje, </w:t>
      </w:r>
      <w:proofErr w:type="spellStart"/>
      <w:r w:rsidRPr="00D64FF3">
        <w:rPr>
          <w:rFonts w:ascii="Garamond" w:eastAsia="Calibri" w:hAnsi="Garamond"/>
          <w:color w:val="000000"/>
          <w:sz w:val="24"/>
          <w:szCs w:val="24"/>
        </w:rPr>
        <w:t>mosruajtje</w:t>
      </w:r>
      <w:proofErr w:type="spellEnd"/>
      <w:r w:rsidRPr="00D64FF3">
        <w:rPr>
          <w:rFonts w:ascii="Garamond" w:eastAsia="Calibri" w:hAnsi="Garamond"/>
          <w:color w:val="000000"/>
          <w:sz w:val="24"/>
          <w:szCs w:val="24"/>
        </w:rPr>
        <w:t xml:space="preserve"> e informacioneve </w:t>
      </w:r>
      <w:proofErr w:type="spellStart"/>
      <w:r w:rsidRPr="00D64FF3">
        <w:rPr>
          <w:rFonts w:ascii="Garamond" w:eastAsia="Calibri" w:hAnsi="Garamond"/>
          <w:color w:val="000000"/>
          <w:sz w:val="24"/>
          <w:szCs w:val="24"/>
        </w:rPr>
        <w:t>konfidenciale</w:t>
      </w:r>
      <w:proofErr w:type="spellEnd"/>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moskorrigjim</w:t>
      </w:r>
      <w:proofErr w:type="spellEnd"/>
      <w:r w:rsidRPr="00D64FF3">
        <w:rPr>
          <w:rFonts w:ascii="Garamond" w:eastAsia="Calibri" w:hAnsi="Garamond"/>
          <w:color w:val="000000"/>
          <w:sz w:val="24"/>
          <w:szCs w:val="24"/>
        </w:rPr>
        <w:t xml:space="preserve"> i informacioneve të pasakta, kur shihet se ato janë të gabuara, shkelje e detyrimit për shpejtësi dhe administrim, etj</w:t>
      </w:r>
      <w:r w:rsidR="009D2648">
        <w:rPr>
          <w:rFonts w:ascii="Garamond" w:eastAsia="Calibri" w:hAnsi="Garamond"/>
          <w:color w:val="000000"/>
          <w:sz w:val="24"/>
          <w:szCs w:val="24"/>
        </w:rPr>
        <w:t>.</w:t>
      </w:r>
      <w:r w:rsidRPr="00D64FF3">
        <w:rPr>
          <w:rFonts w:ascii="Garamond" w:eastAsia="Calibri" w:hAnsi="Garamond"/>
          <w:color w:val="000000"/>
          <w:sz w:val="24"/>
          <w:szCs w:val="24"/>
        </w:rPr>
        <w:t xml:space="preserve">, nga të cilat cenohen subjektet privatë, duhet të vlerësohet si përgjegjësi e shtetit, kur parregullsia është e asaj natyre që normalisht një administratë e kujdesshme nuk do e kishte lejuar. Pra, përgjegjësia shtetërore shkaktohet si nga veprimet, ashtu edhe nga mosveprimet e organeve publike të autorizuara për kryerjen e detyrave. </w:t>
      </w:r>
    </w:p>
    <w:p w14:paraId="6931C956" w14:textId="49664435"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40. Përgjithësisht, përgjegjësia e administratës është një përgjegjësi me faj. Praktika gjyqësore ka pranuar një koncept të zgjeruar të asaj që përbën një faj administrativ. Kështu, faji në veprimet e administratës, përjashtimisht ndonjë rasti me dashje</w:t>
      </w:r>
      <w:r w:rsidRPr="00D64FF3">
        <w:rPr>
          <w:rFonts w:ascii="Garamond" w:eastAsia="Calibri" w:hAnsi="Garamond"/>
          <w:b/>
          <w:bCs/>
          <w:color w:val="000000"/>
          <w:sz w:val="24"/>
          <w:szCs w:val="24"/>
        </w:rPr>
        <w:t xml:space="preserve"> </w:t>
      </w:r>
      <w:r w:rsidRPr="00D64FF3">
        <w:rPr>
          <w:rFonts w:ascii="Garamond" w:eastAsia="Calibri" w:hAnsi="Garamond"/>
          <w:color w:val="000000"/>
          <w:sz w:val="24"/>
          <w:szCs w:val="24"/>
        </w:rPr>
        <w:t xml:space="preserve">(veprim me dëshirën e plotë ose të qëllimshëm) shfaqet kryesisht në formën e pakujdesisë, neglizhencës, mosveprimit, ngadalësisë së tepruar, të premtimeve të </w:t>
      </w:r>
      <w:proofErr w:type="spellStart"/>
      <w:r w:rsidRPr="00D64FF3">
        <w:rPr>
          <w:rFonts w:ascii="Garamond" w:eastAsia="Calibri" w:hAnsi="Garamond"/>
          <w:color w:val="000000"/>
          <w:sz w:val="24"/>
          <w:szCs w:val="24"/>
        </w:rPr>
        <w:t>pambajtura</w:t>
      </w:r>
      <w:proofErr w:type="spellEnd"/>
      <w:r w:rsidRPr="00D64FF3">
        <w:rPr>
          <w:rFonts w:ascii="Garamond" w:eastAsia="Calibri" w:hAnsi="Garamond"/>
          <w:color w:val="000000"/>
          <w:sz w:val="24"/>
          <w:szCs w:val="24"/>
        </w:rPr>
        <w:t xml:space="preserve"> dhe veçanërisht në rastin e premtimeve të paligjshme. Një lloj premtimi konsiderohet “Akti i garancisë”, që sipas nenit 3, pika 1 të </w:t>
      </w:r>
      <w:proofErr w:type="spellStart"/>
      <w:r w:rsidRPr="00D64FF3">
        <w:rPr>
          <w:rFonts w:ascii="Garamond" w:eastAsia="Calibri" w:hAnsi="Garamond"/>
          <w:color w:val="000000"/>
          <w:sz w:val="24"/>
          <w:szCs w:val="24"/>
        </w:rPr>
        <w:t>KPA</w:t>
      </w:r>
      <w:proofErr w:type="spellEnd"/>
      <w:r w:rsidR="009D2648">
        <w:rPr>
          <w:rFonts w:ascii="Garamond" w:hAnsi="Garamond"/>
          <w:sz w:val="24"/>
          <w:szCs w:val="24"/>
        </w:rPr>
        <w:t>-s</w:t>
      </w:r>
      <w:r w:rsidR="009D2648" w:rsidRPr="00A307A8">
        <w:rPr>
          <w:rFonts w:ascii="Garamond" w:hAnsi="Garamond"/>
          <w:sz w:val="24"/>
          <w:szCs w:val="24"/>
        </w:rPr>
        <w:t>ë</w:t>
      </w:r>
      <w:r w:rsidRPr="00D64FF3">
        <w:rPr>
          <w:rFonts w:ascii="Garamond" w:eastAsia="Calibri" w:hAnsi="Garamond"/>
          <w:color w:val="000000"/>
          <w:sz w:val="24"/>
          <w:szCs w:val="24"/>
        </w:rPr>
        <w:t xml:space="preserve"> “është një akt administrativ individual, me anë të </w:t>
      </w:r>
      <w:proofErr w:type="spellStart"/>
      <w:r w:rsidRPr="00D64FF3">
        <w:rPr>
          <w:rFonts w:ascii="Garamond" w:eastAsia="Calibri" w:hAnsi="Garamond"/>
          <w:color w:val="000000"/>
          <w:sz w:val="24"/>
          <w:szCs w:val="24"/>
        </w:rPr>
        <w:t>të</w:t>
      </w:r>
      <w:proofErr w:type="spellEnd"/>
      <w:r w:rsidRPr="00D64FF3">
        <w:rPr>
          <w:rFonts w:ascii="Garamond" w:eastAsia="Calibri" w:hAnsi="Garamond"/>
          <w:color w:val="000000"/>
          <w:sz w:val="24"/>
          <w:szCs w:val="24"/>
        </w:rPr>
        <w:t xml:space="preserve"> cilit organi publik, nëse kjo parashikohet me ligj të veçantë, mund të sigurojë paraprakisht, se ai do të nxjerrë ose nuk do të nxjerrë një akt të caktuar administrativ individual në një </w:t>
      </w:r>
      <w:r w:rsidRPr="00D64FF3">
        <w:rPr>
          <w:rFonts w:ascii="Garamond" w:eastAsia="Calibri" w:hAnsi="Garamond"/>
          <w:color w:val="000000"/>
          <w:sz w:val="24"/>
          <w:szCs w:val="24"/>
        </w:rPr>
        <w:lastRenderedPageBreak/>
        <w:t>datë të mëvonshme.”. Kështu, kur premtimi është i qartë dhe i garantuar, administrata duhet ta përmbushë atë, sepse përndryshe do të ketë përgjegjësi për dëmin.</w:t>
      </w:r>
      <w:r w:rsidRPr="00D64FF3">
        <w:rPr>
          <w:rFonts w:ascii="Garamond" w:eastAsia="Calibri" w:hAnsi="Garamond"/>
          <w:b/>
          <w:bCs/>
          <w:color w:val="000000"/>
          <w:sz w:val="24"/>
          <w:szCs w:val="24"/>
        </w:rPr>
        <w:t xml:space="preserve"> </w:t>
      </w:r>
    </w:p>
    <w:p w14:paraId="3605C468" w14:textId="593F31EE"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xml:space="preserve">41. Natyrisht, për një shkelje të kryer me faj nga organi publik dhe që sjell një padi për dëmshpërblim, duhet të plotësohen disa kushte, që janë të lidhura kryesisht me dëmin dhe shkakun. Lidhur me dëmin duhet mbajtur në vëmendje se ai është </w:t>
      </w:r>
      <w:r w:rsidR="00612198" w:rsidRPr="00D64FF3">
        <w:rPr>
          <w:rFonts w:ascii="Garamond" w:eastAsia="Calibri" w:hAnsi="Garamond"/>
          <w:color w:val="000000"/>
          <w:sz w:val="24"/>
          <w:szCs w:val="24"/>
        </w:rPr>
        <w:t>domosdoshmërish</w:t>
      </w:r>
      <w:r w:rsidRPr="00D64FF3">
        <w:rPr>
          <w:rFonts w:ascii="Garamond" w:eastAsia="Calibri" w:hAnsi="Garamond"/>
          <w:color w:val="000000"/>
          <w:sz w:val="24"/>
          <w:szCs w:val="24"/>
        </w:rPr>
        <w:t xml:space="preserve"> material/fizik ose në të holla, por mund të jetë edhe vetëm një shqetësim, çrregullim, dëm psikologjik, ose moral, i një shkalle apo përmase të tillë që </w:t>
      </w:r>
      <w:proofErr w:type="spellStart"/>
      <w:r w:rsidRPr="00D64FF3">
        <w:rPr>
          <w:rFonts w:ascii="Garamond" w:eastAsia="Calibri" w:hAnsi="Garamond"/>
          <w:color w:val="000000"/>
          <w:sz w:val="24"/>
          <w:szCs w:val="24"/>
        </w:rPr>
        <w:t>passjell</w:t>
      </w:r>
      <w:proofErr w:type="spellEnd"/>
      <w:r w:rsidRPr="00D64FF3">
        <w:rPr>
          <w:rFonts w:ascii="Garamond" w:eastAsia="Calibri" w:hAnsi="Garamond"/>
          <w:color w:val="000000"/>
          <w:sz w:val="24"/>
          <w:szCs w:val="24"/>
        </w:rPr>
        <w:t xml:space="preserve"> përgjegjësinë për shpërblimin e dëmit. Dëmi mund të jetë efektiv, ose një dëm i ardhshëm, por në çdo rast duhet të jetë i sigurt dhe jo hipotetik. Për sa i përket shkakut, duhet vlerësuar fakti se i përket paditësit të provojë se ka pësuar një dëm nga veprimet e padrejta të dëmtuesit dhe se ekziston lidhja shkakësore mes veprimit administrativ të paligjshëm dhe dëmit të shkaktuar. Pra, nevojitet të provohet se veprimet e administratës janë shkaku i dëmit të pretenduar. </w:t>
      </w:r>
    </w:p>
    <w:p w14:paraId="164C8D4B" w14:textId="7C759206"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xml:space="preserve">42. Në rastin e përgjegjësisë </w:t>
      </w:r>
      <w:proofErr w:type="spellStart"/>
      <w:r w:rsidRPr="00D64FF3">
        <w:rPr>
          <w:rFonts w:ascii="Garamond" w:eastAsia="Calibri" w:hAnsi="Garamond"/>
          <w:color w:val="000000"/>
          <w:sz w:val="24"/>
          <w:szCs w:val="24"/>
        </w:rPr>
        <w:t>jashtëkontraktore</w:t>
      </w:r>
      <w:proofErr w:type="spellEnd"/>
      <w:r w:rsidRPr="00D64FF3">
        <w:rPr>
          <w:rFonts w:ascii="Garamond" w:eastAsia="Calibri" w:hAnsi="Garamond"/>
          <w:color w:val="000000"/>
          <w:sz w:val="24"/>
          <w:szCs w:val="24"/>
        </w:rPr>
        <w:t xml:space="preserve">, që organi të mbajë përgjegjësi mjafton të provohet dëmi, fakti i padrejtë që ka sjellë dëmin dhe lidhja shkakësore. Si rregull, të dëmtuarit (paditësit) nuk i bie barra e provës për të provuar fajësinë në ardhjen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pasi </w:t>
      </w:r>
      <w:proofErr w:type="spellStart"/>
      <w:r w:rsidRPr="00D64FF3">
        <w:rPr>
          <w:rFonts w:ascii="Garamond" w:eastAsia="Calibri" w:hAnsi="Garamond"/>
          <w:color w:val="000000"/>
          <w:sz w:val="24"/>
          <w:szCs w:val="24"/>
        </w:rPr>
        <w:t>prezumohet</w:t>
      </w:r>
      <w:proofErr w:type="spellEnd"/>
      <w:r w:rsidRPr="00D64FF3">
        <w:rPr>
          <w:rFonts w:ascii="Garamond" w:eastAsia="Calibri" w:hAnsi="Garamond"/>
          <w:color w:val="000000"/>
          <w:sz w:val="24"/>
          <w:szCs w:val="24"/>
        </w:rPr>
        <w:t xml:space="preserve"> se dëmi është kryer me faj nga dëmtuesi. Nëse dëmtuesi ka vepruar pa faj, atëherë për të rrëzuar </w:t>
      </w:r>
      <w:proofErr w:type="spellStart"/>
      <w:r w:rsidRPr="00D64FF3">
        <w:rPr>
          <w:rFonts w:ascii="Garamond" w:eastAsia="Calibri" w:hAnsi="Garamond"/>
          <w:color w:val="000000"/>
          <w:sz w:val="24"/>
          <w:szCs w:val="24"/>
        </w:rPr>
        <w:t>prezumimin</w:t>
      </w:r>
      <w:proofErr w:type="spellEnd"/>
      <w:r w:rsidRPr="00D64FF3">
        <w:rPr>
          <w:rFonts w:ascii="Garamond" w:eastAsia="Calibri" w:hAnsi="Garamond"/>
          <w:color w:val="000000"/>
          <w:sz w:val="24"/>
          <w:szCs w:val="24"/>
        </w:rPr>
        <w:t xml:space="preserve"> e fajësisë i takon atij të provojë të kundërtën. Organi publik, më mirë se kushdo e di se çfarë e ka shtyrë të kryejë veprimin apo mosveprimin dhe se cila ka </w:t>
      </w:r>
      <w:r w:rsidR="00612198" w:rsidRPr="00D64FF3">
        <w:rPr>
          <w:rFonts w:ascii="Garamond" w:eastAsia="Calibri" w:hAnsi="Garamond"/>
          <w:color w:val="000000"/>
          <w:sz w:val="24"/>
          <w:szCs w:val="24"/>
        </w:rPr>
        <w:t>qenë</w:t>
      </w:r>
      <w:r w:rsidRPr="00D64FF3">
        <w:rPr>
          <w:rFonts w:ascii="Garamond" w:eastAsia="Calibri" w:hAnsi="Garamond"/>
          <w:color w:val="000000"/>
          <w:sz w:val="24"/>
          <w:szCs w:val="24"/>
        </w:rPr>
        <w:t xml:space="preserve"> sjellja e tij, pasi ndodhi dëmi, për të mënjanuar ardhjen apo shtimin e pasojave. Prandaj ligji </w:t>
      </w:r>
      <w:r w:rsidR="00612198" w:rsidRPr="00D64FF3">
        <w:rPr>
          <w:rFonts w:ascii="Garamond" w:eastAsia="Calibri" w:hAnsi="Garamond"/>
          <w:color w:val="000000"/>
          <w:sz w:val="24"/>
          <w:szCs w:val="24"/>
        </w:rPr>
        <w:t>ia</w:t>
      </w:r>
      <w:r w:rsidRPr="00D64FF3">
        <w:rPr>
          <w:rFonts w:ascii="Garamond" w:eastAsia="Calibri" w:hAnsi="Garamond"/>
          <w:color w:val="000000"/>
          <w:sz w:val="24"/>
          <w:szCs w:val="24"/>
        </w:rPr>
        <w:t xml:space="preserve"> ka ngarkuar organit publik të provojë se ka vepruar pa faj për t</w:t>
      </w:r>
      <w:r w:rsidR="00612198">
        <w:rPr>
          <w:rFonts w:ascii="Garamond" w:eastAsia="Calibri" w:hAnsi="Garamond"/>
          <w:color w:val="000000"/>
          <w:sz w:val="24"/>
          <w:szCs w:val="24"/>
        </w:rPr>
        <w:t>’</w:t>
      </w:r>
      <w:r w:rsidRPr="00D64FF3">
        <w:rPr>
          <w:rFonts w:ascii="Garamond" w:eastAsia="Calibri" w:hAnsi="Garamond"/>
          <w:color w:val="000000"/>
          <w:sz w:val="24"/>
          <w:szCs w:val="24"/>
        </w:rPr>
        <w:t>u shkarkuar nga përgjegjësia. Organi publik mund t’i shpëtojë detyrimit, tërësisht ose pjesërisht, në qoftë se provon se dëmi ishte shkaktuar jo për faj të tij, por nga diçka tjetër, siç mund të jetë një veprim/mosveprim me faj i vetë paditësit, një veprim i një personi të tretë, ose një situatë e forcës madhore, si një ngjarje natyrore, krejt e jashtme nga palët dhe e paparashikueshme. Kjo parashikohet shprehimisht në nenin 11, pika 1</w:t>
      </w:r>
      <w:r w:rsidR="00612198">
        <w:rPr>
          <w:rFonts w:ascii="Garamond" w:eastAsia="Calibri" w:hAnsi="Garamond"/>
          <w:color w:val="000000"/>
          <w:sz w:val="24"/>
          <w:szCs w:val="24"/>
        </w:rPr>
        <w:t>,</w:t>
      </w:r>
      <w:r w:rsidRPr="00D64FF3">
        <w:rPr>
          <w:rFonts w:ascii="Garamond" w:eastAsia="Calibri" w:hAnsi="Garamond"/>
          <w:color w:val="000000"/>
          <w:sz w:val="24"/>
          <w:szCs w:val="24"/>
        </w:rPr>
        <w:t xml:space="preserve"> të ligjit nr. 8510/1999</w:t>
      </w:r>
      <w:r w:rsidR="00612198">
        <w:rPr>
          <w:rFonts w:ascii="Garamond" w:eastAsia="Calibri" w:hAnsi="Garamond"/>
          <w:color w:val="000000"/>
          <w:sz w:val="24"/>
          <w:szCs w:val="24"/>
        </w:rPr>
        <w:t>,</w:t>
      </w:r>
      <w:r w:rsidRPr="00D64FF3">
        <w:rPr>
          <w:rFonts w:ascii="Garamond" w:eastAsia="Calibri" w:hAnsi="Garamond"/>
          <w:color w:val="000000"/>
          <w:sz w:val="24"/>
          <w:szCs w:val="24"/>
        </w:rPr>
        <w:t xml:space="preserve"> sipas të cilit: “</w:t>
      </w:r>
      <w:r w:rsidRPr="00D64FF3">
        <w:rPr>
          <w:rFonts w:ascii="Garamond" w:eastAsia="Calibri" w:hAnsi="Garamond"/>
          <w:i/>
          <w:iCs/>
          <w:color w:val="000000"/>
          <w:sz w:val="24"/>
          <w:szCs w:val="24"/>
        </w:rPr>
        <w:t>Në rast se, përveç veprimeve dhe mosveprimeve të organit të administratës shtetërore, në shkaktimin e dëmit kanë ndikuar edhe veprimet ose mosveprimet e të dëmtuarit, masa e dëmshpërblimit, që duhet të jepet, varet nga masa në të cilën dëmi është shkaktuar edhe nga i dëmtuari.</w:t>
      </w:r>
      <w:r w:rsidRPr="00D64FF3">
        <w:rPr>
          <w:rFonts w:ascii="Garamond" w:eastAsia="Calibri" w:hAnsi="Garamond"/>
          <w:color w:val="000000"/>
          <w:sz w:val="24"/>
          <w:szCs w:val="24"/>
        </w:rPr>
        <w:t>”.</w:t>
      </w:r>
    </w:p>
    <w:p w14:paraId="11D542FA" w14:textId="5F8066CE"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43. Megjithëse përgjegjësia shtetërore konsiderohet si një përgjegjësi me faj, legjislacioni shqiptar pranon gjithashtu edhe detyrimin e organeve për të kompensuar të dëmtuarin, kur për shkak të veprimeve të ligjshme “</w:t>
      </w:r>
      <w:r w:rsidRPr="00D64FF3">
        <w:rPr>
          <w:rFonts w:ascii="Garamond" w:eastAsia="Calibri" w:hAnsi="Garamond"/>
          <w:i/>
          <w:iCs/>
          <w:color w:val="000000"/>
          <w:sz w:val="24"/>
          <w:szCs w:val="24"/>
        </w:rPr>
        <w:t>u shkaktojnë një dëm të pabarabartë subjekteve të cilëve u drejtohet ky veprim a mosveprim.</w:t>
      </w:r>
      <w:r w:rsidRPr="00D64FF3">
        <w:rPr>
          <w:rFonts w:ascii="Garamond" w:eastAsia="Calibri" w:hAnsi="Garamond"/>
          <w:color w:val="000000"/>
          <w:sz w:val="24"/>
          <w:szCs w:val="24"/>
        </w:rPr>
        <w:t>”.</w:t>
      </w:r>
      <w:r w:rsidRPr="00D64FF3">
        <w:rPr>
          <w:rFonts w:ascii="Garamond" w:eastAsia="Calibri" w:hAnsi="Garamond"/>
          <w:i/>
          <w:iCs/>
          <w:color w:val="000000"/>
          <w:sz w:val="24"/>
          <w:szCs w:val="24"/>
        </w:rPr>
        <w:t xml:space="preserve"> </w:t>
      </w:r>
      <w:r w:rsidRPr="00D64FF3">
        <w:rPr>
          <w:rFonts w:ascii="Garamond" w:eastAsia="Calibri" w:hAnsi="Garamond"/>
          <w:color w:val="000000"/>
          <w:sz w:val="24"/>
          <w:szCs w:val="24"/>
        </w:rPr>
        <w:t>Legjislacioni ynë (referuar shkronj</w:t>
      </w:r>
      <w:r w:rsidR="00612198">
        <w:rPr>
          <w:rFonts w:ascii="Garamond" w:eastAsia="Calibri" w:hAnsi="Garamond"/>
          <w:color w:val="000000"/>
          <w:sz w:val="24"/>
          <w:szCs w:val="24"/>
        </w:rPr>
        <w:t>ave</w:t>
      </w:r>
      <w:r w:rsidRPr="00D64FF3">
        <w:rPr>
          <w:rFonts w:ascii="Garamond" w:eastAsia="Calibri" w:hAnsi="Garamond"/>
          <w:color w:val="000000"/>
          <w:sz w:val="24"/>
          <w:szCs w:val="24"/>
        </w:rPr>
        <w:t xml:space="preserve"> “b” dhe “c”</w:t>
      </w:r>
      <w:r w:rsidR="00612198">
        <w:rPr>
          <w:rFonts w:ascii="Garamond" w:eastAsia="Calibri" w:hAnsi="Garamond"/>
          <w:color w:val="000000"/>
          <w:sz w:val="24"/>
          <w:szCs w:val="24"/>
        </w:rPr>
        <w:t>,</w:t>
      </w:r>
      <w:r w:rsidRPr="00D64FF3">
        <w:rPr>
          <w:rFonts w:ascii="Garamond" w:eastAsia="Calibri" w:hAnsi="Garamond"/>
          <w:color w:val="000000"/>
          <w:sz w:val="24"/>
          <w:szCs w:val="24"/>
        </w:rPr>
        <w:t xml:space="preserve"> të nenit 3</w:t>
      </w:r>
      <w:r w:rsidR="00612198">
        <w:rPr>
          <w:rFonts w:ascii="Garamond" w:eastAsia="Calibri" w:hAnsi="Garamond"/>
          <w:color w:val="000000"/>
          <w:sz w:val="24"/>
          <w:szCs w:val="24"/>
        </w:rPr>
        <w:t>,</w:t>
      </w:r>
      <w:r w:rsidRPr="00D64FF3">
        <w:rPr>
          <w:rFonts w:ascii="Garamond" w:eastAsia="Calibri" w:hAnsi="Garamond"/>
          <w:color w:val="000000"/>
          <w:sz w:val="24"/>
          <w:szCs w:val="24"/>
        </w:rPr>
        <w:t xml:space="preserve"> të ligjit nr. 8510/1999), ashtu si doktrina dhe praktika gjyqësore pranojnë se, në rrethana të caktuara, administrata mund ta gjejë veten edhe si përgjegjëse pa faj. Ndonjëherë veprimet administrative, për nga natyra e kryerjes apo fushëveprimi i tyre, krijojnë rreziqe të veçanta, në rastet kur veprohet në interes të publikut në mënyrë të ligjshme dhe pa asnjë faj. Siç pranohet edhe nga jurisprudenca</w:t>
      </w:r>
      <w:r w:rsidR="00612198">
        <w:rPr>
          <w:rFonts w:ascii="Garamond" w:eastAsia="Calibri" w:hAnsi="Garamond"/>
          <w:color w:val="000000"/>
          <w:sz w:val="24"/>
          <w:szCs w:val="24"/>
        </w:rPr>
        <w:t xml:space="preserve"> e</w:t>
      </w:r>
      <w:r w:rsidRPr="00D64FF3">
        <w:rPr>
          <w:rFonts w:ascii="Garamond" w:eastAsia="Calibri" w:hAnsi="Garamond"/>
          <w:color w:val="000000"/>
          <w:sz w:val="24"/>
          <w:szCs w:val="24"/>
        </w:rPr>
        <w:t xml:space="preserve"> Gjykatës </w:t>
      </w:r>
      <w:r w:rsidR="00612198" w:rsidRPr="00D64FF3">
        <w:rPr>
          <w:rFonts w:ascii="Garamond" w:eastAsia="Calibri" w:hAnsi="Garamond"/>
          <w:color w:val="000000"/>
          <w:sz w:val="24"/>
          <w:szCs w:val="24"/>
        </w:rPr>
        <w:t>Evropiane</w:t>
      </w:r>
      <w:r w:rsidRPr="00D64FF3">
        <w:rPr>
          <w:rFonts w:ascii="Garamond" w:eastAsia="Calibri" w:hAnsi="Garamond"/>
          <w:color w:val="000000"/>
          <w:sz w:val="24"/>
          <w:szCs w:val="24"/>
        </w:rPr>
        <w:t xml:space="preserve"> të Drejtësisë, do të bëhej fjalë për përgjegjësinë shtetërore, kur dëmi është shkaktuar nga sjellja jo e paligjshme e institucioneve të Komunitetit</w:t>
      </w:r>
      <w:r w:rsidR="00612198">
        <w:rPr>
          <w:rFonts w:ascii="Garamond" w:eastAsia="Calibri" w:hAnsi="Garamond"/>
          <w:color w:val="000000"/>
          <w:sz w:val="24"/>
          <w:szCs w:val="24"/>
        </w:rPr>
        <w:t>:</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 xml:space="preserve">“... vetëm nëse plotësohen njëkohësisht tri kushte: ekzistenca e dëmit që pretendohet se është pësuar, lidhja shkakësore midis dëmit dhe veprimeve të institucioneve, </w:t>
      </w:r>
      <w:r w:rsidRPr="00D64FF3">
        <w:rPr>
          <w:rFonts w:ascii="Garamond" w:eastAsia="Calibri" w:hAnsi="Garamond"/>
          <w:i/>
          <w:iCs/>
          <w:color w:val="000000"/>
          <w:sz w:val="24"/>
          <w:szCs w:val="24"/>
          <w:u w:val="single"/>
        </w:rPr>
        <w:t>si dhe karakteri i veçantë dhe jo i zakonshëm i dëmit</w:t>
      </w:r>
      <w:r w:rsidRPr="00D64FF3">
        <w:rPr>
          <w:rFonts w:ascii="Garamond" w:eastAsia="Calibri" w:hAnsi="Garamond"/>
          <w:i/>
          <w:iCs/>
          <w:color w:val="000000"/>
          <w:sz w:val="24"/>
          <w:szCs w:val="24"/>
        </w:rPr>
        <w:t>”</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 xml:space="preserve">(T-184/95 </w:t>
      </w:r>
      <w:proofErr w:type="spellStart"/>
      <w:r w:rsidRPr="00D64FF3">
        <w:rPr>
          <w:rFonts w:ascii="Garamond" w:eastAsia="Calibri" w:hAnsi="Garamond"/>
          <w:i/>
          <w:iCs/>
          <w:color w:val="000000"/>
          <w:sz w:val="24"/>
          <w:szCs w:val="24"/>
        </w:rPr>
        <w:t>RECT</w:t>
      </w:r>
      <w:proofErr w:type="spellEnd"/>
      <w:r w:rsidRPr="00D64FF3">
        <w:rPr>
          <w:rFonts w:ascii="Garamond" w:eastAsia="Calibri" w:hAnsi="Garamond"/>
          <w:i/>
          <w:iCs/>
          <w:color w:val="000000"/>
          <w:sz w:val="24"/>
          <w:szCs w:val="24"/>
        </w:rPr>
        <w:t xml:space="preserve"> 28.4.1998 - </w:t>
      </w:r>
      <w:proofErr w:type="spellStart"/>
      <w:r w:rsidRPr="00D64FF3">
        <w:rPr>
          <w:rFonts w:ascii="Garamond" w:eastAsia="Calibri" w:hAnsi="Garamond"/>
          <w:i/>
          <w:iCs/>
          <w:color w:val="000000"/>
          <w:sz w:val="24"/>
          <w:szCs w:val="24"/>
        </w:rPr>
        <w:t>Dorsch</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Consult</w:t>
      </w:r>
      <w:proofErr w:type="spellEnd"/>
      <w:r w:rsidRPr="00D64FF3">
        <w:rPr>
          <w:rFonts w:ascii="Garamond" w:eastAsia="Calibri" w:hAnsi="Garamond"/>
          <w:i/>
          <w:iCs/>
          <w:color w:val="000000"/>
          <w:sz w:val="24"/>
          <w:szCs w:val="24"/>
        </w:rPr>
        <w:t xml:space="preserve"> v </w:t>
      </w:r>
      <w:proofErr w:type="spellStart"/>
      <w:r w:rsidRPr="00D64FF3">
        <w:rPr>
          <w:rFonts w:ascii="Garamond" w:eastAsia="Calibri" w:hAnsi="Garamond"/>
          <w:i/>
          <w:iCs/>
          <w:color w:val="000000"/>
          <w:sz w:val="24"/>
          <w:szCs w:val="24"/>
        </w:rPr>
        <w:t>Council</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and</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Commission</w:t>
      </w:r>
      <w:proofErr w:type="spellEnd"/>
      <w:r w:rsidRPr="00D64FF3">
        <w:rPr>
          <w:rFonts w:ascii="Garamond" w:eastAsia="Calibri" w:hAnsi="Garamond"/>
          <w:i/>
          <w:iCs/>
          <w:color w:val="000000"/>
          <w:sz w:val="24"/>
          <w:szCs w:val="24"/>
        </w:rPr>
        <w:t xml:space="preserve"> dhe C-237/98 P, datë 15.6.2000</w:t>
      </w:r>
      <w:r w:rsidR="00126AE8">
        <w:rPr>
          <w:rFonts w:ascii="Garamond" w:eastAsia="Calibri" w:hAnsi="Garamond"/>
          <w:i/>
          <w:iCs/>
          <w:color w:val="000000"/>
          <w:sz w:val="24"/>
          <w:szCs w:val="24"/>
        </w:rPr>
        <w:t>,</w:t>
      </w:r>
      <w:r w:rsidRPr="00D64FF3">
        <w:rPr>
          <w:rFonts w:ascii="Garamond" w:eastAsia="Calibri" w:hAnsi="Garamond"/>
          <w:i/>
          <w:iCs/>
          <w:color w:val="000000"/>
          <w:sz w:val="24"/>
          <w:szCs w:val="24"/>
        </w:rPr>
        <w:t xml:space="preserve"> e </w:t>
      </w:r>
      <w:proofErr w:type="spellStart"/>
      <w:r w:rsidRPr="00D64FF3">
        <w:rPr>
          <w:rFonts w:ascii="Garamond" w:eastAsia="Calibri" w:hAnsi="Garamond"/>
          <w:i/>
          <w:iCs/>
          <w:color w:val="000000"/>
          <w:sz w:val="24"/>
          <w:szCs w:val="24"/>
        </w:rPr>
        <w:t>GJED</w:t>
      </w:r>
      <w:proofErr w:type="spellEnd"/>
      <w:r w:rsidR="00612198">
        <w:rPr>
          <w:rFonts w:ascii="Garamond" w:hAnsi="Garamond"/>
          <w:sz w:val="24"/>
          <w:szCs w:val="24"/>
        </w:rPr>
        <w:t>-</w:t>
      </w:r>
      <w:r w:rsidR="00612198" w:rsidRPr="00612198">
        <w:rPr>
          <w:rFonts w:ascii="Garamond" w:hAnsi="Garamond"/>
          <w:i/>
          <w:sz w:val="24"/>
          <w:szCs w:val="24"/>
        </w:rPr>
        <w:t>së</w:t>
      </w:r>
      <w:r w:rsidRPr="00D64FF3">
        <w:rPr>
          <w:rFonts w:ascii="Garamond" w:eastAsia="Calibri" w:hAnsi="Garamond"/>
          <w:i/>
          <w:iCs/>
          <w:color w:val="000000"/>
          <w:sz w:val="24"/>
          <w:szCs w:val="24"/>
        </w:rPr>
        <w:t>).</w:t>
      </w:r>
      <w:r w:rsidR="00D64FF3">
        <w:rPr>
          <w:rFonts w:ascii="Garamond" w:eastAsia="Calibri" w:hAnsi="Garamond"/>
          <w:i/>
          <w:iCs/>
          <w:color w:val="000000"/>
          <w:sz w:val="24"/>
          <w:szCs w:val="24"/>
        </w:rPr>
        <w:t xml:space="preserve"> </w:t>
      </w:r>
    </w:p>
    <w:p w14:paraId="3D77244C" w14:textId="39994BDD"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xml:space="preserve">44. Kolegji vlerëson se përgjegjësia pa faj rrjedh nga ideja se rreziku mund të lindë në disa situata, që janë ngjarje jo të përhershme dhe dëmi në këto raste është i veçantë dhe jo i zakonshëm, si p.sh. rasti i dëmtimit të një kalimtari nga përdorimi i armëve nga policia; rasti kur individë ndihmojnë administratën, pa qenë punonjës të saj, për të shpëtuar njerëz në raste përmbytjesh, zjarri, tërmeti; dëmet që vijnë për shkak të punëve publike, etj. Jurisprudenca gjyqësore ka pranuar se nuk do të ishte e drejtë të lihen pa u kompensuar shtetasit, që fatkeqësisht pësojnë dëme nga këto veprime. Për të gjitha këto raste është e kuptueshme që personat, për shkak se kanë pësuar një dëm, duhet të kompensohen nga shteti, edhe në qoftë se administrata publike nuk kishte asnjë faj. Nuk ka rëndësi </w:t>
      </w:r>
      <w:r w:rsidRPr="00D64FF3">
        <w:rPr>
          <w:rFonts w:ascii="Garamond" w:eastAsia="Calibri" w:hAnsi="Garamond"/>
          <w:color w:val="000000"/>
          <w:sz w:val="24"/>
          <w:szCs w:val="24"/>
        </w:rPr>
        <w:lastRenderedPageBreak/>
        <w:t xml:space="preserve">ligjshmëria apo paligjshmëria e aktit, si dhe fakti nëse organi publik është me apo pa faj. Përgjegjësia e shtetit në raste të tilla, bazohet në nocionin e barazisë, d.m.th. në rast se të drejtat e një individi sakrifikohen në interes të publikut të gjerë, atëherë administrata publike duhet të kompensojë viktimën nga fondet e saj të përgjithshme. </w:t>
      </w:r>
    </w:p>
    <w:p w14:paraId="1EE0288C" w14:textId="75100703" w:rsidR="00A55B82" w:rsidRPr="00D64FF3" w:rsidRDefault="00A55B82" w:rsidP="00A55B82">
      <w:pPr>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i/>
          <w:iCs/>
          <w:color w:val="000000"/>
          <w:sz w:val="24"/>
          <w:szCs w:val="24"/>
        </w:rPr>
        <w:t>b) Përgjegjësia shtetërore sipas praktikës gjyqësore ndërkombëtare</w:t>
      </w:r>
    </w:p>
    <w:p w14:paraId="0DB384C0" w14:textId="3D3AF9CB"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b/>
          <w:bCs/>
          <w:i/>
          <w:iCs/>
          <w:color w:val="000000"/>
          <w:sz w:val="24"/>
          <w:szCs w:val="24"/>
        </w:rPr>
      </w:pPr>
      <w:r w:rsidRPr="00D64FF3">
        <w:rPr>
          <w:rFonts w:ascii="Garamond" w:eastAsia="Calibri" w:hAnsi="Garamond"/>
          <w:color w:val="000000"/>
          <w:sz w:val="24"/>
          <w:szCs w:val="24"/>
        </w:rPr>
        <w:t xml:space="preserve">45. Dy janë dispozitat e Konventës Evropiane për të Drejtat dhe Liritë Themelore të Njeriut (në vijim </w:t>
      </w:r>
      <w:proofErr w:type="spellStart"/>
      <w:r w:rsidRPr="00D64FF3">
        <w:rPr>
          <w:rFonts w:ascii="Garamond" w:eastAsia="Calibri" w:hAnsi="Garamond"/>
          <w:color w:val="000000"/>
          <w:sz w:val="24"/>
          <w:szCs w:val="24"/>
        </w:rPr>
        <w:t>KEDNJ</w:t>
      </w:r>
      <w:proofErr w:type="spellEnd"/>
      <w:r w:rsidR="00164FDE">
        <w:rPr>
          <w:rFonts w:ascii="Garamond" w:eastAsia="Calibri" w:hAnsi="Garamond"/>
          <w:color w:val="000000"/>
          <w:sz w:val="24"/>
          <w:szCs w:val="24"/>
        </w:rPr>
        <w:t>-ja</w:t>
      </w:r>
      <w:r w:rsidRPr="00D64FF3">
        <w:rPr>
          <w:rFonts w:ascii="Garamond" w:eastAsia="Calibri" w:hAnsi="Garamond"/>
          <w:color w:val="000000"/>
          <w:sz w:val="24"/>
          <w:szCs w:val="24"/>
        </w:rPr>
        <w:t>) që përcaktojnë të drejtën e individit për gjetjen e një rruge efektive në mbrojtjen e të drejtave dhe lirive themelore, si dhe të kërkimit të shpërblimit të drejtë - neni 13 “E drejta për zgjidhje efektive” që parashikon se</w:t>
      </w:r>
      <w:r w:rsidR="00164FDE">
        <w:rPr>
          <w:rFonts w:ascii="Garamond" w:eastAsia="Calibri" w:hAnsi="Garamond"/>
          <w:color w:val="000000"/>
          <w:sz w:val="24"/>
          <w:szCs w:val="24"/>
        </w:rPr>
        <w:t>:</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 xml:space="preserve">Çdokush, të cilit i janë shkelur të drejtat dhe liritë e përcaktuara në këtë Konventë, ka të drejtën e një zgjidhjeje efektive (an </w:t>
      </w:r>
      <w:proofErr w:type="spellStart"/>
      <w:r w:rsidRPr="00D64FF3">
        <w:rPr>
          <w:rFonts w:ascii="Garamond" w:eastAsia="Calibri" w:hAnsi="Garamond"/>
          <w:i/>
          <w:iCs/>
          <w:color w:val="000000"/>
          <w:sz w:val="24"/>
          <w:szCs w:val="24"/>
        </w:rPr>
        <w:t>effective</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remedy</w:t>
      </w:r>
      <w:proofErr w:type="spellEnd"/>
      <w:r w:rsidRPr="00D64FF3">
        <w:rPr>
          <w:rFonts w:ascii="Garamond" w:eastAsia="Calibri" w:hAnsi="Garamond"/>
          <w:i/>
          <w:iCs/>
          <w:color w:val="000000"/>
          <w:sz w:val="24"/>
          <w:szCs w:val="24"/>
        </w:rPr>
        <w:t>) para një organi kombëtar, pavarësisht se shkelja është kryer nga persona që veprojnë në përmbushje të funksioneve të tyre zyrtare</w:t>
      </w:r>
      <w:r w:rsidRPr="00D64FF3">
        <w:rPr>
          <w:rFonts w:ascii="Garamond" w:eastAsia="Calibri" w:hAnsi="Garamond"/>
          <w:color w:val="000000"/>
          <w:sz w:val="24"/>
          <w:szCs w:val="24"/>
        </w:rPr>
        <w:t>”- dhe neni 41 “E drejta për një shpërblim të drejtë”, në të cilin pranohet se</w:t>
      </w:r>
      <w:r w:rsidR="00164FDE">
        <w:rPr>
          <w:rFonts w:ascii="Garamond" w:eastAsia="Calibri" w:hAnsi="Garamond"/>
          <w:color w:val="000000"/>
          <w:sz w:val="24"/>
          <w:szCs w:val="24"/>
        </w:rPr>
        <w:t>:</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r w:rsidRPr="00D64FF3">
        <w:rPr>
          <w:rFonts w:ascii="Garamond" w:eastAsia="Calibri" w:hAnsi="Garamond"/>
          <w:color w:val="000000"/>
          <w:sz w:val="24"/>
          <w:szCs w:val="24"/>
        </w:rPr>
        <w:t>.</w:t>
      </w:r>
    </w:p>
    <w:p w14:paraId="3AF85F5D" w14:textId="25369047"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b/>
          <w:bCs/>
          <w:i/>
          <w:iCs/>
          <w:color w:val="000000"/>
          <w:sz w:val="24"/>
          <w:szCs w:val="24"/>
        </w:rPr>
      </w:pPr>
      <w:r w:rsidRPr="00D64FF3">
        <w:rPr>
          <w:rFonts w:ascii="Garamond" w:eastAsia="Calibri" w:hAnsi="Garamond"/>
          <w:color w:val="000000"/>
          <w:sz w:val="24"/>
          <w:szCs w:val="24"/>
        </w:rPr>
        <w:t xml:space="preserve">46. Gjykata Evropiane për të Drejtat e Njeriut (në vijim </w:t>
      </w:r>
      <w:proofErr w:type="spellStart"/>
      <w:r w:rsidRPr="00D64FF3">
        <w:rPr>
          <w:rFonts w:ascii="Garamond" w:eastAsia="Calibri" w:hAnsi="Garamond"/>
          <w:color w:val="000000"/>
          <w:sz w:val="24"/>
          <w:szCs w:val="24"/>
        </w:rPr>
        <w:t>GJEDNJ</w:t>
      </w:r>
      <w:proofErr w:type="spellEnd"/>
      <w:r w:rsidR="00164FDE">
        <w:rPr>
          <w:rFonts w:ascii="Garamond" w:eastAsia="Calibri" w:hAnsi="Garamond"/>
          <w:color w:val="000000"/>
          <w:sz w:val="24"/>
          <w:szCs w:val="24"/>
        </w:rPr>
        <w:t>-ja</w:t>
      </w:r>
      <w:r w:rsidRPr="00D64FF3">
        <w:rPr>
          <w:rFonts w:ascii="Garamond" w:eastAsia="Calibri" w:hAnsi="Garamond"/>
          <w:color w:val="000000"/>
          <w:sz w:val="24"/>
          <w:szCs w:val="24"/>
        </w:rPr>
        <w:t xml:space="preserve">) ka evidentuar në trajtimin e rasteve për shkelje të nenit 13 të </w:t>
      </w:r>
      <w:proofErr w:type="spellStart"/>
      <w:r w:rsidRPr="00D64FF3">
        <w:rPr>
          <w:rFonts w:ascii="Garamond" w:eastAsia="Calibri" w:hAnsi="Garamond"/>
          <w:color w:val="000000"/>
          <w:sz w:val="24"/>
          <w:szCs w:val="24"/>
        </w:rPr>
        <w:t>KEDNJ</w:t>
      </w:r>
      <w:proofErr w:type="spellEnd"/>
      <w:r w:rsidRPr="00D64FF3">
        <w:rPr>
          <w:rFonts w:ascii="Garamond" w:eastAsia="Calibri" w:hAnsi="Garamond"/>
          <w:color w:val="000000"/>
          <w:sz w:val="24"/>
          <w:szCs w:val="24"/>
        </w:rPr>
        <w:t xml:space="preserve">-së se, për t’u legjitimuar në kërkimin për dëmshpërblim, kërkuesi duhet të provojë se në vendin e tij mungojnë mjete për zgjidhje dhe shpërblim të këtyre shkeljeve ose masa e shpërblimit nuk është e plotë </w:t>
      </w:r>
      <w:r w:rsidRPr="00D64FF3">
        <w:rPr>
          <w:rFonts w:ascii="Garamond" w:eastAsia="Calibri" w:hAnsi="Garamond"/>
          <w:i/>
          <w:iCs/>
          <w:color w:val="000000"/>
          <w:sz w:val="24"/>
          <w:szCs w:val="24"/>
        </w:rPr>
        <w:t>(</w:t>
      </w:r>
      <w:proofErr w:type="spellStart"/>
      <w:r w:rsidRPr="00D64FF3">
        <w:rPr>
          <w:rFonts w:ascii="Garamond" w:eastAsia="Calibri" w:hAnsi="Garamond"/>
          <w:i/>
          <w:iCs/>
          <w:color w:val="000000"/>
          <w:sz w:val="24"/>
          <w:szCs w:val="24"/>
        </w:rPr>
        <w:t>just</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satisfaction</w:t>
      </w:r>
      <w:proofErr w:type="spellEnd"/>
      <w:r w:rsidRPr="00D64FF3">
        <w:rPr>
          <w:rFonts w:ascii="Garamond" w:eastAsia="Calibri" w:hAnsi="Garamond"/>
          <w:color w:val="000000"/>
          <w:sz w:val="24"/>
          <w:szCs w:val="24"/>
        </w:rPr>
        <w:t>), dhe se kërkesa për t’u shpërblyer, duhet të jetë e argumentuar, e provuar dhe jo haptazi e pambështetur</w:t>
      </w:r>
      <w:r w:rsidRPr="00D64FF3">
        <w:rPr>
          <w:rFonts w:ascii="Garamond" w:eastAsia="Calibri" w:hAnsi="Garamond"/>
          <w:i/>
          <w:iCs/>
          <w:color w:val="000000"/>
          <w:sz w:val="24"/>
          <w:szCs w:val="24"/>
        </w:rPr>
        <w:t xml:space="preserve"> (shih çështjen nr. 7136/75, datë 25.3.1983, </w:t>
      </w:r>
      <w:proofErr w:type="spellStart"/>
      <w:r w:rsidRPr="00D64FF3">
        <w:rPr>
          <w:rFonts w:ascii="Garamond" w:eastAsia="Calibri" w:hAnsi="Garamond"/>
          <w:i/>
          <w:iCs/>
          <w:color w:val="000000"/>
          <w:sz w:val="24"/>
          <w:szCs w:val="24"/>
        </w:rPr>
        <w:t>Silver</w:t>
      </w:r>
      <w:proofErr w:type="spellEnd"/>
      <w:r w:rsidRPr="00D64FF3">
        <w:rPr>
          <w:rFonts w:ascii="Garamond" w:eastAsia="Calibri" w:hAnsi="Garamond"/>
          <w:i/>
          <w:iCs/>
          <w:color w:val="000000"/>
          <w:sz w:val="24"/>
          <w:szCs w:val="24"/>
        </w:rPr>
        <w:t xml:space="preserve"> dhe të Tjerë kundër Mbretërisë së Bashkuar</w:t>
      </w:r>
      <w:r w:rsidRPr="00D64FF3">
        <w:rPr>
          <w:rFonts w:ascii="Garamond" w:eastAsia="Calibri" w:hAnsi="Garamond"/>
          <w:color w:val="000000"/>
          <w:sz w:val="24"/>
          <w:szCs w:val="24"/>
        </w:rPr>
        <w:t>). Në gjetjen e një zgjidhje</w:t>
      </w:r>
      <w:r w:rsidR="00164FDE">
        <w:rPr>
          <w:rFonts w:ascii="Garamond" w:eastAsia="Calibri" w:hAnsi="Garamond"/>
          <w:color w:val="000000"/>
          <w:sz w:val="24"/>
          <w:szCs w:val="24"/>
        </w:rPr>
        <w:t>je</w:t>
      </w:r>
      <w:r w:rsidRPr="00D64FF3">
        <w:rPr>
          <w:rFonts w:ascii="Garamond" w:eastAsia="Calibri" w:hAnsi="Garamond"/>
          <w:color w:val="000000"/>
          <w:sz w:val="24"/>
          <w:szCs w:val="24"/>
        </w:rPr>
        <w:t xml:space="preserve"> efektive dhe shpërblimin e dëmit, </w:t>
      </w:r>
      <w:proofErr w:type="spellStart"/>
      <w:r w:rsidRPr="00D64FF3">
        <w:rPr>
          <w:rFonts w:ascii="Garamond" w:eastAsia="Calibri" w:hAnsi="Garamond"/>
          <w:color w:val="000000"/>
          <w:sz w:val="24"/>
          <w:szCs w:val="24"/>
        </w:rPr>
        <w:t>GJEDNJ</w:t>
      </w:r>
      <w:proofErr w:type="spellEnd"/>
      <w:r w:rsidR="00164FDE">
        <w:rPr>
          <w:rFonts w:ascii="Garamond" w:eastAsia="Calibri" w:hAnsi="Garamond"/>
          <w:color w:val="000000"/>
          <w:sz w:val="24"/>
          <w:szCs w:val="24"/>
        </w:rPr>
        <w:t>-ja</w:t>
      </w:r>
      <w:r w:rsidRPr="00D64FF3">
        <w:rPr>
          <w:rFonts w:ascii="Garamond" w:eastAsia="Calibri" w:hAnsi="Garamond"/>
          <w:color w:val="000000"/>
          <w:sz w:val="24"/>
          <w:szCs w:val="24"/>
        </w:rPr>
        <w:t xml:space="preserve"> thekson se i dëmtuari duhet të kthehet në </w:t>
      </w:r>
      <w:r w:rsidR="00164FDE" w:rsidRPr="00D64FF3">
        <w:rPr>
          <w:rFonts w:ascii="Garamond" w:eastAsia="Calibri" w:hAnsi="Garamond"/>
          <w:color w:val="000000"/>
          <w:sz w:val="24"/>
          <w:szCs w:val="24"/>
        </w:rPr>
        <w:t>gjendjen</w:t>
      </w:r>
      <w:r w:rsidRPr="00D64FF3">
        <w:rPr>
          <w:rFonts w:ascii="Garamond" w:eastAsia="Calibri" w:hAnsi="Garamond"/>
          <w:color w:val="000000"/>
          <w:sz w:val="24"/>
          <w:szCs w:val="24"/>
        </w:rPr>
        <w:t xml:space="preserve"> e tij të mëparshme, për aq sa është e mundur.</w:t>
      </w:r>
    </w:p>
    <w:p w14:paraId="656F53AA" w14:textId="64A5C3A4"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b/>
          <w:bCs/>
          <w:i/>
          <w:iCs/>
          <w:color w:val="000000"/>
          <w:sz w:val="24"/>
          <w:szCs w:val="24"/>
        </w:rPr>
      </w:pPr>
      <w:r w:rsidRPr="00D64FF3">
        <w:rPr>
          <w:rFonts w:ascii="Garamond" w:eastAsia="Calibri" w:hAnsi="Garamond"/>
          <w:color w:val="000000"/>
          <w:sz w:val="24"/>
          <w:szCs w:val="24"/>
        </w:rPr>
        <w:t>47. Për sa i përket trajtimit të nenit 41 të Konventës, në lidhje me shpërblimin e dëmit, kundrejt organeve të administratës, gjykata ka referuar disa standarde, të cilat mund të merren parasysh edhe nga gjykatat vendase në trajtimin e padive të kësaj natyre. Sipas kësaj dispozite të Konventës</w:t>
      </w:r>
      <w:r w:rsidR="00164FDE">
        <w:rPr>
          <w:rFonts w:ascii="Garamond" w:eastAsia="Calibri" w:hAnsi="Garamond"/>
          <w:color w:val="000000"/>
          <w:sz w:val="24"/>
          <w:szCs w:val="24"/>
        </w:rPr>
        <w:t>,</w:t>
      </w:r>
      <w:r w:rsidRPr="00D64FF3">
        <w:rPr>
          <w:rFonts w:ascii="Garamond" w:eastAsia="Calibri" w:hAnsi="Garamond"/>
          <w:b/>
          <w:bCs/>
          <w:color w:val="000000"/>
          <w:sz w:val="24"/>
          <w:szCs w:val="24"/>
        </w:rPr>
        <w:t xml:space="preserve"> </w:t>
      </w:r>
      <w:r w:rsidRPr="00D64FF3">
        <w:rPr>
          <w:rFonts w:ascii="Garamond" w:eastAsia="Calibri" w:hAnsi="Garamond"/>
          <w:color w:val="000000"/>
          <w:sz w:val="24"/>
          <w:szCs w:val="24"/>
        </w:rPr>
        <w:t xml:space="preserve">gjykatës i jepet kompetencë për të </w:t>
      </w:r>
      <w:r w:rsidR="00164FDE" w:rsidRPr="00D64FF3">
        <w:rPr>
          <w:rFonts w:ascii="Garamond" w:eastAsia="Calibri" w:hAnsi="Garamond"/>
          <w:color w:val="000000"/>
          <w:sz w:val="24"/>
          <w:szCs w:val="24"/>
        </w:rPr>
        <w:t>kompensuar</w:t>
      </w:r>
      <w:r w:rsidRPr="00D64FF3">
        <w:rPr>
          <w:rFonts w:ascii="Garamond" w:eastAsia="Calibri" w:hAnsi="Garamond"/>
          <w:color w:val="000000"/>
          <w:sz w:val="24"/>
          <w:szCs w:val="24"/>
        </w:rPr>
        <w:t xml:space="preserve"> palën për veprimin ose mosveprimin, që u bë shkak për të konstatuar shkeljen (</w:t>
      </w:r>
      <w:r w:rsidRPr="00D64FF3">
        <w:rPr>
          <w:rFonts w:ascii="Garamond" w:eastAsia="Calibri" w:hAnsi="Garamond"/>
          <w:i/>
          <w:iCs/>
          <w:color w:val="000000"/>
          <w:sz w:val="24"/>
          <w:szCs w:val="24"/>
        </w:rPr>
        <w:t xml:space="preserve">shih çështjet </w:t>
      </w:r>
      <w:proofErr w:type="spellStart"/>
      <w:r w:rsidRPr="00D64FF3">
        <w:rPr>
          <w:rFonts w:ascii="Garamond" w:eastAsia="Calibri" w:hAnsi="Garamond"/>
          <w:i/>
          <w:iCs/>
          <w:color w:val="000000"/>
          <w:sz w:val="24"/>
          <w:szCs w:val="24"/>
        </w:rPr>
        <w:t>Qufaj</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Co</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sh</w:t>
      </w:r>
      <w:r w:rsidR="00172E97">
        <w:rPr>
          <w:rFonts w:ascii="Garamond" w:eastAsia="Calibri" w:hAnsi="Garamond"/>
          <w:i/>
          <w:iCs/>
          <w:color w:val="000000"/>
          <w:sz w:val="24"/>
          <w:szCs w:val="24"/>
        </w:rPr>
        <w:t>.</w:t>
      </w:r>
      <w:r w:rsidRPr="00D64FF3">
        <w:rPr>
          <w:rFonts w:ascii="Garamond" w:eastAsia="Calibri" w:hAnsi="Garamond"/>
          <w:i/>
          <w:iCs/>
          <w:color w:val="000000"/>
          <w:sz w:val="24"/>
          <w:szCs w:val="24"/>
        </w:rPr>
        <w:t>p</w:t>
      </w:r>
      <w:r w:rsidR="00172E97">
        <w:rPr>
          <w:rFonts w:ascii="Garamond" w:eastAsia="Calibri" w:hAnsi="Garamond"/>
          <w:i/>
          <w:iCs/>
          <w:color w:val="000000"/>
          <w:sz w:val="24"/>
          <w:szCs w:val="24"/>
        </w:rPr>
        <w:t>.</w:t>
      </w:r>
      <w:r w:rsidRPr="00D64FF3">
        <w:rPr>
          <w:rFonts w:ascii="Garamond" w:eastAsia="Calibri" w:hAnsi="Garamond"/>
          <w:i/>
          <w:iCs/>
          <w:color w:val="000000"/>
          <w:sz w:val="24"/>
          <w:szCs w:val="24"/>
        </w:rPr>
        <w:t>k</w:t>
      </w:r>
      <w:proofErr w:type="spellEnd"/>
      <w:r w:rsidR="00172E97">
        <w:rPr>
          <w:rFonts w:ascii="Garamond" w:eastAsia="Calibri" w:hAnsi="Garamond"/>
          <w:i/>
          <w:iCs/>
          <w:color w:val="000000"/>
          <w:sz w:val="24"/>
          <w:szCs w:val="24"/>
        </w:rPr>
        <w:t>.</w:t>
      </w:r>
      <w:r w:rsidRPr="00D64FF3">
        <w:rPr>
          <w:rFonts w:ascii="Garamond" w:eastAsia="Calibri" w:hAnsi="Garamond"/>
          <w:i/>
          <w:iCs/>
          <w:color w:val="000000"/>
          <w:sz w:val="24"/>
          <w:szCs w:val="24"/>
        </w:rPr>
        <w:t xml:space="preserve"> kundër Shqipërisë nr. 54268/00, 54</w:t>
      </w:r>
      <w:r w:rsidR="00164FDE">
        <w:rPr>
          <w:rFonts w:ascii="Garamond" w:eastAsia="Calibri" w:hAnsi="Garamond"/>
          <w:i/>
          <w:iCs/>
          <w:color w:val="000000"/>
          <w:sz w:val="24"/>
          <w:szCs w:val="24"/>
        </w:rPr>
        <w:t>–</w:t>
      </w:r>
      <w:r w:rsidRPr="00D64FF3">
        <w:rPr>
          <w:rFonts w:ascii="Garamond" w:eastAsia="Calibri" w:hAnsi="Garamond"/>
          <w:i/>
          <w:iCs/>
          <w:color w:val="000000"/>
          <w:sz w:val="24"/>
          <w:szCs w:val="24"/>
        </w:rPr>
        <w:t xml:space="preserve">59, 18 nëntor 2004, </w:t>
      </w:r>
      <w:proofErr w:type="spellStart"/>
      <w:r w:rsidRPr="00D64FF3">
        <w:rPr>
          <w:rFonts w:ascii="Garamond" w:eastAsia="Calibri" w:hAnsi="Garamond"/>
          <w:i/>
          <w:iCs/>
          <w:color w:val="000000"/>
          <w:sz w:val="24"/>
          <w:szCs w:val="24"/>
        </w:rPr>
        <w:t>Beshiri</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etj</w:t>
      </w:r>
      <w:proofErr w:type="spellEnd"/>
      <w:r w:rsidRPr="00D64FF3">
        <w:rPr>
          <w:rFonts w:ascii="Garamond" w:eastAsia="Calibri" w:hAnsi="Garamond"/>
          <w:i/>
          <w:iCs/>
          <w:color w:val="000000"/>
          <w:sz w:val="24"/>
          <w:szCs w:val="24"/>
        </w:rPr>
        <w:t xml:space="preserve"> kundër Shqipërisë nr. 7352/03, datë 22 gusht 2006</w:t>
      </w:r>
      <w:r w:rsidRPr="00D64FF3">
        <w:rPr>
          <w:rFonts w:ascii="Garamond" w:eastAsia="Calibri" w:hAnsi="Garamond"/>
          <w:color w:val="000000"/>
          <w:sz w:val="24"/>
          <w:szCs w:val="24"/>
        </w:rPr>
        <w:t>). Në elementet e dëmit gjykata ka pranuar se përfshihen dëmi pasuror efektiv dhe ai moral (</w:t>
      </w:r>
      <w:proofErr w:type="spellStart"/>
      <w:r w:rsidRPr="00D64FF3">
        <w:rPr>
          <w:rFonts w:ascii="Garamond" w:eastAsia="Calibri" w:hAnsi="Garamond"/>
          <w:color w:val="000000"/>
          <w:sz w:val="24"/>
          <w:szCs w:val="24"/>
        </w:rPr>
        <w:t>jopasuror</w:t>
      </w:r>
      <w:proofErr w:type="spellEnd"/>
      <w:r w:rsidRPr="00D64FF3">
        <w:rPr>
          <w:rFonts w:ascii="Garamond" w:eastAsia="Calibri" w:hAnsi="Garamond"/>
          <w:color w:val="000000"/>
          <w:sz w:val="24"/>
          <w:szCs w:val="24"/>
        </w:rPr>
        <w:t>) dhe se dëmi i pretenduar duhet të jetë real, i matshëm, e nga ana tjetër masa e shpërblimit vendoset sipas praktikës gjyqësore, kritereve dhe shkallëzimeve, që marrin parasysh gjykatat e brendshme (</w:t>
      </w:r>
      <w:r w:rsidRPr="00D64FF3">
        <w:rPr>
          <w:rFonts w:ascii="Garamond" w:eastAsia="Calibri" w:hAnsi="Garamond"/>
          <w:i/>
          <w:iCs/>
          <w:color w:val="000000"/>
          <w:sz w:val="24"/>
          <w:szCs w:val="24"/>
        </w:rPr>
        <w:t>shih çështjen nr. 25376/06, datë 16.12.2014, Rolanda Ceni kundër Italisë</w:t>
      </w:r>
      <w:r w:rsidRPr="00D64FF3">
        <w:rPr>
          <w:rFonts w:ascii="Garamond" w:eastAsia="Calibri" w:hAnsi="Garamond"/>
          <w:color w:val="000000"/>
          <w:sz w:val="24"/>
          <w:szCs w:val="24"/>
        </w:rPr>
        <w:t xml:space="preserve">). Për natyrën e dëmshpërblimit, gjykata ka theksuar se jo vetëm që duhet të ketë natyrë </w:t>
      </w:r>
      <w:proofErr w:type="spellStart"/>
      <w:r w:rsidRPr="00D64FF3">
        <w:rPr>
          <w:rFonts w:ascii="Garamond" w:eastAsia="Calibri" w:hAnsi="Garamond"/>
          <w:color w:val="000000"/>
          <w:sz w:val="24"/>
          <w:szCs w:val="24"/>
        </w:rPr>
        <w:t>kompe</w:t>
      </w:r>
      <w:r w:rsidR="00164FDE">
        <w:rPr>
          <w:rFonts w:ascii="Garamond" w:eastAsia="Calibri" w:hAnsi="Garamond"/>
          <w:color w:val="000000"/>
          <w:sz w:val="24"/>
          <w:szCs w:val="24"/>
        </w:rPr>
        <w:t>n</w:t>
      </w:r>
      <w:r w:rsidRPr="00D64FF3">
        <w:rPr>
          <w:rFonts w:ascii="Garamond" w:eastAsia="Calibri" w:hAnsi="Garamond"/>
          <w:color w:val="000000"/>
          <w:sz w:val="24"/>
          <w:szCs w:val="24"/>
        </w:rPr>
        <w:t>suese</w:t>
      </w:r>
      <w:proofErr w:type="spellEnd"/>
      <w:r w:rsidRPr="00D64FF3">
        <w:rPr>
          <w:rFonts w:ascii="Garamond" w:eastAsia="Calibri" w:hAnsi="Garamond"/>
          <w:color w:val="000000"/>
          <w:sz w:val="24"/>
          <w:szCs w:val="24"/>
        </w:rPr>
        <w:t xml:space="preserve">, por edhe ndëshkuese, </w:t>
      </w:r>
      <w:r w:rsidR="00164FDE" w:rsidRPr="00D64FF3">
        <w:rPr>
          <w:rFonts w:ascii="Garamond" w:eastAsia="Calibri" w:hAnsi="Garamond"/>
          <w:color w:val="000000"/>
          <w:sz w:val="24"/>
          <w:szCs w:val="24"/>
        </w:rPr>
        <w:t>çka</w:t>
      </w:r>
      <w:r w:rsidRPr="00D64FF3">
        <w:rPr>
          <w:rFonts w:ascii="Garamond" w:eastAsia="Calibri" w:hAnsi="Garamond"/>
          <w:color w:val="000000"/>
          <w:sz w:val="24"/>
          <w:szCs w:val="24"/>
        </w:rPr>
        <w:t xml:space="preserve"> do të thotë se për të parandaluar </w:t>
      </w:r>
      <w:proofErr w:type="spellStart"/>
      <w:r w:rsidRPr="00D64FF3">
        <w:rPr>
          <w:rFonts w:ascii="Garamond" w:eastAsia="Calibri" w:hAnsi="Garamond"/>
          <w:color w:val="000000"/>
          <w:sz w:val="24"/>
          <w:szCs w:val="24"/>
        </w:rPr>
        <w:t>ripërsëritjen</w:t>
      </w:r>
      <w:proofErr w:type="spellEnd"/>
      <w:r w:rsidRPr="00D64FF3">
        <w:rPr>
          <w:rFonts w:ascii="Garamond" w:eastAsia="Calibri" w:hAnsi="Garamond"/>
          <w:color w:val="000000"/>
          <w:sz w:val="24"/>
          <w:szCs w:val="24"/>
        </w:rPr>
        <w:t xml:space="preserve"> e shkeljes, gjykata mund të japë një masë të lartë të shpërblimit të dëmit </w:t>
      </w:r>
      <w:proofErr w:type="spellStart"/>
      <w:r w:rsidRPr="00D64FF3">
        <w:rPr>
          <w:rFonts w:ascii="Garamond" w:eastAsia="Calibri" w:hAnsi="Garamond"/>
          <w:color w:val="000000"/>
          <w:sz w:val="24"/>
          <w:szCs w:val="24"/>
        </w:rPr>
        <w:t>jopasuror</w:t>
      </w:r>
      <w:proofErr w:type="spellEnd"/>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 xml:space="preserve">shih çështjen </w:t>
      </w:r>
      <w:proofErr w:type="spellStart"/>
      <w:r w:rsidRPr="00D64FF3">
        <w:rPr>
          <w:rFonts w:ascii="Garamond" w:eastAsia="Calibri" w:hAnsi="Garamond"/>
          <w:i/>
          <w:iCs/>
          <w:color w:val="000000"/>
          <w:sz w:val="24"/>
          <w:szCs w:val="24"/>
        </w:rPr>
        <w:t>Stradovnik</w:t>
      </w:r>
      <w:proofErr w:type="spellEnd"/>
      <w:r w:rsidRPr="00D64FF3">
        <w:rPr>
          <w:rFonts w:ascii="Garamond" w:eastAsia="Calibri" w:hAnsi="Garamond"/>
          <w:i/>
          <w:iCs/>
          <w:color w:val="000000"/>
          <w:sz w:val="24"/>
          <w:szCs w:val="24"/>
        </w:rPr>
        <w:t xml:space="preserve"> kundër </w:t>
      </w:r>
      <w:proofErr w:type="spellStart"/>
      <w:r w:rsidRPr="00D64FF3">
        <w:rPr>
          <w:rFonts w:ascii="Garamond" w:eastAsia="Calibri" w:hAnsi="Garamond"/>
          <w:i/>
          <w:iCs/>
          <w:color w:val="000000"/>
          <w:sz w:val="24"/>
          <w:szCs w:val="24"/>
        </w:rPr>
        <w:t>Slovenisë</w:t>
      </w:r>
      <w:proofErr w:type="spellEnd"/>
      <w:r w:rsidRPr="00D64FF3">
        <w:rPr>
          <w:rFonts w:ascii="Garamond" w:eastAsia="Calibri" w:hAnsi="Garamond"/>
          <w:i/>
          <w:iCs/>
          <w:color w:val="000000"/>
          <w:sz w:val="24"/>
          <w:szCs w:val="24"/>
        </w:rPr>
        <w:t>, nr. 24784/02, §§ 23</w:t>
      </w:r>
      <w:r w:rsidR="00164FDE">
        <w:rPr>
          <w:rFonts w:ascii="Garamond" w:eastAsia="Calibri" w:hAnsi="Garamond"/>
          <w:i/>
          <w:iCs/>
          <w:color w:val="000000"/>
          <w:sz w:val="24"/>
          <w:szCs w:val="24"/>
        </w:rPr>
        <w:t>–</w:t>
      </w:r>
      <w:r w:rsidRPr="00D64FF3">
        <w:rPr>
          <w:rFonts w:ascii="Garamond" w:eastAsia="Calibri" w:hAnsi="Garamond"/>
          <w:i/>
          <w:iCs/>
          <w:color w:val="000000"/>
          <w:sz w:val="24"/>
          <w:szCs w:val="24"/>
        </w:rPr>
        <w:t>25, 13 prill 2006</w:t>
      </w:r>
      <w:r w:rsidRPr="00D64FF3">
        <w:rPr>
          <w:rFonts w:ascii="Garamond" w:eastAsia="Calibri" w:hAnsi="Garamond"/>
          <w:color w:val="000000"/>
          <w:sz w:val="24"/>
          <w:szCs w:val="24"/>
        </w:rPr>
        <w:t>).</w:t>
      </w:r>
    </w:p>
    <w:p w14:paraId="7AE99BA3" w14:textId="04473081"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b/>
          <w:bCs/>
          <w:i/>
          <w:iCs/>
          <w:color w:val="000000"/>
          <w:sz w:val="24"/>
          <w:szCs w:val="24"/>
        </w:rPr>
      </w:pPr>
      <w:r w:rsidRPr="00D64FF3">
        <w:rPr>
          <w:rFonts w:ascii="Garamond" w:eastAsia="Calibri" w:hAnsi="Garamond"/>
          <w:color w:val="000000"/>
          <w:sz w:val="24"/>
          <w:szCs w:val="24"/>
        </w:rPr>
        <w:t>48. Ndikim të madh për konsolidimin e praktikës gjyqësore, që lidhet me paditë e shpërblimit të dëmit dhe përgjegjësinë e shtetit, kanë gjithashtu vendimet e Gjykatës Evropiane të Drejtësisë (</w:t>
      </w:r>
      <w:proofErr w:type="spellStart"/>
      <w:r w:rsidRPr="00D64FF3">
        <w:rPr>
          <w:rFonts w:ascii="Garamond" w:eastAsia="Calibri" w:hAnsi="Garamond"/>
          <w:color w:val="000000"/>
          <w:sz w:val="24"/>
          <w:szCs w:val="24"/>
        </w:rPr>
        <w:t>GJED</w:t>
      </w:r>
      <w:proofErr w:type="spellEnd"/>
      <w:r w:rsidRPr="00D64FF3">
        <w:rPr>
          <w:rFonts w:ascii="Garamond" w:eastAsia="Calibri" w:hAnsi="Garamond"/>
          <w:color w:val="000000"/>
          <w:sz w:val="24"/>
          <w:szCs w:val="24"/>
        </w:rPr>
        <w:t>), e cila ka interpretuar dhe sqaruar parashikimet e Traktatit mbi Funksionimin e Bashkimit Evropian (</w:t>
      </w:r>
      <w:proofErr w:type="spellStart"/>
      <w:r w:rsidRPr="00D64FF3">
        <w:rPr>
          <w:rFonts w:ascii="Garamond" w:eastAsia="Calibri" w:hAnsi="Garamond"/>
          <w:color w:val="000000"/>
          <w:sz w:val="24"/>
          <w:szCs w:val="24"/>
        </w:rPr>
        <w:t>TFBE</w:t>
      </w:r>
      <w:proofErr w:type="spellEnd"/>
      <w:r w:rsidRPr="00D64FF3">
        <w:rPr>
          <w:rFonts w:ascii="Garamond" w:eastAsia="Calibri" w:hAnsi="Garamond"/>
          <w:color w:val="000000"/>
          <w:sz w:val="24"/>
          <w:szCs w:val="24"/>
        </w:rPr>
        <w:t xml:space="preserve">), përfshirë edhe nenin 340, që ka të bëjë me përgjegjësinë </w:t>
      </w:r>
      <w:proofErr w:type="spellStart"/>
      <w:r w:rsidRPr="00D64FF3">
        <w:rPr>
          <w:rFonts w:ascii="Garamond" w:eastAsia="Calibri" w:hAnsi="Garamond"/>
          <w:color w:val="000000"/>
          <w:sz w:val="24"/>
          <w:szCs w:val="24"/>
        </w:rPr>
        <w:t>jokontraktore</w:t>
      </w:r>
      <w:proofErr w:type="spellEnd"/>
      <w:r w:rsidRPr="00D64FF3">
        <w:rPr>
          <w:rFonts w:ascii="Garamond" w:eastAsia="Calibri" w:hAnsi="Garamond"/>
          <w:color w:val="000000"/>
          <w:sz w:val="24"/>
          <w:szCs w:val="24"/>
        </w:rPr>
        <w:t xml:space="preserve"> të Bashkimit Evropian (BE). Sipas këtij neni, BE-ja, në përputhje me parimet e përgjithshme të legjislacionit të shteteve anëtare, duhet të kompensojë të dëmtuarin për dëmin e shkaktuar nga institucionet ose punonjësit e saj në kryerjen e detyrave të tyre. Praktika gjyqësore e Gjykatës së Drejtësisë të Bashkimit Evropian është zhvilluar mbi parimet, që duhet të udhëheqin përgjegjësinë </w:t>
      </w:r>
      <w:proofErr w:type="spellStart"/>
      <w:r w:rsidRPr="00D64FF3">
        <w:rPr>
          <w:rFonts w:ascii="Garamond" w:eastAsia="Calibri" w:hAnsi="Garamond"/>
          <w:color w:val="000000"/>
          <w:sz w:val="24"/>
          <w:szCs w:val="24"/>
        </w:rPr>
        <w:t>jokontraktore</w:t>
      </w:r>
      <w:proofErr w:type="spellEnd"/>
      <w:r w:rsidRPr="00D64FF3">
        <w:rPr>
          <w:rFonts w:ascii="Garamond" w:eastAsia="Calibri" w:hAnsi="Garamond"/>
          <w:color w:val="000000"/>
          <w:sz w:val="24"/>
          <w:szCs w:val="24"/>
        </w:rPr>
        <w:t xml:space="preserve">. </w:t>
      </w:r>
    </w:p>
    <w:p w14:paraId="6F04B838" w14:textId="668355E9"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b/>
          <w:bCs/>
          <w:i/>
          <w:iCs/>
          <w:color w:val="000000"/>
          <w:sz w:val="24"/>
          <w:szCs w:val="24"/>
        </w:rPr>
      </w:pPr>
      <w:r w:rsidRPr="00D64FF3">
        <w:rPr>
          <w:rFonts w:ascii="Garamond" w:eastAsia="Calibri" w:hAnsi="Garamond"/>
          <w:color w:val="000000"/>
          <w:sz w:val="24"/>
          <w:szCs w:val="24"/>
        </w:rPr>
        <w:t xml:space="preserve">49. Me evoluimin që ka pësuar gradualisht praktika e kësaj gjykate, një nga vendimet më të dallueshme, që kërkon përdorimin e një kompensimi të caktuar, është çështja </w:t>
      </w:r>
      <w:proofErr w:type="spellStart"/>
      <w:r w:rsidRPr="00D64FF3">
        <w:rPr>
          <w:rFonts w:ascii="Garamond" w:eastAsia="Calibri" w:hAnsi="Garamond"/>
          <w:i/>
          <w:iCs/>
          <w:color w:val="000000"/>
          <w:sz w:val="24"/>
          <w:szCs w:val="24"/>
        </w:rPr>
        <w:t>Francovich</w:t>
      </w:r>
      <w:proofErr w:type="spellEnd"/>
      <w:r w:rsidRPr="00D64FF3">
        <w:rPr>
          <w:rFonts w:ascii="Garamond" w:eastAsia="Calibri" w:hAnsi="Garamond"/>
          <w:i/>
          <w:iCs/>
          <w:color w:val="000000"/>
          <w:sz w:val="24"/>
          <w:szCs w:val="24"/>
        </w:rPr>
        <w:t xml:space="preserve"> dhe </w:t>
      </w:r>
      <w:proofErr w:type="spellStart"/>
      <w:r w:rsidRPr="00D64FF3">
        <w:rPr>
          <w:rFonts w:ascii="Garamond" w:eastAsia="Calibri" w:hAnsi="Garamond"/>
          <w:i/>
          <w:iCs/>
          <w:color w:val="000000"/>
          <w:sz w:val="24"/>
          <w:szCs w:val="24"/>
        </w:rPr>
        <w:t>Bonifaci</w:t>
      </w:r>
      <w:proofErr w:type="spellEnd"/>
      <w:r w:rsidRPr="00D64FF3">
        <w:rPr>
          <w:rFonts w:ascii="Garamond" w:eastAsia="Calibri" w:hAnsi="Garamond"/>
          <w:i/>
          <w:iCs/>
          <w:color w:val="000000"/>
          <w:sz w:val="24"/>
          <w:szCs w:val="24"/>
        </w:rPr>
        <w:t xml:space="preserve"> kundër Italisë</w:t>
      </w:r>
      <w:r w:rsidRPr="00D64FF3">
        <w:rPr>
          <w:rFonts w:ascii="Garamond" w:eastAsia="Calibri" w:hAnsi="Garamond"/>
          <w:color w:val="000000"/>
          <w:sz w:val="24"/>
          <w:szCs w:val="24"/>
        </w:rPr>
        <w:t xml:space="preserve"> (1991 </w:t>
      </w:r>
      <w:proofErr w:type="spellStart"/>
      <w:r w:rsidRPr="00D64FF3">
        <w:rPr>
          <w:rFonts w:ascii="Garamond" w:eastAsia="Calibri" w:hAnsi="Garamond"/>
          <w:color w:val="000000"/>
          <w:sz w:val="24"/>
          <w:szCs w:val="24"/>
        </w:rPr>
        <w:t>ECR</w:t>
      </w:r>
      <w:proofErr w:type="spellEnd"/>
      <w:r w:rsidRPr="00D64FF3">
        <w:rPr>
          <w:rFonts w:ascii="Garamond" w:eastAsia="Calibri" w:hAnsi="Garamond"/>
          <w:color w:val="000000"/>
          <w:sz w:val="24"/>
          <w:szCs w:val="24"/>
        </w:rPr>
        <w:t xml:space="preserve"> 1-5357), sipas të cilës, për shkak të moszbatimit të </w:t>
      </w:r>
      <w:r w:rsidR="00374234">
        <w:rPr>
          <w:rFonts w:ascii="Garamond" w:eastAsia="Calibri" w:hAnsi="Garamond"/>
          <w:color w:val="000000"/>
          <w:sz w:val="24"/>
          <w:szCs w:val="24"/>
        </w:rPr>
        <w:t>d</w:t>
      </w:r>
      <w:r w:rsidRPr="00D64FF3">
        <w:rPr>
          <w:rFonts w:ascii="Garamond" w:eastAsia="Calibri" w:hAnsi="Garamond"/>
          <w:color w:val="000000"/>
          <w:sz w:val="24"/>
          <w:szCs w:val="24"/>
        </w:rPr>
        <w:t xml:space="preserve">irektivës “Mbi mbrojtjen e punonjësve në rast të paaftësisë paguese të punëdhënësit”, shteti u konsiderua “përgjegjës që të </w:t>
      </w:r>
      <w:r w:rsidRPr="00D64FF3">
        <w:rPr>
          <w:rFonts w:ascii="Garamond" w:eastAsia="Calibri" w:hAnsi="Garamond"/>
          <w:color w:val="000000"/>
          <w:sz w:val="24"/>
          <w:szCs w:val="24"/>
        </w:rPr>
        <w:lastRenderedPageBreak/>
        <w:t xml:space="preserve">paguante shumat e papaguara”. Ndryshe nga qëndrimet e mëparshme se traktati nuk synonte të krijonte kompensime të reja, </w:t>
      </w:r>
      <w:proofErr w:type="spellStart"/>
      <w:r w:rsidRPr="00D64FF3">
        <w:rPr>
          <w:rFonts w:ascii="Garamond" w:eastAsia="Calibri" w:hAnsi="Garamond"/>
          <w:color w:val="000000"/>
          <w:sz w:val="24"/>
          <w:szCs w:val="24"/>
        </w:rPr>
        <w:t>GJED</w:t>
      </w:r>
      <w:proofErr w:type="spellEnd"/>
      <w:r w:rsidR="00374234">
        <w:rPr>
          <w:rFonts w:ascii="Garamond" w:eastAsia="Calibri" w:hAnsi="Garamond"/>
          <w:color w:val="000000"/>
          <w:sz w:val="24"/>
          <w:szCs w:val="24"/>
        </w:rPr>
        <w:t>-ja</w:t>
      </w:r>
      <w:r w:rsidRPr="00D64FF3">
        <w:rPr>
          <w:rFonts w:ascii="Garamond" w:eastAsia="Calibri" w:hAnsi="Garamond"/>
          <w:color w:val="000000"/>
          <w:sz w:val="24"/>
          <w:szCs w:val="24"/>
        </w:rPr>
        <w:t xml:space="preserve"> vendosi se parimi i përgjegjësisë së shtetit është i qenësishëm në traktat dhe se një padi për kompensim kundër shtetit për shkelje të së drejtës së BE</w:t>
      </w:r>
      <w:r w:rsidR="00374234">
        <w:rPr>
          <w:rFonts w:ascii="Garamond" w:eastAsia="Calibri" w:hAnsi="Garamond"/>
          <w:color w:val="000000"/>
          <w:sz w:val="24"/>
          <w:szCs w:val="24"/>
        </w:rPr>
        <w:t>-</w:t>
      </w:r>
      <w:r w:rsidR="00374234"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duhet të jetë e mundshme. </w:t>
      </w:r>
    </w:p>
    <w:p w14:paraId="231C2DDD" w14:textId="0E5B30D5"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b/>
          <w:bCs/>
          <w:i/>
          <w:iCs/>
          <w:color w:val="000000"/>
          <w:sz w:val="24"/>
          <w:szCs w:val="24"/>
        </w:rPr>
      </w:pPr>
      <w:r w:rsidRPr="00D64FF3">
        <w:rPr>
          <w:rFonts w:ascii="Garamond" w:eastAsia="Calibri" w:hAnsi="Garamond"/>
          <w:color w:val="000000"/>
          <w:sz w:val="24"/>
          <w:szCs w:val="24"/>
        </w:rPr>
        <w:t xml:space="preserve">50. Në çështjen </w:t>
      </w:r>
      <w:proofErr w:type="spellStart"/>
      <w:r w:rsidRPr="00D64FF3">
        <w:rPr>
          <w:rFonts w:ascii="Garamond" w:eastAsia="Calibri" w:hAnsi="Garamond"/>
          <w:i/>
          <w:iCs/>
          <w:color w:val="000000"/>
          <w:sz w:val="24"/>
          <w:szCs w:val="24"/>
        </w:rPr>
        <w:t>Brasserie</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du</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Pêcheur</w:t>
      </w:r>
      <w:proofErr w:type="spellEnd"/>
      <w:r w:rsidRPr="00D64FF3">
        <w:rPr>
          <w:rFonts w:ascii="Garamond" w:eastAsia="Calibri" w:hAnsi="Garamond"/>
          <w:i/>
          <w:iCs/>
          <w:color w:val="000000"/>
          <w:sz w:val="24"/>
          <w:szCs w:val="24"/>
        </w:rPr>
        <w:t xml:space="preserve"> SA kundër Gjermanisë</w:t>
      </w:r>
      <w:r w:rsidRPr="00D64FF3">
        <w:rPr>
          <w:rFonts w:ascii="Garamond" w:eastAsia="Calibri" w:hAnsi="Garamond"/>
          <w:color w:val="000000"/>
          <w:sz w:val="24"/>
          <w:szCs w:val="24"/>
        </w:rPr>
        <w:t xml:space="preserve"> dhe </w:t>
      </w:r>
      <w:r w:rsidRPr="00D64FF3">
        <w:rPr>
          <w:rFonts w:ascii="Garamond" w:eastAsia="Calibri" w:hAnsi="Garamond"/>
          <w:i/>
          <w:iCs/>
          <w:color w:val="000000"/>
          <w:sz w:val="24"/>
          <w:szCs w:val="24"/>
        </w:rPr>
        <w:t>R kundër Sekretarit të Shtetit për Transportin C-46/93 dhe C-48/93</w:t>
      </w:r>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GJED</w:t>
      </w:r>
      <w:proofErr w:type="spellEnd"/>
      <w:r w:rsidR="00374234">
        <w:rPr>
          <w:rFonts w:ascii="Garamond" w:eastAsia="Calibri" w:hAnsi="Garamond"/>
          <w:color w:val="000000"/>
          <w:sz w:val="24"/>
          <w:szCs w:val="24"/>
        </w:rPr>
        <w:t>-ja</w:t>
      </w:r>
      <w:r w:rsidRPr="00D64FF3">
        <w:rPr>
          <w:rFonts w:ascii="Garamond" w:eastAsia="Calibri" w:hAnsi="Garamond"/>
          <w:color w:val="000000"/>
          <w:sz w:val="24"/>
          <w:szCs w:val="24"/>
        </w:rPr>
        <w:t xml:space="preserve"> u shpreh se parimi i detyrimit </w:t>
      </w:r>
      <w:proofErr w:type="spellStart"/>
      <w:r w:rsidRPr="00D64FF3">
        <w:rPr>
          <w:rFonts w:ascii="Garamond" w:eastAsia="Calibri" w:hAnsi="Garamond"/>
          <w:color w:val="000000"/>
          <w:sz w:val="24"/>
          <w:szCs w:val="24"/>
        </w:rPr>
        <w:t>jokontraktor</w:t>
      </w:r>
      <w:proofErr w:type="spellEnd"/>
      <w:r w:rsidRPr="00D64FF3">
        <w:rPr>
          <w:rFonts w:ascii="Garamond" w:eastAsia="Calibri" w:hAnsi="Garamond"/>
          <w:color w:val="000000"/>
          <w:sz w:val="24"/>
          <w:szCs w:val="24"/>
        </w:rPr>
        <w:t xml:space="preserve"> të Komunitetit është shprehje e parimit të përgjithshëm se “një akt i paligjshëm apo heqja e një të drejte i hap rrugë detyrimit për të ndrequr dëmin e shkaktuar”. Duke iu referuar nenit 258 të </w:t>
      </w:r>
      <w:proofErr w:type="spellStart"/>
      <w:r w:rsidRPr="00D64FF3">
        <w:rPr>
          <w:rFonts w:ascii="Garamond" w:eastAsia="Calibri" w:hAnsi="Garamond"/>
          <w:color w:val="000000"/>
          <w:sz w:val="24"/>
          <w:szCs w:val="24"/>
        </w:rPr>
        <w:t>TBFE</w:t>
      </w:r>
      <w:proofErr w:type="spellEnd"/>
      <w:r w:rsidR="00374234">
        <w:rPr>
          <w:rFonts w:ascii="Garamond" w:eastAsia="Calibri" w:hAnsi="Garamond"/>
          <w:color w:val="000000"/>
          <w:sz w:val="24"/>
          <w:szCs w:val="24"/>
        </w:rPr>
        <w:t>-</w:t>
      </w:r>
      <w:r w:rsidR="00374234"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GJED</w:t>
      </w:r>
      <w:proofErr w:type="spellEnd"/>
      <w:r w:rsidR="00374234">
        <w:rPr>
          <w:rFonts w:ascii="Garamond" w:eastAsia="Calibri" w:hAnsi="Garamond"/>
          <w:color w:val="000000"/>
          <w:sz w:val="24"/>
          <w:szCs w:val="24"/>
        </w:rPr>
        <w:t>-ja</w:t>
      </w:r>
      <w:r w:rsidRPr="00D64FF3">
        <w:rPr>
          <w:rFonts w:ascii="Garamond" w:eastAsia="Calibri" w:hAnsi="Garamond"/>
          <w:color w:val="000000"/>
          <w:sz w:val="24"/>
          <w:szCs w:val="24"/>
        </w:rPr>
        <w:t xml:space="preserve"> vendosi se shteti është përgjegjës, cilido qoftë nga organet e tij përgjegjës për shkeljen dhe pavarësisht nga ndarja e brendshme e kompetencave midis autoriteteve kushtetuese. Në këtë vendim, por edhe në të tjerë në vijim (</w:t>
      </w:r>
      <w:proofErr w:type="spellStart"/>
      <w:r w:rsidRPr="00D64FF3">
        <w:rPr>
          <w:rFonts w:ascii="Garamond" w:eastAsia="Calibri" w:hAnsi="Garamond"/>
          <w:i/>
          <w:iCs/>
          <w:color w:val="000000"/>
          <w:sz w:val="24"/>
          <w:szCs w:val="24"/>
        </w:rPr>
        <w:t>Bergaderm</w:t>
      </w:r>
      <w:proofErr w:type="spellEnd"/>
      <w:r w:rsidRPr="00D64FF3">
        <w:rPr>
          <w:rFonts w:ascii="Garamond" w:eastAsia="Calibri" w:hAnsi="Garamond"/>
          <w:i/>
          <w:iCs/>
          <w:color w:val="000000"/>
          <w:sz w:val="24"/>
          <w:szCs w:val="24"/>
        </w:rPr>
        <w:t xml:space="preserve"> dhe të tjerë v Komisioni (Çështja C-352/98 P))</w:t>
      </w:r>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GJED</w:t>
      </w:r>
      <w:proofErr w:type="spellEnd"/>
      <w:r w:rsidR="00374234">
        <w:rPr>
          <w:rFonts w:ascii="Garamond" w:eastAsia="Calibri" w:hAnsi="Garamond"/>
          <w:color w:val="000000"/>
          <w:sz w:val="24"/>
          <w:szCs w:val="24"/>
        </w:rPr>
        <w:t>-ja</w:t>
      </w:r>
      <w:r w:rsidRPr="00D64FF3">
        <w:rPr>
          <w:rFonts w:ascii="Garamond" w:eastAsia="Calibri" w:hAnsi="Garamond"/>
          <w:color w:val="000000"/>
          <w:sz w:val="24"/>
          <w:szCs w:val="24"/>
        </w:rPr>
        <w:t xml:space="preserve"> ka vendosur tre kushte </w:t>
      </w:r>
      <w:proofErr w:type="spellStart"/>
      <w:r w:rsidRPr="00D64FF3">
        <w:rPr>
          <w:rFonts w:ascii="Garamond" w:eastAsia="Calibri" w:hAnsi="Garamond"/>
          <w:color w:val="000000"/>
          <w:sz w:val="24"/>
          <w:szCs w:val="24"/>
        </w:rPr>
        <w:t>kumulative</w:t>
      </w:r>
      <w:proofErr w:type="spellEnd"/>
      <w:r w:rsidRPr="00D64FF3">
        <w:rPr>
          <w:rFonts w:ascii="Garamond" w:eastAsia="Calibri" w:hAnsi="Garamond"/>
          <w:color w:val="000000"/>
          <w:sz w:val="24"/>
          <w:szCs w:val="24"/>
        </w:rPr>
        <w:t xml:space="preserve"> për të pa</w:t>
      </w:r>
      <w:r w:rsidR="00374234">
        <w:rPr>
          <w:rFonts w:ascii="Garamond" w:eastAsia="Calibri" w:hAnsi="Garamond"/>
          <w:color w:val="000000"/>
          <w:sz w:val="24"/>
          <w:szCs w:val="24"/>
        </w:rPr>
        <w:t>s</w:t>
      </w:r>
      <w:r w:rsidRPr="00D64FF3">
        <w:rPr>
          <w:rFonts w:ascii="Garamond" w:eastAsia="Calibri" w:hAnsi="Garamond"/>
          <w:color w:val="000000"/>
          <w:sz w:val="24"/>
          <w:szCs w:val="24"/>
        </w:rPr>
        <w:t xml:space="preserve">ur përgjegjësi </w:t>
      </w:r>
      <w:proofErr w:type="spellStart"/>
      <w:r w:rsidRPr="00D64FF3">
        <w:rPr>
          <w:rFonts w:ascii="Garamond" w:eastAsia="Calibri" w:hAnsi="Garamond"/>
          <w:color w:val="000000"/>
          <w:sz w:val="24"/>
          <w:szCs w:val="24"/>
        </w:rPr>
        <w:t>jokontraktore</w:t>
      </w:r>
      <w:proofErr w:type="spellEnd"/>
      <w:r w:rsidRPr="00D64FF3">
        <w:rPr>
          <w:rFonts w:ascii="Garamond" w:eastAsia="Calibri" w:hAnsi="Garamond"/>
          <w:color w:val="000000"/>
          <w:sz w:val="24"/>
          <w:szCs w:val="24"/>
        </w:rPr>
        <w:t xml:space="preserve"> të BE</w:t>
      </w:r>
      <w:r w:rsidR="00374234">
        <w:rPr>
          <w:rFonts w:ascii="Garamond" w:eastAsia="Calibri" w:hAnsi="Garamond"/>
          <w:color w:val="000000"/>
          <w:sz w:val="24"/>
          <w:szCs w:val="24"/>
        </w:rPr>
        <w:t>-</w:t>
      </w:r>
      <w:r w:rsidR="00374234" w:rsidRPr="00D64FF3">
        <w:rPr>
          <w:rFonts w:ascii="Garamond" w:eastAsia="Calibri" w:hAnsi="Garamond"/>
          <w:color w:val="000000"/>
          <w:sz w:val="24"/>
          <w:szCs w:val="24"/>
        </w:rPr>
        <w:t>së</w:t>
      </w:r>
      <w:r w:rsidRPr="00D64FF3">
        <w:rPr>
          <w:rFonts w:ascii="Garamond" w:eastAsia="Calibri" w:hAnsi="Garamond"/>
          <w:color w:val="000000"/>
          <w:sz w:val="24"/>
          <w:szCs w:val="24"/>
        </w:rPr>
        <w:t>: 1</w:t>
      </w:r>
      <w:r w:rsidR="00374234">
        <w:rPr>
          <w:rFonts w:ascii="Garamond" w:eastAsia="Calibri" w:hAnsi="Garamond"/>
          <w:color w:val="000000"/>
          <w:sz w:val="24"/>
          <w:szCs w:val="24"/>
        </w:rPr>
        <w:t>.</w:t>
      </w:r>
      <w:r w:rsidRPr="00D64FF3">
        <w:rPr>
          <w:rFonts w:ascii="Garamond" w:eastAsia="Calibri" w:hAnsi="Garamond"/>
          <w:color w:val="000000"/>
          <w:sz w:val="24"/>
          <w:szCs w:val="24"/>
        </w:rPr>
        <w:t xml:space="preserve"> rregulli ligjor i shkelur duhet të ketë si synim dhënien e të drejtave për individë; 2</w:t>
      </w:r>
      <w:r w:rsidR="00374234">
        <w:rPr>
          <w:rFonts w:ascii="Garamond" w:eastAsia="Calibri" w:hAnsi="Garamond"/>
          <w:color w:val="000000"/>
          <w:sz w:val="24"/>
          <w:szCs w:val="24"/>
        </w:rPr>
        <w:t>.</w:t>
      </w:r>
      <w:r w:rsidRPr="00D64FF3">
        <w:rPr>
          <w:rFonts w:ascii="Garamond" w:eastAsia="Calibri" w:hAnsi="Garamond"/>
          <w:color w:val="000000"/>
          <w:sz w:val="24"/>
          <w:szCs w:val="24"/>
        </w:rPr>
        <w:t xml:space="preserve"> shkelja duhet të jetë mjaft serioze; 3</w:t>
      </w:r>
      <w:r w:rsidR="00374234">
        <w:rPr>
          <w:rFonts w:ascii="Garamond" w:eastAsia="Calibri" w:hAnsi="Garamond"/>
          <w:color w:val="000000"/>
          <w:sz w:val="24"/>
          <w:szCs w:val="24"/>
        </w:rPr>
        <w:t>.</w:t>
      </w:r>
      <w:r w:rsidRPr="00D64FF3">
        <w:rPr>
          <w:rFonts w:ascii="Garamond" w:eastAsia="Calibri" w:hAnsi="Garamond"/>
          <w:color w:val="000000"/>
          <w:sz w:val="24"/>
          <w:szCs w:val="24"/>
        </w:rPr>
        <w:t xml:space="preserve"> duhet të ekzistojë një lidhje shkakësore </w:t>
      </w:r>
      <w:proofErr w:type="spellStart"/>
      <w:r w:rsidRPr="00D64FF3">
        <w:rPr>
          <w:rFonts w:ascii="Garamond" w:eastAsia="Calibri" w:hAnsi="Garamond"/>
          <w:color w:val="000000"/>
          <w:sz w:val="24"/>
          <w:szCs w:val="24"/>
        </w:rPr>
        <w:t>direkte</w:t>
      </w:r>
      <w:proofErr w:type="spellEnd"/>
      <w:r w:rsidRPr="00D64FF3">
        <w:rPr>
          <w:rFonts w:ascii="Garamond" w:eastAsia="Calibri" w:hAnsi="Garamond"/>
          <w:color w:val="000000"/>
          <w:sz w:val="24"/>
          <w:szCs w:val="24"/>
        </w:rPr>
        <w:t xml:space="preserve"> mes shkeljes së detyrimit që bie mbi BE</w:t>
      </w:r>
      <w:r w:rsidR="00374234">
        <w:rPr>
          <w:rFonts w:ascii="Garamond" w:eastAsia="Calibri" w:hAnsi="Garamond"/>
          <w:color w:val="000000"/>
          <w:sz w:val="24"/>
          <w:szCs w:val="24"/>
        </w:rPr>
        <w:t>-n</w:t>
      </w:r>
      <w:r w:rsidR="00374234" w:rsidRPr="00D64FF3">
        <w:rPr>
          <w:rFonts w:ascii="Garamond" w:eastAsia="Calibri" w:hAnsi="Garamond"/>
          <w:color w:val="000000"/>
          <w:sz w:val="24"/>
          <w:szCs w:val="24"/>
        </w:rPr>
        <w:t>ë</w:t>
      </w:r>
      <w:r w:rsidRPr="00D64FF3">
        <w:rPr>
          <w:rFonts w:ascii="Garamond" w:eastAsia="Calibri" w:hAnsi="Garamond"/>
          <w:color w:val="000000"/>
          <w:sz w:val="24"/>
          <w:szCs w:val="24"/>
        </w:rPr>
        <w:t xml:space="preserve"> dhe dëmeve të pësuara nga personat e dëmtuar.</w:t>
      </w:r>
    </w:p>
    <w:p w14:paraId="0B1831F5" w14:textId="48823A14"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51. Në rastet e çështjeve </w:t>
      </w:r>
      <w:proofErr w:type="spellStart"/>
      <w:r w:rsidRPr="00D64FF3">
        <w:rPr>
          <w:rFonts w:ascii="Garamond" w:eastAsia="Calibri" w:hAnsi="Garamond"/>
          <w:i/>
          <w:iCs/>
          <w:color w:val="000000"/>
          <w:sz w:val="24"/>
          <w:szCs w:val="24"/>
        </w:rPr>
        <w:t>Brasserie</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du</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Pêcheur</w:t>
      </w:r>
      <w:proofErr w:type="spellEnd"/>
      <w:r w:rsidRPr="00D64FF3">
        <w:rPr>
          <w:rFonts w:ascii="Garamond" w:eastAsia="Calibri" w:hAnsi="Garamond"/>
          <w:i/>
          <w:iCs/>
          <w:color w:val="000000"/>
          <w:sz w:val="24"/>
          <w:szCs w:val="24"/>
        </w:rPr>
        <w:t xml:space="preserve"> (Çështja C-46/93)</w:t>
      </w:r>
      <w:r w:rsidRPr="00D64FF3">
        <w:rPr>
          <w:rFonts w:ascii="Garamond" w:eastAsia="Calibri" w:hAnsi="Garamond"/>
          <w:color w:val="000000"/>
          <w:sz w:val="24"/>
          <w:szCs w:val="24"/>
        </w:rPr>
        <w:t xml:space="preserve"> dhe </w:t>
      </w:r>
      <w:proofErr w:type="spellStart"/>
      <w:r w:rsidRPr="00D64FF3">
        <w:rPr>
          <w:rFonts w:ascii="Garamond" w:eastAsia="Calibri" w:hAnsi="Garamond"/>
          <w:i/>
          <w:iCs/>
          <w:color w:val="000000"/>
          <w:sz w:val="24"/>
          <w:szCs w:val="24"/>
        </w:rPr>
        <w:t>Factortame</w:t>
      </w:r>
      <w:proofErr w:type="spellEnd"/>
      <w:r w:rsidRPr="00D64FF3">
        <w:rPr>
          <w:rFonts w:ascii="Garamond" w:eastAsia="Calibri" w:hAnsi="Garamond"/>
          <w:i/>
          <w:iCs/>
          <w:color w:val="000000"/>
          <w:sz w:val="24"/>
          <w:szCs w:val="24"/>
        </w:rPr>
        <w:t xml:space="preserve"> (Çështja C-48/93)</w:t>
      </w:r>
      <w:r w:rsidRPr="00D64FF3">
        <w:rPr>
          <w:rFonts w:ascii="Garamond" w:eastAsia="Calibri" w:hAnsi="Garamond"/>
          <w:color w:val="000000"/>
          <w:sz w:val="24"/>
          <w:szCs w:val="24"/>
        </w:rPr>
        <w:t xml:space="preserve">, Gjykata vendosi testin për një shkelje mjaft serioze si bazë për përgjegjësinë </w:t>
      </w:r>
      <w:proofErr w:type="spellStart"/>
      <w:r w:rsidRPr="00D64FF3">
        <w:rPr>
          <w:rFonts w:ascii="Garamond" w:eastAsia="Calibri" w:hAnsi="Garamond"/>
          <w:color w:val="000000"/>
          <w:sz w:val="24"/>
          <w:szCs w:val="24"/>
        </w:rPr>
        <w:t>jokontraktore</w:t>
      </w:r>
      <w:proofErr w:type="spellEnd"/>
      <w:r w:rsidRPr="00D64FF3">
        <w:rPr>
          <w:rFonts w:ascii="Garamond" w:eastAsia="Calibri" w:hAnsi="Garamond"/>
          <w:color w:val="000000"/>
          <w:sz w:val="24"/>
          <w:szCs w:val="24"/>
        </w:rPr>
        <w:t>. Nëse institucioni i BE</w:t>
      </w:r>
      <w:r w:rsidR="00374234">
        <w:rPr>
          <w:rFonts w:ascii="Garamond" w:eastAsia="Calibri" w:hAnsi="Garamond"/>
          <w:color w:val="000000"/>
          <w:sz w:val="24"/>
          <w:szCs w:val="24"/>
        </w:rPr>
        <w:t>-</w:t>
      </w:r>
      <w:r w:rsidR="00374234"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ka shkelur dukshëm dhe rëndë kufijtë e veprimit të tij, ai do të jetë përgjegjës. Në </w:t>
      </w:r>
      <w:r w:rsidRPr="00D64FF3">
        <w:rPr>
          <w:rFonts w:ascii="Garamond" w:eastAsia="Calibri" w:hAnsi="Garamond"/>
          <w:i/>
          <w:iCs/>
          <w:color w:val="000000"/>
          <w:sz w:val="24"/>
          <w:szCs w:val="24"/>
        </w:rPr>
        <w:t xml:space="preserve">çështjen nr. 59/83, datë 06.12.1984 </w:t>
      </w:r>
      <w:proofErr w:type="spellStart"/>
      <w:r w:rsidRPr="00D64FF3">
        <w:rPr>
          <w:rFonts w:ascii="Garamond" w:eastAsia="Calibri" w:hAnsi="Garamond"/>
          <w:i/>
          <w:iCs/>
          <w:color w:val="000000"/>
          <w:sz w:val="24"/>
          <w:szCs w:val="24"/>
        </w:rPr>
        <w:t>Biovilac</w:t>
      </w:r>
      <w:proofErr w:type="spellEnd"/>
      <w:r w:rsidRPr="00D64FF3">
        <w:rPr>
          <w:rFonts w:ascii="Garamond" w:eastAsia="Calibri" w:hAnsi="Garamond"/>
          <w:i/>
          <w:iCs/>
          <w:color w:val="000000"/>
          <w:sz w:val="24"/>
          <w:szCs w:val="24"/>
        </w:rPr>
        <w:t xml:space="preserve"> kundër Komisionit,</w:t>
      </w:r>
      <w:r w:rsidRPr="00D64FF3">
        <w:rPr>
          <w:rFonts w:ascii="Garamond" w:eastAsia="Calibri" w:hAnsi="Garamond"/>
          <w:color w:val="000000"/>
          <w:sz w:val="24"/>
          <w:szCs w:val="24"/>
        </w:rPr>
        <w:t xml:space="preserve"> Gjykata indirekt pranoi se mbahet përgjegjësi edhe për akte të ligjshme të institucioneve të Komunitetit, duke vendosur katër kushte: 1</w:t>
      </w:r>
      <w:r w:rsidR="00374234">
        <w:rPr>
          <w:rFonts w:ascii="Garamond" w:eastAsia="Calibri" w:hAnsi="Garamond"/>
          <w:color w:val="000000"/>
          <w:sz w:val="24"/>
          <w:szCs w:val="24"/>
        </w:rPr>
        <w:t>.</w:t>
      </w:r>
      <w:r w:rsidRPr="00D64FF3">
        <w:rPr>
          <w:rFonts w:ascii="Garamond" w:eastAsia="Calibri" w:hAnsi="Garamond"/>
          <w:color w:val="000000"/>
          <w:sz w:val="24"/>
          <w:szCs w:val="24"/>
        </w:rPr>
        <w:t xml:space="preserve"> të ketë ardhur një dëm nga ky akt</w:t>
      </w:r>
      <w:r w:rsidR="00374234">
        <w:rPr>
          <w:rFonts w:ascii="Garamond" w:eastAsia="Calibri" w:hAnsi="Garamond"/>
          <w:color w:val="000000"/>
          <w:sz w:val="24"/>
          <w:szCs w:val="24"/>
        </w:rPr>
        <w:t>;</w:t>
      </w:r>
      <w:r w:rsidRPr="00D64FF3">
        <w:rPr>
          <w:rFonts w:ascii="Garamond" w:eastAsia="Calibri" w:hAnsi="Garamond"/>
          <w:color w:val="000000"/>
          <w:sz w:val="24"/>
          <w:szCs w:val="24"/>
        </w:rPr>
        <w:t xml:space="preserve"> 2</w:t>
      </w:r>
      <w:r w:rsidR="00374234">
        <w:rPr>
          <w:rFonts w:ascii="Garamond" w:eastAsia="Calibri" w:hAnsi="Garamond"/>
          <w:color w:val="000000"/>
          <w:sz w:val="24"/>
          <w:szCs w:val="24"/>
        </w:rPr>
        <w:t>.</w:t>
      </w:r>
      <w:r w:rsidRPr="00D64FF3">
        <w:rPr>
          <w:rFonts w:ascii="Garamond" w:eastAsia="Calibri" w:hAnsi="Garamond"/>
          <w:color w:val="000000"/>
          <w:sz w:val="24"/>
          <w:szCs w:val="24"/>
        </w:rPr>
        <w:t xml:space="preserve"> dëmi të jetë i jashtëzakonshëm</w:t>
      </w:r>
      <w:r w:rsidR="00374234">
        <w:rPr>
          <w:rFonts w:ascii="Garamond" w:eastAsia="Calibri" w:hAnsi="Garamond"/>
          <w:color w:val="000000"/>
          <w:sz w:val="24"/>
          <w:szCs w:val="24"/>
        </w:rPr>
        <w:t>;</w:t>
      </w:r>
      <w:r w:rsidRPr="00D64FF3">
        <w:rPr>
          <w:rFonts w:ascii="Garamond" w:eastAsia="Calibri" w:hAnsi="Garamond"/>
          <w:color w:val="000000"/>
          <w:sz w:val="24"/>
          <w:szCs w:val="24"/>
        </w:rPr>
        <w:t xml:space="preserve"> 3</w:t>
      </w:r>
      <w:r w:rsidR="00374234">
        <w:rPr>
          <w:rFonts w:ascii="Garamond" w:eastAsia="Calibri" w:hAnsi="Garamond"/>
          <w:color w:val="000000"/>
          <w:sz w:val="24"/>
          <w:szCs w:val="24"/>
        </w:rPr>
        <w:t>.</w:t>
      </w:r>
      <w:r w:rsidRPr="00D64FF3">
        <w:rPr>
          <w:rFonts w:ascii="Garamond" w:eastAsia="Calibri" w:hAnsi="Garamond"/>
          <w:color w:val="000000"/>
          <w:sz w:val="24"/>
          <w:szCs w:val="24"/>
        </w:rPr>
        <w:t xml:space="preserve"> dëmi të jetë i një natyre të veçantë, që i ka ardhur </w:t>
      </w:r>
      <w:proofErr w:type="spellStart"/>
      <w:r w:rsidRPr="00D64FF3">
        <w:rPr>
          <w:rFonts w:ascii="Garamond" w:eastAsia="Calibri" w:hAnsi="Garamond"/>
          <w:color w:val="000000"/>
          <w:sz w:val="24"/>
          <w:szCs w:val="24"/>
        </w:rPr>
        <w:t>specifikisht</w:t>
      </w:r>
      <w:proofErr w:type="spellEnd"/>
      <w:r w:rsidRPr="00D64FF3">
        <w:rPr>
          <w:rFonts w:ascii="Garamond" w:eastAsia="Calibri" w:hAnsi="Garamond"/>
          <w:color w:val="000000"/>
          <w:sz w:val="24"/>
          <w:szCs w:val="24"/>
        </w:rPr>
        <w:t xml:space="preserve"> të dëmtuarit, në ndryshim nga të tjerët</w:t>
      </w:r>
      <w:r w:rsidR="00374234">
        <w:rPr>
          <w:rFonts w:ascii="Garamond" w:eastAsia="Calibri" w:hAnsi="Garamond"/>
          <w:color w:val="000000"/>
          <w:sz w:val="24"/>
          <w:szCs w:val="24"/>
        </w:rPr>
        <w:t>;</w:t>
      </w:r>
      <w:r w:rsidRPr="00D64FF3">
        <w:rPr>
          <w:rFonts w:ascii="Garamond" w:eastAsia="Calibri" w:hAnsi="Garamond"/>
          <w:color w:val="000000"/>
          <w:sz w:val="24"/>
          <w:szCs w:val="24"/>
        </w:rPr>
        <w:t xml:space="preserve"> 4</w:t>
      </w:r>
      <w:r w:rsidR="00374234">
        <w:rPr>
          <w:rFonts w:ascii="Garamond" w:eastAsia="Calibri" w:hAnsi="Garamond"/>
          <w:color w:val="000000"/>
          <w:sz w:val="24"/>
          <w:szCs w:val="24"/>
        </w:rPr>
        <w:t>.</w:t>
      </w:r>
      <w:r w:rsidRPr="00D64FF3">
        <w:rPr>
          <w:rFonts w:ascii="Garamond" w:eastAsia="Calibri" w:hAnsi="Garamond"/>
          <w:color w:val="000000"/>
          <w:sz w:val="24"/>
          <w:szCs w:val="24"/>
        </w:rPr>
        <w:t xml:space="preserve"> dëmi nuk duhet të përbëjë një risk ekonomik.</w:t>
      </w:r>
    </w:p>
    <w:p w14:paraId="3A414019" w14:textId="56CD9381"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xml:space="preserve">52. Mbi këtë analizë që i bëhet konceptit të përgjegjësisë shtetërore, duke iu referuar legjislacionit dhe praktikës gjyqësore vendase e ndërkombëtare, që kanë vendosur disa standarde të </w:t>
      </w:r>
      <w:proofErr w:type="spellStart"/>
      <w:r w:rsidRPr="00D64FF3">
        <w:rPr>
          <w:rFonts w:ascii="Garamond" w:eastAsia="Calibri" w:hAnsi="Garamond"/>
          <w:color w:val="000000"/>
          <w:sz w:val="24"/>
          <w:szCs w:val="24"/>
        </w:rPr>
        <w:t>gjithëpranuara</w:t>
      </w:r>
      <w:proofErr w:type="spellEnd"/>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ndërkombëtarisht</w:t>
      </w:r>
      <w:proofErr w:type="spellEnd"/>
      <w:r w:rsidRPr="00D64FF3">
        <w:rPr>
          <w:rFonts w:ascii="Garamond" w:eastAsia="Calibri" w:hAnsi="Garamond"/>
          <w:color w:val="000000"/>
          <w:sz w:val="24"/>
          <w:szCs w:val="24"/>
        </w:rPr>
        <w:t xml:space="preserve">, dhe në funksion të pyetjes së shtruar për njësim, Kolegji vlerëson se shkaktimi i një dëmi të paligjshëm nga një veprim apo mosveprim i organit administrativ, pavarësisht nëse është përgjegjësi me faj apo pa faj, i jep të drejtën subjektit privat që të rehabilitohet dhe/ose të zhdëmtohet. Sipas parimit të përgjegjësisë shtetërore, paraqitja e një padie për nxjerrjen e përgjegjësisë së organit publik për shkeljen e së drejtës së subjektit privat është mjeti i nevojshëm juridik që mund të përdoret. Përderisa, çështja që shtrohet për njësim është e lidhur me paditë dhe me natyrën që duhet të kenë kërkimet e subjektit privat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Kolegji vlerëson se është e nevojshme analiza edhe në këtë drejtim.</w:t>
      </w:r>
    </w:p>
    <w:p w14:paraId="0E657CE1" w14:textId="587356DA" w:rsidR="00A55B82" w:rsidRPr="00D64FF3" w:rsidRDefault="00A55B82" w:rsidP="00A55B82">
      <w:pPr>
        <w:tabs>
          <w:tab w:val="left" w:pos="720"/>
          <w:tab w:val="left" w:pos="9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both"/>
        <w:rPr>
          <w:rFonts w:ascii="Garamond" w:eastAsia="Calibri" w:hAnsi="Garamond"/>
          <w:b/>
          <w:bCs/>
          <w:i/>
          <w:iCs/>
          <w:color w:val="000000"/>
          <w:sz w:val="24"/>
          <w:szCs w:val="24"/>
        </w:rPr>
      </w:pPr>
      <w:r w:rsidRPr="00D64FF3">
        <w:rPr>
          <w:rFonts w:ascii="Garamond" w:eastAsia="Calibri" w:hAnsi="Garamond"/>
          <w:b/>
          <w:bCs/>
          <w:i/>
          <w:iCs/>
          <w:color w:val="000000"/>
          <w:sz w:val="24"/>
          <w:szCs w:val="24"/>
        </w:rPr>
        <w:t>2</w:t>
      </w:r>
      <w:r w:rsidR="00375BDC">
        <w:rPr>
          <w:rFonts w:ascii="Garamond" w:eastAsia="Calibri" w:hAnsi="Garamond"/>
          <w:b/>
          <w:bCs/>
          <w:i/>
          <w:iCs/>
          <w:color w:val="000000"/>
          <w:sz w:val="24"/>
          <w:szCs w:val="24"/>
        </w:rPr>
        <w:t>.</w:t>
      </w:r>
      <w:r w:rsidRPr="00D64FF3">
        <w:rPr>
          <w:rFonts w:ascii="Garamond" w:eastAsia="Calibri" w:hAnsi="Garamond"/>
          <w:b/>
          <w:bCs/>
          <w:i/>
          <w:iCs/>
          <w:color w:val="000000"/>
          <w:sz w:val="24"/>
          <w:szCs w:val="24"/>
        </w:rPr>
        <w:t xml:space="preserve"> Mbi mjetet juridike që duhet të përdorë subjekti i cenuar dhe natyra e kërkimit për përfitimin e shpërblimit të dëmit </w:t>
      </w:r>
      <w:proofErr w:type="spellStart"/>
      <w:r w:rsidRPr="00D64FF3">
        <w:rPr>
          <w:rFonts w:ascii="Garamond" w:eastAsia="Calibri" w:hAnsi="Garamond"/>
          <w:b/>
          <w:bCs/>
          <w:i/>
          <w:iCs/>
          <w:color w:val="000000"/>
          <w:sz w:val="24"/>
          <w:szCs w:val="24"/>
        </w:rPr>
        <w:t>jashtëkontraktor</w:t>
      </w:r>
      <w:proofErr w:type="spellEnd"/>
    </w:p>
    <w:p w14:paraId="1C05D68E" w14:textId="5DDED152"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53. E drejta për të kërkuar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njihet si një nga llojet e padive administrative, që mund të ngrihet sipas ligjit nr. 49/2012</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“Për gjykatat administrative dhe gjykimin e mosmarrëveshjeve administrative” (i ndryshuar). Ky ligj përcakton juridiksionin e gjykatës administrative edhe për padinë e kërkimit të shpërblimit të dëmit, që shkaktohet nga organet e administratës shtetërore. Referuar nenit 17, pika 1, shkronja “f”</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të ligjit nr. 49/2012, padia ngrihet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sipas ligjit të posaçëm”. Në ligjin nr. 8510/1999, që rregullon në mënyrë të posaçme përgjegjësinë </w:t>
      </w:r>
      <w:proofErr w:type="spellStart"/>
      <w:r w:rsidRPr="00D64FF3">
        <w:rPr>
          <w:rFonts w:ascii="Garamond" w:eastAsia="Calibri" w:hAnsi="Garamond"/>
          <w:color w:val="000000"/>
          <w:sz w:val="24"/>
          <w:szCs w:val="24"/>
        </w:rPr>
        <w:t>jashtëkontraktore</w:t>
      </w:r>
      <w:proofErr w:type="spellEnd"/>
      <w:r w:rsidRPr="00D64FF3">
        <w:rPr>
          <w:rFonts w:ascii="Garamond" w:eastAsia="Calibri" w:hAnsi="Garamond"/>
          <w:color w:val="000000"/>
          <w:sz w:val="24"/>
          <w:szCs w:val="24"/>
        </w:rPr>
        <w:t xml:space="preserve"> të organeve të administratës shtetërore, evidentohen qartësisht: në </w:t>
      </w:r>
      <w:r w:rsidR="00F26E10">
        <w:rPr>
          <w:rFonts w:ascii="Garamond" w:eastAsia="Calibri" w:hAnsi="Garamond"/>
          <w:color w:val="000000"/>
          <w:sz w:val="24"/>
          <w:szCs w:val="24"/>
        </w:rPr>
        <w:t>k</w:t>
      </w:r>
      <w:r w:rsidRPr="00D64FF3">
        <w:rPr>
          <w:rFonts w:ascii="Garamond" w:eastAsia="Calibri" w:hAnsi="Garamond"/>
          <w:color w:val="000000"/>
          <w:sz w:val="24"/>
          <w:szCs w:val="24"/>
        </w:rPr>
        <w:t xml:space="preserve">reun </w:t>
      </w:r>
      <w:proofErr w:type="spellStart"/>
      <w:r w:rsidRPr="00D64FF3">
        <w:rPr>
          <w:rFonts w:ascii="Garamond" w:eastAsia="Calibri" w:hAnsi="Garamond"/>
          <w:color w:val="000000"/>
          <w:sz w:val="24"/>
          <w:szCs w:val="24"/>
        </w:rPr>
        <w:t>II</w:t>
      </w:r>
      <w:proofErr w:type="spellEnd"/>
      <w:r w:rsidRPr="00D64FF3">
        <w:rPr>
          <w:rFonts w:ascii="Garamond" w:eastAsia="Calibri" w:hAnsi="Garamond"/>
          <w:color w:val="000000"/>
          <w:sz w:val="24"/>
          <w:szCs w:val="24"/>
        </w:rPr>
        <w:t xml:space="preserve"> “Llojet e dëmshpërblimit” (si “kthimi”, neni 5, “shpërblimi”, neni 6 dhe “zhdukja e shkaqeve q</w:t>
      </w:r>
      <w:r w:rsidR="00603DEC">
        <w:rPr>
          <w:rFonts w:ascii="Garamond" w:eastAsia="Calibri" w:hAnsi="Garamond"/>
          <w:color w:val="000000"/>
          <w:sz w:val="24"/>
          <w:szCs w:val="24"/>
        </w:rPr>
        <w:t>ë</w:t>
      </w:r>
      <w:r w:rsidRPr="00D64FF3">
        <w:rPr>
          <w:rFonts w:ascii="Garamond" w:eastAsia="Calibri" w:hAnsi="Garamond"/>
          <w:color w:val="000000"/>
          <w:sz w:val="24"/>
          <w:szCs w:val="24"/>
        </w:rPr>
        <w:t xml:space="preserve"> sjellin dëmin”, neni 7; në </w:t>
      </w:r>
      <w:r w:rsidR="00F26E10">
        <w:rPr>
          <w:rFonts w:ascii="Garamond" w:eastAsia="Calibri" w:hAnsi="Garamond"/>
          <w:color w:val="000000"/>
          <w:sz w:val="24"/>
          <w:szCs w:val="24"/>
        </w:rPr>
        <w:t>k</w:t>
      </w:r>
      <w:r w:rsidRPr="00D64FF3">
        <w:rPr>
          <w:rFonts w:ascii="Garamond" w:eastAsia="Calibri" w:hAnsi="Garamond"/>
          <w:color w:val="000000"/>
          <w:sz w:val="24"/>
          <w:szCs w:val="24"/>
        </w:rPr>
        <w:t xml:space="preserve">reun </w:t>
      </w:r>
      <w:proofErr w:type="spellStart"/>
      <w:r w:rsidRPr="00D64FF3">
        <w:rPr>
          <w:rFonts w:ascii="Garamond" w:eastAsia="Calibri" w:hAnsi="Garamond"/>
          <w:color w:val="000000"/>
          <w:sz w:val="24"/>
          <w:szCs w:val="24"/>
        </w:rPr>
        <w:t>III</w:t>
      </w:r>
      <w:proofErr w:type="spellEnd"/>
      <w:r w:rsidRPr="00D64FF3">
        <w:rPr>
          <w:rFonts w:ascii="Garamond" w:eastAsia="Calibri" w:hAnsi="Garamond"/>
          <w:color w:val="000000"/>
          <w:sz w:val="24"/>
          <w:szCs w:val="24"/>
        </w:rPr>
        <w:t xml:space="preserve"> “Nocionet themelore të përgjegjësisë shtetërore” dhe në </w:t>
      </w:r>
      <w:r w:rsidR="00F26E10">
        <w:rPr>
          <w:rFonts w:ascii="Garamond" w:eastAsia="Calibri" w:hAnsi="Garamond"/>
          <w:color w:val="000000"/>
          <w:sz w:val="24"/>
          <w:szCs w:val="24"/>
        </w:rPr>
        <w:t>k</w:t>
      </w:r>
      <w:r w:rsidRPr="00D64FF3">
        <w:rPr>
          <w:rFonts w:ascii="Garamond" w:eastAsia="Calibri" w:hAnsi="Garamond"/>
          <w:color w:val="000000"/>
          <w:sz w:val="24"/>
          <w:szCs w:val="24"/>
        </w:rPr>
        <w:t xml:space="preserve">reun </w:t>
      </w:r>
      <w:proofErr w:type="spellStart"/>
      <w:r w:rsidRPr="00D64FF3">
        <w:rPr>
          <w:rFonts w:ascii="Garamond" w:eastAsia="Calibri" w:hAnsi="Garamond"/>
          <w:color w:val="000000"/>
          <w:sz w:val="24"/>
          <w:szCs w:val="24"/>
        </w:rPr>
        <w:t>IV</w:t>
      </w:r>
      <w:proofErr w:type="spellEnd"/>
      <w:r w:rsidRPr="00D64FF3">
        <w:rPr>
          <w:rFonts w:ascii="Garamond" w:eastAsia="Calibri" w:hAnsi="Garamond"/>
          <w:color w:val="000000"/>
          <w:sz w:val="24"/>
          <w:szCs w:val="24"/>
        </w:rPr>
        <w:t xml:space="preserve"> “Procedurat për kërkimin dhe pagimin e dëmshpërblimit”. </w:t>
      </w:r>
    </w:p>
    <w:p w14:paraId="2704B41E" w14:textId="610626F6"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lastRenderedPageBreak/>
        <w:t xml:space="preserve">54. Referuar rregullimeve, që bëhen në këtë ligj, </w:t>
      </w:r>
      <w:r w:rsidRPr="00D64FF3">
        <w:rPr>
          <w:rFonts w:ascii="Garamond" w:eastAsia="Calibri" w:hAnsi="Garamond"/>
          <w:i/>
          <w:iCs/>
          <w:color w:val="000000"/>
          <w:sz w:val="24"/>
          <w:szCs w:val="24"/>
        </w:rPr>
        <w:t xml:space="preserve">kthimi </w:t>
      </w:r>
      <w:r w:rsidRPr="00D64FF3">
        <w:rPr>
          <w:rFonts w:ascii="Garamond" w:eastAsia="Calibri" w:hAnsi="Garamond"/>
          <w:color w:val="000000"/>
          <w:sz w:val="24"/>
          <w:szCs w:val="24"/>
        </w:rPr>
        <w:t xml:space="preserve">është një nga llojet e dëmshpërblimit për përgjegjësinë </w:t>
      </w:r>
      <w:proofErr w:type="spellStart"/>
      <w:r w:rsidRPr="00D64FF3">
        <w:rPr>
          <w:rFonts w:ascii="Garamond" w:eastAsia="Calibri" w:hAnsi="Garamond"/>
          <w:color w:val="000000"/>
          <w:sz w:val="24"/>
          <w:szCs w:val="24"/>
        </w:rPr>
        <w:t>jashtëkontraktore</w:t>
      </w:r>
      <w:proofErr w:type="spellEnd"/>
      <w:r w:rsidRPr="00D64FF3">
        <w:rPr>
          <w:rFonts w:ascii="Garamond" w:eastAsia="Calibri" w:hAnsi="Garamond"/>
          <w:color w:val="000000"/>
          <w:sz w:val="24"/>
          <w:szCs w:val="24"/>
        </w:rPr>
        <w:t xml:space="preserve"> të organeve administrative që realizohet në dy mënyra. Së pari: </w:t>
      </w:r>
      <w:r w:rsidRPr="00D64FF3">
        <w:rPr>
          <w:rFonts w:ascii="Garamond" w:eastAsia="Calibri" w:hAnsi="Garamond"/>
          <w:i/>
          <w:iCs/>
          <w:color w:val="000000"/>
          <w:sz w:val="24"/>
          <w:szCs w:val="24"/>
        </w:rPr>
        <w:t>kthimi fizik i një sendi,</w:t>
      </w:r>
      <w:r w:rsidRPr="00D64FF3">
        <w:rPr>
          <w:rFonts w:ascii="Garamond" w:eastAsia="Calibri" w:hAnsi="Garamond"/>
          <w:color w:val="000000"/>
          <w:sz w:val="24"/>
          <w:szCs w:val="24"/>
        </w:rPr>
        <w:t xml:space="preserve"> që lidhet me kthimin e asaj që është marrë në mënyrë të paligjshme nga organi publik (si p.sh. kthimi i një mjeti të bllokuar sipas Kodit Rrugor) dhe së dyti: </w:t>
      </w:r>
      <w:r w:rsidRPr="00D64FF3">
        <w:rPr>
          <w:rFonts w:ascii="Garamond" w:eastAsia="Calibri" w:hAnsi="Garamond"/>
          <w:i/>
          <w:iCs/>
          <w:color w:val="000000"/>
          <w:sz w:val="24"/>
          <w:szCs w:val="24"/>
        </w:rPr>
        <w:t>rivendosja në vend e një të drejte të shkelur</w:t>
      </w:r>
      <w:r w:rsidRPr="00D64FF3">
        <w:rPr>
          <w:rFonts w:ascii="Garamond" w:eastAsia="Calibri" w:hAnsi="Garamond"/>
          <w:color w:val="000000"/>
          <w:sz w:val="24"/>
          <w:szCs w:val="24"/>
        </w:rPr>
        <w:t xml:space="preserve"> padrejtësisht nga veprimet e organit administrativ (siç mund të jetë mohimi padrejtësisht që i bëhet një subjekti në dhënien e një leje, licen</w:t>
      </w:r>
      <w:r w:rsidR="00F26E10">
        <w:rPr>
          <w:rFonts w:ascii="Garamond" w:eastAsia="Calibri" w:hAnsi="Garamond"/>
          <w:color w:val="000000"/>
          <w:sz w:val="24"/>
          <w:szCs w:val="24"/>
        </w:rPr>
        <w:t>c</w:t>
      </w:r>
      <w:r w:rsidRPr="00D64FF3">
        <w:rPr>
          <w:rFonts w:ascii="Garamond" w:eastAsia="Calibri" w:hAnsi="Garamond"/>
          <w:color w:val="000000"/>
          <w:sz w:val="24"/>
          <w:szCs w:val="24"/>
        </w:rPr>
        <w:t xml:space="preserve">e, </w:t>
      </w:r>
      <w:proofErr w:type="spellStart"/>
      <w:r w:rsidRPr="00D64FF3">
        <w:rPr>
          <w:rFonts w:ascii="Garamond" w:eastAsia="Calibri" w:hAnsi="Garamond"/>
          <w:color w:val="000000"/>
          <w:sz w:val="24"/>
          <w:szCs w:val="24"/>
        </w:rPr>
        <w:t>granti</w:t>
      </w:r>
      <w:proofErr w:type="spellEnd"/>
      <w:r w:rsidRPr="00D64FF3">
        <w:rPr>
          <w:rFonts w:ascii="Garamond" w:eastAsia="Calibri" w:hAnsi="Garamond"/>
          <w:color w:val="000000"/>
          <w:sz w:val="24"/>
          <w:szCs w:val="24"/>
        </w:rPr>
        <w:t>, burse studimi etj</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Shpërblimi</w:t>
      </w:r>
      <w:r w:rsidRPr="00D64FF3">
        <w:rPr>
          <w:rFonts w:ascii="Garamond" w:eastAsia="Calibri" w:hAnsi="Garamond"/>
          <w:color w:val="000000"/>
          <w:sz w:val="24"/>
          <w:szCs w:val="24"/>
        </w:rPr>
        <w:t xml:space="preserve"> është lloji i dytë i dëmshpërblimit që lidhet me pagimin në të holla të dëmit të shkaktuar. Ky lloj shpërblimi kryhet në rastin kur dëmi është i tillë, që e bën të pamundur si kthimin e sendit në gjendjen që ka qenë fillimisht, ashtu edhe rivendosjen e të drejtës </w:t>
      </w:r>
      <w:r w:rsidR="00F26E10">
        <w:rPr>
          <w:rFonts w:ascii="Garamond" w:eastAsia="Calibri" w:hAnsi="Garamond"/>
          <w:color w:val="000000"/>
          <w:sz w:val="24"/>
          <w:szCs w:val="24"/>
        </w:rPr>
        <w:t>s</w:t>
      </w:r>
      <w:r w:rsidRPr="00D64FF3">
        <w:rPr>
          <w:rFonts w:ascii="Garamond" w:eastAsia="Calibri" w:hAnsi="Garamond"/>
          <w:color w:val="000000"/>
          <w:sz w:val="24"/>
          <w:szCs w:val="24"/>
        </w:rPr>
        <w:t xml:space="preserve">ë shkelur. Sidoqoftë, shpërblimi në të holla mund të zbatohet edhe si </w:t>
      </w:r>
      <w:r w:rsidR="00F26E10" w:rsidRPr="00D64FF3">
        <w:rPr>
          <w:rFonts w:ascii="Garamond" w:eastAsia="Calibri" w:hAnsi="Garamond"/>
          <w:color w:val="000000"/>
          <w:sz w:val="24"/>
          <w:szCs w:val="24"/>
        </w:rPr>
        <w:t>baraspeshim</w:t>
      </w:r>
      <w:r w:rsidRPr="00D64FF3">
        <w:rPr>
          <w:rFonts w:ascii="Garamond" w:eastAsia="Calibri" w:hAnsi="Garamond"/>
          <w:color w:val="000000"/>
          <w:sz w:val="24"/>
          <w:szCs w:val="24"/>
        </w:rPr>
        <w:t xml:space="preserve"> i dëmit të shkaktuar, pavarësisht se është realizuar kthimi i sendit apo është bërë rivendosja e të drejtës. </w:t>
      </w:r>
      <w:r w:rsidRPr="00D64FF3">
        <w:rPr>
          <w:rFonts w:ascii="Garamond" w:eastAsia="Calibri" w:hAnsi="Garamond"/>
          <w:i/>
          <w:iCs/>
          <w:color w:val="000000"/>
          <w:sz w:val="24"/>
          <w:szCs w:val="24"/>
        </w:rPr>
        <w:t xml:space="preserve">Zhdukja e shkaqeve që kanë sjellë dëmin </w:t>
      </w:r>
      <w:r w:rsidRPr="00D64FF3">
        <w:rPr>
          <w:rFonts w:ascii="Garamond" w:eastAsia="Calibri" w:hAnsi="Garamond"/>
          <w:color w:val="000000"/>
          <w:sz w:val="24"/>
          <w:szCs w:val="24"/>
        </w:rPr>
        <w:t>është një mënyrë tjetër e dëmshpërblimit, të cilën dispozita ligjore e lidh me rastin e shkaktimit të dëmit një subjekti konkret si rrjedhojë e ndryshimit të një situate juridike apo faktike, e cila e ka origjinën e saj në një akt administrativ të organit kompetent. Në raste të tilla organi publik detyrohet të mënjanojë pasojat nëpërmjet rivendosjes së gjendjes së mëparshme, ose kur një gjë e tillë është e pamundur nëpërmjet vendosjes së një gjendje</w:t>
      </w:r>
      <w:r w:rsidR="00F26E10">
        <w:rPr>
          <w:rFonts w:ascii="Garamond" w:eastAsia="Calibri" w:hAnsi="Garamond"/>
          <w:color w:val="000000"/>
          <w:sz w:val="24"/>
          <w:szCs w:val="24"/>
        </w:rPr>
        <w:t>je</w:t>
      </w:r>
      <w:r w:rsidRPr="00D64FF3">
        <w:rPr>
          <w:rFonts w:ascii="Garamond" w:eastAsia="Calibri" w:hAnsi="Garamond"/>
          <w:color w:val="000000"/>
          <w:sz w:val="24"/>
          <w:szCs w:val="24"/>
        </w:rPr>
        <w:t xml:space="preserve"> të ngjashme. Pra, nëse shkak për ardhjen e dëmit është akti administrativ dhe pasojat juridike që ka sjellë, atëherë shfuqizimi do të konsiderohet si zgjidhje për rikthimin e ligjshmërisë. Megjithatë, paragrafi i dytë</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i nenit 7</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të ligjit nr. 8510/1999</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ka vendosur rregullin se ky lloj dëmshpërblimi nuk përmbushet ligjërisht në dy raste: </w:t>
      </w:r>
      <w:r w:rsidRPr="00D64FF3">
        <w:rPr>
          <w:rFonts w:ascii="Garamond" w:eastAsia="Calibri" w:hAnsi="Garamond"/>
          <w:i/>
          <w:iCs/>
          <w:color w:val="000000"/>
          <w:sz w:val="24"/>
          <w:szCs w:val="24"/>
        </w:rPr>
        <w:t>“kur rivendosja e gjendjes së mëparshme ose e një gjendjeje të ngjashme është e pamundur”</w:t>
      </w:r>
      <w:r w:rsidRPr="00D64FF3">
        <w:rPr>
          <w:rFonts w:ascii="Garamond" w:eastAsia="Calibri" w:hAnsi="Garamond"/>
          <w:color w:val="000000"/>
          <w:sz w:val="24"/>
          <w:szCs w:val="24"/>
        </w:rPr>
        <w:t xml:space="preserve">, si dhe </w:t>
      </w:r>
      <w:r w:rsidRPr="00D64FF3">
        <w:rPr>
          <w:rFonts w:ascii="Garamond" w:eastAsia="Calibri" w:hAnsi="Garamond"/>
          <w:i/>
          <w:iCs/>
          <w:color w:val="000000"/>
          <w:sz w:val="24"/>
          <w:szCs w:val="24"/>
        </w:rPr>
        <w:t>“kur gjendja ekzistuese është shkaktuar nga një akt administrativ, i cili është bërë i pakundërshtueshëm për të dëmtuarin.”</w:t>
      </w:r>
      <w:r w:rsidRPr="00D64FF3">
        <w:rPr>
          <w:rFonts w:ascii="Garamond" w:eastAsia="Calibri" w:hAnsi="Garamond"/>
          <w:color w:val="000000"/>
          <w:sz w:val="24"/>
          <w:szCs w:val="24"/>
        </w:rPr>
        <w:t xml:space="preserve">. Pikërisht, rasti i dytë që lidhet me </w:t>
      </w:r>
      <w:proofErr w:type="spellStart"/>
      <w:r w:rsidRPr="00D64FF3">
        <w:rPr>
          <w:rFonts w:ascii="Garamond" w:eastAsia="Calibri" w:hAnsi="Garamond"/>
          <w:color w:val="000000"/>
          <w:sz w:val="24"/>
          <w:szCs w:val="24"/>
        </w:rPr>
        <w:t>pakundërshtueshmërinë</w:t>
      </w:r>
      <w:proofErr w:type="spellEnd"/>
      <w:r w:rsidRPr="00D64FF3">
        <w:rPr>
          <w:rFonts w:ascii="Garamond" w:eastAsia="Calibri" w:hAnsi="Garamond"/>
          <w:color w:val="000000"/>
          <w:sz w:val="24"/>
          <w:szCs w:val="24"/>
        </w:rPr>
        <w:t xml:space="preserve"> e aktit administrativ (arsyet mund të jenë të ndryshme) dhe që e bën të pamundur përfitimin e dëmshpërblimit, do jetë pjesë e analizës në vijim të këtij vendimi.</w:t>
      </w:r>
    </w:p>
    <w:p w14:paraId="7A7EB504" w14:textId="7368E34C"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55. Parashikime të detajuara të rasteve të përgjegjësisë shtetërore, si dhe të padive që mund të ushtrohen për përfitimin e dëmshpërblimit gjejnë rregullim edhe në disa ligje të posaçme, si p.sh.</w:t>
      </w:r>
      <w:r w:rsidR="00AA06CC">
        <w:rPr>
          <w:rFonts w:ascii="Garamond" w:eastAsia="Calibri" w:hAnsi="Garamond"/>
          <w:color w:val="000000"/>
          <w:sz w:val="24"/>
          <w:szCs w:val="24"/>
        </w:rPr>
        <w:t>:</w:t>
      </w:r>
      <w:r w:rsidRPr="00D64FF3">
        <w:rPr>
          <w:rFonts w:ascii="Garamond" w:eastAsia="Calibri" w:hAnsi="Garamond"/>
          <w:color w:val="000000"/>
          <w:sz w:val="24"/>
          <w:szCs w:val="24"/>
        </w:rPr>
        <w:t xml:space="preserve"> ligji nr. 9643, datë 20.11.2006</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“Për </w:t>
      </w:r>
      <w:r w:rsidR="00F26E10" w:rsidRPr="00D64FF3">
        <w:rPr>
          <w:rFonts w:ascii="Garamond" w:eastAsia="Calibri" w:hAnsi="Garamond"/>
          <w:color w:val="000000"/>
          <w:sz w:val="24"/>
          <w:szCs w:val="24"/>
        </w:rPr>
        <w:t>prokurimin publik</w:t>
      </w:r>
      <w:r w:rsidRPr="00D64FF3">
        <w:rPr>
          <w:rFonts w:ascii="Garamond" w:eastAsia="Calibri" w:hAnsi="Garamond"/>
          <w:color w:val="000000"/>
          <w:sz w:val="24"/>
          <w:szCs w:val="24"/>
        </w:rPr>
        <w:t>” (neni 64/4/b); ligji nr. 119/2014</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“Për të </w:t>
      </w:r>
      <w:r w:rsidR="00F26E10" w:rsidRPr="00D64FF3">
        <w:rPr>
          <w:rFonts w:ascii="Garamond" w:eastAsia="Calibri" w:hAnsi="Garamond"/>
          <w:color w:val="000000"/>
          <w:sz w:val="24"/>
          <w:szCs w:val="24"/>
        </w:rPr>
        <w:t>drejtën e informim</w:t>
      </w:r>
      <w:r w:rsidRPr="00D64FF3">
        <w:rPr>
          <w:rFonts w:ascii="Garamond" w:eastAsia="Calibri" w:hAnsi="Garamond"/>
          <w:color w:val="000000"/>
          <w:sz w:val="24"/>
          <w:szCs w:val="24"/>
        </w:rPr>
        <w:t>it” (neni 26)</w:t>
      </w:r>
      <w:r w:rsidRPr="00D64FF3">
        <w:rPr>
          <w:rFonts w:ascii="Garamond" w:eastAsia="Calibri" w:hAnsi="Garamond"/>
          <w:i/>
          <w:iCs/>
          <w:color w:val="000000"/>
          <w:sz w:val="24"/>
          <w:szCs w:val="24"/>
        </w:rPr>
        <w:t xml:space="preserve">; </w:t>
      </w:r>
      <w:r w:rsidRPr="00D64FF3">
        <w:rPr>
          <w:rFonts w:ascii="Garamond" w:eastAsia="Calibri" w:hAnsi="Garamond"/>
          <w:color w:val="000000"/>
          <w:sz w:val="24"/>
          <w:szCs w:val="24"/>
        </w:rPr>
        <w:t>ligji nr. 10 221, datë 4.2.2010</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“Për </w:t>
      </w:r>
      <w:r w:rsidR="00F26E10" w:rsidRPr="00D64FF3">
        <w:rPr>
          <w:rFonts w:ascii="Garamond" w:eastAsia="Calibri" w:hAnsi="Garamond"/>
          <w:color w:val="000000"/>
          <w:sz w:val="24"/>
          <w:szCs w:val="24"/>
        </w:rPr>
        <w:t>mbrojtjen nga diskriminimi</w:t>
      </w:r>
      <w:r w:rsidRPr="00D64FF3">
        <w:rPr>
          <w:rFonts w:ascii="Garamond" w:eastAsia="Calibri" w:hAnsi="Garamond"/>
          <w:color w:val="000000"/>
          <w:sz w:val="24"/>
          <w:szCs w:val="24"/>
        </w:rPr>
        <w:t>” (nenet 36, 37); ligji nr. 108/2014</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“Për Policinë e Shtetit” (neni 105); ligji nr. 9723, datë 3.5.2007</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“Për Qendrën Kombëtare të Regjistrimit” (neni 73) etj.</w:t>
      </w:r>
      <w:r w:rsidRPr="00D64FF3">
        <w:rPr>
          <w:rFonts w:ascii="Garamond" w:eastAsia="Calibri" w:hAnsi="Garamond"/>
          <w:i/>
          <w:iCs/>
          <w:color w:val="000000"/>
          <w:sz w:val="24"/>
          <w:szCs w:val="24"/>
        </w:rPr>
        <w:t xml:space="preserve"> </w:t>
      </w:r>
      <w:r w:rsidRPr="00D64FF3">
        <w:rPr>
          <w:rFonts w:ascii="Garamond" w:eastAsia="Calibri" w:hAnsi="Garamond"/>
          <w:color w:val="000000"/>
          <w:sz w:val="24"/>
          <w:szCs w:val="24"/>
        </w:rPr>
        <w:t>Ndërkohë që formulimi i nenit 14, paragrafi i fundit</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të ligjit nr. 9780, datë 16.7.2007</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“Për inspektimin e ndërtimeve”, sipas të cilit </w:t>
      </w:r>
      <w:r w:rsidRPr="00D64FF3">
        <w:rPr>
          <w:rFonts w:ascii="Garamond" w:eastAsia="Calibri" w:hAnsi="Garamond"/>
          <w:i/>
          <w:iCs/>
          <w:color w:val="000000"/>
          <w:sz w:val="24"/>
          <w:szCs w:val="24"/>
        </w:rPr>
        <w:t xml:space="preserve">“Në rast se në bazë të vendimit të formës së prerë të gjykatës, vendoset pranimi i padisë, i dëmtuari ka të drejtë të kërkojë nga </w:t>
      </w:r>
      <w:r w:rsidR="00F26E10" w:rsidRPr="00D64FF3">
        <w:rPr>
          <w:rFonts w:ascii="Garamond" w:eastAsia="Calibri" w:hAnsi="Garamond"/>
          <w:i/>
          <w:iCs/>
          <w:color w:val="000000"/>
          <w:sz w:val="24"/>
          <w:szCs w:val="24"/>
        </w:rPr>
        <w:t>inspektorati</w:t>
      </w:r>
      <w:r w:rsidRPr="00D64FF3">
        <w:rPr>
          <w:rFonts w:ascii="Garamond" w:eastAsia="Calibri" w:hAnsi="Garamond"/>
          <w:i/>
          <w:iCs/>
          <w:color w:val="000000"/>
          <w:sz w:val="24"/>
          <w:szCs w:val="24"/>
        </w:rPr>
        <w:t xml:space="preserve"> që ka dhënë vendimin, dëmshpërblimin për dëmin e shkaktuar”,</w:t>
      </w:r>
      <w:r w:rsidRPr="00D64FF3">
        <w:rPr>
          <w:rFonts w:ascii="Garamond" w:eastAsia="Calibri" w:hAnsi="Garamond"/>
          <w:color w:val="000000"/>
          <w:sz w:val="24"/>
          <w:szCs w:val="24"/>
        </w:rPr>
        <w:t xml:space="preserve"> apo i nenit 36</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të ligjit nr. 10 221, datë 4.2.2010</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“Për mbrojtjen nga diskriminimi”, sipas të cilit</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“1. Padia i paraqitet gjykatës kompetente … jo më vonë se 5 vjet nga dita që ka ndodhur sjellja e pretenduar diskriminuese dhe jo më vonë se 3 vjet nga dita që i dëmtuari merr dijeni për këtë sjellje”,</w:t>
      </w:r>
      <w:r w:rsidRPr="00D64FF3">
        <w:rPr>
          <w:rFonts w:ascii="Garamond" w:eastAsia="Calibri" w:hAnsi="Garamond"/>
          <w:color w:val="000000"/>
          <w:sz w:val="24"/>
          <w:szCs w:val="24"/>
        </w:rPr>
        <w:t xml:space="preserve"> paraqesin situata ligjore specifike, për të cilat Kolegji do t’i bëjë pjesë të analizës në vijim, me qëllim dhënien përgjigje të pyetjes së dytë të shtruar për njësim.</w:t>
      </w:r>
    </w:p>
    <w:p w14:paraId="69F35DA6" w14:textId="47180C26"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56. Sipas këtyre rregullimeve, që parashikohen në legjislacionin e posaçëm dhe në veçanti në ligjin nr. 8510/1999, subjekti i cenuar duhet të identifikojë llojin e dëmshpërblimit (</w:t>
      </w:r>
      <w:r w:rsidRPr="00D64FF3">
        <w:rPr>
          <w:rFonts w:ascii="Garamond" w:eastAsia="Calibri" w:hAnsi="Garamond"/>
          <w:i/>
          <w:iCs/>
          <w:color w:val="000000"/>
          <w:sz w:val="24"/>
          <w:szCs w:val="24"/>
        </w:rPr>
        <w:t>kthim</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shpërblim</w:t>
      </w:r>
      <w:r w:rsidRPr="00D64FF3">
        <w:rPr>
          <w:rFonts w:ascii="Garamond" w:eastAsia="Calibri" w:hAnsi="Garamond"/>
          <w:color w:val="000000"/>
          <w:sz w:val="24"/>
          <w:szCs w:val="24"/>
        </w:rPr>
        <w:t xml:space="preserve"> ose </w:t>
      </w:r>
      <w:r w:rsidRPr="00D64FF3">
        <w:rPr>
          <w:rFonts w:ascii="Garamond" w:eastAsia="Calibri" w:hAnsi="Garamond"/>
          <w:i/>
          <w:iCs/>
          <w:color w:val="000000"/>
          <w:sz w:val="24"/>
          <w:szCs w:val="24"/>
        </w:rPr>
        <w:t>zhdukje e shkaqeve që sjell dëmin</w:t>
      </w:r>
      <w:r w:rsidRPr="00D64FF3">
        <w:rPr>
          <w:rFonts w:ascii="Garamond" w:eastAsia="Calibri" w:hAnsi="Garamond"/>
          <w:color w:val="000000"/>
          <w:sz w:val="24"/>
          <w:szCs w:val="24"/>
        </w:rPr>
        <w:t xml:space="preserve">) dhe, në varësi të tij, do të duhet të përcaktojë edhe objektin e kërkimit të padisë. Nisur nga lloji i dëmshpërblimit, që kërkon subjekti i cenuar, çështja që shtrohet për zgjidhje para Kolegjit është </w:t>
      </w:r>
      <w:r w:rsidRPr="00D64FF3">
        <w:rPr>
          <w:rFonts w:ascii="Garamond" w:eastAsia="Calibri" w:hAnsi="Garamond"/>
          <w:i/>
          <w:iCs/>
          <w:color w:val="000000"/>
          <w:sz w:val="24"/>
          <w:szCs w:val="24"/>
        </w:rPr>
        <w:t>nëse padia për dëmshpërblim është e ndërvarur apo mund të paraqitet si një kërkim i ndarë dhe i pavarur nga llojet e padive, që parashikohen në nenin 17</w:t>
      </w:r>
      <w:r w:rsidR="00F26E10">
        <w:rPr>
          <w:rFonts w:ascii="Garamond" w:eastAsia="Calibri" w:hAnsi="Garamond"/>
          <w:i/>
          <w:iCs/>
          <w:color w:val="000000"/>
          <w:sz w:val="24"/>
          <w:szCs w:val="24"/>
        </w:rPr>
        <w:t>,</w:t>
      </w:r>
      <w:r w:rsidRPr="00D64FF3">
        <w:rPr>
          <w:rFonts w:ascii="Garamond" w:eastAsia="Calibri" w:hAnsi="Garamond"/>
          <w:i/>
          <w:iCs/>
          <w:color w:val="000000"/>
          <w:sz w:val="24"/>
          <w:szCs w:val="24"/>
        </w:rPr>
        <w:t xml:space="preserve"> të ligjit nr. 49/2012, siç janë padia për shfuqizimin e aktit, padia për detyrimin e organit për të nxjerrë aktin, padia për konstatimin e pavlefshmërisë absolute të aktit, </w:t>
      </w:r>
      <w:proofErr w:type="spellStart"/>
      <w:r w:rsidRPr="00D64FF3">
        <w:rPr>
          <w:rFonts w:ascii="Garamond" w:eastAsia="Calibri" w:hAnsi="Garamond"/>
          <w:i/>
          <w:iCs/>
          <w:color w:val="000000"/>
          <w:sz w:val="24"/>
          <w:szCs w:val="24"/>
        </w:rPr>
        <w:t>etj</w:t>
      </w:r>
      <w:proofErr w:type="spellEnd"/>
      <w:r w:rsidRPr="00D64FF3">
        <w:rPr>
          <w:rFonts w:ascii="Garamond" w:eastAsia="Calibri" w:hAnsi="Garamond"/>
          <w:i/>
          <w:iCs/>
          <w:color w:val="000000"/>
          <w:sz w:val="24"/>
          <w:szCs w:val="24"/>
        </w:rPr>
        <w:t>?</w:t>
      </w:r>
      <w:r w:rsidRPr="00D64FF3">
        <w:rPr>
          <w:rFonts w:ascii="Garamond" w:eastAsia="Calibri" w:hAnsi="Garamond"/>
          <w:color w:val="000000"/>
          <w:sz w:val="24"/>
          <w:szCs w:val="24"/>
        </w:rPr>
        <w:t xml:space="preserve"> </w:t>
      </w:r>
    </w:p>
    <w:p w14:paraId="385CAB9B" w14:textId="231CDC4C"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57. Nga parashikimet që bën legjislacioni i posaçëm, subjektit të cenuar, padyshim, që i lind e drejta për të paraqitur një padi për dëmshpërblim. Të drejtën e padisë, sipas nenit 15/a</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të ligjit nr. 49/2012</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e ka çdo subjekt, që pretendon se i është cenuar një e drejtë apo një interes i ligjshëm nga një veprim apo mosveprim i organit publik. Referuar praktikës gjyqësore të konsoliduar të Gjykatës së Lartë, padia </w:t>
      </w:r>
      <w:r w:rsidRPr="00D64FF3">
        <w:rPr>
          <w:rFonts w:ascii="Garamond" w:eastAsia="Calibri" w:hAnsi="Garamond"/>
          <w:color w:val="000000"/>
          <w:sz w:val="24"/>
          <w:szCs w:val="24"/>
        </w:rPr>
        <w:lastRenderedPageBreak/>
        <w:t>ka për garanci kushtetuese të drejtën për t’iu drejtuar gjykatës</w:t>
      </w:r>
      <w:r w:rsidRPr="00D64FF3">
        <w:rPr>
          <w:rFonts w:ascii="Garamond" w:eastAsia="Calibri" w:hAnsi="Garamond"/>
          <w:i/>
          <w:iCs/>
          <w:color w:val="000000"/>
          <w:sz w:val="24"/>
          <w:szCs w:val="24"/>
        </w:rPr>
        <w:t>,</w:t>
      </w:r>
      <w:r w:rsidRPr="00D64FF3">
        <w:rPr>
          <w:rFonts w:ascii="Garamond" w:eastAsia="Calibri" w:hAnsi="Garamond"/>
          <w:color w:val="000000"/>
          <w:sz w:val="24"/>
          <w:szCs w:val="24"/>
        </w:rPr>
        <w:t xml:space="preserve"> ndërkohë që vetë paditësi duhet t’i referohet një situate konkrete për të provuar cenimin ose shkeljen e një të drejte ose interesi të ligjshëm. Padia individualizohet nga tre elemente konkret</w:t>
      </w:r>
      <w:r w:rsidR="00F26E10">
        <w:rPr>
          <w:rFonts w:ascii="Garamond" w:eastAsia="Calibri" w:hAnsi="Garamond"/>
          <w:color w:val="000000"/>
          <w:sz w:val="24"/>
          <w:szCs w:val="24"/>
        </w:rPr>
        <w:t>e</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i</w:t>
      </w:r>
      <w:r w:rsidR="00F26E10">
        <w:rPr>
          <w:rFonts w:ascii="Garamond" w:eastAsia="Calibri" w:hAnsi="Garamond"/>
          <w:i/>
          <w:iCs/>
          <w:color w:val="000000"/>
          <w:sz w:val="24"/>
          <w:szCs w:val="24"/>
        </w:rPr>
        <w:t>.</w:t>
      </w:r>
      <w:r w:rsidRPr="00D64FF3">
        <w:rPr>
          <w:rFonts w:ascii="Garamond" w:eastAsia="Calibri" w:hAnsi="Garamond"/>
          <w:i/>
          <w:iCs/>
          <w:color w:val="000000"/>
          <w:sz w:val="24"/>
          <w:szCs w:val="24"/>
        </w:rPr>
        <w:t xml:space="preserve"> </w:t>
      </w:r>
      <w:r w:rsidRPr="00D64FF3">
        <w:rPr>
          <w:rFonts w:ascii="Garamond" w:eastAsia="Calibri" w:hAnsi="Garamond"/>
          <w:color w:val="000000"/>
          <w:sz w:val="24"/>
          <w:szCs w:val="24"/>
        </w:rPr>
        <w:t>subjektet ose palët</w:t>
      </w:r>
      <w:r w:rsidR="00F26E10">
        <w:rPr>
          <w:rFonts w:ascii="Garamond" w:eastAsia="Calibri" w:hAnsi="Garamond"/>
          <w:color w:val="000000"/>
          <w:sz w:val="24"/>
          <w:szCs w:val="24"/>
        </w:rPr>
        <w:t xml:space="preserve">; </w:t>
      </w:r>
      <w:proofErr w:type="spellStart"/>
      <w:r w:rsidRPr="00D64FF3">
        <w:rPr>
          <w:rFonts w:ascii="Garamond" w:eastAsia="Calibri" w:hAnsi="Garamond"/>
          <w:i/>
          <w:iCs/>
          <w:color w:val="000000"/>
          <w:sz w:val="24"/>
          <w:szCs w:val="24"/>
        </w:rPr>
        <w:t>ii</w:t>
      </w:r>
      <w:proofErr w:type="spellEnd"/>
      <w:r w:rsidR="00F26E10">
        <w:rPr>
          <w:rFonts w:ascii="Garamond" w:eastAsia="Calibri" w:hAnsi="Garamond"/>
          <w:i/>
          <w:iCs/>
          <w:color w:val="000000"/>
          <w:sz w:val="24"/>
          <w:szCs w:val="24"/>
        </w:rPr>
        <w:t>.</w:t>
      </w:r>
      <w:r w:rsidRPr="00D64FF3">
        <w:rPr>
          <w:rFonts w:ascii="Garamond" w:eastAsia="Calibri" w:hAnsi="Garamond"/>
          <w:i/>
          <w:iCs/>
          <w:color w:val="000000"/>
          <w:sz w:val="24"/>
          <w:szCs w:val="24"/>
        </w:rPr>
        <w:t xml:space="preserve"> </w:t>
      </w:r>
      <w:r w:rsidRPr="00D64FF3">
        <w:rPr>
          <w:rFonts w:ascii="Garamond" w:eastAsia="Calibri" w:hAnsi="Garamond"/>
          <w:color w:val="000000"/>
          <w:sz w:val="24"/>
          <w:szCs w:val="24"/>
        </w:rPr>
        <w:t>objekti (vendimi konkret që i kërkohet gjykatës të shpallë për të mbrojtur të drejtën e cenuar ose të shkelur)</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dhe </w:t>
      </w:r>
      <w:proofErr w:type="spellStart"/>
      <w:r w:rsidRPr="00D64FF3">
        <w:rPr>
          <w:rFonts w:ascii="Garamond" w:eastAsia="Calibri" w:hAnsi="Garamond"/>
          <w:i/>
          <w:iCs/>
          <w:color w:val="000000"/>
          <w:sz w:val="24"/>
          <w:szCs w:val="24"/>
        </w:rPr>
        <w:t>iii</w:t>
      </w:r>
      <w:proofErr w:type="spellEnd"/>
      <w:r w:rsidR="00F26E10">
        <w:rPr>
          <w:rFonts w:ascii="Garamond" w:eastAsia="Calibri" w:hAnsi="Garamond"/>
          <w:i/>
          <w:iCs/>
          <w:color w:val="000000"/>
          <w:sz w:val="24"/>
          <w:szCs w:val="24"/>
        </w:rPr>
        <w:t>.</w:t>
      </w:r>
      <w:r w:rsidRPr="00D64FF3">
        <w:rPr>
          <w:rFonts w:ascii="Garamond" w:eastAsia="Calibri" w:hAnsi="Garamond"/>
          <w:i/>
          <w:iCs/>
          <w:color w:val="000000"/>
          <w:sz w:val="24"/>
          <w:szCs w:val="24"/>
        </w:rPr>
        <w:t xml:space="preserve"> </w:t>
      </w:r>
      <w:r w:rsidRPr="00D64FF3">
        <w:rPr>
          <w:rFonts w:ascii="Garamond" w:eastAsia="Calibri" w:hAnsi="Garamond"/>
          <w:color w:val="000000"/>
          <w:sz w:val="24"/>
          <w:szCs w:val="24"/>
        </w:rPr>
        <w:t>shkaku (e drejta ose marrëdhënia juridike e cenuar që ndodhet në themel të kërkesës dhe fakti cenues). Çdo subjekt që pretendon se i është cenuar një e drejtë ose një interes i ligjshëm, nëpërmjet padisë, objektit dhe shkakut të saj, si dhe gjatë procesit gjyqësor duhet të identifikojë: i</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marrëdhënien juridike nga i burojnë të drejtat apo interesat e ligjshme të shkelura</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ii</w:t>
      </w:r>
      <w:proofErr w:type="spellEnd"/>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personin/subjektin që e ka cenuar në të drejtën apo interesin legjitim</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iii</w:t>
      </w:r>
      <w:proofErr w:type="spellEnd"/>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faktin që përbën cenimin e të drejtës ose interesit të ligjshëm, veprimet ose mosveprimet e të paditurit, të cilat i kanë mohuar/cenuar të drejtën ose interesin e ligjshëm</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iv</w:t>
      </w:r>
      <w:proofErr w:type="spellEnd"/>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të drejtën që synon të mbrojë, e cila duhet të jetë konkrete dhe të ketë lindur para ngritjes së padisë </w:t>
      </w:r>
      <w:r w:rsidRPr="00D64FF3">
        <w:rPr>
          <w:rFonts w:ascii="Garamond" w:eastAsia="Calibri" w:hAnsi="Garamond"/>
          <w:i/>
          <w:iCs/>
          <w:color w:val="000000"/>
          <w:sz w:val="24"/>
          <w:szCs w:val="24"/>
        </w:rPr>
        <w:t>(</w:t>
      </w:r>
      <w:r w:rsidR="00F26E10">
        <w:rPr>
          <w:rFonts w:ascii="Garamond" w:eastAsia="Calibri" w:hAnsi="Garamond"/>
          <w:i/>
          <w:iCs/>
          <w:color w:val="000000"/>
          <w:sz w:val="24"/>
          <w:szCs w:val="24"/>
        </w:rPr>
        <w:t>s</w:t>
      </w:r>
      <w:r w:rsidRPr="00D64FF3">
        <w:rPr>
          <w:rFonts w:ascii="Garamond" w:eastAsia="Calibri" w:hAnsi="Garamond"/>
          <w:i/>
          <w:iCs/>
          <w:color w:val="000000"/>
          <w:sz w:val="24"/>
          <w:szCs w:val="24"/>
        </w:rPr>
        <w:t>hih më gjerë vendimin nr. 5, datë 30.10.2012</w:t>
      </w:r>
      <w:r w:rsidR="00F26E10">
        <w:rPr>
          <w:rFonts w:ascii="Garamond" w:eastAsia="Calibri" w:hAnsi="Garamond"/>
          <w:i/>
          <w:iCs/>
          <w:color w:val="000000"/>
          <w:sz w:val="24"/>
          <w:szCs w:val="24"/>
        </w:rPr>
        <w:t>,</w:t>
      </w:r>
      <w:r w:rsidRPr="00D64FF3">
        <w:rPr>
          <w:rFonts w:ascii="Garamond" w:eastAsia="Calibri" w:hAnsi="Garamond"/>
          <w:i/>
          <w:iCs/>
          <w:color w:val="000000"/>
          <w:sz w:val="24"/>
          <w:szCs w:val="24"/>
        </w:rPr>
        <w:t xml:space="preserve"> të Kolegjeve të Bashkuara të Gjykatës së Lartë). </w:t>
      </w:r>
      <w:r w:rsidRPr="00D64FF3">
        <w:rPr>
          <w:rFonts w:ascii="Garamond" w:eastAsia="Calibri" w:hAnsi="Garamond"/>
          <w:color w:val="000000"/>
          <w:sz w:val="24"/>
          <w:szCs w:val="24"/>
        </w:rPr>
        <w:t>Pra, që të gëzojë mbrojtje ligjore, kërkimi për njohjen ose për rivendosjen e një të drejte të shkelur ose të mohuar duhet të bëhet vetëm prej atij, të cilit i përket sipas ligjit e drejta e mohuar ose e shkelur prej një të treti (</w:t>
      </w:r>
      <w:r w:rsidRPr="00D64FF3">
        <w:rPr>
          <w:rFonts w:ascii="Garamond" w:eastAsia="Calibri" w:hAnsi="Garamond"/>
          <w:i/>
          <w:iCs/>
          <w:color w:val="000000"/>
          <w:sz w:val="24"/>
          <w:szCs w:val="24"/>
        </w:rPr>
        <w:t>legjitimimi aktiv</w:t>
      </w:r>
      <w:r w:rsidRPr="00D64FF3">
        <w:rPr>
          <w:rFonts w:ascii="Garamond" w:eastAsia="Calibri" w:hAnsi="Garamond"/>
          <w:color w:val="000000"/>
          <w:sz w:val="24"/>
          <w:szCs w:val="24"/>
        </w:rPr>
        <w:t>) dhe vetëm kundër atij që, me veprimet ose mosveprimet e tij mohon ose shkel të drejtën e kërkuesit (</w:t>
      </w:r>
      <w:r w:rsidRPr="00D64FF3">
        <w:rPr>
          <w:rFonts w:ascii="Garamond" w:eastAsia="Calibri" w:hAnsi="Garamond"/>
          <w:i/>
          <w:iCs/>
          <w:color w:val="000000"/>
          <w:sz w:val="24"/>
          <w:szCs w:val="24"/>
        </w:rPr>
        <w:t>legjitimimi pasiv</w:t>
      </w:r>
      <w:r w:rsidRPr="00D64FF3">
        <w:rPr>
          <w:rFonts w:ascii="Garamond" w:eastAsia="Calibri" w:hAnsi="Garamond"/>
          <w:color w:val="000000"/>
          <w:sz w:val="24"/>
          <w:szCs w:val="24"/>
        </w:rPr>
        <w:t>).</w:t>
      </w:r>
    </w:p>
    <w:p w14:paraId="56302E47" w14:textId="7C334733" w:rsidR="00A55B82" w:rsidRPr="00D64FF3" w:rsidRDefault="00A55B82" w:rsidP="00F26E10">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58. Në aspektin e rivendosjes së të drejtave të cenuara, Kolegji konstaton se në praktikën gjyqësore janë evidentuar raste të ndryshme, kur paditësi, i është drejtuar gjykatës: </w:t>
      </w:r>
      <w:r w:rsidRPr="00D64FF3">
        <w:rPr>
          <w:rFonts w:ascii="Garamond" w:eastAsia="Calibri" w:hAnsi="Garamond"/>
          <w:i/>
          <w:iCs/>
          <w:color w:val="000000"/>
          <w:sz w:val="24"/>
          <w:szCs w:val="24"/>
        </w:rPr>
        <w:t>a)</w:t>
      </w:r>
      <w:r w:rsidRPr="00D64FF3">
        <w:rPr>
          <w:rFonts w:ascii="Garamond" w:eastAsia="Calibri" w:hAnsi="Garamond"/>
          <w:color w:val="000000"/>
          <w:sz w:val="24"/>
          <w:szCs w:val="24"/>
        </w:rPr>
        <w:t xml:space="preserve"> me padinë për kundërshtimin e veprimit/mosveprimit administrativ dhe kërkimin e shpërblimit të dëmit, njëkohësisht, ose njëra pas tjetrës</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b)</w:t>
      </w:r>
      <w:r w:rsidRPr="00D64FF3">
        <w:rPr>
          <w:rFonts w:ascii="Garamond" w:eastAsia="Calibri" w:hAnsi="Garamond"/>
          <w:color w:val="000000"/>
          <w:sz w:val="24"/>
          <w:szCs w:val="24"/>
        </w:rPr>
        <w:t xml:space="preserve"> vetëm me padinë për kundërshtimin e aktit administrativ</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c)</w:t>
      </w:r>
      <w:r w:rsidRPr="00D64FF3">
        <w:rPr>
          <w:rFonts w:ascii="Garamond" w:eastAsia="Calibri" w:hAnsi="Garamond"/>
          <w:color w:val="000000"/>
          <w:sz w:val="24"/>
          <w:szCs w:val="24"/>
        </w:rPr>
        <w:t xml:space="preserve"> me padinë për shpërblimin e dëmit, pa e lidhur me padinë për shfuqizimin e aktit administrativ</w:t>
      </w:r>
      <w:r w:rsidR="00F26E10">
        <w:rPr>
          <w:rFonts w:ascii="Garamond" w:eastAsia="Calibri" w:hAnsi="Garamond"/>
          <w:color w:val="000000"/>
          <w:sz w:val="24"/>
          <w:szCs w:val="24"/>
        </w:rPr>
        <w:t>;</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ç)</w:t>
      </w:r>
      <w:r w:rsidRPr="00D64FF3">
        <w:rPr>
          <w:rFonts w:ascii="Garamond" w:eastAsia="Calibri" w:hAnsi="Garamond"/>
          <w:color w:val="000000"/>
          <w:sz w:val="24"/>
          <w:szCs w:val="24"/>
        </w:rPr>
        <w:t xml:space="preserve"> me padinë për shpërblimin e dëmit, nëpërmjet konstatimit të pavlefshmërisë absolute të aktit, etj.</w:t>
      </w:r>
    </w:p>
    <w:p w14:paraId="116C32E3" w14:textId="7E95ECB1"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59. Për shkak të larmisë së padive që aplikohen në praktikën gjyqësore, Kolegji ka vlerësuar si të domosdoshëm mbajtjen e një qëndrimi njësues, nëpërmjet shtrimit të pyetjes së parë. Padyshim që e drejta e </w:t>
      </w:r>
      <w:proofErr w:type="spellStart"/>
      <w:r w:rsidRPr="00D64FF3">
        <w:rPr>
          <w:rFonts w:ascii="Garamond" w:eastAsia="Calibri" w:hAnsi="Garamond"/>
          <w:color w:val="000000"/>
          <w:sz w:val="24"/>
          <w:szCs w:val="24"/>
        </w:rPr>
        <w:t>disponimit</w:t>
      </w:r>
      <w:proofErr w:type="spellEnd"/>
      <w:r w:rsidRPr="00D64FF3">
        <w:rPr>
          <w:rFonts w:ascii="Garamond" w:eastAsia="Calibri" w:hAnsi="Garamond"/>
          <w:color w:val="000000"/>
          <w:sz w:val="24"/>
          <w:szCs w:val="24"/>
        </w:rPr>
        <w:t xml:space="preserve"> të padisë për përcaktimin e objektit dhe shkakut ligjor, ku pala mbështet të drejtën e vet subjektive, i takon ekskluzivisht paditësit, por çështja shtrohet </w:t>
      </w:r>
      <w:r w:rsidRPr="00D64FF3">
        <w:rPr>
          <w:rFonts w:ascii="Garamond" w:eastAsia="Calibri" w:hAnsi="Garamond"/>
          <w:i/>
          <w:iCs/>
          <w:color w:val="000000"/>
          <w:sz w:val="24"/>
          <w:szCs w:val="24"/>
        </w:rPr>
        <w:t>nëse padia për shfuqizimin e aktit administrativ është gjithmonë kusht shterues, që padia për shpërblimin e dëmit të gëzojë mbrojtje ligjore, apo këto dy kërkime/padi konsiderohen si autonome e të ndara nga njëra-tjetra?</w:t>
      </w:r>
    </w:p>
    <w:p w14:paraId="7EE8E0D0" w14:textId="34FC3CFF"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60. Për të </w:t>
      </w:r>
      <w:proofErr w:type="spellStart"/>
      <w:r w:rsidRPr="00D64FF3">
        <w:rPr>
          <w:rFonts w:ascii="Garamond" w:eastAsia="Calibri" w:hAnsi="Garamond"/>
          <w:color w:val="000000"/>
          <w:sz w:val="24"/>
          <w:szCs w:val="24"/>
        </w:rPr>
        <w:t>konkluduar</w:t>
      </w:r>
      <w:proofErr w:type="spellEnd"/>
      <w:r w:rsidRPr="00D64FF3">
        <w:rPr>
          <w:rFonts w:ascii="Garamond" w:eastAsia="Calibri" w:hAnsi="Garamond"/>
          <w:color w:val="000000"/>
          <w:sz w:val="24"/>
          <w:szCs w:val="24"/>
        </w:rPr>
        <w:t xml:space="preserve"> mbi këtë çështje, Kolegji vlerëson se, referimi në legjislacionin dhe praktikën gjyqësore ndërkombëtare, ndihmon për të analizuar qëndrimet që mbahen në legjislacionin dhe praktikën gjyqësore shqiptare, por edhe për të </w:t>
      </w:r>
      <w:proofErr w:type="spellStart"/>
      <w:r w:rsidRPr="00D64FF3">
        <w:rPr>
          <w:rFonts w:ascii="Garamond" w:eastAsia="Calibri" w:hAnsi="Garamond"/>
          <w:color w:val="000000"/>
          <w:sz w:val="24"/>
          <w:szCs w:val="24"/>
        </w:rPr>
        <w:t>konkluduar</w:t>
      </w:r>
      <w:proofErr w:type="spellEnd"/>
      <w:r w:rsidRPr="00D64FF3">
        <w:rPr>
          <w:rFonts w:ascii="Garamond" w:eastAsia="Calibri" w:hAnsi="Garamond"/>
          <w:color w:val="000000"/>
          <w:sz w:val="24"/>
          <w:szCs w:val="24"/>
        </w:rPr>
        <w:t xml:space="preserve"> për një zgjidhje sa më të drejtë dhe të pranueshme. </w:t>
      </w:r>
    </w:p>
    <w:p w14:paraId="3B2BABD0" w14:textId="5C0FBAD9" w:rsidR="00A55B82" w:rsidRPr="00D64FF3" w:rsidRDefault="00A55B82" w:rsidP="00A55B82">
      <w:pPr>
        <w:tabs>
          <w:tab w:val="left" w:pos="720"/>
          <w:tab w:val="left" w:pos="9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both"/>
        <w:rPr>
          <w:rFonts w:ascii="Garamond" w:eastAsia="Calibri" w:hAnsi="Garamond"/>
          <w:b/>
          <w:bCs/>
          <w:i/>
          <w:iCs/>
          <w:color w:val="000000"/>
          <w:sz w:val="24"/>
          <w:szCs w:val="24"/>
        </w:rPr>
      </w:pPr>
      <w:r w:rsidRPr="00D64FF3">
        <w:rPr>
          <w:rFonts w:ascii="Garamond" w:eastAsia="Calibri" w:hAnsi="Garamond"/>
          <w:b/>
          <w:bCs/>
          <w:i/>
          <w:iCs/>
          <w:color w:val="000000"/>
          <w:sz w:val="24"/>
          <w:szCs w:val="24"/>
        </w:rPr>
        <w:t>3</w:t>
      </w:r>
      <w:r w:rsidR="00F26E10">
        <w:rPr>
          <w:rFonts w:ascii="Garamond" w:eastAsia="Calibri" w:hAnsi="Garamond"/>
          <w:b/>
          <w:bCs/>
          <w:i/>
          <w:iCs/>
          <w:color w:val="000000"/>
          <w:sz w:val="24"/>
          <w:szCs w:val="24"/>
        </w:rPr>
        <w:t>.</w:t>
      </w:r>
      <w:r w:rsidRPr="00D64FF3">
        <w:rPr>
          <w:rFonts w:ascii="Garamond" w:eastAsia="Calibri" w:hAnsi="Garamond"/>
          <w:b/>
          <w:bCs/>
          <w:i/>
          <w:iCs/>
          <w:color w:val="000000"/>
          <w:sz w:val="24"/>
          <w:szCs w:val="24"/>
        </w:rPr>
        <w:t xml:space="preserve"> Raporti ndërmjet padisë për shfuqizimin e aktit administrativ dhe padisë për shpërblimin e dëmit </w:t>
      </w:r>
      <w:proofErr w:type="spellStart"/>
      <w:r w:rsidRPr="00D64FF3">
        <w:rPr>
          <w:rFonts w:ascii="Garamond" w:eastAsia="Calibri" w:hAnsi="Garamond"/>
          <w:b/>
          <w:bCs/>
          <w:i/>
          <w:iCs/>
          <w:color w:val="000000"/>
          <w:sz w:val="24"/>
          <w:szCs w:val="24"/>
        </w:rPr>
        <w:t>jashtëkontraktor</w:t>
      </w:r>
      <w:proofErr w:type="spellEnd"/>
      <w:r w:rsidRPr="00D64FF3">
        <w:rPr>
          <w:rFonts w:ascii="Garamond" w:eastAsia="Calibri" w:hAnsi="Garamond"/>
          <w:b/>
          <w:bCs/>
          <w:i/>
          <w:iCs/>
          <w:color w:val="000000"/>
          <w:sz w:val="24"/>
          <w:szCs w:val="24"/>
        </w:rPr>
        <w:t xml:space="preserve"> sipas legjislacionit dhe praktikës gjyqësore ndërkombëtare.</w:t>
      </w:r>
    </w:p>
    <w:p w14:paraId="48D686CF" w14:textId="41897BB1"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61. Në praktikën gjyqësore të </w:t>
      </w:r>
      <w:proofErr w:type="spellStart"/>
      <w:r w:rsidRPr="00D64FF3">
        <w:rPr>
          <w:rFonts w:ascii="Garamond" w:eastAsia="Calibri" w:hAnsi="Garamond"/>
          <w:color w:val="000000"/>
          <w:sz w:val="24"/>
          <w:szCs w:val="24"/>
        </w:rPr>
        <w:t>GJED</w:t>
      </w:r>
      <w:proofErr w:type="spellEnd"/>
      <w:r w:rsidR="00F26E10">
        <w:rPr>
          <w:rFonts w:ascii="Garamond" w:eastAsia="Calibri" w:hAnsi="Garamond"/>
          <w:color w:val="000000"/>
          <w:sz w:val="24"/>
          <w:szCs w:val="24"/>
        </w:rPr>
        <w:t>-</w:t>
      </w:r>
      <w:r w:rsidR="00F26E10"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raporti ndërmjet një pretendimi për dëmshpërblim (neni 340 i </w:t>
      </w:r>
      <w:proofErr w:type="spellStart"/>
      <w:r w:rsidRPr="00D64FF3">
        <w:rPr>
          <w:rFonts w:ascii="Garamond" w:eastAsia="Calibri" w:hAnsi="Garamond"/>
          <w:color w:val="000000"/>
          <w:sz w:val="24"/>
          <w:szCs w:val="24"/>
        </w:rPr>
        <w:t>TFBE</w:t>
      </w:r>
      <w:proofErr w:type="spellEnd"/>
      <w:r w:rsidR="00F26E10">
        <w:rPr>
          <w:rFonts w:ascii="Garamond" w:eastAsia="Calibri" w:hAnsi="Garamond"/>
          <w:color w:val="000000"/>
          <w:sz w:val="24"/>
          <w:szCs w:val="24"/>
        </w:rPr>
        <w:t>-</w:t>
      </w:r>
      <w:r w:rsidR="00F26E10"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dhe një pretendimi për anulim/shfuqizim të një veprimi të paligjshëm administrativ (neni 263 i </w:t>
      </w:r>
      <w:proofErr w:type="spellStart"/>
      <w:r w:rsidRPr="00D64FF3">
        <w:rPr>
          <w:rFonts w:ascii="Garamond" w:eastAsia="Calibri" w:hAnsi="Garamond"/>
          <w:color w:val="000000"/>
          <w:sz w:val="24"/>
          <w:szCs w:val="24"/>
        </w:rPr>
        <w:t>TFBE</w:t>
      </w:r>
      <w:proofErr w:type="spellEnd"/>
      <w:r w:rsidR="00F26E10">
        <w:rPr>
          <w:rFonts w:ascii="Garamond" w:eastAsia="Calibri" w:hAnsi="Garamond"/>
          <w:color w:val="000000"/>
          <w:sz w:val="24"/>
          <w:szCs w:val="24"/>
        </w:rPr>
        <w:t>-</w:t>
      </w:r>
      <w:r w:rsidR="00F26E10"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është trajtuar gjerësisht. Në fillesat e praktikës së kësaj gjykate ishte normale të ekzistonte një lidhje apo ndërvarësi ndërmjet </w:t>
      </w:r>
      <w:proofErr w:type="spellStart"/>
      <w:r w:rsidRPr="00D64FF3">
        <w:rPr>
          <w:rFonts w:ascii="Garamond" w:eastAsia="Calibri" w:hAnsi="Garamond"/>
          <w:color w:val="000000"/>
          <w:sz w:val="24"/>
          <w:szCs w:val="24"/>
        </w:rPr>
        <w:t>pranueshmërisë</w:t>
      </w:r>
      <w:proofErr w:type="spellEnd"/>
      <w:r w:rsidRPr="00D64FF3">
        <w:rPr>
          <w:rFonts w:ascii="Garamond" w:eastAsia="Calibri" w:hAnsi="Garamond"/>
          <w:color w:val="000000"/>
          <w:sz w:val="24"/>
          <w:szCs w:val="24"/>
        </w:rPr>
        <w:t xml:space="preserve"> së këtyre padive dhe konstatimit paraprak të paligjshmërisë së sjelljes që përbënte shkakun e dëmit, për arsye se shumica e padive për dëmshpërblim bazohej në një veprim apo një mosveprim të paligjshëm të një institucioni </w:t>
      </w:r>
      <w:proofErr w:type="spellStart"/>
      <w:r w:rsidRPr="00D64FF3">
        <w:rPr>
          <w:rFonts w:ascii="Garamond" w:eastAsia="Calibri" w:hAnsi="Garamond"/>
          <w:color w:val="000000"/>
          <w:sz w:val="24"/>
          <w:szCs w:val="24"/>
        </w:rPr>
        <w:t>komunitar</w:t>
      </w:r>
      <w:proofErr w:type="spellEnd"/>
      <w:r w:rsidRPr="00D64FF3">
        <w:rPr>
          <w:rFonts w:ascii="Garamond" w:eastAsia="Calibri" w:hAnsi="Garamond"/>
          <w:color w:val="000000"/>
          <w:sz w:val="24"/>
          <w:szCs w:val="24"/>
        </w:rPr>
        <w:t xml:space="preserve">. Fillimisht, </w:t>
      </w:r>
      <w:proofErr w:type="spellStart"/>
      <w:r w:rsidRPr="00D64FF3">
        <w:rPr>
          <w:rFonts w:ascii="Garamond" w:eastAsia="Calibri" w:hAnsi="Garamond"/>
          <w:color w:val="000000"/>
          <w:sz w:val="24"/>
          <w:szCs w:val="24"/>
        </w:rPr>
        <w:t>GJED</w:t>
      </w:r>
      <w:proofErr w:type="spellEnd"/>
      <w:r w:rsidR="00F26E10">
        <w:rPr>
          <w:rFonts w:ascii="Garamond" w:eastAsia="Calibri" w:hAnsi="Garamond"/>
          <w:color w:val="000000"/>
          <w:sz w:val="24"/>
          <w:szCs w:val="24"/>
        </w:rPr>
        <w:t>-ja</w:t>
      </w:r>
      <w:r w:rsidRPr="00D64FF3">
        <w:rPr>
          <w:rFonts w:ascii="Garamond" w:eastAsia="Calibri" w:hAnsi="Garamond"/>
          <w:color w:val="000000"/>
          <w:sz w:val="24"/>
          <w:szCs w:val="24"/>
        </w:rPr>
        <w:t xml:space="preserve"> u orientua në këtë drejtim </w:t>
      </w:r>
      <w:r w:rsidRPr="00D64FF3">
        <w:rPr>
          <w:rFonts w:ascii="Garamond" w:eastAsia="Calibri" w:hAnsi="Garamond"/>
          <w:i/>
          <w:iCs/>
          <w:color w:val="000000"/>
          <w:sz w:val="24"/>
          <w:szCs w:val="24"/>
        </w:rPr>
        <w:t xml:space="preserve">(çështja </w:t>
      </w:r>
      <w:proofErr w:type="spellStart"/>
      <w:r w:rsidRPr="00D64FF3">
        <w:rPr>
          <w:rFonts w:ascii="Garamond" w:eastAsia="Calibri" w:hAnsi="Garamond"/>
          <w:i/>
          <w:iCs/>
          <w:color w:val="000000"/>
          <w:sz w:val="24"/>
          <w:szCs w:val="24"/>
        </w:rPr>
        <w:t>Plaumann</w:t>
      </w:r>
      <w:proofErr w:type="spellEnd"/>
      <w:r w:rsidRPr="00D64FF3">
        <w:rPr>
          <w:rFonts w:ascii="Garamond" w:eastAsia="Calibri" w:hAnsi="Garamond"/>
          <w:i/>
          <w:iCs/>
          <w:color w:val="000000"/>
          <w:sz w:val="24"/>
          <w:szCs w:val="24"/>
        </w:rPr>
        <w:t xml:space="preserve"> 25/62,</w:t>
      </w:r>
      <w:r w:rsidR="00F26E10">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rec</w:t>
      </w:r>
      <w:proofErr w:type="spellEnd"/>
      <w:r w:rsidRPr="00D64FF3">
        <w:rPr>
          <w:rFonts w:ascii="Garamond" w:eastAsia="Calibri" w:hAnsi="Garamond"/>
          <w:i/>
          <w:iCs/>
          <w:color w:val="000000"/>
          <w:sz w:val="24"/>
          <w:szCs w:val="24"/>
        </w:rPr>
        <w:t>.</w:t>
      </w:r>
      <w:r w:rsidR="00F26E10">
        <w:rPr>
          <w:rFonts w:ascii="Garamond" w:eastAsia="Calibri" w:hAnsi="Garamond"/>
          <w:i/>
          <w:iCs/>
          <w:color w:val="000000"/>
          <w:sz w:val="24"/>
          <w:szCs w:val="24"/>
        </w:rPr>
        <w:t xml:space="preserve"> </w:t>
      </w:r>
      <w:r w:rsidRPr="00D64FF3">
        <w:rPr>
          <w:rFonts w:ascii="Garamond" w:eastAsia="Calibri" w:hAnsi="Garamond"/>
          <w:i/>
          <w:iCs/>
          <w:color w:val="000000"/>
          <w:sz w:val="24"/>
          <w:szCs w:val="24"/>
        </w:rPr>
        <w:t>199, vendim i datës 15.7.1963)</w:t>
      </w:r>
      <w:r w:rsidRPr="00D64FF3">
        <w:rPr>
          <w:rFonts w:ascii="Garamond" w:eastAsia="Calibri" w:hAnsi="Garamond"/>
          <w:color w:val="000000"/>
          <w:sz w:val="24"/>
          <w:szCs w:val="24"/>
        </w:rPr>
        <w:t xml:space="preserve">. Për shkak të një kufizimi që ishte vendosur për </w:t>
      </w:r>
      <w:proofErr w:type="spellStart"/>
      <w:r w:rsidRPr="00D64FF3">
        <w:rPr>
          <w:rFonts w:ascii="Garamond" w:eastAsia="Calibri" w:hAnsi="Garamond"/>
          <w:color w:val="000000"/>
          <w:sz w:val="24"/>
          <w:szCs w:val="24"/>
        </w:rPr>
        <w:t>pranueshmërinë</w:t>
      </w:r>
      <w:proofErr w:type="spellEnd"/>
      <w:r w:rsidRPr="00D64FF3">
        <w:rPr>
          <w:rFonts w:ascii="Garamond" w:eastAsia="Calibri" w:hAnsi="Garamond"/>
          <w:color w:val="000000"/>
          <w:sz w:val="24"/>
          <w:szCs w:val="24"/>
        </w:rPr>
        <w:t xml:space="preserve"> e padive ndaj akteve me efekt të përgjithshëm, qëndrimi i mësipërm e kufizonte seriozisht paraqitjen e padive për dëmshpërblim.</w:t>
      </w:r>
    </w:p>
    <w:p w14:paraId="68FE81B9" w14:textId="4A597C07"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62. Për këtë arsye, </w:t>
      </w:r>
      <w:proofErr w:type="spellStart"/>
      <w:r w:rsidRPr="00D64FF3">
        <w:rPr>
          <w:rFonts w:ascii="Garamond" w:eastAsia="Calibri" w:hAnsi="Garamond"/>
          <w:color w:val="000000"/>
          <w:sz w:val="24"/>
          <w:szCs w:val="24"/>
        </w:rPr>
        <w:t>GJED</w:t>
      </w:r>
      <w:proofErr w:type="spellEnd"/>
      <w:r w:rsidR="00F26E10">
        <w:rPr>
          <w:rFonts w:ascii="Garamond" w:eastAsia="Calibri" w:hAnsi="Garamond"/>
          <w:color w:val="000000"/>
          <w:sz w:val="24"/>
          <w:szCs w:val="24"/>
        </w:rPr>
        <w:t>-ja</w:t>
      </w:r>
      <w:r w:rsidRPr="00D64FF3">
        <w:rPr>
          <w:rFonts w:ascii="Garamond" w:eastAsia="Calibri" w:hAnsi="Garamond"/>
          <w:color w:val="000000"/>
          <w:sz w:val="24"/>
          <w:szCs w:val="24"/>
        </w:rPr>
        <w:t xml:space="preserve"> e ndryshoi qëndrimin duke </w:t>
      </w:r>
      <w:proofErr w:type="spellStart"/>
      <w:r w:rsidRPr="00D64FF3">
        <w:rPr>
          <w:rFonts w:ascii="Garamond" w:eastAsia="Calibri" w:hAnsi="Garamond"/>
          <w:color w:val="000000"/>
          <w:sz w:val="24"/>
          <w:szCs w:val="24"/>
        </w:rPr>
        <w:t>konkluduar</w:t>
      </w:r>
      <w:proofErr w:type="spellEnd"/>
      <w:r w:rsidRPr="00D64FF3">
        <w:rPr>
          <w:rFonts w:ascii="Garamond" w:eastAsia="Calibri" w:hAnsi="Garamond"/>
          <w:color w:val="000000"/>
          <w:sz w:val="24"/>
          <w:szCs w:val="24"/>
        </w:rPr>
        <w:t xml:space="preserve">, në kuadër të parimit të autonomisë së pretendimeve, se një padi për dëmshpërblim mund të pranohet, pa qenë e nevojshme të bëhet fillimisht një padi për shfuqizim </w:t>
      </w:r>
      <w:r w:rsidRPr="00D64FF3">
        <w:rPr>
          <w:rFonts w:ascii="Garamond" w:eastAsia="Calibri" w:hAnsi="Garamond"/>
          <w:i/>
          <w:iCs/>
          <w:color w:val="000000"/>
          <w:sz w:val="24"/>
          <w:szCs w:val="24"/>
        </w:rPr>
        <w:t xml:space="preserve">(vendim i 2 dhjetorit 1971, </w:t>
      </w:r>
      <w:proofErr w:type="spellStart"/>
      <w:r w:rsidRPr="00D64FF3">
        <w:rPr>
          <w:rFonts w:ascii="Garamond" w:eastAsia="Calibri" w:hAnsi="Garamond"/>
          <w:i/>
          <w:iCs/>
          <w:color w:val="000000"/>
          <w:sz w:val="24"/>
          <w:szCs w:val="24"/>
        </w:rPr>
        <w:t>Zuckerfabrik</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Schoppenstedt</w:t>
      </w:r>
      <w:proofErr w:type="spellEnd"/>
      <w:r w:rsidRPr="00D64FF3">
        <w:rPr>
          <w:rFonts w:ascii="Garamond" w:eastAsia="Calibri" w:hAnsi="Garamond"/>
          <w:i/>
          <w:iCs/>
          <w:color w:val="000000"/>
          <w:sz w:val="24"/>
          <w:szCs w:val="24"/>
        </w:rPr>
        <w:t xml:space="preserve">, çështja 5/71, </w:t>
      </w:r>
      <w:proofErr w:type="spellStart"/>
      <w:r w:rsidRPr="00D64FF3">
        <w:rPr>
          <w:rFonts w:ascii="Garamond" w:eastAsia="Calibri" w:hAnsi="Garamond"/>
          <w:i/>
          <w:iCs/>
          <w:color w:val="000000"/>
          <w:sz w:val="24"/>
          <w:szCs w:val="24"/>
        </w:rPr>
        <w:lastRenderedPageBreak/>
        <w:t>rec</w:t>
      </w:r>
      <w:proofErr w:type="spellEnd"/>
      <w:r w:rsidR="00AD6FBC">
        <w:rPr>
          <w:rFonts w:ascii="Garamond" w:eastAsia="Calibri" w:hAnsi="Garamond"/>
          <w:i/>
          <w:iCs/>
          <w:color w:val="000000"/>
          <w:sz w:val="24"/>
          <w:szCs w:val="24"/>
        </w:rPr>
        <w:t>.</w:t>
      </w:r>
      <w:r w:rsidRPr="00D64FF3">
        <w:rPr>
          <w:rFonts w:ascii="Garamond" w:eastAsia="Calibri" w:hAnsi="Garamond"/>
          <w:i/>
          <w:iCs/>
          <w:color w:val="000000"/>
          <w:sz w:val="24"/>
          <w:szCs w:val="24"/>
        </w:rPr>
        <w:t xml:space="preserve"> 975)</w:t>
      </w:r>
      <w:r w:rsidRPr="00D64FF3">
        <w:rPr>
          <w:rFonts w:ascii="Garamond" w:eastAsia="Calibri" w:hAnsi="Garamond"/>
          <w:color w:val="000000"/>
          <w:sz w:val="24"/>
          <w:szCs w:val="24"/>
        </w:rPr>
        <w:t xml:space="preserve">. Megjithatë, ekzistojnë raste kur padia për dëmshpërblim është konsideruar si një mjet i tërthortë për të arritur shfuqizimin e aktit. Kjo ndodh kur efekti i padisë për dëmshpërblim është i njëjtë me atë që do të kishte padia për anulim/shfuqizim, si p.sh. thjesht kthimi i shumës së mbajtur në mënyrë të paligjshme. Në këtë rast, dëmshpërblimi i kërkuar përputhet me avantazhin financiar, që ankuesi do të përfitonte nga padia për shfuqizim. Pra, duket qartë se paraqitja e një padie për dëmshpërblim, sipas </w:t>
      </w:r>
      <w:proofErr w:type="spellStart"/>
      <w:r w:rsidRPr="00D64FF3">
        <w:rPr>
          <w:rFonts w:ascii="Garamond" w:eastAsia="Calibri" w:hAnsi="Garamond"/>
          <w:color w:val="000000"/>
          <w:sz w:val="24"/>
          <w:szCs w:val="24"/>
        </w:rPr>
        <w:t>GJED</w:t>
      </w:r>
      <w:proofErr w:type="spellEnd"/>
      <w:r w:rsidR="00AD6FBC">
        <w:rPr>
          <w:rFonts w:ascii="Garamond" w:eastAsia="Calibri" w:hAnsi="Garamond"/>
          <w:color w:val="000000"/>
          <w:sz w:val="24"/>
          <w:szCs w:val="24"/>
        </w:rPr>
        <w:t>-</w:t>
      </w:r>
      <w:r w:rsidR="00AD6FBC"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nuk ka qëllim tjetër veçse të shmangë kalimin e afatit të padisë për shfuqizim. Në këtë rast padia për dëmshpërblim do të konsiderohet e papranueshme </w:t>
      </w:r>
      <w:r w:rsidRPr="00D64FF3">
        <w:rPr>
          <w:rFonts w:ascii="Garamond" w:eastAsia="Calibri" w:hAnsi="Garamond"/>
          <w:i/>
          <w:iCs/>
          <w:color w:val="000000"/>
          <w:sz w:val="24"/>
          <w:szCs w:val="24"/>
        </w:rPr>
        <w:t xml:space="preserve">(vendim i datës 12 dhjetor 1967 </w:t>
      </w:r>
      <w:proofErr w:type="spellStart"/>
      <w:r w:rsidRPr="00D64FF3">
        <w:rPr>
          <w:rFonts w:ascii="Garamond" w:eastAsia="Calibri" w:hAnsi="Garamond"/>
          <w:i/>
          <w:iCs/>
          <w:color w:val="000000"/>
          <w:sz w:val="24"/>
          <w:szCs w:val="24"/>
        </w:rPr>
        <w:t>Collignon</w:t>
      </w:r>
      <w:proofErr w:type="spellEnd"/>
      <w:r w:rsidRPr="00D64FF3">
        <w:rPr>
          <w:rFonts w:ascii="Garamond" w:eastAsia="Calibri" w:hAnsi="Garamond"/>
          <w:i/>
          <w:iCs/>
          <w:color w:val="000000"/>
          <w:sz w:val="24"/>
          <w:szCs w:val="24"/>
        </w:rPr>
        <w:t xml:space="preserve">, çështja 4/67, </w:t>
      </w:r>
      <w:proofErr w:type="spellStart"/>
      <w:r w:rsidRPr="00D64FF3">
        <w:rPr>
          <w:rFonts w:ascii="Garamond" w:eastAsia="Calibri" w:hAnsi="Garamond"/>
          <w:i/>
          <w:iCs/>
          <w:color w:val="000000"/>
          <w:sz w:val="24"/>
          <w:szCs w:val="24"/>
        </w:rPr>
        <w:t>rec</w:t>
      </w:r>
      <w:proofErr w:type="spellEnd"/>
      <w:r w:rsidR="001052A5">
        <w:rPr>
          <w:rFonts w:ascii="Garamond" w:eastAsia="Calibri" w:hAnsi="Garamond"/>
          <w:i/>
          <w:iCs/>
          <w:color w:val="000000"/>
          <w:sz w:val="24"/>
          <w:szCs w:val="24"/>
        </w:rPr>
        <w:t xml:space="preserve"> </w:t>
      </w:r>
      <w:r w:rsidRPr="00D64FF3">
        <w:rPr>
          <w:rFonts w:ascii="Garamond" w:eastAsia="Calibri" w:hAnsi="Garamond"/>
          <w:i/>
          <w:iCs/>
          <w:color w:val="000000"/>
          <w:sz w:val="24"/>
          <w:szCs w:val="24"/>
        </w:rPr>
        <w:t xml:space="preserve">.469; vendim i datës 26 shkurt 1986, </w:t>
      </w:r>
      <w:proofErr w:type="spellStart"/>
      <w:r w:rsidRPr="00D64FF3">
        <w:rPr>
          <w:rFonts w:ascii="Garamond" w:eastAsia="Calibri" w:hAnsi="Garamond"/>
          <w:i/>
          <w:iCs/>
          <w:color w:val="000000"/>
          <w:sz w:val="24"/>
          <w:szCs w:val="24"/>
        </w:rPr>
        <w:t>Krohn</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cl</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Commission</w:t>
      </w:r>
      <w:proofErr w:type="spellEnd"/>
      <w:r w:rsidRPr="00D64FF3">
        <w:rPr>
          <w:rFonts w:ascii="Garamond" w:eastAsia="Calibri" w:hAnsi="Garamond"/>
          <w:i/>
          <w:iCs/>
          <w:color w:val="000000"/>
          <w:sz w:val="24"/>
          <w:szCs w:val="24"/>
        </w:rPr>
        <w:t>, çështj</w:t>
      </w:r>
      <w:r w:rsidR="001052A5">
        <w:rPr>
          <w:rFonts w:ascii="Garamond" w:eastAsia="Calibri" w:hAnsi="Garamond"/>
          <w:i/>
          <w:iCs/>
          <w:color w:val="000000"/>
          <w:sz w:val="24"/>
          <w:szCs w:val="24"/>
        </w:rPr>
        <w:t>a</w:t>
      </w:r>
      <w:r w:rsidRPr="00D64FF3">
        <w:rPr>
          <w:rFonts w:ascii="Garamond" w:eastAsia="Calibri" w:hAnsi="Garamond"/>
          <w:i/>
          <w:iCs/>
          <w:color w:val="000000"/>
          <w:sz w:val="24"/>
          <w:szCs w:val="24"/>
        </w:rPr>
        <w:t xml:space="preserve"> 175/84, </w:t>
      </w:r>
      <w:proofErr w:type="spellStart"/>
      <w:r w:rsidRPr="00D64FF3">
        <w:rPr>
          <w:rFonts w:ascii="Garamond" w:eastAsia="Calibri" w:hAnsi="Garamond"/>
          <w:i/>
          <w:iCs/>
          <w:color w:val="000000"/>
          <w:sz w:val="24"/>
          <w:szCs w:val="24"/>
        </w:rPr>
        <w:t>rec</w:t>
      </w:r>
      <w:proofErr w:type="spellEnd"/>
      <w:r w:rsidRPr="00D64FF3">
        <w:rPr>
          <w:rFonts w:ascii="Garamond" w:eastAsia="Calibri" w:hAnsi="Garamond"/>
          <w:i/>
          <w:iCs/>
          <w:color w:val="000000"/>
          <w:sz w:val="24"/>
          <w:szCs w:val="24"/>
        </w:rPr>
        <w:t>. 753).</w:t>
      </w:r>
    </w:p>
    <w:p w14:paraId="06C37DD6" w14:textId="22DF066C"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63. Në parim, sipas praktikës së </w:t>
      </w:r>
      <w:proofErr w:type="spellStart"/>
      <w:r w:rsidRPr="00D64FF3">
        <w:rPr>
          <w:rFonts w:ascii="Garamond" w:eastAsia="Calibri" w:hAnsi="Garamond"/>
          <w:color w:val="000000"/>
          <w:sz w:val="24"/>
          <w:szCs w:val="24"/>
        </w:rPr>
        <w:t>GJED</w:t>
      </w:r>
      <w:proofErr w:type="spellEnd"/>
      <w:r w:rsidR="001052A5">
        <w:rPr>
          <w:rFonts w:ascii="Garamond" w:eastAsia="Calibri" w:hAnsi="Garamond"/>
          <w:color w:val="000000"/>
          <w:sz w:val="24"/>
          <w:szCs w:val="24"/>
        </w:rPr>
        <w:t>-</w:t>
      </w:r>
      <w:r w:rsidR="001052A5"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pranohet se formalisht padia për dëmshpërblim dhe ajo për anulim/shfuqizim të aktit janë mjete ankimi të ndara nga njëra</w:t>
      </w:r>
      <w:r w:rsidR="001052A5">
        <w:rPr>
          <w:rFonts w:ascii="Garamond" w:eastAsia="Calibri" w:hAnsi="Garamond"/>
          <w:color w:val="000000"/>
          <w:sz w:val="24"/>
          <w:szCs w:val="24"/>
        </w:rPr>
        <w:t>-</w:t>
      </w:r>
      <w:r w:rsidRPr="00D64FF3">
        <w:rPr>
          <w:rFonts w:ascii="Garamond" w:eastAsia="Calibri" w:hAnsi="Garamond"/>
          <w:color w:val="000000"/>
          <w:sz w:val="24"/>
          <w:szCs w:val="24"/>
        </w:rPr>
        <w:t xml:space="preserve">tjetra. Në shumë raste është theksuar se padia për dëmshpërblim ka natyrë autonome. Kjo do të thotë që një palë mund të paraqesë një padi për dëmshpërblim, edhe nëse nuk ka kërkuar një shfuqizim të aktit që ka shkaktuar dëmin. Sipas gjykatës, individëve nuk u mohohet e drejta për t’iu drejtuar gjykatës për shpërblim dëmi sipas nenit 235 dhe nenit 288/2 të </w:t>
      </w:r>
      <w:proofErr w:type="spellStart"/>
      <w:r w:rsidRPr="00D64FF3">
        <w:rPr>
          <w:rFonts w:ascii="Garamond" w:eastAsia="Calibri" w:hAnsi="Garamond"/>
          <w:color w:val="000000"/>
          <w:sz w:val="24"/>
          <w:szCs w:val="24"/>
        </w:rPr>
        <w:t>TFBE</w:t>
      </w:r>
      <w:proofErr w:type="spellEnd"/>
      <w:r w:rsidR="001052A5">
        <w:rPr>
          <w:rFonts w:ascii="Garamond" w:eastAsia="Calibri" w:hAnsi="Garamond"/>
          <w:color w:val="000000"/>
          <w:sz w:val="24"/>
          <w:szCs w:val="24"/>
        </w:rPr>
        <w:t>-</w:t>
      </w:r>
      <w:r w:rsidR="001052A5"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pavarësisht se akti administrativ nuk është anuluar më parë, por megjithatë nevojitet të provohet se veprimi i institucionit ka një natyrë që përbën përgjegjësi për Komunitetin </w:t>
      </w:r>
      <w:r w:rsidRPr="00D64FF3">
        <w:rPr>
          <w:rFonts w:ascii="Garamond" w:eastAsia="Calibri" w:hAnsi="Garamond"/>
          <w:i/>
          <w:iCs/>
          <w:color w:val="000000"/>
          <w:sz w:val="24"/>
          <w:szCs w:val="24"/>
        </w:rPr>
        <w:t>(</w:t>
      </w:r>
      <w:r w:rsidR="00AA06CC" w:rsidRPr="00D64FF3">
        <w:rPr>
          <w:rFonts w:ascii="Garamond" w:eastAsia="Calibri" w:hAnsi="Garamond"/>
          <w:i/>
          <w:iCs/>
          <w:color w:val="000000"/>
          <w:sz w:val="24"/>
          <w:szCs w:val="24"/>
        </w:rPr>
        <w:t>ç</w:t>
      </w:r>
      <w:r w:rsidRPr="00D64FF3">
        <w:rPr>
          <w:rFonts w:ascii="Garamond" w:eastAsia="Calibri" w:hAnsi="Garamond"/>
          <w:i/>
          <w:iCs/>
          <w:color w:val="000000"/>
          <w:sz w:val="24"/>
          <w:szCs w:val="24"/>
        </w:rPr>
        <w:t xml:space="preserve">ështja OJ C 294 datë 2 dhjetor 2006, </w:t>
      </w:r>
      <w:proofErr w:type="spellStart"/>
      <w:r w:rsidRPr="00D64FF3">
        <w:rPr>
          <w:rFonts w:ascii="Garamond" w:eastAsia="Calibri" w:hAnsi="Garamond"/>
          <w:i/>
          <w:iCs/>
          <w:color w:val="000000"/>
          <w:sz w:val="24"/>
          <w:szCs w:val="24"/>
        </w:rPr>
        <w:t>Reynolds</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Tobaço</w:t>
      </w:r>
      <w:proofErr w:type="spellEnd"/>
      <w:r w:rsidRPr="00D64FF3">
        <w:rPr>
          <w:rFonts w:ascii="Garamond" w:eastAsia="Calibri" w:hAnsi="Garamond"/>
          <w:i/>
          <w:iCs/>
          <w:color w:val="000000"/>
          <w:sz w:val="24"/>
          <w:szCs w:val="24"/>
        </w:rPr>
        <w:t xml:space="preserve"> dhe të </w:t>
      </w:r>
      <w:r w:rsidR="001052A5">
        <w:rPr>
          <w:rFonts w:ascii="Garamond" w:eastAsia="Calibri" w:hAnsi="Garamond"/>
          <w:i/>
          <w:iCs/>
          <w:color w:val="000000"/>
          <w:sz w:val="24"/>
          <w:szCs w:val="24"/>
        </w:rPr>
        <w:t>t</w:t>
      </w:r>
      <w:r w:rsidRPr="00D64FF3">
        <w:rPr>
          <w:rFonts w:ascii="Garamond" w:eastAsia="Calibri" w:hAnsi="Garamond"/>
          <w:i/>
          <w:iCs/>
          <w:color w:val="000000"/>
          <w:sz w:val="24"/>
          <w:szCs w:val="24"/>
        </w:rPr>
        <w:t xml:space="preserve">jerët kundër Komisionit; çështja </w:t>
      </w:r>
      <w:r w:rsidR="001052A5">
        <w:rPr>
          <w:rFonts w:ascii="Garamond" w:eastAsia="Calibri" w:hAnsi="Garamond"/>
          <w:i/>
          <w:iCs/>
          <w:color w:val="000000"/>
          <w:sz w:val="24"/>
          <w:szCs w:val="24"/>
        </w:rPr>
        <w:t>n</w:t>
      </w:r>
      <w:r w:rsidRPr="00D64FF3">
        <w:rPr>
          <w:rFonts w:ascii="Garamond" w:eastAsia="Calibri" w:hAnsi="Garamond"/>
          <w:i/>
          <w:iCs/>
          <w:color w:val="000000"/>
          <w:sz w:val="24"/>
          <w:szCs w:val="24"/>
        </w:rPr>
        <w:t xml:space="preserve">r. T-415/03, datë 19 </w:t>
      </w:r>
      <w:r w:rsidR="001052A5">
        <w:rPr>
          <w:rFonts w:ascii="Garamond" w:eastAsia="Calibri" w:hAnsi="Garamond"/>
          <w:i/>
          <w:iCs/>
          <w:color w:val="000000"/>
          <w:sz w:val="24"/>
          <w:szCs w:val="24"/>
        </w:rPr>
        <w:t>t</w:t>
      </w:r>
      <w:r w:rsidRPr="00D64FF3">
        <w:rPr>
          <w:rFonts w:ascii="Garamond" w:eastAsia="Calibri" w:hAnsi="Garamond"/>
          <w:i/>
          <w:iCs/>
          <w:color w:val="000000"/>
          <w:sz w:val="24"/>
          <w:szCs w:val="24"/>
        </w:rPr>
        <w:t xml:space="preserve">etor 2005 </w:t>
      </w:r>
      <w:proofErr w:type="spellStart"/>
      <w:r w:rsidRPr="00D64FF3">
        <w:rPr>
          <w:rFonts w:ascii="Garamond" w:eastAsia="Calibri" w:hAnsi="Garamond"/>
          <w:i/>
          <w:iCs/>
          <w:color w:val="000000"/>
          <w:sz w:val="24"/>
          <w:szCs w:val="24"/>
        </w:rPr>
        <w:t>Cofradía</w:t>
      </w:r>
      <w:proofErr w:type="spellEnd"/>
      <w:r w:rsidRPr="00D64FF3">
        <w:rPr>
          <w:rFonts w:ascii="Garamond" w:eastAsia="Calibri" w:hAnsi="Garamond"/>
          <w:i/>
          <w:iCs/>
          <w:color w:val="000000"/>
          <w:sz w:val="24"/>
          <w:szCs w:val="24"/>
        </w:rPr>
        <w:t xml:space="preserve"> de </w:t>
      </w:r>
      <w:proofErr w:type="spellStart"/>
      <w:r w:rsidRPr="00D64FF3">
        <w:rPr>
          <w:rFonts w:ascii="Garamond" w:eastAsia="Calibri" w:hAnsi="Garamond"/>
          <w:i/>
          <w:iCs/>
          <w:color w:val="000000"/>
          <w:sz w:val="24"/>
          <w:szCs w:val="24"/>
        </w:rPr>
        <w:t>Pescadores</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de‘SanPedro’de</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Bermeo</w:t>
      </w:r>
      <w:proofErr w:type="spellEnd"/>
      <w:r w:rsidRPr="00D64FF3">
        <w:rPr>
          <w:rFonts w:ascii="Garamond" w:eastAsia="Calibri" w:hAnsi="Garamond"/>
          <w:i/>
          <w:iCs/>
          <w:color w:val="000000"/>
          <w:sz w:val="24"/>
          <w:szCs w:val="24"/>
        </w:rPr>
        <w:t xml:space="preserve"> kundër Këshillit.). </w:t>
      </w:r>
      <w:r w:rsidRPr="00D64FF3">
        <w:rPr>
          <w:rFonts w:ascii="Garamond" w:eastAsia="Calibri" w:hAnsi="Garamond"/>
          <w:color w:val="000000"/>
          <w:sz w:val="24"/>
          <w:szCs w:val="24"/>
        </w:rPr>
        <w:t>Pra, nga një pikëpamje praktike, duket sikur pranohet se kur dikush beson se një akt i BE</w:t>
      </w:r>
      <w:r w:rsidR="001052A5">
        <w:rPr>
          <w:rFonts w:ascii="Garamond" w:eastAsia="Calibri" w:hAnsi="Garamond"/>
          <w:color w:val="000000"/>
          <w:sz w:val="24"/>
          <w:szCs w:val="24"/>
        </w:rPr>
        <w:t>-</w:t>
      </w:r>
      <w:r w:rsidR="001052A5"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është i paligjshëm, mund të kërkojë fillimisht shfuqizimin e tij (neni 263); nëse ka pësuar dëme për shkak të këtij akti, gjithashtu mund të kërkojë kompensim, njëkohësisht, ose më vonë (neni 340). </w:t>
      </w:r>
    </w:p>
    <w:p w14:paraId="14BF363D" w14:textId="439B7A84"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64. Sipas doktrinës juridike, por edhe qëndrimeve që mbahen në praktikën gjyqësore të </w:t>
      </w:r>
      <w:proofErr w:type="spellStart"/>
      <w:r w:rsidRPr="00D64FF3">
        <w:rPr>
          <w:rFonts w:ascii="Garamond" w:eastAsia="Calibri" w:hAnsi="Garamond"/>
          <w:color w:val="000000"/>
          <w:sz w:val="24"/>
          <w:szCs w:val="24"/>
        </w:rPr>
        <w:t>GJED</w:t>
      </w:r>
      <w:proofErr w:type="spellEnd"/>
      <w:r w:rsidR="001052A5">
        <w:rPr>
          <w:rFonts w:ascii="Garamond" w:eastAsia="Calibri" w:hAnsi="Garamond"/>
          <w:color w:val="000000"/>
          <w:sz w:val="24"/>
          <w:szCs w:val="24"/>
        </w:rPr>
        <w:t>-</w:t>
      </w:r>
      <w:r w:rsidR="001052A5"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rezulton se, ndërkohë që pretendimet për anulimin/shfuqizimin e aktit dhe ato për dëmshpërblim janë formalisht autonome, në praktikë vihet re se, bazuar në rrethanat e rastit konkret, ato mund të jenë të ndërlidhura. Si në praktikën gjyqësore të </w:t>
      </w:r>
      <w:proofErr w:type="spellStart"/>
      <w:r w:rsidRPr="00D64FF3">
        <w:rPr>
          <w:rFonts w:ascii="Garamond" w:eastAsia="Calibri" w:hAnsi="Garamond"/>
          <w:color w:val="000000"/>
          <w:sz w:val="24"/>
          <w:szCs w:val="24"/>
        </w:rPr>
        <w:t>GJED</w:t>
      </w:r>
      <w:proofErr w:type="spellEnd"/>
      <w:r w:rsidR="003846A2">
        <w:rPr>
          <w:rFonts w:ascii="Garamond" w:eastAsia="Calibri" w:hAnsi="Garamond"/>
          <w:color w:val="000000"/>
          <w:sz w:val="24"/>
          <w:szCs w:val="24"/>
        </w:rPr>
        <w:t>-</w:t>
      </w:r>
      <w:r w:rsidR="003846A2"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ashtu edhe të disa vendeve evropiane vihet theksi në qëndrimin se sigurimi i një anulimi/shfuqizimi të një akti administrativ mund të forcojë potencialisht një pretendim për dëmshpërblim, pasi vendos paligjshmërinë e aktit në fjalë. Ky qëndrim, që pranon formalisht autonominë e padive, por edhe me orientimin nga një lloj ndërvarësie mes tyre, duket përgjithësisht si më i pranuar. Kështu, në rastin </w:t>
      </w:r>
      <w:proofErr w:type="spellStart"/>
      <w:r w:rsidRPr="00D64FF3">
        <w:rPr>
          <w:rFonts w:ascii="Garamond" w:eastAsia="Calibri" w:hAnsi="Garamond"/>
          <w:i/>
          <w:iCs/>
          <w:color w:val="000000"/>
          <w:sz w:val="24"/>
          <w:szCs w:val="24"/>
        </w:rPr>
        <w:t>Plaumann</w:t>
      </w:r>
      <w:proofErr w:type="spellEnd"/>
      <w:r w:rsidRPr="00D64FF3">
        <w:rPr>
          <w:rFonts w:ascii="Garamond" w:eastAsia="Calibri" w:hAnsi="Garamond"/>
          <w:i/>
          <w:iCs/>
          <w:color w:val="000000"/>
          <w:sz w:val="24"/>
          <w:szCs w:val="24"/>
        </w:rPr>
        <w:t xml:space="preserve"> &amp; </w:t>
      </w:r>
      <w:proofErr w:type="spellStart"/>
      <w:r w:rsidRPr="00D64FF3">
        <w:rPr>
          <w:rFonts w:ascii="Garamond" w:eastAsia="Calibri" w:hAnsi="Garamond"/>
          <w:i/>
          <w:iCs/>
          <w:color w:val="000000"/>
          <w:sz w:val="24"/>
          <w:szCs w:val="24"/>
        </w:rPr>
        <w:t>Co</w:t>
      </w:r>
      <w:proofErr w:type="spellEnd"/>
      <w:r w:rsidRPr="00D64FF3">
        <w:rPr>
          <w:rFonts w:ascii="Garamond" w:eastAsia="Calibri" w:hAnsi="Garamond"/>
          <w:i/>
          <w:iCs/>
          <w:color w:val="000000"/>
          <w:sz w:val="24"/>
          <w:szCs w:val="24"/>
        </w:rPr>
        <w:t xml:space="preserve">. v Komisioni (Çështja 25/62 e datës </w:t>
      </w:r>
      <w:r w:rsidRPr="00D64FF3">
        <w:rPr>
          <w:rFonts w:ascii="Garamond" w:eastAsia="Calibri" w:hAnsi="Garamond"/>
          <w:color w:val="000000"/>
          <w:sz w:val="24"/>
          <w:szCs w:val="24"/>
        </w:rPr>
        <w:t>15.7.1963)</w:t>
      </w:r>
      <w:r w:rsidRPr="00D64FF3">
        <w:rPr>
          <w:rFonts w:ascii="Garamond" w:eastAsia="Calibri" w:hAnsi="Garamond"/>
          <w:b/>
          <w:bCs/>
          <w:color w:val="000000"/>
          <w:sz w:val="24"/>
          <w:szCs w:val="24"/>
        </w:rPr>
        <w:t xml:space="preserve"> </w:t>
      </w:r>
      <w:r w:rsidRPr="00D64FF3">
        <w:rPr>
          <w:rFonts w:ascii="Garamond" w:eastAsia="Calibri" w:hAnsi="Garamond"/>
          <w:color w:val="000000"/>
          <w:sz w:val="24"/>
          <w:szCs w:val="24"/>
        </w:rPr>
        <w:t>pranohej fillimisht se</w:t>
      </w:r>
      <w:r w:rsidRPr="00D64FF3">
        <w:rPr>
          <w:rFonts w:ascii="Garamond" w:eastAsia="Calibri" w:hAnsi="Garamond"/>
          <w:b/>
          <w:bCs/>
          <w:color w:val="000000"/>
          <w:sz w:val="24"/>
          <w:szCs w:val="24"/>
        </w:rPr>
        <w:t xml:space="preserve"> </w:t>
      </w:r>
      <w:r w:rsidRPr="00D64FF3">
        <w:rPr>
          <w:rFonts w:ascii="Garamond" w:eastAsia="Calibri" w:hAnsi="Garamond"/>
          <w:color w:val="000000"/>
          <w:sz w:val="24"/>
          <w:szCs w:val="24"/>
        </w:rPr>
        <w:t>palët mund të zgjedhin në mënyrë alternative anulimin/shfuqizimin e aktit administrativ kundrejt dëmshpërblimit, ndërkohë, që më pas, në rastin</w:t>
      </w:r>
      <w:r w:rsidRPr="00D64FF3">
        <w:rPr>
          <w:rFonts w:ascii="Garamond" w:eastAsia="Calibri" w:hAnsi="Garamond"/>
          <w:b/>
          <w:bCs/>
          <w:color w:val="000000"/>
          <w:sz w:val="24"/>
          <w:szCs w:val="24"/>
        </w:rPr>
        <w:t xml:space="preserve"> </w:t>
      </w:r>
      <w:proofErr w:type="spellStart"/>
      <w:r w:rsidRPr="00D64FF3">
        <w:rPr>
          <w:rFonts w:ascii="Garamond" w:eastAsia="Calibri" w:hAnsi="Garamond"/>
          <w:i/>
          <w:iCs/>
          <w:color w:val="000000"/>
          <w:sz w:val="24"/>
          <w:szCs w:val="24"/>
        </w:rPr>
        <w:t>Kühne</w:t>
      </w:r>
      <w:proofErr w:type="spellEnd"/>
      <w:r w:rsidRPr="00D64FF3">
        <w:rPr>
          <w:rFonts w:ascii="Garamond" w:eastAsia="Calibri" w:hAnsi="Garamond"/>
          <w:i/>
          <w:iCs/>
          <w:color w:val="000000"/>
          <w:sz w:val="24"/>
          <w:szCs w:val="24"/>
        </w:rPr>
        <w:t xml:space="preserve"> &amp; </w:t>
      </w:r>
      <w:proofErr w:type="spellStart"/>
      <w:r w:rsidRPr="00D64FF3">
        <w:rPr>
          <w:rFonts w:ascii="Garamond" w:eastAsia="Calibri" w:hAnsi="Garamond"/>
          <w:i/>
          <w:iCs/>
          <w:color w:val="000000"/>
          <w:sz w:val="24"/>
          <w:szCs w:val="24"/>
        </w:rPr>
        <w:t>Heitz</w:t>
      </w:r>
      <w:proofErr w:type="spellEnd"/>
      <w:r w:rsidRPr="00D64FF3">
        <w:rPr>
          <w:rFonts w:ascii="Garamond" w:eastAsia="Calibri" w:hAnsi="Garamond"/>
          <w:i/>
          <w:iCs/>
          <w:color w:val="000000"/>
          <w:sz w:val="24"/>
          <w:szCs w:val="24"/>
        </w:rPr>
        <w:t xml:space="preserve"> (Çështja C-453/00</w:t>
      </w:r>
      <w:r w:rsidR="003846A2">
        <w:rPr>
          <w:rFonts w:ascii="Garamond" w:eastAsia="Calibri" w:hAnsi="Garamond"/>
          <w:i/>
          <w:iCs/>
          <w:color w:val="000000"/>
          <w:sz w:val="24"/>
          <w:szCs w:val="24"/>
        </w:rPr>
        <w:t>,</w:t>
      </w:r>
      <w:r w:rsidRPr="00D64FF3">
        <w:rPr>
          <w:rFonts w:ascii="Garamond" w:eastAsia="Calibri" w:hAnsi="Garamond"/>
          <w:i/>
          <w:iCs/>
          <w:color w:val="000000"/>
          <w:sz w:val="24"/>
          <w:szCs w:val="24"/>
        </w:rPr>
        <w:t xml:space="preserve"> e datës</w:t>
      </w:r>
      <w:r w:rsidRPr="00D64FF3">
        <w:rPr>
          <w:rFonts w:ascii="Garamond" w:eastAsia="Calibri" w:hAnsi="Garamond"/>
          <w:color w:val="000000"/>
          <w:sz w:val="24"/>
          <w:szCs w:val="24"/>
        </w:rPr>
        <w:t xml:space="preserve"> 13.1.2004) preket raporti mes vendimeve administrative kombëtare dhe vendimeve të </w:t>
      </w:r>
      <w:proofErr w:type="spellStart"/>
      <w:r w:rsidRPr="00D64FF3">
        <w:rPr>
          <w:rFonts w:ascii="Garamond" w:eastAsia="Calibri" w:hAnsi="Garamond"/>
          <w:color w:val="000000"/>
          <w:sz w:val="24"/>
          <w:szCs w:val="24"/>
        </w:rPr>
        <w:t>GJED</w:t>
      </w:r>
      <w:proofErr w:type="spellEnd"/>
      <w:r w:rsidRPr="00D64FF3">
        <w:rPr>
          <w:rFonts w:ascii="Garamond" w:eastAsia="Calibri" w:hAnsi="Garamond"/>
          <w:color w:val="000000"/>
          <w:sz w:val="24"/>
          <w:szCs w:val="24"/>
        </w:rPr>
        <w:t xml:space="preserve">-së, duke treguar se si paditë për anulim/shfuqizim dhe paditë për kompensim për dëmin e ardhur mund të </w:t>
      </w:r>
      <w:proofErr w:type="spellStart"/>
      <w:r w:rsidRPr="00D64FF3">
        <w:rPr>
          <w:rFonts w:ascii="Garamond" w:eastAsia="Calibri" w:hAnsi="Garamond"/>
          <w:color w:val="000000"/>
          <w:sz w:val="24"/>
          <w:szCs w:val="24"/>
        </w:rPr>
        <w:t>ndërveprojnë</w:t>
      </w:r>
      <w:proofErr w:type="spellEnd"/>
      <w:r w:rsidRPr="00D64FF3">
        <w:rPr>
          <w:rFonts w:ascii="Garamond" w:eastAsia="Calibri" w:hAnsi="Garamond"/>
          <w:color w:val="000000"/>
          <w:sz w:val="24"/>
          <w:szCs w:val="24"/>
        </w:rPr>
        <w:t xml:space="preserve"> mes tyre. Edhe rasti </w:t>
      </w:r>
      <w:proofErr w:type="spellStart"/>
      <w:r w:rsidRPr="00D64FF3">
        <w:rPr>
          <w:rFonts w:ascii="Garamond" w:eastAsia="Calibri" w:hAnsi="Garamond"/>
          <w:i/>
          <w:iCs/>
          <w:color w:val="000000"/>
          <w:sz w:val="24"/>
          <w:szCs w:val="24"/>
        </w:rPr>
        <w:t>Aer</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Lingus</w:t>
      </w:r>
      <w:proofErr w:type="spellEnd"/>
      <w:r w:rsidRPr="00D64FF3">
        <w:rPr>
          <w:rFonts w:ascii="Garamond" w:eastAsia="Calibri" w:hAnsi="Garamond"/>
          <w:i/>
          <w:iCs/>
          <w:color w:val="000000"/>
          <w:sz w:val="24"/>
          <w:szCs w:val="24"/>
        </w:rPr>
        <w:t xml:space="preserve"> dhe </w:t>
      </w:r>
      <w:proofErr w:type="spellStart"/>
      <w:r w:rsidRPr="00D64FF3">
        <w:rPr>
          <w:rFonts w:ascii="Garamond" w:eastAsia="Calibri" w:hAnsi="Garamond"/>
          <w:i/>
          <w:iCs/>
          <w:color w:val="000000"/>
          <w:sz w:val="24"/>
          <w:szCs w:val="24"/>
        </w:rPr>
        <w:t>Ryanair</w:t>
      </w:r>
      <w:proofErr w:type="spellEnd"/>
      <w:r w:rsidRPr="00D64FF3">
        <w:rPr>
          <w:rFonts w:ascii="Garamond" w:eastAsia="Calibri" w:hAnsi="Garamond"/>
          <w:i/>
          <w:iCs/>
          <w:color w:val="000000"/>
          <w:sz w:val="24"/>
          <w:szCs w:val="24"/>
        </w:rPr>
        <w:t xml:space="preserve"> v Komisioni (Çështjet e Bashkuara T-500/12 dhe T-128/13) </w:t>
      </w:r>
      <w:r w:rsidRPr="00D64FF3">
        <w:rPr>
          <w:rFonts w:ascii="Garamond" w:eastAsia="Calibri" w:hAnsi="Garamond"/>
          <w:color w:val="000000"/>
          <w:sz w:val="24"/>
          <w:szCs w:val="24"/>
        </w:rPr>
        <w:t>ofron një shembull praktik të ndërveprimit mes padive për anulim/shfuqizim të aktit administrativ dhe kompensimit për dëmin e shkaktuar.</w:t>
      </w:r>
    </w:p>
    <w:p w14:paraId="06907E2E" w14:textId="07C0ACA6"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65. Karakteri autonom i padisë për dëmshpërblim nga padia për anulim të aktit administrativ njihet formalisht në shumë shtete evropiane. Ka juridiksione që e lejojnë kërkimin për dëmshpërblim pa qenë e nevojshme të kërkohet anulimi/shfuqizimi i aktit administrativ që ka shkaktuar dëmin, ashtu si shfuqizimi i një akti administrativ nuk çon automatikisht në dëme e, për rrjedhojë, pretendime për dëmshpërblime, sepse nevojitet të përmbushen kushtet specifike për përgjegjësinë </w:t>
      </w:r>
      <w:proofErr w:type="spellStart"/>
      <w:r w:rsidRPr="00D64FF3">
        <w:rPr>
          <w:rFonts w:ascii="Garamond" w:eastAsia="Calibri" w:hAnsi="Garamond"/>
          <w:color w:val="000000"/>
          <w:sz w:val="24"/>
          <w:szCs w:val="24"/>
        </w:rPr>
        <w:t>jashtëkontraktore</w:t>
      </w:r>
      <w:proofErr w:type="spellEnd"/>
      <w:r w:rsidRPr="00D64FF3">
        <w:rPr>
          <w:rFonts w:ascii="Garamond" w:eastAsia="Calibri" w:hAnsi="Garamond"/>
          <w:color w:val="000000"/>
          <w:sz w:val="24"/>
          <w:szCs w:val="24"/>
        </w:rPr>
        <w:t xml:space="preserve">. Pra, autonomia e dy llojeve të padive është parë në aspektin se, jo </w:t>
      </w:r>
      <w:r w:rsidR="003846A2" w:rsidRPr="00D64FF3">
        <w:rPr>
          <w:rFonts w:ascii="Garamond" w:eastAsia="Calibri" w:hAnsi="Garamond"/>
          <w:color w:val="000000"/>
          <w:sz w:val="24"/>
          <w:szCs w:val="24"/>
        </w:rPr>
        <w:t>domosdoshmërish</w:t>
      </w:r>
      <w:r w:rsidRPr="00D64FF3">
        <w:rPr>
          <w:rFonts w:ascii="Garamond" w:eastAsia="Calibri" w:hAnsi="Garamond"/>
          <w:color w:val="000000"/>
          <w:sz w:val="24"/>
          <w:szCs w:val="24"/>
        </w:rPr>
        <w:t xml:space="preserve">, një padi për anulimin e aktit sjell edhe kompensimin e dëmit të shkaktuar. Kështu, Këshilli i Shtetit të Francës në çështjen “Dame </w:t>
      </w:r>
      <w:proofErr w:type="spellStart"/>
      <w:r w:rsidRPr="00D64FF3">
        <w:rPr>
          <w:rFonts w:ascii="Garamond" w:eastAsia="Calibri" w:hAnsi="Garamond"/>
          <w:color w:val="000000"/>
          <w:sz w:val="24"/>
          <w:szCs w:val="24"/>
        </w:rPr>
        <w:t>Cachet</w:t>
      </w:r>
      <w:proofErr w:type="spellEnd"/>
      <w:r w:rsidRPr="00D64FF3">
        <w:rPr>
          <w:rFonts w:ascii="Garamond" w:eastAsia="Calibri" w:hAnsi="Garamond"/>
          <w:color w:val="000000"/>
          <w:sz w:val="24"/>
          <w:szCs w:val="24"/>
        </w:rPr>
        <w:t>” (vendim i vitit 1923) ka theksuar se “vetëm anulimi i një akti administrativ nuk çon automatikisht në kompensim të dëmit të shkaktuar.”.</w:t>
      </w:r>
      <w:r w:rsidRPr="00D64FF3">
        <w:rPr>
          <w:rFonts w:ascii="Garamond" w:eastAsia="Calibri" w:hAnsi="Garamond"/>
          <w:b/>
          <w:bCs/>
          <w:color w:val="000000"/>
          <w:sz w:val="24"/>
          <w:szCs w:val="24"/>
        </w:rPr>
        <w:t xml:space="preserve"> </w:t>
      </w:r>
      <w:r w:rsidRPr="00D64FF3">
        <w:rPr>
          <w:rFonts w:ascii="Garamond" w:eastAsia="Calibri" w:hAnsi="Garamond"/>
          <w:color w:val="000000"/>
          <w:sz w:val="24"/>
          <w:szCs w:val="24"/>
        </w:rPr>
        <w:t xml:space="preserve">Sipas këtij qëndrimi, kërkohet një padi e veçuar për dëmshpërblim dhe se paditësi duhet të pretendojë e provojë dëmin dhe lidhjen midis dëmit dhe aktit administrativ. Në vendimin </w:t>
      </w:r>
      <w:proofErr w:type="spellStart"/>
      <w:r w:rsidRPr="00D64FF3">
        <w:rPr>
          <w:rFonts w:ascii="Garamond" w:eastAsia="Calibri" w:hAnsi="Garamond"/>
          <w:i/>
          <w:iCs/>
          <w:color w:val="000000"/>
          <w:sz w:val="24"/>
          <w:szCs w:val="24"/>
        </w:rPr>
        <w:t>Époux</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Vassilikiotis</w:t>
      </w:r>
      <w:proofErr w:type="spellEnd"/>
      <w:r w:rsidRPr="00D64FF3">
        <w:rPr>
          <w:rFonts w:ascii="Garamond" w:eastAsia="Calibri" w:hAnsi="Garamond"/>
          <w:i/>
          <w:iCs/>
          <w:color w:val="000000"/>
          <w:sz w:val="24"/>
          <w:szCs w:val="24"/>
        </w:rPr>
        <w:t xml:space="preserve"> (viti 1997)</w:t>
      </w:r>
      <w:r w:rsidRPr="00D64FF3">
        <w:rPr>
          <w:rFonts w:ascii="Garamond" w:eastAsia="Calibri" w:hAnsi="Garamond"/>
          <w:color w:val="000000"/>
          <w:sz w:val="24"/>
          <w:szCs w:val="24"/>
        </w:rPr>
        <w:t xml:space="preserve">, Këshilli i Shtetit Francez ka </w:t>
      </w:r>
      <w:r w:rsidRPr="00D64FF3">
        <w:rPr>
          <w:rFonts w:ascii="Garamond" w:eastAsia="Calibri" w:hAnsi="Garamond"/>
          <w:color w:val="000000"/>
          <w:sz w:val="24"/>
          <w:szCs w:val="24"/>
        </w:rPr>
        <w:lastRenderedPageBreak/>
        <w:t xml:space="preserve">mbajtur qëndrimin për autonominë e kërkimit për anulimin e aktit administrativ dhe të kërkimit për dëmshpërblim, duke </w:t>
      </w:r>
      <w:proofErr w:type="spellStart"/>
      <w:r w:rsidRPr="00D64FF3">
        <w:rPr>
          <w:rFonts w:ascii="Garamond" w:eastAsia="Calibri" w:hAnsi="Garamond"/>
          <w:color w:val="000000"/>
          <w:sz w:val="24"/>
          <w:szCs w:val="24"/>
        </w:rPr>
        <w:t>konkluduar</w:t>
      </w:r>
      <w:proofErr w:type="spellEnd"/>
      <w:r w:rsidRPr="00D64FF3">
        <w:rPr>
          <w:rFonts w:ascii="Garamond" w:eastAsia="Calibri" w:hAnsi="Garamond"/>
          <w:color w:val="000000"/>
          <w:sz w:val="24"/>
          <w:szCs w:val="24"/>
        </w:rPr>
        <w:t xml:space="preserve"> se “edhe nëse një padi për anulim nuk pranohet, një paditës mund të kërkojë e përfitojë dëmshpërblim nëse dëmi është konstatuar.”. Sidoqoftë, paraqitja e dy llojeve të padive si të ndara nga njëra-tjetra është më e qartë në rastet e përgjegjësisë pa faj të organit publik.</w:t>
      </w:r>
    </w:p>
    <w:p w14:paraId="70457124" w14:textId="05AC09CA"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66. Megjithatë</w:t>
      </w:r>
      <w:r w:rsidR="003846A2">
        <w:rPr>
          <w:rFonts w:ascii="Garamond" w:eastAsia="Calibri" w:hAnsi="Garamond"/>
          <w:color w:val="000000"/>
          <w:sz w:val="24"/>
          <w:szCs w:val="24"/>
        </w:rPr>
        <w:t>,</w:t>
      </w:r>
      <w:r w:rsidRPr="00D64FF3">
        <w:rPr>
          <w:rFonts w:ascii="Garamond" w:eastAsia="Calibri" w:hAnsi="Garamond"/>
          <w:color w:val="000000"/>
          <w:sz w:val="24"/>
          <w:szCs w:val="24"/>
        </w:rPr>
        <w:t xml:space="preserve"> qëndrimi më i konsoliduar që evidentohet qartazi aktualisht në shumicën e vendeve me praktikë gjyqësore të zhvilluar (si</w:t>
      </w:r>
      <w:r w:rsidR="003846A2">
        <w:rPr>
          <w:rFonts w:ascii="Garamond" w:eastAsia="Calibri" w:hAnsi="Garamond"/>
          <w:color w:val="000000"/>
          <w:sz w:val="24"/>
          <w:szCs w:val="24"/>
        </w:rPr>
        <w:t>:</w:t>
      </w:r>
      <w:r w:rsidRPr="00D64FF3">
        <w:rPr>
          <w:rFonts w:ascii="Garamond" w:eastAsia="Calibri" w:hAnsi="Garamond"/>
          <w:color w:val="000000"/>
          <w:sz w:val="24"/>
          <w:szCs w:val="24"/>
        </w:rPr>
        <w:t xml:space="preserve"> Gjermania, Franca, Mbretëria e Bashkuar, Italia, Spanja, etj</w:t>
      </w:r>
      <w:r w:rsidR="003846A2">
        <w:rPr>
          <w:rFonts w:ascii="Garamond" w:eastAsia="Calibri" w:hAnsi="Garamond"/>
          <w:color w:val="000000"/>
          <w:sz w:val="24"/>
          <w:szCs w:val="24"/>
        </w:rPr>
        <w:t>.</w:t>
      </w:r>
      <w:r w:rsidRPr="00D64FF3">
        <w:rPr>
          <w:rFonts w:ascii="Garamond" w:eastAsia="Calibri" w:hAnsi="Garamond"/>
          <w:color w:val="000000"/>
          <w:sz w:val="24"/>
          <w:szCs w:val="24"/>
        </w:rPr>
        <w:t>) dhe që i trajton të dy</w:t>
      </w:r>
      <w:r w:rsidR="003846A2">
        <w:rPr>
          <w:rFonts w:ascii="Garamond" w:eastAsia="Calibri" w:hAnsi="Garamond"/>
          <w:color w:val="000000"/>
          <w:sz w:val="24"/>
          <w:szCs w:val="24"/>
        </w:rPr>
        <w:t>ja</w:t>
      </w:r>
      <w:r w:rsidRPr="00D64FF3">
        <w:rPr>
          <w:rFonts w:ascii="Garamond" w:eastAsia="Calibri" w:hAnsi="Garamond"/>
          <w:color w:val="000000"/>
          <w:sz w:val="24"/>
          <w:szCs w:val="24"/>
        </w:rPr>
        <w:t xml:space="preserve"> paditë formalisht si të pavarura, ka orientuar drejt standardit se </w:t>
      </w:r>
      <w:r w:rsidRPr="00D64FF3">
        <w:rPr>
          <w:rFonts w:ascii="Garamond" w:eastAsia="Calibri" w:hAnsi="Garamond"/>
          <w:i/>
          <w:iCs/>
          <w:color w:val="000000"/>
          <w:sz w:val="24"/>
          <w:szCs w:val="24"/>
        </w:rPr>
        <w:t>konstatimi i paligjshmërisë mbi një padi për anulim/shfuqizim të aktit administrativ mund të përdoret apo të ndikojë në një padi për dëmshpërblim</w:t>
      </w:r>
      <w:r w:rsidRPr="00D64FF3">
        <w:rPr>
          <w:rFonts w:ascii="Garamond" w:eastAsia="Calibri" w:hAnsi="Garamond"/>
          <w:color w:val="000000"/>
          <w:sz w:val="24"/>
          <w:szCs w:val="24"/>
        </w:rPr>
        <w:t>. Kështu në vendimin nr. 3/2016</w:t>
      </w:r>
      <w:r w:rsidR="003846A2">
        <w:rPr>
          <w:rFonts w:ascii="Garamond" w:eastAsia="Calibri" w:hAnsi="Garamond"/>
          <w:color w:val="000000"/>
          <w:sz w:val="24"/>
          <w:szCs w:val="24"/>
        </w:rPr>
        <w:t>,</w:t>
      </w:r>
      <w:r w:rsidRPr="00D64FF3">
        <w:rPr>
          <w:rFonts w:ascii="Garamond" w:eastAsia="Calibri" w:hAnsi="Garamond"/>
          <w:color w:val="000000"/>
          <w:sz w:val="24"/>
          <w:szCs w:val="24"/>
        </w:rPr>
        <w:t xml:space="preserve"> të Asamblesë Plenare të Këshillit të Shtetit Italian</w:t>
      </w:r>
      <w:r w:rsidR="003846A2">
        <w:rPr>
          <w:rFonts w:ascii="Garamond" w:eastAsia="Calibri" w:hAnsi="Garamond"/>
          <w:color w:val="000000"/>
          <w:sz w:val="24"/>
          <w:szCs w:val="24"/>
        </w:rPr>
        <w:t>,</w:t>
      </w:r>
      <w:r w:rsidRPr="00D64FF3">
        <w:rPr>
          <w:rFonts w:ascii="Garamond" w:eastAsia="Calibri" w:hAnsi="Garamond"/>
          <w:color w:val="000000"/>
          <w:sz w:val="24"/>
          <w:szCs w:val="24"/>
        </w:rPr>
        <w:t xml:space="preserve"> është ritheksuar se</w:t>
      </w:r>
      <w:r w:rsidR="003846A2">
        <w:rPr>
          <w:rFonts w:ascii="Garamond" w:eastAsia="Calibri" w:hAnsi="Garamond"/>
          <w:color w:val="000000"/>
          <w:sz w:val="24"/>
          <w:szCs w:val="24"/>
        </w:rPr>
        <w:t>:</w:t>
      </w:r>
      <w:r w:rsidRPr="00D64FF3">
        <w:rPr>
          <w:rFonts w:ascii="Garamond" w:eastAsia="Calibri" w:hAnsi="Garamond"/>
          <w:color w:val="000000"/>
          <w:sz w:val="24"/>
          <w:szCs w:val="24"/>
        </w:rPr>
        <w:t xml:space="preserve"> “të dyja kërkimet janë autonome, por një vendim i mëparshëm për anulimin e aktit administrativ që mund të konstatojë paligjshmërinë e këtij akti, më pas mund të përdoret në një kërkim të mëvonshëm për dëmshpërblim.”. Në një tjetër vendim, Këshilli i Shtetit Italian (vendimi nr. 500/1999) ka shpjeguar “nevojën për një lidhje shkak-pasojë </w:t>
      </w:r>
      <w:proofErr w:type="spellStart"/>
      <w:r w:rsidRPr="00D64FF3">
        <w:rPr>
          <w:rFonts w:ascii="Garamond" w:eastAsia="Calibri" w:hAnsi="Garamond"/>
          <w:color w:val="000000"/>
          <w:sz w:val="24"/>
          <w:szCs w:val="24"/>
        </w:rPr>
        <w:t>direkte</w:t>
      </w:r>
      <w:proofErr w:type="spellEnd"/>
      <w:r w:rsidRPr="00D64FF3">
        <w:rPr>
          <w:rFonts w:ascii="Garamond" w:eastAsia="Calibri" w:hAnsi="Garamond"/>
          <w:color w:val="000000"/>
          <w:sz w:val="24"/>
          <w:szCs w:val="24"/>
        </w:rPr>
        <w:t xml:space="preserve"> mes aktit administrativ dhe dëmit për pretendimet për kompensim, edhe nëse akti është anuluar.”. Në të njëjtën linjë qëndrimi është praktika gjyqësore gjermane që konfirmon se</w:t>
      </w:r>
      <w:r w:rsidR="003846A2">
        <w:rPr>
          <w:rFonts w:ascii="Garamond" w:eastAsia="Calibri" w:hAnsi="Garamond"/>
          <w:color w:val="000000"/>
          <w:sz w:val="24"/>
          <w:szCs w:val="24"/>
        </w:rPr>
        <w:t>:</w:t>
      </w:r>
      <w:r w:rsidRPr="00D64FF3">
        <w:rPr>
          <w:rFonts w:ascii="Garamond" w:eastAsia="Calibri" w:hAnsi="Garamond"/>
          <w:color w:val="000000"/>
          <w:sz w:val="24"/>
          <w:szCs w:val="24"/>
        </w:rPr>
        <w:t xml:space="preserve"> “edhe pse janë mjete ankimi të ndara, një padi e suksesshme për anulim/shfuqizim të aktit administrativ në disa raste mund të përforcojë </w:t>
      </w:r>
      <w:proofErr w:type="spellStart"/>
      <w:r w:rsidRPr="00D64FF3">
        <w:rPr>
          <w:rFonts w:ascii="Garamond" w:eastAsia="Calibri" w:hAnsi="Garamond"/>
          <w:color w:val="000000"/>
          <w:sz w:val="24"/>
          <w:szCs w:val="24"/>
        </w:rPr>
        <w:t>bazueshmërinë</w:t>
      </w:r>
      <w:proofErr w:type="spellEnd"/>
      <w:r w:rsidRPr="00D64FF3">
        <w:rPr>
          <w:rFonts w:ascii="Garamond" w:eastAsia="Calibri" w:hAnsi="Garamond"/>
          <w:color w:val="000000"/>
          <w:sz w:val="24"/>
          <w:szCs w:val="24"/>
        </w:rPr>
        <w:t xml:space="preserve"> e një pretendimi të mëvonshëm për dëmshpërblim” </w:t>
      </w:r>
      <w:r w:rsidRPr="003846A2">
        <w:rPr>
          <w:rFonts w:ascii="Garamond" w:eastAsia="Calibri" w:hAnsi="Garamond"/>
          <w:b/>
          <w:color w:val="000000"/>
          <w:sz w:val="24"/>
          <w:szCs w:val="24"/>
        </w:rPr>
        <w:t>(</w:t>
      </w:r>
      <w:proofErr w:type="spellStart"/>
      <w:r w:rsidRPr="00D64FF3">
        <w:rPr>
          <w:rFonts w:ascii="Garamond" w:eastAsia="Calibri" w:hAnsi="Garamond"/>
          <w:b/>
          <w:bCs/>
          <w:i/>
          <w:iCs/>
          <w:color w:val="000000"/>
          <w:sz w:val="24"/>
          <w:szCs w:val="24"/>
        </w:rPr>
        <w:t>Bundesverëaltungsgericht</w:t>
      </w:r>
      <w:proofErr w:type="spellEnd"/>
      <w:r w:rsidRPr="00D64FF3">
        <w:rPr>
          <w:rFonts w:ascii="Garamond" w:eastAsia="Calibri" w:hAnsi="Garamond"/>
          <w:b/>
          <w:bCs/>
          <w:i/>
          <w:iCs/>
          <w:color w:val="000000"/>
          <w:sz w:val="24"/>
          <w:szCs w:val="24"/>
        </w:rPr>
        <w:t xml:space="preserve"> (Federal Administrative </w:t>
      </w:r>
      <w:proofErr w:type="spellStart"/>
      <w:r w:rsidRPr="00D64FF3">
        <w:rPr>
          <w:rFonts w:ascii="Garamond" w:eastAsia="Calibri" w:hAnsi="Garamond"/>
          <w:b/>
          <w:bCs/>
          <w:i/>
          <w:iCs/>
          <w:color w:val="000000"/>
          <w:sz w:val="24"/>
          <w:szCs w:val="24"/>
        </w:rPr>
        <w:t>Court</w:t>
      </w:r>
      <w:proofErr w:type="spellEnd"/>
      <w:r w:rsidRPr="00D64FF3">
        <w:rPr>
          <w:rFonts w:ascii="Garamond" w:eastAsia="Calibri" w:hAnsi="Garamond"/>
          <w:b/>
          <w:bCs/>
          <w:i/>
          <w:iCs/>
          <w:color w:val="000000"/>
          <w:sz w:val="24"/>
          <w:szCs w:val="24"/>
        </w:rPr>
        <w:t xml:space="preserve">) </w:t>
      </w:r>
      <w:proofErr w:type="spellStart"/>
      <w:r w:rsidRPr="00D64FF3">
        <w:rPr>
          <w:rFonts w:ascii="Garamond" w:eastAsia="Calibri" w:hAnsi="Garamond"/>
          <w:b/>
          <w:bCs/>
          <w:i/>
          <w:iCs/>
          <w:color w:val="000000"/>
          <w:sz w:val="24"/>
          <w:szCs w:val="24"/>
        </w:rPr>
        <w:t>decision</w:t>
      </w:r>
      <w:proofErr w:type="spellEnd"/>
      <w:r w:rsidRPr="00D64FF3">
        <w:rPr>
          <w:rFonts w:ascii="Garamond" w:eastAsia="Calibri" w:hAnsi="Garamond"/>
          <w:b/>
          <w:bCs/>
          <w:i/>
          <w:iCs/>
          <w:color w:val="000000"/>
          <w:sz w:val="24"/>
          <w:szCs w:val="24"/>
        </w:rPr>
        <w:t xml:space="preserve"> </w:t>
      </w:r>
      <w:proofErr w:type="spellStart"/>
      <w:r w:rsidRPr="00D64FF3">
        <w:rPr>
          <w:rFonts w:ascii="Garamond" w:eastAsia="Calibri" w:hAnsi="Garamond"/>
          <w:b/>
          <w:bCs/>
          <w:i/>
          <w:iCs/>
          <w:color w:val="000000"/>
          <w:sz w:val="24"/>
          <w:szCs w:val="24"/>
        </w:rPr>
        <w:t>on</w:t>
      </w:r>
      <w:proofErr w:type="spellEnd"/>
      <w:r w:rsidRPr="00D64FF3">
        <w:rPr>
          <w:rFonts w:ascii="Garamond" w:eastAsia="Calibri" w:hAnsi="Garamond"/>
          <w:b/>
          <w:bCs/>
          <w:i/>
          <w:iCs/>
          <w:color w:val="000000"/>
          <w:sz w:val="24"/>
          <w:szCs w:val="24"/>
        </w:rPr>
        <w:t xml:space="preserve"> “</w:t>
      </w:r>
      <w:proofErr w:type="spellStart"/>
      <w:r w:rsidRPr="00D64FF3">
        <w:rPr>
          <w:rFonts w:ascii="Garamond" w:eastAsia="Calibri" w:hAnsi="Garamond"/>
          <w:b/>
          <w:bCs/>
          <w:i/>
          <w:iCs/>
          <w:color w:val="000000"/>
          <w:sz w:val="24"/>
          <w:szCs w:val="24"/>
        </w:rPr>
        <w:t>Kalkar</w:t>
      </w:r>
      <w:proofErr w:type="spellEnd"/>
      <w:r w:rsidRPr="00D64FF3">
        <w:rPr>
          <w:rFonts w:ascii="Garamond" w:eastAsia="Calibri" w:hAnsi="Garamond"/>
          <w:b/>
          <w:bCs/>
          <w:i/>
          <w:iCs/>
          <w:color w:val="000000"/>
          <w:sz w:val="24"/>
          <w:szCs w:val="24"/>
        </w:rPr>
        <w:t>” (</w:t>
      </w:r>
      <w:proofErr w:type="spellStart"/>
      <w:r w:rsidRPr="00D64FF3">
        <w:rPr>
          <w:rFonts w:ascii="Garamond" w:eastAsia="Calibri" w:hAnsi="Garamond"/>
          <w:b/>
          <w:bCs/>
          <w:i/>
          <w:iCs/>
          <w:color w:val="000000"/>
          <w:sz w:val="24"/>
          <w:szCs w:val="24"/>
        </w:rPr>
        <w:t>BVerëGE</w:t>
      </w:r>
      <w:proofErr w:type="spellEnd"/>
      <w:r w:rsidRPr="00D64FF3">
        <w:rPr>
          <w:rFonts w:ascii="Garamond" w:eastAsia="Calibri" w:hAnsi="Garamond"/>
          <w:b/>
          <w:bCs/>
          <w:i/>
          <w:iCs/>
          <w:color w:val="000000"/>
          <w:sz w:val="24"/>
          <w:szCs w:val="24"/>
        </w:rPr>
        <w:t xml:space="preserve"> 55, 250), 2016), </w:t>
      </w:r>
      <w:r w:rsidRPr="00D64FF3">
        <w:rPr>
          <w:rFonts w:ascii="Garamond" w:eastAsia="Calibri" w:hAnsi="Garamond"/>
          <w:color w:val="000000"/>
          <w:sz w:val="24"/>
          <w:szCs w:val="24"/>
        </w:rPr>
        <w:t>praktika gjyqësore franceze që pranon se “të dyja mjetet janë të pavarura nga njër</w:t>
      </w:r>
      <w:r w:rsidR="003846A2">
        <w:rPr>
          <w:rFonts w:ascii="Garamond" w:eastAsia="Calibri" w:hAnsi="Garamond"/>
          <w:color w:val="000000"/>
          <w:sz w:val="24"/>
          <w:szCs w:val="24"/>
        </w:rPr>
        <w:t>a</w:t>
      </w:r>
      <w:r w:rsidRPr="00D64FF3">
        <w:rPr>
          <w:rFonts w:ascii="Garamond" w:eastAsia="Calibri" w:hAnsi="Garamond"/>
          <w:color w:val="000000"/>
          <w:sz w:val="24"/>
          <w:szCs w:val="24"/>
        </w:rPr>
        <w:t>-tjetr</w:t>
      </w:r>
      <w:r w:rsidR="003846A2">
        <w:rPr>
          <w:rFonts w:ascii="Garamond" w:eastAsia="Calibri" w:hAnsi="Garamond"/>
          <w:color w:val="000000"/>
          <w:sz w:val="24"/>
          <w:szCs w:val="24"/>
        </w:rPr>
        <w:t>a</w:t>
      </w:r>
      <w:r w:rsidRPr="00D64FF3">
        <w:rPr>
          <w:rFonts w:ascii="Garamond" w:eastAsia="Calibri" w:hAnsi="Garamond"/>
          <w:color w:val="000000"/>
          <w:sz w:val="24"/>
          <w:szCs w:val="24"/>
        </w:rPr>
        <w:t xml:space="preserve">, por një konstatim i paligjshmërisë në bazë të një padie për anulim/shfuqizim akti administrativ mund të ndikojë në një padi për dëmshpërblim” </w:t>
      </w:r>
      <w:r w:rsidRPr="00D64FF3">
        <w:rPr>
          <w:rFonts w:ascii="Garamond" w:eastAsia="Calibri" w:hAnsi="Garamond"/>
          <w:b/>
          <w:bCs/>
          <w:i/>
          <w:iCs/>
          <w:color w:val="000000"/>
          <w:sz w:val="24"/>
          <w:szCs w:val="24"/>
        </w:rPr>
        <w:t>(</w:t>
      </w:r>
      <w:proofErr w:type="spellStart"/>
      <w:r w:rsidRPr="00D64FF3">
        <w:rPr>
          <w:rFonts w:ascii="Garamond" w:eastAsia="Calibri" w:hAnsi="Garamond"/>
          <w:b/>
          <w:bCs/>
          <w:i/>
          <w:iCs/>
          <w:color w:val="000000"/>
          <w:sz w:val="24"/>
          <w:szCs w:val="24"/>
        </w:rPr>
        <w:t>Bianchi</w:t>
      </w:r>
      <w:proofErr w:type="spellEnd"/>
      <w:r w:rsidRPr="00D64FF3">
        <w:rPr>
          <w:rFonts w:ascii="Garamond" w:eastAsia="Calibri" w:hAnsi="Garamond"/>
          <w:b/>
          <w:bCs/>
          <w:i/>
          <w:iCs/>
          <w:color w:val="000000"/>
          <w:sz w:val="24"/>
          <w:szCs w:val="24"/>
        </w:rPr>
        <w:t xml:space="preserve">, </w:t>
      </w:r>
      <w:proofErr w:type="spellStart"/>
      <w:r w:rsidRPr="00D64FF3">
        <w:rPr>
          <w:rFonts w:ascii="Garamond" w:eastAsia="Calibri" w:hAnsi="Garamond"/>
          <w:b/>
          <w:bCs/>
          <w:i/>
          <w:iCs/>
          <w:color w:val="000000"/>
          <w:sz w:val="24"/>
          <w:szCs w:val="24"/>
        </w:rPr>
        <w:t>Conseil</w:t>
      </w:r>
      <w:proofErr w:type="spellEnd"/>
      <w:r w:rsidRPr="00D64FF3">
        <w:rPr>
          <w:rFonts w:ascii="Garamond" w:eastAsia="Calibri" w:hAnsi="Garamond"/>
          <w:b/>
          <w:bCs/>
          <w:i/>
          <w:iCs/>
          <w:color w:val="000000"/>
          <w:sz w:val="24"/>
          <w:szCs w:val="24"/>
        </w:rPr>
        <w:t xml:space="preserve"> </w:t>
      </w:r>
      <w:proofErr w:type="spellStart"/>
      <w:r w:rsidRPr="00D64FF3">
        <w:rPr>
          <w:rFonts w:ascii="Garamond" w:eastAsia="Calibri" w:hAnsi="Garamond"/>
          <w:b/>
          <w:bCs/>
          <w:i/>
          <w:iCs/>
          <w:color w:val="000000"/>
          <w:sz w:val="24"/>
          <w:szCs w:val="24"/>
        </w:rPr>
        <w:t>d’État</w:t>
      </w:r>
      <w:proofErr w:type="spellEnd"/>
      <w:r w:rsidRPr="00D64FF3">
        <w:rPr>
          <w:rFonts w:ascii="Garamond" w:eastAsia="Calibri" w:hAnsi="Garamond"/>
          <w:b/>
          <w:bCs/>
          <w:i/>
          <w:iCs/>
          <w:color w:val="000000"/>
          <w:sz w:val="24"/>
          <w:szCs w:val="24"/>
        </w:rPr>
        <w:t xml:space="preserve">, 1873), </w:t>
      </w:r>
      <w:r w:rsidRPr="00D64FF3">
        <w:rPr>
          <w:rFonts w:ascii="Garamond" w:eastAsia="Calibri" w:hAnsi="Garamond"/>
          <w:color w:val="000000"/>
          <w:sz w:val="24"/>
          <w:szCs w:val="24"/>
        </w:rPr>
        <w:t xml:space="preserve">apo edhe praktika spanjolle që konfirmon qëndrimin se “pavarësisht se kërkimet janë autonome, konstatimi i paligjshmërisë së një akti mund të përforcojë një kërkim gjyqësor për dëmshpërblim.” </w:t>
      </w:r>
      <w:r w:rsidRPr="00D64FF3">
        <w:rPr>
          <w:rFonts w:ascii="Garamond" w:eastAsia="Calibri" w:hAnsi="Garamond"/>
          <w:i/>
          <w:iCs/>
          <w:color w:val="000000"/>
          <w:sz w:val="24"/>
          <w:szCs w:val="24"/>
        </w:rPr>
        <w:t>(</w:t>
      </w:r>
      <w:proofErr w:type="spellStart"/>
      <w:r w:rsidRPr="00D64FF3">
        <w:rPr>
          <w:rFonts w:ascii="Garamond" w:eastAsia="Calibri" w:hAnsi="Garamond"/>
          <w:i/>
          <w:iCs/>
          <w:color w:val="000000"/>
          <w:sz w:val="24"/>
          <w:szCs w:val="24"/>
        </w:rPr>
        <w:t>STS</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Sala</w:t>
      </w:r>
      <w:proofErr w:type="spellEnd"/>
      <w:r w:rsidRPr="00D64FF3">
        <w:rPr>
          <w:rFonts w:ascii="Garamond" w:eastAsia="Calibri" w:hAnsi="Garamond"/>
          <w:i/>
          <w:iCs/>
          <w:color w:val="000000"/>
          <w:sz w:val="24"/>
          <w:szCs w:val="24"/>
        </w:rPr>
        <w:t xml:space="preserve"> de </w:t>
      </w:r>
      <w:proofErr w:type="spellStart"/>
      <w:r w:rsidRPr="00D64FF3">
        <w:rPr>
          <w:rFonts w:ascii="Garamond" w:eastAsia="Calibri" w:hAnsi="Garamond"/>
          <w:i/>
          <w:iCs/>
          <w:color w:val="000000"/>
          <w:sz w:val="24"/>
          <w:szCs w:val="24"/>
        </w:rPr>
        <w:t>lo</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Contencioso</w:t>
      </w:r>
      <w:proofErr w:type="spellEnd"/>
      <w:r w:rsidRPr="00D64FF3">
        <w:rPr>
          <w:rFonts w:ascii="Garamond" w:eastAsia="Calibri" w:hAnsi="Garamond"/>
          <w:i/>
          <w:iCs/>
          <w:color w:val="000000"/>
          <w:sz w:val="24"/>
          <w:szCs w:val="24"/>
        </w:rPr>
        <w:t xml:space="preserve">), 3 korrik 2008 - </w:t>
      </w:r>
      <w:proofErr w:type="spellStart"/>
      <w:r w:rsidRPr="00D64FF3">
        <w:rPr>
          <w:rFonts w:ascii="Garamond" w:eastAsia="Calibri" w:hAnsi="Garamond"/>
          <w:i/>
          <w:iCs/>
          <w:color w:val="000000"/>
          <w:sz w:val="24"/>
          <w:szCs w:val="24"/>
        </w:rPr>
        <w:t>Case</w:t>
      </w:r>
      <w:proofErr w:type="spellEnd"/>
      <w:r w:rsidRPr="00D64FF3">
        <w:rPr>
          <w:rFonts w:ascii="Garamond" w:eastAsia="Calibri" w:hAnsi="Garamond"/>
          <w:i/>
          <w:iCs/>
          <w:color w:val="000000"/>
          <w:sz w:val="24"/>
          <w:szCs w:val="24"/>
        </w:rPr>
        <w:t xml:space="preserve"> 5602/2004).</w:t>
      </w:r>
    </w:p>
    <w:p w14:paraId="33126864" w14:textId="340047AD"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67. E njëjta situatë paraqitet edhe në disa vende të rajonit (si</w:t>
      </w:r>
      <w:r w:rsidR="00EA6D0F">
        <w:rPr>
          <w:rFonts w:ascii="Garamond" w:eastAsia="Calibri" w:hAnsi="Garamond"/>
          <w:color w:val="000000"/>
          <w:sz w:val="24"/>
          <w:szCs w:val="24"/>
        </w:rPr>
        <w:t>:</w:t>
      </w:r>
      <w:r w:rsidRPr="00D64FF3">
        <w:rPr>
          <w:rFonts w:ascii="Garamond" w:eastAsia="Calibri" w:hAnsi="Garamond"/>
          <w:color w:val="000000"/>
          <w:sz w:val="24"/>
          <w:szCs w:val="24"/>
        </w:rPr>
        <w:t xml:space="preserve"> Greqia, Kroacia, Rumania, Bulgaria, etj</w:t>
      </w:r>
      <w:r w:rsidR="00EA6D0F">
        <w:rPr>
          <w:rFonts w:ascii="Garamond" w:eastAsia="Calibri" w:hAnsi="Garamond"/>
          <w:color w:val="000000"/>
          <w:sz w:val="24"/>
          <w:szCs w:val="24"/>
        </w:rPr>
        <w:t>.</w:t>
      </w:r>
      <w:r w:rsidRPr="00D64FF3">
        <w:rPr>
          <w:rFonts w:ascii="Garamond" w:eastAsia="Calibri" w:hAnsi="Garamond"/>
          <w:color w:val="000000"/>
          <w:sz w:val="24"/>
          <w:szCs w:val="24"/>
        </w:rPr>
        <w:t xml:space="preserve">), që, në respekt të parimit mbi mbrojtjen gjyqësore efektive, trajtojnë natyrën autonome të padive për dëmshpërblim dhe padive për anulimin/shfuqizimin e aktit administrativ, duke konfirmuar se të dyja kërkimet mund të paraqiten veçmas në gjykatë, por rezultati i njërit gjykim mund të ndikojë në tjetrin </w:t>
      </w:r>
      <w:r w:rsidRPr="00D64FF3">
        <w:rPr>
          <w:rFonts w:ascii="Garamond" w:eastAsia="Calibri" w:hAnsi="Garamond"/>
          <w:i/>
          <w:iCs/>
          <w:color w:val="000000"/>
          <w:sz w:val="24"/>
          <w:szCs w:val="24"/>
        </w:rPr>
        <w:t>[vendimi 2347/2017, datë 22 shtator 2017</w:t>
      </w:r>
      <w:r w:rsidR="00EA6D0F">
        <w:rPr>
          <w:rFonts w:ascii="Garamond" w:eastAsia="Calibri" w:hAnsi="Garamond"/>
          <w:i/>
          <w:iCs/>
          <w:color w:val="000000"/>
          <w:sz w:val="24"/>
          <w:szCs w:val="24"/>
        </w:rPr>
        <w:t>,</w:t>
      </w:r>
      <w:r w:rsidRPr="00D64FF3">
        <w:rPr>
          <w:rFonts w:ascii="Garamond" w:eastAsia="Calibri" w:hAnsi="Garamond"/>
          <w:i/>
          <w:iCs/>
          <w:color w:val="000000"/>
          <w:sz w:val="24"/>
          <w:szCs w:val="24"/>
        </w:rPr>
        <w:t xml:space="preserve"> i Këshillit të Shtetit, Greqi (</w:t>
      </w:r>
      <w:proofErr w:type="spellStart"/>
      <w:r w:rsidRPr="00D64FF3">
        <w:rPr>
          <w:rFonts w:ascii="Garamond" w:eastAsia="Calibri" w:hAnsi="Garamond"/>
          <w:i/>
          <w:iCs/>
          <w:color w:val="000000"/>
          <w:sz w:val="24"/>
          <w:szCs w:val="24"/>
        </w:rPr>
        <w:t>Council</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of</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State</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Decision</w:t>
      </w:r>
      <w:proofErr w:type="spellEnd"/>
      <w:r w:rsidRPr="00D64FF3">
        <w:rPr>
          <w:rFonts w:ascii="Garamond" w:eastAsia="Calibri" w:hAnsi="Garamond"/>
          <w:i/>
          <w:iCs/>
          <w:color w:val="000000"/>
          <w:sz w:val="24"/>
          <w:szCs w:val="24"/>
        </w:rPr>
        <w:t xml:space="preserve"> 2347/2017); Çështja 2128/11 (</w:t>
      </w:r>
      <w:proofErr w:type="spellStart"/>
      <w:r w:rsidRPr="00D64FF3">
        <w:rPr>
          <w:rFonts w:ascii="Garamond" w:eastAsia="Calibri" w:hAnsi="Garamond"/>
          <w:i/>
          <w:iCs/>
          <w:color w:val="000000"/>
          <w:sz w:val="24"/>
          <w:szCs w:val="24"/>
        </w:rPr>
        <w:t>Judgment</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Pž</w:t>
      </w:r>
      <w:proofErr w:type="spellEnd"/>
      <w:r w:rsidRPr="00D64FF3">
        <w:rPr>
          <w:rFonts w:ascii="Garamond" w:eastAsia="Calibri" w:hAnsi="Garamond"/>
          <w:i/>
          <w:iCs/>
          <w:color w:val="000000"/>
          <w:sz w:val="24"/>
          <w:szCs w:val="24"/>
        </w:rPr>
        <w:t>-2128/11) e Gjykatës së Lartë Administrative të Kroacisë; vendimi nr. 13611/2013</w:t>
      </w:r>
      <w:r w:rsidR="00EA6D0F">
        <w:rPr>
          <w:rFonts w:ascii="Garamond" w:eastAsia="Calibri" w:hAnsi="Garamond"/>
          <w:i/>
          <w:iCs/>
          <w:color w:val="000000"/>
          <w:sz w:val="24"/>
          <w:szCs w:val="24"/>
        </w:rPr>
        <w:t>,</w:t>
      </w:r>
      <w:r w:rsidRPr="00D64FF3">
        <w:rPr>
          <w:rFonts w:ascii="Garamond" w:eastAsia="Calibri" w:hAnsi="Garamond"/>
          <w:i/>
          <w:iCs/>
          <w:color w:val="000000"/>
          <w:sz w:val="24"/>
          <w:szCs w:val="24"/>
        </w:rPr>
        <w:t xml:space="preserve"> i Gjykatës Supreme Administrative të Bullgarisë)]</w:t>
      </w:r>
      <w:r w:rsidRPr="00D64FF3">
        <w:rPr>
          <w:rFonts w:ascii="Garamond" w:eastAsia="Calibri" w:hAnsi="Garamond"/>
          <w:color w:val="000000"/>
          <w:sz w:val="24"/>
          <w:szCs w:val="24"/>
        </w:rPr>
        <w:t>. Në praktikën e Këshillit të Shtetit të Greqisë nënvizohet ndarja dhe autonomia mes kërkimeve për anulimin e aktit administrativ dhe për dëmshpërblim, por nuk përjashtohet as ndërveprimi mes tyre.</w:t>
      </w:r>
      <w:r w:rsidRPr="00D64FF3">
        <w:rPr>
          <w:rFonts w:ascii="Garamond" w:eastAsia="Calibri" w:hAnsi="Garamond"/>
          <w:i/>
          <w:iCs/>
          <w:color w:val="000000"/>
          <w:sz w:val="24"/>
          <w:szCs w:val="24"/>
        </w:rPr>
        <w:t xml:space="preserve"> </w:t>
      </w:r>
      <w:r w:rsidRPr="00D64FF3">
        <w:rPr>
          <w:rFonts w:ascii="Garamond" w:eastAsia="Calibri" w:hAnsi="Garamond"/>
          <w:color w:val="000000"/>
          <w:sz w:val="24"/>
          <w:szCs w:val="24"/>
        </w:rPr>
        <w:t xml:space="preserve">Në qëndrimet e mbajtura në praktikën gjyqësore të këtyre vendeve </w:t>
      </w:r>
      <w:proofErr w:type="spellStart"/>
      <w:r w:rsidRPr="00D64FF3">
        <w:rPr>
          <w:rFonts w:ascii="Garamond" w:eastAsia="Calibri" w:hAnsi="Garamond"/>
          <w:color w:val="000000"/>
          <w:sz w:val="24"/>
          <w:szCs w:val="24"/>
        </w:rPr>
        <w:t>konkludohet</w:t>
      </w:r>
      <w:proofErr w:type="spellEnd"/>
      <w:r w:rsidRPr="00D64FF3">
        <w:rPr>
          <w:rFonts w:ascii="Garamond" w:eastAsia="Calibri" w:hAnsi="Garamond"/>
          <w:color w:val="000000"/>
          <w:sz w:val="24"/>
          <w:szCs w:val="24"/>
        </w:rPr>
        <w:t xml:space="preserve"> se</w:t>
      </w:r>
      <w:r w:rsidR="00397574">
        <w:rPr>
          <w:rFonts w:ascii="Garamond" w:eastAsia="Calibri" w:hAnsi="Garamond"/>
          <w:color w:val="000000"/>
          <w:sz w:val="24"/>
          <w:szCs w:val="24"/>
        </w:rPr>
        <w:t>:</w:t>
      </w:r>
      <w:r w:rsidRPr="00D64FF3">
        <w:rPr>
          <w:rFonts w:ascii="Garamond" w:eastAsia="Calibri" w:hAnsi="Garamond"/>
          <w:color w:val="000000"/>
          <w:sz w:val="24"/>
          <w:szCs w:val="24"/>
        </w:rPr>
        <w:t xml:space="preserve"> “një rezultat pozitiv në një gjykim për anulimin e aktit administrativ mund të përforconte një pretendim të mëvonshëm për dëmshpërblim.”</w:t>
      </w:r>
      <w:r w:rsidRPr="00D64FF3">
        <w:rPr>
          <w:rFonts w:ascii="Garamond" w:eastAsia="Calibri" w:hAnsi="Garamond"/>
          <w:i/>
          <w:iCs/>
          <w:color w:val="000000"/>
          <w:sz w:val="24"/>
          <w:szCs w:val="24"/>
        </w:rPr>
        <w:t xml:space="preserve"> (vendimi nr. 3667/2019, Gjykata e Lartë e </w:t>
      </w:r>
      <w:proofErr w:type="spellStart"/>
      <w:r w:rsidRPr="00D64FF3">
        <w:rPr>
          <w:rFonts w:ascii="Garamond" w:eastAsia="Calibri" w:hAnsi="Garamond"/>
          <w:i/>
          <w:iCs/>
          <w:color w:val="000000"/>
          <w:sz w:val="24"/>
          <w:szCs w:val="24"/>
        </w:rPr>
        <w:t>Kasacionit</w:t>
      </w:r>
      <w:proofErr w:type="spellEnd"/>
      <w:r w:rsidRPr="00D64FF3">
        <w:rPr>
          <w:rFonts w:ascii="Garamond" w:eastAsia="Calibri" w:hAnsi="Garamond"/>
          <w:i/>
          <w:iCs/>
          <w:color w:val="000000"/>
          <w:sz w:val="24"/>
          <w:szCs w:val="24"/>
        </w:rPr>
        <w:t xml:space="preserve"> dhe Drejtësisë e Rumanisë). </w:t>
      </w:r>
      <w:r w:rsidRPr="00D64FF3">
        <w:rPr>
          <w:rFonts w:ascii="Garamond" w:eastAsia="Calibri" w:hAnsi="Garamond"/>
          <w:color w:val="000000"/>
          <w:sz w:val="24"/>
          <w:szCs w:val="24"/>
        </w:rPr>
        <w:t>Pra, sipas këtij qëndrimi, pretendimet për anulimin e aktit administrativ dhe pretendimet për dëmshpërblim janë autonome nga njëra-tjetra, por mund të jenë edhe të ndërthurura.</w:t>
      </w:r>
    </w:p>
    <w:p w14:paraId="643B96F9" w14:textId="328110B3"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68. Mbi sa më sipër, evidentohet pikësëpari se, shkaktimi i dëmit një subjekti privat për shkak të një veprimi apo mosveprimi administrativ, pavarësisht se administrata publike është përgjegjëse me faj apo pa faj, i jep të drejtën të përdorë para gjykatës padinë, si mjetin juridik më të përshtatshëm për nxjerrjen e përgjegjësisë shtetërore. Padyshim që raporti ndërmjet padive për dëmshpërblim dhe padive për anulimin e aktit administrativ në çdo shtet anëtar të BE</w:t>
      </w:r>
      <w:r w:rsidR="00397574">
        <w:rPr>
          <w:rFonts w:ascii="Garamond" w:eastAsia="Calibri" w:hAnsi="Garamond"/>
          <w:color w:val="000000"/>
          <w:sz w:val="24"/>
          <w:szCs w:val="24"/>
        </w:rPr>
        <w:t>-</w:t>
      </w:r>
      <w:r w:rsidR="00397574"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por edhe në shtete të tjera, mund të ndikohet nga faktorë të ndryshëm, përfshirë traditat ligjore kombëtare, legjislacionit dhe </w:t>
      </w:r>
      <w:proofErr w:type="spellStart"/>
      <w:r w:rsidRPr="00D64FF3">
        <w:rPr>
          <w:rFonts w:ascii="Garamond" w:eastAsia="Calibri" w:hAnsi="Garamond"/>
          <w:color w:val="000000"/>
          <w:sz w:val="24"/>
          <w:szCs w:val="24"/>
        </w:rPr>
        <w:t>elaborimi</w:t>
      </w:r>
      <w:r w:rsidR="00397574">
        <w:rPr>
          <w:rFonts w:ascii="Garamond" w:eastAsia="Calibri" w:hAnsi="Garamond"/>
          <w:color w:val="000000"/>
          <w:sz w:val="24"/>
          <w:szCs w:val="24"/>
        </w:rPr>
        <w:t>t</w:t>
      </w:r>
      <w:proofErr w:type="spellEnd"/>
      <w:r w:rsidRPr="00D64FF3">
        <w:rPr>
          <w:rFonts w:ascii="Garamond" w:eastAsia="Calibri" w:hAnsi="Garamond"/>
          <w:color w:val="000000"/>
          <w:sz w:val="24"/>
          <w:szCs w:val="24"/>
        </w:rPr>
        <w:t xml:space="preserve"> i jurisprudencës bashkëkohore. Megjithatë, Kolegji vlerëson të nevojshme të theksojë se, ndërsa ka një tendencë të përgjithshme për të njohur formalisht autonominë e këtyre padive, pranohet </w:t>
      </w:r>
      <w:r w:rsidRPr="00D64FF3">
        <w:rPr>
          <w:rFonts w:ascii="Garamond" w:eastAsia="Calibri" w:hAnsi="Garamond"/>
          <w:color w:val="000000"/>
          <w:sz w:val="24"/>
          <w:szCs w:val="24"/>
        </w:rPr>
        <w:lastRenderedPageBreak/>
        <w:t>qartazi ndërveprimi mes tyre dhe se, pavarësisht se janë mjete ankimi të ndara, një padi e suksesshme për shfuqizimin e aktit administrativ mund të përdoret apo të ndikojë në një padi për dëmshpërblim.</w:t>
      </w:r>
    </w:p>
    <w:p w14:paraId="5D1BB5B5" w14:textId="17DD0B26"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69. Mbi këtë analizë të kryer konstatohet se padia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që rrjedh nga sjellja e organit publik paraqitet </w:t>
      </w:r>
      <w:proofErr w:type="spellStart"/>
      <w:r w:rsidRPr="00D64FF3">
        <w:rPr>
          <w:rFonts w:ascii="Garamond" w:eastAsia="Calibri" w:hAnsi="Garamond"/>
          <w:color w:val="000000"/>
          <w:sz w:val="24"/>
          <w:szCs w:val="24"/>
        </w:rPr>
        <w:t>proceduralisht</w:t>
      </w:r>
      <w:proofErr w:type="spellEnd"/>
      <w:r w:rsidRPr="00D64FF3">
        <w:rPr>
          <w:rFonts w:ascii="Garamond" w:eastAsia="Calibri" w:hAnsi="Garamond"/>
          <w:color w:val="000000"/>
          <w:sz w:val="24"/>
          <w:szCs w:val="24"/>
        </w:rPr>
        <w:t xml:space="preserve"> autonome</w:t>
      </w:r>
      <w:r w:rsidR="00397574">
        <w:rPr>
          <w:rFonts w:ascii="Garamond" w:eastAsia="Calibri" w:hAnsi="Garamond"/>
          <w:color w:val="000000"/>
          <w:sz w:val="24"/>
          <w:szCs w:val="24"/>
        </w:rPr>
        <w:t>,</w:t>
      </w:r>
      <w:r w:rsidRPr="00D64FF3">
        <w:rPr>
          <w:rFonts w:ascii="Garamond" w:eastAsia="Calibri" w:hAnsi="Garamond"/>
          <w:color w:val="000000"/>
          <w:sz w:val="24"/>
          <w:szCs w:val="24"/>
        </w:rPr>
        <w:t xml:space="preserve"> në lidhje me padinë për kundërshtimin e ligjshmërisë së veprimit apo mosveprimit administrativ që pretendohet se ka shkaktuar dëmin. Kjo pasi, përgjegjësia administrative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mund të lindë jo vetëm në rastin e sjelljeve të paligjshme, por edhe në raste kur organet shtetërore ushtrojnë veprimtari të ligjshme (neni 3</w:t>
      </w:r>
      <w:r w:rsidR="00397574">
        <w:rPr>
          <w:rFonts w:ascii="Garamond" w:eastAsia="Calibri" w:hAnsi="Garamond"/>
          <w:color w:val="000000"/>
          <w:sz w:val="24"/>
          <w:szCs w:val="24"/>
        </w:rPr>
        <w:t>,</w:t>
      </w:r>
      <w:r w:rsidRPr="00D64FF3">
        <w:rPr>
          <w:rFonts w:ascii="Garamond" w:eastAsia="Calibri" w:hAnsi="Garamond"/>
          <w:color w:val="000000"/>
          <w:sz w:val="24"/>
          <w:szCs w:val="24"/>
        </w:rPr>
        <w:t xml:space="preserve"> i ligjit nr. 8510/1999). Në rastin e përgjegjësisë pa faj, padia për kërkimin e përgjegjësisë </w:t>
      </w:r>
      <w:proofErr w:type="spellStart"/>
      <w:r w:rsidRPr="00D64FF3">
        <w:rPr>
          <w:rFonts w:ascii="Garamond" w:eastAsia="Calibri" w:hAnsi="Garamond"/>
          <w:color w:val="000000"/>
          <w:sz w:val="24"/>
          <w:szCs w:val="24"/>
        </w:rPr>
        <w:t>jashtëkontraktore</w:t>
      </w:r>
      <w:proofErr w:type="spellEnd"/>
      <w:r w:rsidRPr="00D64FF3">
        <w:rPr>
          <w:rFonts w:ascii="Garamond" w:eastAsia="Calibri" w:hAnsi="Garamond"/>
          <w:color w:val="000000"/>
          <w:sz w:val="24"/>
          <w:szCs w:val="24"/>
        </w:rPr>
        <w:t xml:space="preserve"> për shkak të një veprimi a mosveprimi të ligjshëm të organit administrativ është autonome dhe nuk kushtëzohet e as kërkon paraqitjen e ndonjë padie ndaj veprimit apo mosveprimit administrativ, ndërsa në rastin e sjelljes së paligjshme të organeve publike, padia për shpërblimin e dëmit mund të ngrihet si njëkohësisht me atë për kërkimin e paligjshmërisë së sjelljes administrative, ashtu edhe më pas. Nga ana tjetër, kur dëmi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i shkaktuar rrjedh nga veprimi ose mosveprimi i paligjshëm i organit publik (që nuk përbën pavlefshmëri absolute), </w:t>
      </w:r>
      <w:proofErr w:type="spellStart"/>
      <w:r w:rsidRPr="00D64FF3">
        <w:rPr>
          <w:rFonts w:ascii="Garamond" w:eastAsia="Calibri" w:hAnsi="Garamond"/>
          <w:color w:val="000000"/>
          <w:sz w:val="24"/>
          <w:szCs w:val="24"/>
        </w:rPr>
        <w:t>mosshterimi</w:t>
      </w:r>
      <w:proofErr w:type="spellEnd"/>
      <w:r w:rsidRPr="00D64FF3">
        <w:rPr>
          <w:rFonts w:ascii="Garamond" w:eastAsia="Calibri" w:hAnsi="Garamond"/>
          <w:color w:val="000000"/>
          <w:sz w:val="24"/>
          <w:szCs w:val="24"/>
        </w:rPr>
        <w:t xml:space="preserve"> nga paditësi i rrugës administrative (kur është e detyrueshme) apo gjyqësore të ankimit, brenda afateve të parashikuar në ligj, </w:t>
      </w:r>
      <w:proofErr w:type="spellStart"/>
      <w:r w:rsidRPr="00D64FF3">
        <w:rPr>
          <w:rFonts w:ascii="Garamond" w:eastAsia="Calibri" w:hAnsi="Garamond"/>
          <w:color w:val="000000"/>
          <w:sz w:val="24"/>
          <w:szCs w:val="24"/>
        </w:rPr>
        <w:t>passjell</w:t>
      </w:r>
      <w:proofErr w:type="spellEnd"/>
      <w:r w:rsidRPr="00D64FF3">
        <w:rPr>
          <w:rFonts w:ascii="Garamond" w:eastAsia="Calibri" w:hAnsi="Garamond"/>
          <w:color w:val="000000"/>
          <w:sz w:val="24"/>
          <w:szCs w:val="24"/>
        </w:rPr>
        <w:t xml:space="preserve"> mungesën e njërit nga elementet e domosdoshm</w:t>
      </w:r>
      <w:r w:rsidR="00397574">
        <w:rPr>
          <w:rFonts w:ascii="Garamond" w:eastAsia="Calibri" w:hAnsi="Garamond"/>
          <w:color w:val="000000"/>
          <w:sz w:val="24"/>
          <w:szCs w:val="24"/>
        </w:rPr>
        <w:t>e</w:t>
      </w:r>
      <w:r w:rsidRPr="00D64FF3">
        <w:rPr>
          <w:rFonts w:ascii="Garamond" w:eastAsia="Calibri" w:hAnsi="Garamond"/>
          <w:color w:val="000000"/>
          <w:sz w:val="24"/>
          <w:szCs w:val="24"/>
        </w:rPr>
        <w:t xml:space="preserve"> për lindjen e përgjegjësisë nga shkaktimi i dëmit, që është veprimi apo mosveprimi i paligjshëm. </w:t>
      </w:r>
      <w:r w:rsidRPr="00D64FF3">
        <w:rPr>
          <w:rFonts w:ascii="Garamond" w:eastAsia="Calibri" w:hAnsi="Garamond"/>
          <w:b/>
          <w:bCs/>
          <w:i/>
          <w:iCs/>
          <w:color w:val="000000"/>
          <w:sz w:val="24"/>
          <w:szCs w:val="24"/>
        </w:rPr>
        <w:t>Përjashtimisht</w:t>
      </w:r>
      <w:r w:rsidR="00397574">
        <w:rPr>
          <w:rFonts w:ascii="Garamond" w:eastAsia="Calibri" w:hAnsi="Garamond"/>
          <w:b/>
          <w:bCs/>
          <w:i/>
          <w:iCs/>
          <w:color w:val="000000"/>
          <w:sz w:val="24"/>
          <w:szCs w:val="24"/>
        </w:rPr>
        <w:t>,</w:t>
      </w:r>
      <w:r w:rsidRPr="00D64FF3">
        <w:rPr>
          <w:rFonts w:ascii="Garamond" w:eastAsia="Calibri" w:hAnsi="Garamond"/>
          <w:b/>
          <w:bCs/>
          <w:i/>
          <w:iCs/>
          <w:color w:val="000000"/>
          <w:sz w:val="24"/>
          <w:szCs w:val="24"/>
        </w:rPr>
        <w:t xml:space="preserve"> në rastin e dëmit </w:t>
      </w:r>
      <w:proofErr w:type="spellStart"/>
      <w:r w:rsidRPr="00D64FF3">
        <w:rPr>
          <w:rFonts w:ascii="Garamond" w:eastAsia="Calibri" w:hAnsi="Garamond"/>
          <w:b/>
          <w:bCs/>
          <w:i/>
          <w:iCs/>
          <w:color w:val="000000"/>
          <w:sz w:val="24"/>
          <w:szCs w:val="24"/>
        </w:rPr>
        <w:t>jashtëkontraktor</w:t>
      </w:r>
      <w:proofErr w:type="spellEnd"/>
      <w:r w:rsidRPr="00D64FF3">
        <w:rPr>
          <w:rFonts w:ascii="Garamond" w:eastAsia="Calibri" w:hAnsi="Garamond"/>
          <w:b/>
          <w:bCs/>
          <w:i/>
          <w:iCs/>
          <w:color w:val="000000"/>
          <w:sz w:val="24"/>
          <w:szCs w:val="24"/>
        </w:rPr>
        <w:t xml:space="preserve"> të ardhur nga mosveprimi i paligjshëm i organit publik, padia për shpërblimin e dëmit </w:t>
      </w:r>
      <w:proofErr w:type="spellStart"/>
      <w:r w:rsidRPr="00D64FF3">
        <w:rPr>
          <w:rFonts w:ascii="Garamond" w:eastAsia="Calibri" w:hAnsi="Garamond"/>
          <w:b/>
          <w:bCs/>
          <w:i/>
          <w:iCs/>
          <w:color w:val="000000"/>
          <w:sz w:val="24"/>
          <w:szCs w:val="24"/>
        </w:rPr>
        <w:t>jashtëkontraktor</w:t>
      </w:r>
      <w:proofErr w:type="spellEnd"/>
      <w:r w:rsidRPr="00D64FF3">
        <w:rPr>
          <w:rFonts w:ascii="Garamond" w:eastAsia="Calibri" w:hAnsi="Garamond"/>
          <w:b/>
          <w:bCs/>
          <w:i/>
          <w:iCs/>
          <w:color w:val="000000"/>
          <w:sz w:val="24"/>
          <w:szCs w:val="24"/>
        </w:rPr>
        <w:t xml:space="preserve"> nuk cenohet në çdo rast nga moskundërshtimi veçmas i kësaj sjelljeje të organit publik, kur pala provon se kjo rrugë ankimi nuk do të mund të mbronte </w:t>
      </w:r>
      <w:proofErr w:type="spellStart"/>
      <w:r w:rsidRPr="00D64FF3">
        <w:rPr>
          <w:rFonts w:ascii="Garamond" w:eastAsia="Calibri" w:hAnsi="Garamond"/>
          <w:b/>
          <w:bCs/>
          <w:i/>
          <w:iCs/>
          <w:color w:val="000000"/>
          <w:sz w:val="24"/>
          <w:szCs w:val="24"/>
        </w:rPr>
        <w:t>efektivisht</w:t>
      </w:r>
      <w:proofErr w:type="spellEnd"/>
      <w:r w:rsidRPr="00D64FF3">
        <w:rPr>
          <w:rFonts w:ascii="Garamond" w:eastAsia="Calibri" w:hAnsi="Garamond"/>
          <w:b/>
          <w:bCs/>
          <w:i/>
          <w:iCs/>
          <w:color w:val="000000"/>
          <w:sz w:val="24"/>
          <w:szCs w:val="24"/>
        </w:rPr>
        <w:t xml:space="preserve"> të drejtat ose interesat e ligjshme të saj.</w:t>
      </w:r>
      <w:r w:rsidRPr="00D64FF3">
        <w:rPr>
          <w:rFonts w:ascii="Garamond" w:eastAsia="Calibri" w:hAnsi="Garamond"/>
          <w:color w:val="000000"/>
          <w:sz w:val="24"/>
          <w:szCs w:val="24"/>
        </w:rPr>
        <w:t xml:space="preserve"> Gjithashtu, nëse akti administrativ i organit publik që ka shkaktuar dëmin, preket nga rastet e pavlefshmërisë absolute, atëherë padia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nuk kushtëzohet nga konstatimi paraprakisht i pavlefshmërisë absolute të aktit me padi të veçantë, por ky konstatim mund të bëhet edhe gjatë gjykimit të padisë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Megjithatë, në dallim nga kërkimi për konstatimin e pavlefshmërisë absolute të një akti administrativ, padia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do i nënshtrohet afatit të parashkrimit të padisë, siç është parashikuar nga neni 17</w:t>
      </w:r>
      <w:r w:rsidR="00397574">
        <w:rPr>
          <w:rFonts w:ascii="Garamond" w:eastAsia="Calibri" w:hAnsi="Garamond"/>
          <w:color w:val="000000"/>
          <w:sz w:val="24"/>
          <w:szCs w:val="24"/>
        </w:rPr>
        <w:t>,</w:t>
      </w:r>
      <w:r w:rsidRPr="00D64FF3">
        <w:rPr>
          <w:rFonts w:ascii="Garamond" w:eastAsia="Calibri" w:hAnsi="Garamond"/>
          <w:color w:val="000000"/>
          <w:sz w:val="24"/>
          <w:szCs w:val="24"/>
        </w:rPr>
        <w:t xml:space="preserve"> i ligjit nr. 8510, datë 15.7.1999</w:t>
      </w:r>
      <w:r w:rsidR="00397574">
        <w:rPr>
          <w:rFonts w:ascii="Garamond" w:eastAsia="Calibri" w:hAnsi="Garamond"/>
          <w:color w:val="000000"/>
          <w:sz w:val="24"/>
          <w:szCs w:val="24"/>
        </w:rPr>
        <w:t>,</w:t>
      </w:r>
      <w:r w:rsidRPr="00D64FF3">
        <w:rPr>
          <w:rFonts w:ascii="Garamond" w:eastAsia="Calibri" w:hAnsi="Garamond"/>
          <w:color w:val="000000"/>
          <w:sz w:val="24"/>
          <w:szCs w:val="24"/>
        </w:rPr>
        <w:t xml:space="preserve"> “Për </w:t>
      </w:r>
      <w:r w:rsidR="00397574" w:rsidRPr="00D64FF3">
        <w:rPr>
          <w:rFonts w:ascii="Garamond" w:eastAsia="Calibri" w:hAnsi="Garamond"/>
          <w:color w:val="000000"/>
          <w:sz w:val="24"/>
          <w:szCs w:val="24"/>
        </w:rPr>
        <w:t xml:space="preserve">përgjegjësinë </w:t>
      </w:r>
      <w:proofErr w:type="spellStart"/>
      <w:r w:rsidR="00397574" w:rsidRPr="00D64FF3">
        <w:rPr>
          <w:rFonts w:ascii="Garamond" w:eastAsia="Calibri" w:hAnsi="Garamond"/>
          <w:color w:val="000000"/>
          <w:sz w:val="24"/>
          <w:szCs w:val="24"/>
        </w:rPr>
        <w:t>jashtëkontraktore</w:t>
      </w:r>
      <w:proofErr w:type="spellEnd"/>
      <w:r w:rsidR="00397574" w:rsidRPr="00D64FF3">
        <w:rPr>
          <w:rFonts w:ascii="Garamond" w:eastAsia="Calibri" w:hAnsi="Garamond"/>
          <w:color w:val="000000"/>
          <w:sz w:val="24"/>
          <w:szCs w:val="24"/>
        </w:rPr>
        <w:t xml:space="preserve"> të organeve të administratës shtetërore</w:t>
      </w:r>
      <w:r w:rsidRPr="00D64FF3">
        <w:rPr>
          <w:rFonts w:ascii="Garamond" w:eastAsia="Calibri" w:hAnsi="Garamond"/>
          <w:color w:val="000000"/>
          <w:sz w:val="24"/>
          <w:szCs w:val="24"/>
        </w:rPr>
        <w:t>” (i ndryshuar).</w:t>
      </w:r>
    </w:p>
    <w:p w14:paraId="0B16C623" w14:textId="46B40F10"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70. Duke iu referuar çështjes së shtruar për njësim dhe me qëllim dhënien e përgjigjes për pyetjen e parë, Kolegji </w:t>
      </w:r>
      <w:proofErr w:type="spellStart"/>
      <w:r w:rsidRPr="00D64FF3">
        <w:rPr>
          <w:rFonts w:ascii="Garamond" w:eastAsia="Calibri" w:hAnsi="Garamond"/>
          <w:color w:val="000000"/>
          <w:sz w:val="24"/>
          <w:szCs w:val="24"/>
        </w:rPr>
        <w:t>konkludon</w:t>
      </w:r>
      <w:proofErr w:type="spellEnd"/>
      <w:r w:rsidRPr="00D64FF3">
        <w:rPr>
          <w:rFonts w:ascii="Garamond" w:eastAsia="Calibri" w:hAnsi="Garamond"/>
          <w:color w:val="000000"/>
          <w:sz w:val="24"/>
          <w:szCs w:val="24"/>
        </w:rPr>
        <w:t xml:space="preserve"> se</w:t>
      </w:r>
      <w:r w:rsidR="005E3959">
        <w:rPr>
          <w:rFonts w:ascii="Garamond" w:eastAsia="Calibri" w:hAnsi="Garamond"/>
          <w:color w:val="000000"/>
          <w:sz w:val="24"/>
          <w:szCs w:val="24"/>
        </w:rPr>
        <w:t>:</w:t>
      </w:r>
      <w:r w:rsidRPr="00D64FF3">
        <w:rPr>
          <w:rFonts w:ascii="Garamond" w:eastAsia="Calibri" w:hAnsi="Garamond"/>
          <w:color w:val="000000"/>
          <w:sz w:val="24"/>
          <w:szCs w:val="24"/>
        </w:rPr>
        <w:t xml:space="preserve"> </w:t>
      </w:r>
      <w:r w:rsidR="005E3959">
        <w:rPr>
          <w:rFonts w:ascii="Garamond" w:eastAsia="Calibri" w:hAnsi="Garamond"/>
          <w:color w:val="000000"/>
          <w:sz w:val="24"/>
          <w:szCs w:val="24"/>
        </w:rPr>
        <w:t>“</w:t>
      </w:r>
      <w:r w:rsidR="005E3959" w:rsidRPr="00D64FF3">
        <w:rPr>
          <w:rFonts w:ascii="Garamond" w:eastAsia="Calibri" w:hAnsi="Garamond"/>
          <w:b/>
          <w:bCs/>
          <w:i/>
          <w:iCs/>
          <w:color w:val="000000"/>
          <w:sz w:val="24"/>
          <w:szCs w:val="24"/>
        </w:rPr>
        <w:t xml:space="preserve">Në </w:t>
      </w:r>
      <w:r w:rsidRPr="00D64FF3">
        <w:rPr>
          <w:rFonts w:ascii="Garamond" w:eastAsia="Calibri" w:hAnsi="Garamond"/>
          <w:b/>
          <w:bCs/>
          <w:i/>
          <w:iCs/>
          <w:color w:val="000000"/>
          <w:sz w:val="24"/>
          <w:szCs w:val="24"/>
        </w:rPr>
        <w:t xml:space="preserve">çdo rast që paraqitet një padi është e domosdoshme të analizohen veprimet ose mosveprimet e të paditurit, që brenda ose jashtë një procedure administrative, i kanë cenuar të drejtën ose interesin e ligjshëm subjektit privat, duke i sjellë një dëm konkret. Kushtet ligjore të shpërblimit të dëmit </w:t>
      </w:r>
      <w:proofErr w:type="spellStart"/>
      <w:r w:rsidRPr="00D64FF3">
        <w:rPr>
          <w:rFonts w:ascii="Garamond" w:eastAsia="Calibri" w:hAnsi="Garamond"/>
          <w:b/>
          <w:bCs/>
          <w:i/>
          <w:iCs/>
          <w:color w:val="000000"/>
          <w:sz w:val="24"/>
          <w:szCs w:val="24"/>
        </w:rPr>
        <w:t>jashtëkontraktor</w:t>
      </w:r>
      <w:proofErr w:type="spellEnd"/>
      <w:r w:rsidRPr="00D64FF3">
        <w:rPr>
          <w:rFonts w:ascii="Garamond" w:eastAsia="Calibri" w:hAnsi="Garamond"/>
          <w:b/>
          <w:bCs/>
          <w:i/>
          <w:iCs/>
          <w:color w:val="000000"/>
          <w:sz w:val="24"/>
          <w:szCs w:val="24"/>
        </w:rPr>
        <w:t xml:space="preserve"> kërkohet të përmbushen në mënyrë </w:t>
      </w:r>
      <w:proofErr w:type="spellStart"/>
      <w:r w:rsidRPr="00D64FF3">
        <w:rPr>
          <w:rFonts w:ascii="Garamond" w:eastAsia="Calibri" w:hAnsi="Garamond"/>
          <w:b/>
          <w:bCs/>
          <w:i/>
          <w:iCs/>
          <w:color w:val="000000"/>
          <w:sz w:val="24"/>
          <w:szCs w:val="24"/>
        </w:rPr>
        <w:t>kumulative</w:t>
      </w:r>
      <w:proofErr w:type="spellEnd"/>
      <w:r w:rsidRPr="00D64FF3">
        <w:rPr>
          <w:rFonts w:ascii="Garamond" w:eastAsia="Calibri" w:hAnsi="Garamond"/>
          <w:b/>
          <w:bCs/>
          <w:i/>
          <w:iCs/>
          <w:color w:val="000000"/>
          <w:sz w:val="24"/>
          <w:szCs w:val="24"/>
        </w:rPr>
        <w:t xml:space="preserve"> dhe paditësi duhet të argumentojë ligjërisht, se cili ka qenë veprimi/mosveprimi i palës së paditur që i ka shkaktuar dëmet e pretenduara dhe përse duhet të mbahet përgjegjës për shpërblimin e dëmit. Nëpërmjet identifikimit qartësisht të veprimit ose mosveprimit të organit publik, që është bërë shkak për shkeljen e konstatuar dhe që ka sjellë në mënyrë të drejtpërdrejtë dëmin për subjektin privat, arrihet të qartësohet natyra e padisë dhe objekti i kërkimit. Në këtë mënyrë përcaktohet edhe raporti autonom apo i ndërvarur mes padisë për dëmshpërblim dhe padisë për shfuqizimin e aktit, si dhe fakti nëse padia për shfuqizimin e aktit administrativ është kusht shterues, që padia për shpërblimin e dëmit të gëzojë mbrojtje ligjore.</w:t>
      </w:r>
      <w:r w:rsidR="005E3959">
        <w:rPr>
          <w:rFonts w:ascii="Garamond" w:eastAsia="Calibri" w:hAnsi="Garamond"/>
          <w:color w:val="000000"/>
          <w:sz w:val="24"/>
          <w:szCs w:val="24"/>
        </w:rPr>
        <w:t>”.</w:t>
      </w:r>
    </w:p>
    <w:p w14:paraId="5832F961" w14:textId="6436F994" w:rsidR="00A55B82" w:rsidRPr="00D64FF3" w:rsidRDefault="00A55B82" w:rsidP="00A55B82">
      <w:pPr>
        <w:autoSpaceDE w:val="0"/>
        <w:autoSpaceDN w:val="0"/>
        <w:adjustRightInd w:val="0"/>
        <w:ind w:firstLine="284"/>
        <w:jc w:val="both"/>
        <w:rPr>
          <w:rFonts w:ascii="Garamond" w:eastAsia="Calibri" w:hAnsi="Garamond"/>
          <w:b/>
          <w:bCs/>
          <w:color w:val="000000"/>
          <w:sz w:val="24"/>
          <w:szCs w:val="24"/>
        </w:rPr>
      </w:pPr>
      <w:r w:rsidRPr="00D64FF3">
        <w:rPr>
          <w:rFonts w:ascii="Garamond" w:eastAsia="Calibri" w:hAnsi="Garamond"/>
          <w:b/>
          <w:bCs/>
          <w:color w:val="000000"/>
          <w:sz w:val="24"/>
          <w:szCs w:val="24"/>
        </w:rPr>
        <w:t>B. Rregulli i së drejtës për çështjen e parë të shtruar për njësim</w:t>
      </w:r>
    </w:p>
    <w:p w14:paraId="2EB75B9E" w14:textId="36C36E06"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71. Referuar kësaj analize të hollësishme që i bëhet legjislacionit shqiptar në këndvështrim edhe të parimeve që </w:t>
      </w:r>
      <w:proofErr w:type="spellStart"/>
      <w:r w:rsidRPr="00D64FF3">
        <w:rPr>
          <w:rFonts w:ascii="Garamond" w:eastAsia="Calibri" w:hAnsi="Garamond"/>
          <w:color w:val="000000"/>
          <w:sz w:val="24"/>
          <w:szCs w:val="24"/>
        </w:rPr>
        <w:t>elaborohen</w:t>
      </w:r>
      <w:proofErr w:type="spellEnd"/>
      <w:r w:rsidRPr="00D64FF3">
        <w:rPr>
          <w:rFonts w:ascii="Garamond" w:eastAsia="Calibri" w:hAnsi="Garamond"/>
          <w:color w:val="000000"/>
          <w:sz w:val="24"/>
          <w:szCs w:val="24"/>
        </w:rPr>
        <w:t xml:space="preserve"> në praktikën gjyqësore vendase e ndërkombëtare të </w:t>
      </w:r>
      <w:proofErr w:type="spellStart"/>
      <w:r w:rsidRPr="00D64FF3">
        <w:rPr>
          <w:rFonts w:ascii="Garamond" w:eastAsia="Calibri" w:hAnsi="Garamond"/>
          <w:color w:val="000000"/>
          <w:sz w:val="24"/>
          <w:szCs w:val="24"/>
        </w:rPr>
        <w:t>gjithëpranuar</w:t>
      </w:r>
      <w:proofErr w:type="spellEnd"/>
      <w:r w:rsidRPr="00D64FF3">
        <w:rPr>
          <w:rFonts w:ascii="Garamond" w:eastAsia="Calibri" w:hAnsi="Garamond"/>
          <w:color w:val="000000"/>
          <w:sz w:val="24"/>
          <w:szCs w:val="24"/>
        </w:rPr>
        <w:t>, Kolegji Administrativ i Gjykatës së Lartë arrin në përfundimin njësues si më poshtë vijon:</w:t>
      </w:r>
    </w:p>
    <w:p w14:paraId="4B429351" w14:textId="77777777" w:rsidR="00A55B82" w:rsidRPr="00D64FF3" w:rsidRDefault="00A55B82" w:rsidP="00A55B82">
      <w:pPr>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both"/>
        <w:rPr>
          <w:rFonts w:ascii="Garamond" w:eastAsia="Calibri" w:hAnsi="Garamond"/>
          <w:b/>
          <w:bCs/>
          <w:color w:val="000000"/>
          <w:sz w:val="24"/>
          <w:szCs w:val="24"/>
        </w:rPr>
      </w:pPr>
    </w:p>
    <w:p w14:paraId="541A58E0" w14:textId="53D900BB" w:rsidR="00A55B82" w:rsidRPr="00D64FF3" w:rsidRDefault="00A55B82" w:rsidP="00A55B82">
      <w:pPr>
        <w:autoSpaceDE w:val="0"/>
        <w:autoSpaceDN w:val="0"/>
        <w:adjustRightInd w:val="0"/>
        <w:ind w:firstLine="284"/>
        <w:jc w:val="both"/>
        <w:rPr>
          <w:rFonts w:ascii="Garamond" w:eastAsia="Calibri" w:hAnsi="Garamond"/>
          <w:b/>
          <w:bCs/>
          <w:color w:val="000000"/>
          <w:sz w:val="24"/>
          <w:szCs w:val="24"/>
        </w:rPr>
      </w:pPr>
      <w:r w:rsidRPr="00D64FF3">
        <w:rPr>
          <w:rFonts w:ascii="Garamond" w:eastAsia="Calibri" w:hAnsi="Garamond"/>
          <w:b/>
          <w:bCs/>
          <w:color w:val="000000"/>
          <w:sz w:val="24"/>
          <w:szCs w:val="24"/>
        </w:rPr>
        <w:t>1</w:t>
      </w:r>
      <w:r w:rsidR="005E3959">
        <w:rPr>
          <w:rFonts w:ascii="Garamond" w:eastAsia="Calibri" w:hAnsi="Garamond"/>
          <w:b/>
          <w:bCs/>
          <w:color w:val="000000"/>
          <w:sz w:val="24"/>
          <w:szCs w:val="24"/>
        </w:rPr>
        <w:t>.</w:t>
      </w:r>
      <w:r w:rsidRPr="00D64FF3">
        <w:rPr>
          <w:rFonts w:ascii="Garamond" w:eastAsia="Calibri" w:hAnsi="Garamond"/>
          <w:b/>
          <w:bCs/>
          <w:color w:val="000000"/>
          <w:sz w:val="24"/>
          <w:szCs w:val="24"/>
        </w:rPr>
        <w:t xml:space="preserve"> </w:t>
      </w:r>
      <w:r w:rsidRPr="00D64FF3">
        <w:rPr>
          <w:rFonts w:ascii="Garamond" w:eastAsia="Calibri" w:hAnsi="Garamond"/>
          <w:b/>
          <w:bCs/>
          <w:sz w:val="24"/>
          <w:szCs w:val="24"/>
        </w:rPr>
        <w:t xml:space="preserve">Padia për kërkimin e shpërblimit të dëmit </w:t>
      </w:r>
      <w:proofErr w:type="spellStart"/>
      <w:r w:rsidRPr="00D64FF3">
        <w:rPr>
          <w:rFonts w:ascii="Garamond" w:eastAsia="Calibri" w:hAnsi="Garamond"/>
          <w:b/>
          <w:bCs/>
          <w:sz w:val="24"/>
          <w:szCs w:val="24"/>
        </w:rPr>
        <w:t>jashtëkontraktor</w:t>
      </w:r>
      <w:proofErr w:type="spellEnd"/>
      <w:r w:rsidRPr="00D64FF3">
        <w:rPr>
          <w:rFonts w:ascii="Garamond" w:eastAsia="Calibri" w:hAnsi="Garamond"/>
          <w:b/>
          <w:bCs/>
          <w:sz w:val="24"/>
          <w:szCs w:val="24"/>
        </w:rPr>
        <w:t>, të shkaktuar nga veprimi ose mosveprimi i organit publik është </w:t>
      </w:r>
      <w:proofErr w:type="spellStart"/>
      <w:r w:rsidRPr="00D64FF3">
        <w:rPr>
          <w:rFonts w:ascii="Garamond" w:eastAsia="Calibri" w:hAnsi="Garamond"/>
          <w:b/>
          <w:bCs/>
          <w:sz w:val="24"/>
          <w:szCs w:val="24"/>
        </w:rPr>
        <w:t>proceduralisht</w:t>
      </w:r>
      <w:proofErr w:type="spellEnd"/>
      <w:r w:rsidRPr="00D64FF3">
        <w:rPr>
          <w:rFonts w:ascii="Garamond" w:eastAsia="Calibri" w:hAnsi="Garamond"/>
          <w:b/>
          <w:bCs/>
          <w:sz w:val="24"/>
          <w:szCs w:val="24"/>
        </w:rPr>
        <w:t xml:space="preserve"> e pavarur nga padia, me të cilën kërkohet paligjshmëria e veprimit apo mosveprimit administrativ që pretendohet se ka shkaktuar dëmin. Padia për shpërblimin e dëmit </w:t>
      </w:r>
      <w:proofErr w:type="spellStart"/>
      <w:r w:rsidRPr="00D64FF3">
        <w:rPr>
          <w:rFonts w:ascii="Garamond" w:eastAsia="Calibri" w:hAnsi="Garamond"/>
          <w:b/>
          <w:bCs/>
          <w:sz w:val="24"/>
          <w:szCs w:val="24"/>
        </w:rPr>
        <w:t>jashtëkontraktor</w:t>
      </w:r>
      <w:proofErr w:type="spellEnd"/>
      <w:r w:rsidRPr="00D64FF3">
        <w:rPr>
          <w:rFonts w:ascii="Garamond" w:eastAsia="Calibri" w:hAnsi="Garamond"/>
          <w:b/>
          <w:bCs/>
          <w:sz w:val="24"/>
          <w:szCs w:val="24"/>
        </w:rPr>
        <w:t xml:space="preserve"> mund të bashkohet në një padi të vetme me padinë për paligjshmërinë e veprimit apo mosveprimit administrativ, ashtu si mund të ngrihet edhe pas padisë për kërkimin e paligjshmërisë së sjelljes së organit publik, por gjithnjë brenda afateve të parashkrimit të përcaktuara nga ligji i posaçëm.</w:t>
      </w:r>
    </w:p>
    <w:p w14:paraId="11D06A09" w14:textId="15D49137" w:rsidR="00A55B82" w:rsidRPr="00D64FF3" w:rsidRDefault="00A55B82" w:rsidP="00A55B82">
      <w:pPr>
        <w:autoSpaceDE w:val="0"/>
        <w:autoSpaceDN w:val="0"/>
        <w:adjustRightInd w:val="0"/>
        <w:ind w:firstLine="284"/>
        <w:jc w:val="both"/>
        <w:rPr>
          <w:rFonts w:ascii="Garamond" w:eastAsia="Calibri" w:hAnsi="Garamond"/>
          <w:b/>
          <w:bCs/>
          <w:color w:val="000000"/>
          <w:sz w:val="24"/>
          <w:szCs w:val="24"/>
        </w:rPr>
      </w:pPr>
      <w:r w:rsidRPr="00D64FF3">
        <w:rPr>
          <w:rFonts w:ascii="Garamond" w:eastAsia="Calibri" w:hAnsi="Garamond"/>
          <w:b/>
          <w:bCs/>
          <w:color w:val="000000"/>
          <w:sz w:val="24"/>
          <w:szCs w:val="24"/>
        </w:rPr>
        <w:t>2</w:t>
      </w:r>
      <w:r w:rsidR="005E3959">
        <w:rPr>
          <w:rFonts w:ascii="Garamond" w:eastAsia="Calibri" w:hAnsi="Garamond"/>
          <w:b/>
          <w:bCs/>
          <w:color w:val="000000"/>
          <w:sz w:val="24"/>
          <w:szCs w:val="24"/>
        </w:rPr>
        <w:t>.</w:t>
      </w:r>
      <w:r w:rsidRPr="00D64FF3">
        <w:rPr>
          <w:rFonts w:ascii="Garamond" w:eastAsia="Calibri" w:hAnsi="Garamond"/>
          <w:b/>
          <w:bCs/>
          <w:color w:val="000000"/>
          <w:sz w:val="24"/>
          <w:szCs w:val="24"/>
        </w:rPr>
        <w:t xml:space="preserve"> </w:t>
      </w:r>
      <w:r w:rsidRPr="00D64FF3">
        <w:rPr>
          <w:rFonts w:ascii="Garamond" w:eastAsia="Calibri" w:hAnsi="Garamond"/>
          <w:b/>
          <w:bCs/>
          <w:sz w:val="24"/>
          <w:szCs w:val="24"/>
        </w:rPr>
        <w:t xml:space="preserve">Në rastin kur paligjshmëria e veprimit apo mosveprimit administrativ pretendohet si shkak thelbësor i dëmit dhe si e tillë përbën edhe vetë shkakun e padisë për dëmshpërblim, atëherë padia për shpërblimin e dëmit </w:t>
      </w:r>
      <w:proofErr w:type="spellStart"/>
      <w:r w:rsidRPr="00D64FF3">
        <w:rPr>
          <w:rFonts w:ascii="Garamond" w:eastAsia="Calibri" w:hAnsi="Garamond"/>
          <w:b/>
          <w:bCs/>
          <w:sz w:val="24"/>
          <w:szCs w:val="24"/>
        </w:rPr>
        <w:t>jashtëkontraktor</w:t>
      </w:r>
      <w:proofErr w:type="spellEnd"/>
      <w:r w:rsidRPr="00D64FF3">
        <w:rPr>
          <w:rFonts w:ascii="Garamond" w:eastAsia="Calibri" w:hAnsi="Garamond"/>
          <w:b/>
          <w:bCs/>
          <w:sz w:val="24"/>
          <w:szCs w:val="24"/>
        </w:rPr>
        <w:t xml:space="preserve">, ndonëse </w:t>
      </w:r>
      <w:proofErr w:type="spellStart"/>
      <w:r w:rsidRPr="00D64FF3">
        <w:rPr>
          <w:rFonts w:ascii="Garamond" w:eastAsia="Calibri" w:hAnsi="Garamond"/>
          <w:b/>
          <w:bCs/>
          <w:sz w:val="24"/>
          <w:szCs w:val="24"/>
        </w:rPr>
        <w:t>proceduralisht</w:t>
      </w:r>
      <w:proofErr w:type="spellEnd"/>
      <w:r w:rsidRPr="00D64FF3">
        <w:rPr>
          <w:rFonts w:ascii="Garamond" w:eastAsia="Calibri" w:hAnsi="Garamond"/>
          <w:b/>
          <w:bCs/>
          <w:sz w:val="24"/>
          <w:szCs w:val="24"/>
        </w:rPr>
        <w:t xml:space="preserve"> është e pavarur, në kuptimin material ndërvaret nga fati i padisë për paligjshmërinë e veprimit apo mosveprimit administrativ.</w:t>
      </w:r>
    </w:p>
    <w:p w14:paraId="77C2B21B" w14:textId="4F7B3AA2" w:rsidR="00A55B82" w:rsidRPr="00D64FF3" w:rsidRDefault="00A55B82" w:rsidP="00A55B82">
      <w:pPr>
        <w:tabs>
          <w:tab w:val="left" w:pos="260"/>
          <w:tab w:val="left" w:pos="620"/>
          <w:tab w:val="left" w:pos="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both"/>
        <w:rPr>
          <w:rFonts w:ascii="Garamond" w:eastAsia="Calibri" w:hAnsi="Garamond"/>
          <w:b/>
          <w:bCs/>
          <w:color w:val="000000"/>
          <w:sz w:val="24"/>
          <w:szCs w:val="24"/>
        </w:rPr>
      </w:pPr>
      <w:r w:rsidRPr="00D64FF3">
        <w:rPr>
          <w:rFonts w:ascii="Garamond" w:eastAsia="Calibri" w:hAnsi="Garamond"/>
          <w:b/>
          <w:bCs/>
          <w:color w:val="000000"/>
          <w:sz w:val="24"/>
          <w:szCs w:val="24"/>
        </w:rPr>
        <w:t>C. Në lidhje me çështjen e dytë të shtruar për njësim</w:t>
      </w:r>
    </w:p>
    <w:p w14:paraId="08ECFE42" w14:textId="228BFB40"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b/>
          <w:bCs/>
          <w:i/>
          <w:iCs/>
          <w:color w:val="000000"/>
          <w:sz w:val="24"/>
          <w:szCs w:val="24"/>
        </w:rPr>
      </w:pPr>
      <w:r w:rsidRPr="00D64FF3">
        <w:rPr>
          <w:rFonts w:ascii="Garamond" w:eastAsia="Calibri" w:hAnsi="Garamond"/>
          <w:color w:val="000000"/>
          <w:sz w:val="24"/>
          <w:szCs w:val="24"/>
        </w:rPr>
        <w:t xml:space="preserve">72. Kolegji thekson se, për të </w:t>
      </w:r>
      <w:proofErr w:type="spellStart"/>
      <w:r w:rsidRPr="00D64FF3">
        <w:rPr>
          <w:rFonts w:ascii="Garamond" w:eastAsia="Calibri" w:hAnsi="Garamond"/>
          <w:color w:val="000000"/>
          <w:sz w:val="24"/>
          <w:szCs w:val="24"/>
        </w:rPr>
        <w:t>konkluduar</w:t>
      </w:r>
      <w:proofErr w:type="spellEnd"/>
      <w:r w:rsidRPr="00D64FF3">
        <w:rPr>
          <w:rFonts w:ascii="Garamond" w:eastAsia="Calibri" w:hAnsi="Garamond"/>
          <w:color w:val="000000"/>
          <w:sz w:val="24"/>
          <w:szCs w:val="24"/>
        </w:rPr>
        <w:t xml:space="preserve"> mbi zgjidhjen e çështjes së dytë të shtruar për njësim, duhet të analizohen me radhë të dy </w:t>
      </w:r>
      <w:proofErr w:type="spellStart"/>
      <w:r w:rsidRPr="00D64FF3">
        <w:rPr>
          <w:rFonts w:ascii="Garamond" w:eastAsia="Calibri" w:hAnsi="Garamond"/>
          <w:color w:val="000000"/>
          <w:sz w:val="24"/>
          <w:szCs w:val="24"/>
        </w:rPr>
        <w:t>nënpyetjet</w:t>
      </w:r>
      <w:proofErr w:type="spellEnd"/>
      <w:r w:rsidRPr="00D64FF3">
        <w:rPr>
          <w:rFonts w:ascii="Garamond" w:eastAsia="Calibri" w:hAnsi="Garamond"/>
          <w:color w:val="000000"/>
          <w:sz w:val="24"/>
          <w:szCs w:val="24"/>
        </w:rPr>
        <w:t xml:space="preserve"> se “1. </w:t>
      </w:r>
      <w:r w:rsidRPr="00D64FF3">
        <w:rPr>
          <w:rFonts w:ascii="Garamond" w:eastAsia="Calibri" w:hAnsi="Garamond"/>
          <w:i/>
          <w:iCs/>
          <w:color w:val="000000"/>
          <w:sz w:val="24"/>
          <w:szCs w:val="24"/>
        </w:rPr>
        <w:t xml:space="preserve">Kur lind e drejta për ngritjen e padisë për shpërblimin e dëmit </w:t>
      </w:r>
      <w:proofErr w:type="spellStart"/>
      <w:r w:rsidRPr="00D64FF3">
        <w:rPr>
          <w:rFonts w:ascii="Garamond" w:eastAsia="Calibri" w:hAnsi="Garamond"/>
          <w:i/>
          <w:iCs/>
          <w:color w:val="000000"/>
          <w:sz w:val="24"/>
          <w:szCs w:val="24"/>
        </w:rPr>
        <w:t>jashtëkontraktor</w:t>
      </w:r>
      <w:proofErr w:type="spellEnd"/>
      <w:r w:rsidRPr="00D64FF3">
        <w:rPr>
          <w:rFonts w:ascii="Garamond" w:eastAsia="Calibri" w:hAnsi="Garamond"/>
          <w:i/>
          <w:iCs/>
          <w:color w:val="000000"/>
          <w:sz w:val="24"/>
          <w:szCs w:val="24"/>
        </w:rPr>
        <w:t xml:space="preserve"> të shkaktuar nga veprimi ose mosveprimi i organit publik dhe si ndikon në afatin e paraqitjes së kësaj padie gjykimi më vete i padisë për paligjshmërinë e veprimit ose mosveprimit administrativ që pretendohet se ka shkaktuar dëmin?”</w:t>
      </w:r>
      <w:r w:rsidRPr="00D64FF3">
        <w:rPr>
          <w:rFonts w:ascii="Garamond" w:eastAsia="Calibri" w:hAnsi="Garamond"/>
          <w:b/>
          <w:bCs/>
          <w:i/>
          <w:iCs/>
          <w:color w:val="000000"/>
          <w:sz w:val="24"/>
          <w:szCs w:val="24"/>
        </w:rPr>
        <w:t> </w:t>
      </w:r>
    </w:p>
    <w:p w14:paraId="4803378E" w14:textId="50A09299" w:rsidR="00A55B82" w:rsidRPr="00D64FF3" w:rsidRDefault="00A55B82" w:rsidP="00A55B82">
      <w:pPr>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both"/>
        <w:rPr>
          <w:rFonts w:ascii="Garamond" w:eastAsia="Calibri" w:hAnsi="Garamond"/>
          <w:b/>
          <w:bCs/>
          <w:i/>
          <w:iCs/>
          <w:color w:val="000000"/>
          <w:sz w:val="24"/>
          <w:szCs w:val="24"/>
        </w:rPr>
      </w:pPr>
      <w:r w:rsidRPr="00D64FF3">
        <w:rPr>
          <w:rFonts w:ascii="Garamond" w:eastAsia="Calibri" w:hAnsi="Garamond"/>
          <w:b/>
          <w:bCs/>
          <w:i/>
          <w:iCs/>
          <w:color w:val="000000"/>
          <w:sz w:val="24"/>
          <w:szCs w:val="24"/>
        </w:rPr>
        <w:t>1</w:t>
      </w:r>
      <w:r w:rsidR="005E3959">
        <w:rPr>
          <w:rFonts w:ascii="Garamond" w:eastAsia="Calibri" w:hAnsi="Garamond"/>
          <w:b/>
          <w:bCs/>
          <w:i/>
          <w:iCs/>
          <w:color w:val="000000"/>
          <w:sz w:val="24"/>
          <w:szCs w:val="24"/>
        </w:rPr>
        <w:t>.</w:t>
      </w:r>
      <w:r w:rsidRPr="00D64FF3">
        <w:rPr>
          <w:rFonts w:ascii="Garamond" w:eastAsia="Calibri" w:hAnsi="Garamond"/>
          <w:b/>
          <w:bCs/>
          <w:i/>
          <w:iCs/>
          <w:color w:val="000000"/>
          <w:sz w:val="24"/>
          <w:szCs w:val="24"/>
        </w:rPr>
        <w:t xml:space="preserve"> Momenti i lindjes të së drejtës për ngritjen e padisë për shpërblimin e dëmit </w:t>
      </w:r>
      <w:proofErr w:type="spellStart"/>
      <w:r w:rsidRPr="00D64FF3">
        <w:rPr>
          <w:rFonts w:ascii="Garamond" w:eastAsia="Calibri" w:hAnsi="Garamond"/>
          <w:b/>
          <w:bCs/>
          <w:i/>
          <w:iCs/>
          <w:color w:val="000000"/>
          <w:sz w:val="24"/>
          <w:szCs w:val="24"/>
        </w:rPr>
        <w:t>jashtëkontraktor</w:t>
      </w:r>
      <w:proofErr w:type="spellEnd"/>
    </w:p>
    <w:p w14:paraId="7D3D4830" w14:textId="4338A5E1"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73. Parashkrimi, është një institut juridik që i përket të drejtës materiale, i cili lidhet me të drejta subjektive të parashikuara në ligj dhe drejtohet kundërpadisë në kuptimin material, duke shkaktuar shuarjen e saj (i quajtur ndryshe si parashkrim </w:t>
      </w:r>
      <w:proofErr w:type="spellStart"/>
      <w:r w:rsidRPr="00D64FF3">
        <w:rPr>
          <w:rFonts w:ascii="Garamond" w:eastAsia="Calibri" w:hAnsi="Garamond"/>
          <w:color w:val="000000"/>
          <w:sz w:val="24"/>
          <w:szCs w:val="24"/>
        </w:rPr>
        <w:t>shues</w:t>
      </w:r>
      <w:proofErr w:type="spellEnd"/>
      <w:r w:rsidRPr="00D64FF3">
        <w:rPr>
          <w:rFonts w:ascii="Garamond" w:eastAsia="Calibri" w:hAnsi="Garamond"/>
          <w:color w:val="000000"/>
          <w:sz w:val="24"/>
          <w:szCs w:val="24"/>
        </w:rPr>
        <w:t>). Parashkrimi i padisë përmban dy elemente thelbësor</w:t>
      </w:r>
      <w:r w:rsidR="005E3959">
        <w:rPr>
          <w:rFonts w:ascii="Garamond" w:eastAsia="Calibri" w:hAnsi="Garamond"/>
          <w:color w:val="000000"/>
          <w:sz w:val="24"/>
          <w:szCs w:val="24"/>
        </w:rPr>
        <w:t>e</w:t>
      </w:r>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a)</w:t>
      </w:r>
      <w:r w:rsidRPr="00D64FF3">
        <w:rPr>
          <w:rFonts w:ascii="Garamond" w:eastAsia="Calibri" w:hAnsi="Garamond"/>
          <w:color w:val="000000"/>
          <w:sz w:val="24"/>
          <w:szCs w:val="24"/>
        </w:rPr>
        <w:t xml:space="preserve"> kalimin e një periudhe kohe të caktuar (që njihet si afat i parashkrimit të padisë)</w:t>
      </w:r>
      <w:r w:rsidR="005E3959">
        <w:rPr>
          <w:rFonts w:ascii="Garamond" w:eastAsia="Calibri" w:hAnsi="Garamond"/>
          <w:color w:val="000000"/>
          <w:sz w:val="24"/>
          <w:szCs w:val="24"/>
        </w:rPr>
        <w:t>;</w:t>
      </w:r>
      <w:r w:rsidRPr="00D64FF3">
        <w:rPr>
          <w:rFonts w:ascii="Garamond" w:eastAsia="Calibri" w:hAnsi="Garamond"/>
          <w:color w:val="000000"/>
          <w:sz w:val="24"/>
          <w:szCs w:val="24"/>
        </w:rPr>
        <w:t xml:space="preserve"> dhe </w:t>
      </w:r>
      <w:r w:rsidRPr="00D64FF3">
        <w:rPr>
          <w:rFonts w:ascii="Garamond" w:eastAsia="Calibri" w:hAnsi="Garamond"/>
          <w:i/>
          <w:iCs/>
          <w:color w:val="000000"/>
          <w:sz w:val="24"/>
          <w:szCs w:val="24"/>
        </w:rPr>
        <w:t>b)</w:t>
      </w:r>
      <w:r w:rsidRPr="00D64FF3">
        <w:rPr>
          <w:rFonts w:ascii="Garamond" w:eastAsia="Calibri" w:hAnsi="Garamond"/>
          <w:color w:val="000000"/>
          <w:sz w:val="24"/>
          <w:szCs w:val="24"/>
        </w:rPr>
        <w:t xml:space="preserve"> mosveprimin e titullarit për të ushtruar këtë të drejtë gjatë kësaj kohe, në rastet kur ai mund dhe duhej të vepronte. Koncepti i parashkrimit është përcaktuar në nenin 112 të </w:t>
      </w:r>
      <w:proofErr w:type="spellStart"/>
      <w:r w:rsidRPr="00D64FF3">
        <w:rPr>
          <w:rFonts w:ascii="Garamond" w:eastAsia="Calibri" w:hAnsi="Garamond"/>
          <w:color w:val="000000"/>
          <w:sz w:val="24"/>
          <w:szCs w:val="24"/>
        </w:rPr>
        <w:t>KC</w:t>
      </w:r>
      <w:proofErr w:type="spellEnd"/>
      <w:r w:rsidR="005E3959">
        <w:rPr>
          <w:rFonts w:ascii="Garamond" w:eastAsia="Calibri" w:hAnsi="Garamond"/>
          <w:color w:val="000000"/>
          <w:sz w:val="24"/>
          <w:szCs w:val="24"/>
        </w:rPr>
        <w:t>-së,</w:t>
      </w:r>
      <w:r w:rsidRPr="00D64FF3">
        <w:rPr>
          <w:rFonts w:ascii="Garamond" w:eastAsia="Calibri" w:hAnsi="Garamond"/>
          <w:color w:val="000000"/>
          <w:sz w:val="24"/>
          <w:szCs w:val="24"/>
        </w:rPr>
        <w:t xml:space="preserve"> sipas të cilit “E drejta e padisë që nuk është ushtruar brenda afatit të caktuar në ligj, shuhet dhe nuk mund të realizohet më me anë të gjykatës ose të organit tjetër kompetent.”.</w:t>
      </w:r>
    </w:p>
    <w:p w14:paraId="330760E9" w14:textId="02E0EA7E"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74. Për të vlerësuar nëse ka kaluar apo jo afati i paraqitjes së padisë, si pasojë e mosveprimit të titullarit të saj, me rëndësi është përcaktimi i saktë i momentit të lindjes të së drejtës, nga fillon edhe llogaritja e afatit.</w:t>
      </w:r>
      <w:r w:rsidRPr="00D64FF3">
        <w:rPr>
          <w:rFonts w:ascii="Garamond" w:eastAsia="Calibri" w:hAnsi="Garamond"/>
          <w:b/>
          <w:bCs/>
          <w:color w:val="000000"/>
          <w:sz w:val="24"/>
          <w:szCs w:val="24"/>
        </w:rPr>
        <w:t xml:space="preserve"> </w:t>
      </w:r>
      <w:r w:rsidRPr="00D64FF3">
        <w:rPr>
          <w:rFonts w:ascii="Garamond" w:eastAsia="Calibri" w:hAnsi="Garamond"/>
          <w:color w:val="000000"/>
          <w:sz w:val="24"/>
          <w:szCs w:val="24"/>
        </w:rPr>
        <w:t xml:space="preserve">Sipas nenit 117 të </w:t>
      </w:r>
      <w:proofErr w:type="spellStart"/>
      <w:r w:rsidRPr="00D64FF3">
        <w:rPr>
          <w:rFonts w:ascii="Garamond" w:eastAsia="Calibri" w:hAnsi="Garamond"/>
          <w:color w:val="000000"/>
          <w:sz w:val="24"/>
          <w:szCs w:val="24"/>
        </w:rPr>
        <w:t>KC</w:t>
      </w:r>
      <w:proofErr w:type="spellEnd"/>
      <w:r w:rsidR="005E3959">
        <w:rPr>
          <w:rFonts w:ascii="Garamond" w:eastAsia="Calibri" w:hAnsi="Garamond"/>
          <w:color w:val="000000"/>
          <w:sz w:val="24"/>
          <w:szCs w:val="24"/>
        </w:rPr>
        <w:t>-së</w:t>
      </w:r>
      <w:r w:rsidRPr="00D64FF3">
        <w:rPr>
          <w:rFonts w:ascii="Garamond" w:eastAsia="Calibri" w:hAnsi="Garamond"/>
          <w:color w:val="000000"/>
          <w:sz w:val="24"/>
          <w:szCs w:val="24"/>
        </w:rPr>
        <w:t xml:space="preserve">, afati i parashkrimit të padisë fillon nga dita, kur subjektit i ka lindur e drejta e padisë. Pikërisht, momenti i lindjes të së drejtës së padisë përcaktohet si fillim i ecjes së afatit të parashkrimit, pasi vetëm me lindjen e kësaj të drejte mund të flitet për mosveprim të titullarit dhe vetëm kur cenohet e drejta subjektive lind e drejta e padisë për mbrojtjen e saj </w:t>
      </w:r>
      <w:r w:rsidRPr="00D64FF3">
        <w:rPr>
          <w:rFonts w:ascii="Garamond" w:eastAsia="Calibri" w:hAnsi="Garamond"/>
          <w:i/>
          <w:iCs/>
          <w:color w:val="000000"/>
          <w:sz w:val="24"/>
          <w:szCs w:val="24"/>
        </w:rPr>
        <w:t>(shih vendimin nr. 273, datë 28.5.2015</w:t>
      </w:r>
      <w:r w:rsidR="005E3959">
        <w:rPr>
          <w:rFonts w:ascii="Garamond" w:eastAsia="Calibri" w:hAnsi="Garamond"/>
          <w:i/>
          <w:iCs/>
          <w:color w:val="000000"/>
          <w:sz w:val="24"/>
          <w:szCs w:val="24"/>
        </w:rPr>
        <w:t>,</w:t>
      </w:r>
      <w:r w:rsidRPr="00D64FF3">
        <w:rPr>
          <w:rFonts w:ascii="Garamond" w:eastAsia="Calibri" w:hAnsi="Garamond"/>
          <w:i/>
          <w:iCs/>
          <w:color w:val="000000"/>
          <w:sz w:val="24"/>
          <w:szCs w:val="24"/>
        </w:rPr>
        <w:t xml:space="preserve"> të Kolegjit Civil të Gjykatës së Lartë). </w:t>
      </w:r>
    </w:p>
    <w:p w14:paraId="3D1D8DB5" w14:textId="212529D3"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75. Çështja, që shtrohet për zgjidhje para Kolegjit, është e lidhur me interpretimin që duhet bërë veçanërisht për parashkrimin e padive, që listohen në nenin 18</w:t>
      </w:r>
      <w:r w:rsidR="00536AD7">
        <w:rPr>
          <w:rFonts w:ascii="Garamond" w:eastAsia="Calibri" w:hAnsi="Garamond"/>
          <w:color w:val="000000"/>
          <w:sz w:val="24"/>
          <w:szCs w:val="24"/>
        </w:rPr>
        <w:t>,</w:t>
      </w:r>
      <w:r w:rsidRPr="00D64FF3">
        <w:rPr>
          <w:rFonts w:ascii="Garamond" w:eastAsia="Calibri" w:hAnsi="Garamond"/>
          <w:color w:val="000000"/>
          <w:sz w:val="24"/>
          <w:szCs w:val="24"/>
        </w:rPr>
        <w:t xml:space="preserve"> të ligjit 49/2012. Konkretisht, padia kundër veprimit administrativ paraqitet në gjykatë brenda 45 ditëve, duke përcaktuar disa nga momentet që shërbejnë për fillimin e këtij afati. Sipas rregullimit që bëhet në këtë dispozitë ligjore, parashkrimi për padinë ndaj veprimit/mosveprimit administrativ fillon me momentin e marrjes dijeni për kryerjen e këtij veprimi, apo të përfundimit të afatit ligjor, brenda të cilit duhej të kryhej veprimi administrativ, ndërsa në lidhje me padinë për kërkimin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të shkaktuar nga organet e administratës shtetërore, neni 18</w:t>
      </w:r>
      <w:r w:rsidR="00536AD7">
        <w:rPr>
          <w:rFonts w:ascii="Garamond" w:eastAsia="Calibri" w:hAnsi="Garamond"/>
          <w:color w:val="000000"/>
          <w:sz w:val="24"/>
          <w:szCs w:val="24"/>
        </w:rPr>
        <w:t>,</w:t>
      </w:r>
      <w:r w:rsidRPr="00D64FF3">
        <w:rPr>
          <w:rFonts w:ascii="Garamond" w:eastAsia="Calibri" w:hAnsi="Garamond"/>
          <w:color w:val="000000"/>
          <w:sz w:val="24"/>
          <w:szCs w:val="24"/>
        </w:rPr>
        <w:t xml:space="preserve"> i ligjit 49/2012</w:t>
      </w:r>
      <w:r w:rsidR="00536AD7">
        <w:rPr>
          <w:rFonts w:ascii="Garamond" w:eastAsia="Calibri" w:hAnsi="Garamond"/>
          <w:color w:val="000000"/>
          <w:sz w:val="24"/>
          <w:szCs w:val="24"/>
        </w:rPr>
        <w:t>,</w:t>
      </w:r>
      <w:r w:rsidRPr="00D64FF3">
        <w:rPr>
          <w:rFonts w:ascii="Garamond" w:eastAsia="Calibri" w:hAnsi="Garamond"/>
          <w:color w:val="000000"/>
          <w:sz w:val="24"/>
          <w:szCs w:val="24"/>
        </w:rPr>
        <w:t xml:space="preserve"> referon te afatet që parashikohen në legjislacionin e posaçëm. Konkretisht, në nenin 17</w:t>
      </w:r>
      <w:r w:rsidR="00536AD7">
        <w:rPr>
          <w:rFonts w:ascii="Garamond" w:eastAsia="Calibri" w:hAnsi="Garamond"/>
          <w:color w:val="000000"/>
          <w:sz w:val="24"/>
          <w:szCs w:val="24"/>
        </w:rPr>
        <w:t>,</w:t>
      </w:r>
      <w:r w:rsidRPr="00D64FF3">
        <w:rPr>
          <w:rFonts w:ascii="Garamond" w:eastAsia="Calibri" w:hAnsi="Garamond"/>
          <w:color w:val="000000"/>
          <w:sz w:val="24"/>
          <w:szCs w:val="24"/>
        </w:rPr>
        <w:t xml:space="preserve"> të ligjit nr. 8510/1999, që është ligji i posaçëm në këtë drejtim, përcaktohet se</w:t>
      </w:r>
      <w:r w:rsidR="00536AD7">
        <w:rPr>
          <w:rFonts w:ascii="Garamond" w:eastAsia="Calibri" w:hAnsi="Garamond"/>
          <w:color w:val="000000"/>
          <w:sz w:val="24"/>
          <w:szCs w:val="24"/>
        </w:rPr>
        <w:t>:</w:t>
      </w:r>
      <w:r w:rsidRPr="00D64FF3">
        <w:rPr>
          <w:rFonts w:ascii="Garamond" w:eastAsia="Calibri" w:hAnsi="Garamond"/>
          <w:color w:val="000000"/>
          <w:sz w:val="24"/>
          <w:szCs w:val="24"/>
        </w:rPr>
        <w:t xml:space="preserve"> “Kërkimi i shpërblimit për dëmet e shkaktuara nga organet e administratës shtetërore parashkruhet brenda 3 vjetësh nga çasti kur i dëmtuari merr dijeni për dëmin </w:t>
      </w:r>
      <w:r w:rsidRPr="00D64FF3">
        <w:rPr>
          <w:rFonts w:ascii="Garamond" w:eastAsia="Calibri" w:hAnsi="Garamond"/>
          <w:color w:val="000000"/>
          <w:sz w:val="24"/>
          <w:szCs w:val="24"/>
        </w:rPr>
        <w:lastRenderedPageBreak/>
        <w:t xml:space="preserve">dhe organin që e ka shkaktuar atë”, ndërsa në nenin 120 të </w:t>
      </w:r>
      <w:proofErr w:type="spellStart"/>
      <w:r w:rsidRPr="00D64FF3">
        <w:rPr>
          <w:rFonts w:ascii="Garamond" w:eastAsia="Calibri" w:hAnsi="Garamond"/>
          <w:color w:val="000000"/>
          <w:sz w:val="24"/>
          <w:szCs w:val="24"/>
        </w:rPr>
        <w:t>KC</w:t>
      </w:r>
      <w:proofErr w:type="spellEnd"/>
      <w:r w:rsidR="00536AD7">
        <w:rPr>
          <w:rFonts w:ascii="Garamond" w:eastAsia="Calibri" w:hAnsi="Garamond"/>
          <w:color w:val="000000"/>
          <w:sz w:val="24"/>
          <w:szCs w:val="24"/>
        </w:rPr>
        <w:t>-së</w:t>
      </w:r>
      <w:r w:rsidRPr="00D64FF3">
        <w:rPr>
          <w:rFonts w:ascii="Garamond" w:eastAsia="Calibri" w:hAnsi="Garamond"/>
          <w:color w:val="000000"/>
          <w:sz w:val="24"/>
          <w:szCs w:val="24"/>
        </w:rPr>
        <w:t xml:space="preserve"> parashikohet se</w:t>
      </w:r>
      <w:r w:rsidR="00536AD7">
        <w:rPr>
          <w:rFonts w:ascii="Garamond" w:eastAsia="Calibri" w:hAnsi="Garamond"/>
          <w:color w:val="000000"/>
          <w:sz w:val="24"/>
          <w:szCs w:val="24"/>
        </w:rPr>
        <w:t>:</w:t>
      </w:r>
      <w:r w:rsidRPr="00D64FF3">
        <w:rPr>
          <w:rFonts w:ascii="Garamond" w:eastAsia="Calibri" w:hAnsi="Garamond"/>
          <w:color w:val="000000"/>
          <w:sz w:val="24"/>
          <w:szCs w:val="24"/>
        </w:rPr>
        <w:t xml:space="preserve"> “parashkrimi i padisë fillon nga dita kur i dëmtuari ka ditur ose duhej të dinte për dëmin dhe personin që e ka shkaktuar atë.”</w:t>
      </w:r>
      <w:r w:rsidR="00536AD7">
        <w:rPr>
          <w:rFonts w:ascii="Garamond" w:eastAsia="Calibri" w:hAnsi="Garamond"/>
          <w:color w:val="000000"/>
          <w:sz w:val="24"/>
          <w:szCs w:val="24"/>
        </w:rPr>
        <w:t>.</w:t>
      </w:r>
    </w:p>
    <w:p w14:paraId="31D22209" w14:textId="20051984"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76. Në zbatim të këtyre rregullimeve ligjore, Kolegji vlerëson se, si moment i parë për marrjen dijeni për shkaktimin e dëmit konsiderohet çasti kur i dëmtuari është i ndërgjegjshëm dhe arrin të kuptojë dhe të perceptojë, apo do të duhej të kuptonte e perceptonte në mënyrë të qartë për dëmin e pësuar, për shkak të veprimeve a mosveprimeve të organit administrativ. Dijenia për dëmin e pësuar mbetet një moment përcaktues.</w:t>
      </w:r>
      <w:r w:rsidRPr="00D64FF3">
        <w:rPr>
          <w:rFonts w:ascii="Garamond" w:eastAsia="Calibri" w:hAnsi="Garamond"/>
          <w:b/>
          <w:bCs/>
          <w:i/>
          <w:iCs/>
          <w:color w:val="000000"/>
          <w:sz w:val="24"/>
          <w:szCs w:val="24"/>
        </w:rPr>
        <w:t xml:space="preserve"> </w:t>
      </w:r>
      <w:r w:rsidRPr="00D64FF3">
        <w:rPr>
          <w:rFonts w:ascii="Garamond" w:eastAsia="Calibri" w:hAnsi="Garamond"/>
          <w:color w:val="000000"/>
          <w:sz w:val="24"/>
          <w:szCs w:val="24"/>
        </w:rPr>
        <w:t xml:space="preserve">Prandaj, nuk mund të flitet për kalim të afatit të paraqitjes së padisë, në rastin kur personi nuk ka mundur të paraqesë kërkesën për dëmshpërblim, sepse nuk ka qenë i informuar për ngjarjen që ka shkaktuar dëmin </w:t>
      </w:r>
      <w:r w:rsidRPr="00D64FF3">
        <w:rPr>
          <w:rFonts w:ascii="Garamond" w:eastAsia="Calibri" w:hAnsi="Garamond"/>
          <w:i/>
          <w:iCs/>
          <w:color w:val="000000"/>
          <w:sz w:val="24"/>
          <w:szCs w:val="24"/>
        </w:rPr>
        <w:t>(</w:t>
      </w:r>
      <w:proofErr w:type="spellStart"/>
      <w:r w:rsidRPr="00D64FF3">
        <w:rPr>
          <w:rFonts w:ascii="Garamond" w:eastAsia="Calibri" w:hAnsi="Garamond"/>
          <w:i/>
          <w:iCs/>
          <w:color w:val="000000"/>
          <w:sz w:val="24"/>
          <w:szCs w:val="24"/>
        </w:rPr>
        <w:t>Adams</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cl</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Commission</w:t>
      </w:r>
      <w:proofErr w:type="spellEnd"/>
      <w:r w:rsidRPr="00D64FF3">
        <w:rPr>
          <w:rFonts w:ascii="Garamond" w:eastAsia="Calibri" w:hAnsi="Garamond"/>
          <w:i/>
          <w:iCs/>
          <w:color w:val="000000"/>
          <w:sz w:val="24"/>
          <w:szCs w:val="24"/>
        </w:rPr>
        <w:t xml:space="preserve">, çështja 145/83, </w:t>
      </w:r>
      <w:proofErr w:type="spellStart"/>
      <w:r w:rsidRPr="00D64FF3">
        <w:rPr>
          <w:rFonts w:ascii="Garamond" w:eastAsia="Calibri" w:hAnsi="Garamond"/>
          <w:i/>
          <w:iCs/>
          <w:color w:val="000000"/>
          <w:sz w:val="24"/>
          <w:szCs w:val="24"/>
        </w:rPr>
        <w:t>rec</w:t>
      </w:r>
      <w:proofErr w:type="spellEnd"/>
      <w:r w:rsidRPr="00D64FF3">
        <w:rPr>
          <w:rFonts w:ascii="Garamond" w:eastAsia="Calibri" w:hAnsi="Garamond"/>
          <w:i/>
          <w:iCs/>
          <w:color w:val="000000"/>
          <w:sz w:val="24"/>
          <w:szCs w:val="24"/>
        </w:rPr>
        <w:t>. 3539).</w:t>
      </w:r>
      <w:r w:rsidRPr="00D64FF3">
        <w:rPr>
          <w:rFonts w:ascii="Garamond" w:eastAsia="Calibri" w:hAnsi="Garamond"/>
          <w:color w:val="000000"/>
          <w:sz w:val="24"/>
          <w:szCs w:val="24"/>
        </w:rPr>
        <w:t xml:space="preserve"> Momenti i dytë, po aq i rëndësishëm është kur personi i dëmtuar arrin të identifikojë qartë dhe të kuptojë se cili është organi që i ka shkaktuar dëmin. Të dy</w:t>
      </w:r>
      <w:r w:rsidR="00EC7527">
        <w:rPr>
          <w:rFonts w:ascii="Garamond" w:eastAsia="Calibri" w:hAnsi="Garamond"/>
          <w:color w:val="000000"/>
          <w:sz w:val="24"/>
          <w:szCs w:val="24"/>
        </w:rPr>
        <w:t>ja</w:t>
      </w:r>
      <w:r w:rsidRPr="00D64FF3">
        <w:rPr>
          <w:rFonts w:ascii="Garamond" w:eastAsia="Calibri" w:hAnsi="Garamond"/>
          <w:color w:val="000000"/>
          <w:sz w:val="24"/>
          <w:szCs w:val="24"/>
        </w:rPr>
        <w:t xml:space="preserve"> këto momente (dijenia për dëmin e pësuar dhe për organin publik që e ka shkaktuar) duhet të jenë plotësuar në mënyrë </w:t>
      </w:r>
      <w:proofErr w:type="spellStart"/>
      <w:r w:rsidRPr="00D64FF3">
        <w:rPr>
          <w:rFonts w:ascii="Garamond" w:eastAsia="Calibri" w:hAnsi="Garamond"/>
          <w:color w:val="000000"/>
          <w:sz w:val="24"/>
          <w:szCs w:val="24"/>
        </w:rPr>
        <w:t>kumulative</w:t>
      </w:r>
      <w:proofErr w:type="spellEnd"/>
      <w:r w:rsidRPr="00D64FF3">
        <w:rPr>
          <w:rFonts w:ascii="Garamond" w:eastAsia="Calibri" w:hAnsi="Garamond"/>
          <w:color w:val="000000"/>
          <w:sz w:val="24"/>
          <w:szCs w:val="24"/>
        </w:rPr>
        <w:t xml:space="preserve">, në mënyrë që procesi gjyqësor administrativ të mos ketë mangësi në përcaktimin e momentit të lindjes të së drejtës për ngritjen e padisë për dëmshpërblim, si dhe të legjitimimit substancial/procedural të palëve </w:t>
      </w:r>
      <w:proofErr w:type="spellStart"/>
      <w:r w:rsidRPr="00D64FF3">
        <w:rPr>
          <w:rFonts w:ascii="Garamond" w:eastAsia="Calibri" w:hAnsi="Garamond"/>
          <w:color w:val="000000"/>
          <w:sz w:val="24"/>
          <w:szCs w:val="24"/>
        </w:rPr>
        <w:t>ndërgjyqëse</w:t>
      </w:r>
      <w:proofErr w:type="spellEnd"/>
      <w:r w:rsidRPr="00D64FF3">
        <w:rPr>
          <w:rFonts w:ascii="Garamond" w:eastAsia="Calibri" w:hAnsi="Garamond"/>
          <w:color w:val="000000"/>
          <w:sz w:val="24"/>
          <w:szCs w:val="24"/>
        </w:rPr>
        <w:t xml:space="preserve"> në gjykim. Barra e pretendimit dhe provimit të sa më sipër i përket paditësit, i cili duhet ta saktësojë si element që në përmbajtjen e aktit procedural të kërkesëpadisë.</w:t>
      </w:r>
    </w:p>
    <w:p w14:paraId="65707F78" w14:textId="71891C9A"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77. Fillimi i parashkrimit, i lidhur me momentin kur i dëmtuari dinte apo duhej të dinte për dëmin e pësuar dhe për shkaktarin e tij (organin publik), është një rregullim i rëndësishëm, por i përgjithshëm. Duhet të mbahet në vëmendje se e drejta për të ndërmarrë veprimin ligjor, ngritjen e padisë, fillon kur pala e cenuar bëhet e ndërgjegjshme për dëmin e zbuluar dhe shkakun e tij.</w:t>
      </w:r>
      <w:r w:rsidRPr="00D64FF3">
        <w:rPr>
          <w:rFonts w:ascii="Garamond" w:eastAsia="Calibri" w:hAnsi="Garamond"/>
          <w:b/>
          <w:bCs/>
          <w:i/>
          <w:iCs/>
          <w:color w:val="000000"/>
          <w:sz w:val="24"/>
          <w:szCs w:val="24"/>
        </w:rPr>
        <w:t xml:space="preserve"> </w:t>
      </w:r>
      <w:r w:rsidRPr="00D64FF3">
        <w:rPr>
          <w:rFonts w:ascii="Garamond" w:eastAsia="Calibri" w:hAnsi="Garamond"/>
          <w:color w:val="000000"/>
          <w:sz w:val="24"/>
          <w:szCs w:val="24"/>
        </w:rPr>
        <w:t xml:space="preserve">Kolegji vlerëson se si pikënisje e parashkrimit nuk mjafton të konsiderohet fakti që ka shkaktuar dëmin dhe identifikimi i organit, pa i lidhur ato edhe me momentin kur i dëmtuari arrin të zbulojë dhe të konkretizojë dëmin </w:t>
      </w:r>
      <w:r w:rsidRPr="00D64FF3">
        <w:rPr>
          <w:rFonts w:ascii="Garamond" w:eastAsia="Calibri" w:hAnsi="Garamond"/>
          <w:i/>
          <w:iCs/>
          <w:color w:val="000000"/>
          <w:sz w:val="24"/>
          <w:szCs w:val="24"/>
        </w:rPr>
        <w:t xml:space="preserve">(vendim i </w:t>
      </w:r>
      <w:proofErr w:type="spellStart"/>
      <w:r w:rsidRPr="00D64FF3">
        <w:rPr>
          <w:rFonts w:ascii="Garamond" w:eastAsia="Calibri" w:hAnsi="Garamond"/>
          <w:i/>
          <w:iCs/>
          <w:color w:val="000000"/>
          <w:sz w:val="24"/>
          <w:szCs w:val="24"/>
        </w:rPr>
        <w:t>GJED</w:t>
      </w:r>
      <w:proofErr w:type="spellEnd"/>
      <w:r w:rsidR="00EC7527" w:rsidRPr="00EC7527">
        <w:rPr>
          <w:rFonts w:ascii="Garamond" w:eastAsia="Calibri" w:hAnsi="Garamond"/>
          <w:i/>
          <w:color w:val="000000"/>
          <w:sz w:val="24"/>
          <w:szCs w:val="24"/>
        </w:rPr>
        <w:t>-së</w:t>
      </w:r>
      <w:r w:rsidR="00EC7527">
        <w:rPr>
          <w:rFonts w:ascii="Garamond" w:eastAsia="Calibri" w:hAnsi="Garamond"/>
          <w:color w:val="000000"/>
          <w:sz w:val="24"/>
          <w:szCs w:val="24"/>
        </w:rPr>
        <w:t>,</w:t>
      </w:r>
      <w:r w:rsidRPr="00D64FF3">
        <w:rPr>
          <w:rFonts w:ascii="Garamond" w:eastAsia="Calibri" w:hAnsi="Garamond"/>
          <w:i/>
          <w:iCs/>
          <w:color w:val="000000"/>
          <w:sz w:val="24"/>
          <w:szCs w:val="24"/>
        </w:rPr>
        <w:t xml:space="preserve"> i datës 27 janar 1982, Birra </w:t>
      </w:r>
      <w:proofErr w:type="spellStart"/>
      <w:r w:rsidRPr="00D64FF3">
        <w:rPr>
          <w:rFonts w:ascii="Garamond" w:eastAsia="Calibri" w:hAnsi="Garamond"/>
          <w:i/>
          <w:iCs/>
          <w:color w:val="000000"/>
          <w:sz w:val="24"/>
          <w:szCs w:val="24"/>
        </w:rPr>
        <w:t>Ëuhrer</w:t>
      </w:r>
      <w:proofErr w:type="spellEnd"/>
      <w:r w:rsidRPr="00D64FF3">
        <w:rPr>
          <w:rFonts w:ascii="Garamond" w:eastAsia="Calibri" w:hAnsi="Garamond"/>
          <w:i/>
          <w:iCs/>
          <w:color w:val="000000"/>
          <w:sz w:val="24"/>
          <w:szCs w:val="24"/>
        </w:rPr>
        <w:t xml:space="preserve">, çështja 256/80, </w:t>
      </w:r>
      <w:proofErr w:type="spellStart"/>
      <w:r w:rsidRPr="00D64FF3">
        <w:rPr>
          <w:rFonts w:ascii="Garamond" w:eastAsia="Calibri" w:hAnsi="Garamond"/>
          <w:i/>
          <w:iCs/>
          <w:color w:val="000000"/>
          <w:sz w:val="24"/>
          <w:szCs w:val="24"/>
        </w:rPr>
        <w:t>rec</w:t>
      </w:r>
      <w:proofErr w:type="spellEnd"/>
      <w:r w:rsidRPr="00D64FF3">
        <w:rPr>
          <w:rFonts w:ascii="Garamond" w:eastAsia="Calibri" w:hAnsi="Garamond"/>
          <w:i/>
          <w:iCs/>
          <w:color w:val="000000"/>
          <w:sz w:val="24"/>
          <w:szCs w:val="24"/>
        </w:rPr>
        <w:t>.</w:t>
      </w:r>
      <w:r w:rsidR="00EC7527">
        <w:rPr>
          <w:rFonts w:ascii="Garamond" w:eastAsia="Calibri" w:hAnsi="Garamond"/>
          <w:i/>
          <w:iCs/>
          <w:color w:val="000000"/>
          <w:sz w:val="24"/>
          <w:szCs w:val="24"/>
        </w:rPr>
        <w:t xml:space="preserve"> </w:t>
      </w:r>
      <w:r w:rsidRPr="00D64FF3">
        <w:rPr>
          <w:rFonts w:ascii="Garamond" w:eastAsia="Calibri" w:hAnsi="Garamond"/>
          <w:i/>
          <w:iCs/>
          <w:color w:val="000000"/>
          <w:sz w:val="24"/>
          <w:szCs w:val="24"/>
        </w:rPr>
        <w:t>85)</w:t>
      </w:r>
      <w:r w:rsidRPr="00D64FF3">
        <w:rPr>
          <w:rFonts w:ascii="Garamond" w:eastAsia="Calibri" w:hAnsi="Garamond"/>
          <w:color w:val="000000"/>
          <w:sz w:val="24"/>
          <w:szCs w:val="24"/>
        </w:rPr>
        <w:t xml:space="preserve">. Pra, kushtet e përgjegjësisë nuk konsiderohen të përmbushura përderisa dëmi nuk është materializuar, ose kur nuk është zbuluar ende. Në këtë rast, pala e dëmtuar ka detyrimin e ushtrimit të kujdesit të zakonshëm, në mënyrë që të marrë dijeni për sa më sipër. Pra, në rastin kur fakti mund të ketë ndodhur (si, p.sh. nga prishja e një impianti radioaktiv, ose nga përdorimi i një medikamenti vjen një dëm që nuk shfaqet menjëherë te individi i cenuar, por pas disa viteve), vetëm identifikimi konkret (zbulimi) i dëmit do të konsiderohet si moment përcaktues për fillimin e afatit të paraqitjes së padisë. I dëmtuari nuk duhet të hamendësojë apo të perceptojë se dëmi </w:t>
      </w:r>
      <w:proofErr w:type="spellStart"/>
      <w:r w:rsidRPr="00D64FF3">
        <w:rPr>
          <w:rFonts w:ascii="Garamond" w:eastAsia="Calibri" w:hAnsi="Garamond"/>
          <w:color w:val="000000"/>
          <w:sz w:val="24"/>
          <w:szCs w:val="24"/>
        </w:rPr>
        <w:t>prezumohet</w:t>
      </w:r>
      <w:proofErr w:type="spellEnd"/>
      <w:r w:rsidRPr="00D64FF3">
        <w:rPr>
          <w:rFonts w:ascii="Garamond" w:eastAsia="Calibri" w:hAnsi="Garamond"/>
          <w:color w:val="000000"/>
          <w:sz w:val="24"/>
          <w:szCs w:val="24"/>
        </w:rPr>
        <w:t xml:space="preserve"> se i ka ardhur nga një organ publik, por nevojitet të ketë prova të mjaftueshme dhe bindëse mbi provueshmërinë e këtij fakti dhe në veçanti mbi evidentimin konkret të dëmit.</w:t>
      </w:r>
    </w:p>
    <w:p w14:paraId="27D71462" w14:textId="122CC75E"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78. Përcaktimi i momentit të marrjes dijeni për faktin dhe për organin që ka shkaktuar dëmin konkret është një çështje që lidhet me dinamika të ndryshme, si me mënyrën e rregullimit që bëjnë ligjet e posaçme, ashtu dhe me qëndrimet e ndryshme që vërehen në praktikën gjyqësore. Kështu, p.sh. për paditë me objekt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kur nga veprimi i paligjshëm i organit publik ka nisur një hetim penal për ngjarjen që ka shkaktuar dëmin ose ka filluar një gjykim për shqyrtimin e paligjshmërisë së aktit administrativ, rezultojnë praktika gjyqësore të ndryshme</w:t>
      </w:r>
      <w:r w:rsidR="00EC7527">
        <w:rPr>
          <w:rFonts w:ascii="Garamond" w:eastAsia="Calibri" w:hAnsi="Garamond"/>
          <w:color w:val="000000"/>
          <w:sz w:val="24"/>
          <w:szCs w:val="24"/>
        </w:rPr>
        <w:t>,</w:t>
      </w:r>
      <w:r w:rsidRPr="00D64FF3">
        <w:rPr>
          <w:rFonts w:ascii="Garamond" w:eastAsia="Calibri" w:hAnsi="Garamond"/>
          <w:color w:val="000000"/>
          <w:sz w:val="24"/>
          <w:szCs w:val="24"/>
        </w:rPr>
        <w:t xml:space="preserve"> lidhur me momentin e lindjes të së drejtës për ngritjen e padisë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Disa qëndrime përkrahin teorinë e nisjes së afatit të parashkrimit në momentin kur gjykimi i këtyre çështjeve ka përfunduar me vendim gjyqësor të formës së prerë. Në këtë drejtim, mund të ketë ndikuar edhe ndonjë rregull </w:t>
      </w:r>
      <w:proofErr w:type="spellStart"/>
      <w:r w:rsidRPr="00D64FF3">
        <w:rPr>
          <w:rFonts w:ascii="Garamond" w:eastAsia="Calibri" w:hAnsi="Garamond"/>
          <w:color w:val="000000"/>
          <w:sz w:val="24"/>
          <w:szCs w:val="24"/>
        </w:rPr>
        <w:t>përjashtimor</w:t>
      </w:r>
      <w:proofErr w:type="spellEnd"/>
      <w:r w:rsidRPr="00D64FF3">
        <w:rPr>
          <w:rFonts w:ascii="Garamond" w:eastAsia="Calibri" w:hAnsi="Garamond"/>
          <w:color w:val="000000"/>
          <w:sz w:val="24"/>
          <w:szCs w:val="24"/>
        </w:rPr>
        <w:t xml:space="preserve"> që bëhet në legjislacionin e posaçëm. Kështu në</w:t>
      </w:r>
      <w:r w:rsidRPr="00D64FF3">
        <w:rPr>
          <w:rFonts w:ascii="Garamond" w:eastAsia="Calibri" w:hAnsi="Garamond"/>
          <w:b/>
          <w:bCs/>
          <w:color w:val="000000"/>
          <w:sz w:val="24"/>
          <w:szCs w:val="24"/>
        </w:rPr>
        <w:t xml:space="preserve"> </w:t>
      </w:r>
      <w:r w:rsidRPr="00D64FF3">
        <w:rPr>
          <w:rFonts w:ascii="Garamond" w:eastAsia="Calibri" w:hAnsi="Garamond"/>
          <w:color w:val="000000"/>
          <w:sz w:val="24"/>
          <w:szCs w:val="24"/>
        </w:rPr>
        <w:t>nenin 14, paragrafi i fundit</w:t>
      </w:r>
      <w:r w:rsidR="00EC7527">
        <w:rPr>
          <w:rFonts w:ascii="Garamond" w:eastAsia="Calibri" w:hAnsi="Garamond"/>
          <w:color w:val="000000"/>
          <w:sz w:val="24"/>
          <w:szCs w:val="24"/>
        </w:rPr>
        <w:t>,</w:t>
      </w:r>
      <w:r w:rsidRPr="00D64FF3">
        <w:rPr>
          <w:rFonts w:ascii="Garamond" w:eastAsia="Calibri" w:hAnsi="Garamond"/>
          <w:color w:val="000000"/>
          <w:sz w:val="24"/>
          <w:szCs w:val="24"/>
        </w:rPr>
        <w:t xml:space="preserve"> të ligjit nr. 9780, datë 16.7.2007</w:t>
      </w:r>
      <w:r w:rsidR="00EC7527">
        <w:rPr>
          <w:rFonts w:ascii="Garamond" w:eastAsia="Calibri" w:hAnsi="Garamond"/>
          <w:color w:val="000000"/>
          <w:sz w:val="24"/>
          <w:szCs w:val="24"/>
        </w:rPr>
        <w:t>,</w:t>
      </w:r>
      <w:r w:rsidRPr="00D64FF3">
        <w:rPr>
          <w:rFonts w:ascii="Garamond" w:eastAsia="Calibri" w:hAnsi="Garamond"/>
          <w:color w:val="000000"/>
          <w:sz w:val="24"/>
          <w:szCs w:val="24"/>
        </w:rPr>
        <w:t xml:space="preserve"> “Për inspektimin e ndërtimeve”, parashikohet shprehimisht se</w:t>
      </w:r>
      <w:r w:rsidR="00EC7527">
        <w:rPr>
          <w:rFonts w:ascii="Garamond" w:eastAsia="Calibri" w:hAnsi="Garamond"/>
          <w:color w:val="000000"/>
          <w:sz w:val="24"/>
          <w:szCs w:val="24"/>
        </w:rPr>
        <w:t>:</w:t>
      </w:r>
      <w:r w:rsidRPr="00D64FF3">
        <w:rPr>
          <w:rFonts w:ascii="Garamond" w:eastAsia="Calibri" w:hAnsi="Garamond"/>
          <w:color w:val="000000"/>
          <w:sz w:val="24"/>
          <w:szCs w:val="24"/>
        </w:rPr>
        <w:t xml:space="preserve"> “Në rast se në bazë të vendimit të formës së prerë të gjykatës, vendoset pranimi i padisë, i dëmtuari ka të drejtë të kërkojë nga </w:t>
      </w:r>
      <w:r w:rsidR="00EC7527" w:rsidRPr="00D64FF3">
        <w:rPr>
          <w:rFonts w:ascii="Garamond" w:eastAsia="Calibri" w:hAnsi="Garamond"/>
          <w:color w:val="000000"/>
          <w:sz w:val="24"/>
          <w:szCs w:val="24"/>
        </w:rPr>
        <w:t>inspektorati</w:t>
      </w:r>
      <w:r w:rsidRPr="00D64FF3">
        <w:rPr>
          <w:rFonts w:ascii="Garamond" w:eastAsia="Calibri" w:hAnsi="Garamond"/>
          <w:color w:val="000000"/>
          <w:sz w:val="24"/>
          <w:szCs w:val="24"/>
        </w:rPr>
        <w:t xml:space="preserve"> që ka dhënë vendimin, dëmshpërblimin për dëmin e shkaktuar”. </w:t>
      </w:r>
      <w:r w:rsidRPr="00D64FF3">
        <w:rPr>
          <w:rFonts w:ascii="Garamond" w:eastAsia="Calibri" w:hAnsi="Garamond"/>
          <w:color w:val="000000"/>
          <w:sz w:val="24"/>
          <w:szCs w:val="24"/>
        </w:rPr>
        <w:lastRenderedPageBreak/>
        <w:t>Gjithashtu, në praktikën gjyqësore është mbajtur edhe qëndrimi tjetër, që</w:t>
      </w:r>
      <w:r w:rsidRPr="00D64FF3">
        <w:rPr>
          <w:rFonts w:ascii="Garamond" w:eastAsia="Calibri" w:hAnsi="Garamond"/>
          <w:b/>
          <w:bCs/>
          <w:color w:val="000000"/>
          <w:sz w:val="24"/>
          <w:szCs w:val="24"/>
        </w:rPr>
        <w:t xml:space="preserve"> </w:t>
      </w:r>
      <w:r w:rsidRPr="00D64FF3">
        <w:rPr>
          <w:rFonts w:ascii="Garamond" w:eastAsia="Calibri" w:hAnsi="Garamond"/>
          <w:color w:val="000000"/>
          <w:sz w:val="24"/>
          <w:szCs w:val="24"/>
        </w:rPr>
        <w:t>pranon nisjen e afatit të parashkrimit të padisë me kohën e marrjes dijeni efektive për dëmin.</w:t>
      </w:r>
    </w:p>
    <w:p w14:paraId="0135BBC3" w14:textId="0F048805"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79. Një tjetër moment për llogaritjen e parashkrimit </w:t>
      </w:r>
      <w:proofErr w:type="spellStart"/>
      <w:r w:rsidRPr="00D64FF3">
        <w:rPr>
          <w:rFonts w:ascii="Garamond" w:eastAsia="Calibri" w:hAnsi="Garamond"/>
          <w:color w:val="000000"/>
          <w:sz w:val="24"/>
          <w:szCs w:val="24"/>
        </w:rPr>
        <w:t>shues</w:t>
      </w:r>
      <w:proofErr w:type="spellEnd"/>
      <w:r w:rsidRPr="00D64FF3">
        <w:rPr>
          <w:rFonts w:ascii="Garamond" w:eastAsia="Calibri" w:hAnsi="Garamond"/>
          <w:color w:val="000000"/>
          <w:sz w:val="24"/>
          <w:szCs w:val="24"/>
        </w:rPr>
        <w:t xml:space="preserve"> të padisë (që njihet më tepër si teorik dhe jo aq i ndeshur në praktikë), gjendet i parashikuar në nenin 17, pika 2</w:t>
      </w:r>
      <w:r w:rsidR="006C2B70">
        <w:rPr>
          <w:rFonts w:ascii="Garamond" w:eastAsia="Calibri" w:hAnsi="Garamond"/>
          <w:color w:val="000000"/>
          <w:sz w:val="24"/>
          <w:szCs w:val="24"/>
        </w:rPr>
        <w:t>,</w:t>
      </w:r>
      <w:r w:rsidRPr="00D64FF3">
        <w:rPr>
          <w:rFonts w:ascii="Garamond" w:eastAsia="Calibri" w:hAnsi="Garamond"/>
          <w:color w:val="000000"/>
          <w:sz w:val="24"/>
          <w:szCs w:val="24"/>
        </w:rPr>
        <w:t xml:space="preserve"> të ligjit nr. 8510/1999, sipas të cilit: “Në rastin kur dëmi shkaktohet nga ndryshimi i situatës, në vend të marrjes dijeni për dëmin, futet koncepti i marrjes dijeni për rrethanat, të cilat e kanë bërë situatën të kundërligjshme.”. Nisur nga ky rregullim ligjor, pavarësisht se ndryshimi i situatës nuk parashikohet shprehimisht në nenin 3 të këtij ligji, momenti i fillimit të ngritjes së padisë për këto raste do të konsiderohet kur i dëmtuari </w:t>
      </w:r>
      <w:r w:rsidRPr="00D64FF3">
        <w:rPr>
          <w:rFonts w:ascii="Garamond" w:eastAsia="Calibri" w:hAnsi="Garamond"/>
          <w:i/>
          <w:iCs/>
          <w:color w:val="000000"/>
          <w:sz w:val="24"/>
          <w:szCs w:val="24"/>
        </w:rPr>
        <w:t>vihet në dijeni për rrethanat e reja të kundërligjshme</w:t>
      </w:r>
      <w:r w:rsidRPr="00D64FF3">
        <w:rPr>
          <w:rFonts w:ascii="Garamond" w:eastAsia="Calibri" w:hAnsi="Garamond"/>
          <w:color w:val="000000"/>
          <w:sz w:val="24"/>
          <w:szCs w:val="24"/>
        </w:rPr>
        <w:t xml:space="preserve"> që </w:t>
      </w:r>
      <w:proofErr w:type="spellStart"/>
      <w:r w:rsidRPr="00D64FF3">
        <w:rPr>
          <w:rFonts w:ascii="Garamond" w:eastAsia="Calibri" w:hAnsi="Garamond"/>
          <w:color w:val="000000"/>
          <w:sz w:val="24"/>
          <w:szCs w:val="24"/>
        </w:rPr>
        <w:t>passollën</w:t>
      </w:r>
      <w:proofErr w:type="spellEnd"/>
      <w:r w:rsidRPr="00D64FF3">
        <w:rPr>
          <w:rFonts w:ascii="Garamond" w:eastAsia="Calibri" w:hAnsi="Garamond"/>
          <w:color w:val="000000"/>
          <w:sz w:val="24"/>
          <w:szCs w:val="24"/>
        </w:rPr>
        <w:t xml:space="preserve"> dëmin, si edhe kur njeh organin që ka shkaktuar këtë dëm. Ka raste në praktikën gjyqësore kur ndaj aktit administrativ, i cili ka shteruar me zbatimin e tij dhe që konsiderohet se ka pushuar efektet juridike (si p.sh. një leje ndërtimi e sjell dëmin shumë kohë pas zbatimit të saj)</w:t>
      </w:r>
      <w:r w:rsidR="006C2B70">
        <w:rPr>
          <w:rFonts w:ascii="Garamond" w:eastAsia="Calibri" w:hAnsi="Garamond"/>
          <w:color w:val="000000"/>
          <w:sz w:val="24"/>
          <w:szCs w:val="24"/>
        </w:rPr>
        <w:t>,</w:t>
      </w:r>
      <w:r w:rsidRPr="00D64FF3">
        <w:rPr>
          <w:rFonts w:ascii="Garamond" w:eastAsia="Calibri" w:hAnsi="Garamond"/>
          <w:color w:val="000000"/>
          <w:sz w:val="24"/>
          <w:szCs w:val="24"/>
        </w:rPr>
        <w:t xml:space="preserve"> subjekti i cenuar nuk kundërshton në gjykatë shfuqizimin e aktit (që nuk ka më efekte juridike), por ngre padinë për kërkimin e dëmshpërblimit.</w:t>
      </w:r>
    </w:p>
    <w:p w14:paraId="0570D83F" w14:textId="75DA2B74"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80. Nga të gjithë këto situata që paraqiten në praktikën gjyqësore apo edhe në ndonjë ligj të veçantë, e rëndësishme për palët në gjykim është të provojnë faktet. Si rregull, ai që pretendon një të drejtë ka detyrimin të provojë faktet, ku mbështet pretendimet. Paditësit duhet të provojë se kur ka rënë në dijeni të dëmit konkret të ndodhur (ose të rrethanave që </w:t>
      </w:r>
      <w:proofErr w:type="spellStart"/>
      <w:r w:rsidRPr="00D64FF3">
        <w:rPr>
          <w:rFonts w:ascii="Garamond" w:eastAsia="Calibri" w:hAnsi="Garamond"/>
          <w:color w:val="000000"/>
          <w:sz w:val="24"/>
          <w:szCs w:val="24"/>
        </w:rPr>
        <w:t>passollën</w:t>
      </w:r>
      <w:proofErr w:type="spellEnd"/>
      <w:r w:rsidRPr="00D64FF3">
        <w:rPr>
          <w:rFonts w:ascii="Garamond" w:eastAsia="Calibri" w:hAnsi="Garamond"/>
          <w:color w:val="000000"/>
          <w:sz w:val="24"/>
          <w:szCs w:val="24"/>
        </w:rPr>
        <w:t xml:space="preserve"> dëmin), si dhe të organit që e ka shkaktuar këtë dëm. Ligji 49/2012</w:t>
      </w:r>
      <w:r w:rsidR="006C2B70">
        <w:rPr>
          <w:rFonts w:ascii="Garamond" w:eastAsia="Calibri" w:hAnsi="Garamond"/>
          <w:color w:val="000000"/>
          <w:sz w:val="24"/>
          <w:szCs w:val="24"/>
        </w:rPr>
        <w:t>,</w:t>
      </w:r>
      <w:r w:rsidRPr="00D64FF3">
        <w:rPr>
          <w:rFonts w:ascii="Garamond" w:eastAsia="Calibri" w:hAnsi="Garamond"/>
          <w:color w:val="000000"/>
          <w:sz w:val="24"/>
          <w:szCs w:val="24"/>
        </w:rPr>
        <w:t xml:space="preserve"> ka sjellë risi për barrën e provës në një proces administrativ, që vlerësohet në varësi të objektit të padisë. Ngarkimi i organit publik me barrën e provës u referohet atyre gjykimeve, që kanë për objekt kundë</w:t>
      </w:r>
      <w:r w:rsidR="006C2B70">
        <w:rPr>
          <w:rFonts w:ascii="Garamond" w:eastAsia="Calibri" w:hAnsi="Garamond"/>
          <w:color w:val="000000"/>
          <w:sz w:val="24"/>
          <w:szCs w:val="24"/>
        </w:rPr>
        <w:t>r</w:t>
      </w:r>
      <w:r w:rsidRPr="00D64FF3">
        <w:rPr>
          <w:rFonts w:ascii="Garamond" w:eastAsia="Calibri" w:hAnsi="Garamond"/>
          <w:color w:val="000000"/>
          <w:sz w:val="24"/>
          <w:szCs w:val="24"/>
        </w:rPr>
        <w:t xml:space="preserve">shtimin e aktit apo veprimit administrativ (të nxjerrë me nismën e vetë organit), mosmarrëveshjet që rrjedhin nga marrëdhëniet e punës, etj. Ndërkohë që, për paditë me objekt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në ligjin nr. 49/2012</w:t>
      </w:r>
      <w:r w:rsidR="006C2B70">
        <w:rPr>
          <w:rFonts w:ascii="Garamond" w:eastAsia="Calibri" w:hAnsi="Garamond"/>
          <w:color w:val="000000"/>
          <w:sz w:val="24"/>
          <w:szCs w:val="24"/>
        </w:rPr>
        <w:t>,</w:t>
      </w:r>
      <w:r w:rsidRPr="00D64FF3">
        <w:rPr>
          <w:rFonts w:ascii="Garamond" w:eastAsia="Calibri" w:hAnsi="Garamond"/>
          <w:color w:val="000000"/>
          <w:sz w:val="24"/>
          <w:szCs w:val="24"/>
        </w:rPr>
        <w:t xml:space="preserve"> nuk ka ndonjë parashikim specifik. Për pasojë, në zbatim të nenit 2/2 të po këtij ligji do gjejnë zbatim dispozitat e </w:t>
      </w:r>
      <w:proofErr w:type="spellStart"/>
      <w:r w:rsidRPr="00D64FF3">
        <w:rPr>
          <w:rFonts w:ascii="Garamond" w:eastAsia="Calibri" w:hAnsi="Garamond"/>
          <w:color w:val="000000"/>
          <w:sz w:val="24"/>
          <w:szCs w:val="24"/>
        </w:rPr>
        <w:t>KPC</w:t>
      </w:r>
      <w:proofErr w:type="spellEnd"/>
      <w:r w:rsidR="006C2B70">
        <w:rPr>
          <w:rFonts w:ascii="Garamond" w:eastAsia="Calibri" w:hAnsi="Garamond"/>
          <w:color w:val="000000"/>
          <w:sz w:val="24"/>
          <w:szCs w:val="24"/>
        </w:rPr>
        <w:t>-së</w:t>
      </w:r>
      <w:r w:rsidRPr="00D64FF3">
        <w:rPr>
          <w:rFonts w:ascii="Garamond" w:eastAsia="Calibri" w:hAnsi="Garamond"/>
          <w:color w:val="000000"/>
          <w:sz w:val="24"/>
          <w:szCs w:val="24"/>
        </w:rPr>
        <w:t xml:space="preserve">. Sipas këtij të fundit, për padi me objekt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barrën e provës e ka paditësi për të provuar ekzistencën e kushteve, se ka pësuar dëmin nga veprimet e padrejta të dëmtuesit dhe se ekziston lidhja shkakësore mes tyre. Paditësit nuk i bie barra e provës për të provuar fajësinë në ardhjen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pasi ai </w:t>
      </w:r>
      <w:proofErr w:type="spellStart"/>
      <w:r w:rsidRPr="00D64FF3">
        <w:rPr>
          <w:rFonts w:ascii="Garamond" w:eastAsia="Calibri" w:hAnsi="Garamond"/>
          <w:color w:val="000000"/>
          <w:sz w:val="24"/>
          <w:szCs w:val="24"/>
        </w:rPr>
        <w:t>prezumohet</w:t>
      </w:r>
      <w:proofErr w:type="spellEnd"/>
      <w:r w:rsidRPr="00D64FF3">
        <w:rPr>
          <w:rFonts w:ascii="Garamond" w:eastAsia="Calibri" w:hAnsi="Garamond"/>
          <w:color w:val="000000"/>
          <w:sz w:val="24"/>
          <w:szCs w:val="24"/>
        </w:rPr>
        <w:t xml:space="preserve"> se është kryer me faj nga dëmtuesi. </w:t>
      </w:r>
    </w:p>
    <w:p w14:paraId="5524A966" w14:textId="263344B9"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81. Duke analizuar parashikimet ligjore të sipërcituara, por edhe qëndrimet e ndryshme të mbajtura në praktikën gjyqësore</w:t>
      </w:r>
      <w:r w:rsidR="006C2B70">
        <w:rPr>
          <w:rFonts w:ascii="Garamond" w:eastAsia="Calibri" w:hAnsi="Garamond"/>
          <w:color w:val="000000"/>
          <w:sz w:val="24"/>
          <w:szCs w:val="24"/>
        </w:rPr>
        <w:t>,</w:t>
      </w:r>
      <w:r w:rsidRPr="00D64FF3">
        <w:rPr>
          <w:rFonts w:ascii="Garamond" w:eastAsia="Calibri" w:hAnsi="Garamond"/>
          <w:color w:val="000000"/>
          <w:sz w:val="24"/>
          <w:szCs w:val="24"/>
        </w:rPr>
        <w:t xml:space="preserve"> lidhur me momentin e lindjes të së drejtës për ngritjen e padisë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Kolegji vlerëson se nuk mund të </w:t>
      </w:r>
      <w:proofErr w:type="spellStart"/>
      <w:r w:rsidRPr="00D64FF3">
        <w:rPr>
          <w:rFonts w:ascii="Garamond" w:eastAsia="Calibri" w:hAnsi="Garamond"/>
          <w:color w:val="000000"/>
          <w:sz w:val="24"/>
          <w:szCs w:val="24"/>
        </w:rPr>
        <w:t>konkludohet</w:t>
      </w:r>
      <w:proofErr w:type="spellEnd"/>
      <w:r w:rsidRPr="00D64FF3">
        <w:rPr>
          <w:rFonts w:ascii="Garamond" w:eastAsia="Calibri" w:hAnsi="Garamond"/>
          <w:color w:val="000000"/>
          <w:sz w:val="24"/>
          <w:szCs w:val="24"/>
        </w:rPr>
        <w:t xml:space="preserve"> </w:t>
      </w:r>
      <w:r w:rsidRPr="00D64FF3">
        <w:rPr>
          <w:rFonts w:ascii="Garamond" w:eastAsia="Calibri" w:hAnsi="Garamond"/>
          <w:i/>
          <w:iCs/>
          <w:color w:val="000000"/>
          <w:sz w:val="24"/>
          <w:szCs w:val="24"/>
        </w:rPr>
        <w:t xml:space="preserve">a </w:t>
      </w:r>
      <w:proofErr w:type="spellStart"/>
      <w:r w:rsidRPr="00D64FF3">
        <w:rPr>
          <w:rFonts w:ascii="Garamond" w:eastAsia="Calibri" w:hAnsi="Garamond"/>
          <w:i/>
          <w:iCs/>
          <w:color w:val="000000"/>
          <w:sz w:val="24"/>
          <w:szCs w:val="24"/>
        </w:rPr>
        <w:t>priori</w:t>
      </w:r>
      <w:proofErr w:type="spellEnd"/>
      <w:r w:rsidRPr="00D64FF3">
        <w:rPr>
          <w:rFonts w:ascii="Garamond" w:eastAsia="Calibri" w:hAnsi="Garamond"/>
          <w:color w:val="000000"/>
          <w:sz w:val="24"/>
          <w:szCs w:val="24"/>
        </w:rPr>
        <w:t xml:space="preserve"> se në të gjitha rastet, padia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ndaj organeve publike duhet të ngrihet vetëm pas përfundimit të gjykimeve me një vendim gjyqësor të formës së prerë. Kushtëzimi i ngritjes së padisë së dëmshpërblimit, me përfundimin e gjykimeve me vendim gjyqësor të formës së prerë paraqitet si një rast </w:t>
      </w:r>
      <w:proofErr w:type="spellStart"/>
      <w:r w:rsidRPr="00D64FF3">
        <w:rPr>
          <w:rFonts w:ascii="Garamond" w:eastAsia="Calibri" w:hAnsi="Garamond"/>
          <w:color w:val="000000"/>
          <w:sz w:val="24"/>
          <w:szCs w:val="24"/>
        </w:rPr>
        <w:t>përjashtimor</w:t>
      </w:r>
      <w:proofErr w:type="spellEnd"/>
      <w:r w:rsidRPr="00D64FF3">
        <w:rPr>
          <w:rFonts w:ascii="Garamond" w:eastAsia="Calibri" w:hAnsi="Garamond"/>
          <w:color w:val="000000"/>
          <w:sz w:val="24"/>
          <w:szCs w:val="24"/>
        </w:rPr>
        <w:t xml:space="preserve"> dhe i varur veçanërisht nga rrethanat që mund të krijohen për pamundësinë apo vështirësinë në evidentimin e shkaktarit të dëmit, ndërkohë që dijenia e subjektit të cenuar për dëmin konkret (ose për rrethanat që </w:t>
      </w:r>
      <w:proofErr w:type="spellStart"/>
      <w:r w:rsidRPr="00D64FF3">
        <w:rPr>
          <w:rFonts w:ascii="Garamond" w:eastAsia="Calibri" w:hAnsi="Garamond"/>
          <w:color w:val="000000"/>
          <w:sz w:val="24"/>
          <w:szCs w:val="24"/>
        </w:rPr>
        <w:t>passollën</w:t>
      </w:r>
      <w:proofErr w:type="spellEnd"/>
      <w:r w:rsidRPr="00D64FF3">
        <w:rPr>
          <w:rFonts w:ascii="Garamond" w:eastAsia="Calibri" w:hAnsi="Garamond"/>
          <w:color w:val="000000"/>
          <w:sz w:val="24"/>
          <w:szCs w:val="24"/>
        </w:rPr>
        <w:t xml:space="preserve"> dëmin), si dhe për organin që e ka shkaktuar këtë dëm mbetet si moment përcaktues.</w:t>
      </w:r>
    </w:p>
    <w:p w14:paraId="7A83A273" w14:textId="0C8948CB"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82. Mbi sa më sipër, Kolegji arrin në përfundimin njësues se, </w:t>
      </w:r>
      <w:r w:rsidRPr="00D64FF3">
        <w:rPr>
          <w:rFonts w:ascii="Garamond" w:eastAsia="Calibri" w:hAnsi="Garamond"/>
          <w:b/>
          <w:bCs/>
          <w:color w:val="000000"/>
          <w:sz w:val="24"/>
          <w:szCs w:val="24"/>
        </w:rPr>
        <w:t xml:space="preserve">me përjashtim të rasteve kur vetë ligji ka bërë një rregullim të posaçëm, lindja e së drejtës për ngritjen e padisë për shpërblimin e dëmit </w:t>
      </w:r>
      <w:proofErr w:type="spellStart"/>
      <w:r w:rsidRPr="00D64FF3">
        <w:rPr>
          <w:rFonts w:ascii="Garamond" w:eastAsia="Calibri" w:hAnsi="Garamond"/>
          <w:b/>
          <w:bCs/>
          <w:color w:val="000000"/>
          <w:sz w:val="24"/>
          <w:szCs w:val="24"/>
        </w:rPr>
        <w:t>jashtëkontraktor</w:t>
      </w:r>
      <w:proofErr w:type="spellEnd"/>
      <w:r w:rsidRPr="00D64FF3">
        <w:rPr>
          <w:rFonts w:ascii="Garamond" w:eastAsia="Calibri" w:hAnsi="Garamond"/>
          <w:b/>
          <w:bCs/>
          <w:color w:val="000000"/>
          <w:sz w:val="24"/>
          <w:szCs w:val="24"/>
        </w:rPr>
        <w:t xml:space="preserve"> është e lidhur në mënyrë të drejtpërdrejtë me momentin kur subjekti i dëmtuar ka marrë ose duhej të merrte dijeni për ekzistencën ose zbulimin e dëmit konkret dhe jo hipotetik (</w:t>
      </w:r>
      <w:r w:rsidRPr="00D64FF3">
        <w:rPr>
          <w:rFonts w:ascii="Garamond" w:eastAsia="Calibri" w:hAnsi="Garamond"/>
          <w:color w:val="000000"/>
          <w:sz w:val="24"/>
          <w:szCs w:val="24"/>
        </w:rPr>
        <w:t xml:space="preserve">ose të rrethanave të reja të </w:t>
      </w:r>
      <w:r w:rsidR="006C2B70" w:rsidRPr="00D64FF3">
        <w:rPr>
          <w:rFonts w:ascii="Garamond" w:eastAsia="Calibri" w:hAnsi="Garamond"/>
          <w:color w:val="000000"/>
          <w:sz w:val="24"/>
          <w:szCs w:val="24"/>
        </w:rPr>
        <w:t>kundërligjshme</w:t>
      </w:r>
      <w:r w:rsidRPr="00D64FF3">
        <w:rPr>
          <w:rFonts w:ascii="Garamond" w:eastAsia="Calibri" w:hAnsi="Garamond"/>
          <w:color w:val="000000"/>
          <w:sz w:val="24"/>
          <w:szCs w:val="24"/>
        </w:rPr>
        <w:t xml:space="preserve"> që </w:t>
      </w:r>
      <w:proofErr w:type="spellStart"/>
      <w:r w:rsidRPr="00D64FF3">
        <w:rPr>
          <w:rFonts w:ascii="Garamond" w:eastAsia="Calibri" w:hAnsi="Garamond"/>
          <w:color w:val="000000"/>
          <w:sz w:val="24"/>
          <w:szCs w:val="24"/>
        </w:rPr>
        <w:t>passollën</w:t>
      </w:r>
      <w:proofErr w:type="spellEnd"/>
      <w:r w:rsidRPr="00D64FF3">
        <w:rPr>
          <w:rFonts w:ascii="Garamond" w:eastAsia="Calibri" w:hAnsi="Garamond"/>
          <w:color w:val="000000"/>
          <w:sz w:val="24"/>
          <w:szCs w:val="24"/>
        </w:rPr>
        <w:t xml:space="preserve"> dëmin)</w:t>
      </w:r>
      <w:r w:rsidRPr="00D64FF3">
        <w:rPr>
          <w:rFonts w:ascii="Garamond" w:eastAsia="Calibri" w:hAnsi="Garamond"/>
          <w:b/>
          <w:bCs/>
          <w:color w:val="000000"/>
          <w:sz w:val="24"/>
          <w:szCs w:val="24"/>
        </w:rPr>
        <w:t xml:space="preserve"> të shkaktuar nga veprimet a mosveprimet e organit publik që identifikohet qartësisht si shkaktar i dëmit.</w:t>
      </w:r>
    </w:p>
    <w:p w14:paraId="2CE77255" w14:textId="1EC56295" w:rsidR="00A55B82" w:rsidRPr="00D64FF3" w:rsidRDefault="00A55B82" w:rsidP="00A55B82">
      <w:pPr>
        <w:tabs>
          <w:tab w:val="left" w:pos="9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both"/>
        <w:rPr>
          <w:rFonts w:ascii="Garamond" w:eastAsia="Calibri" w:hAnsi="Garamond"/>
          <w:b/>
          <w:bCs/>
          <w:i/>
          <w:iCs/>
          <w:color w:val="000000"/>
          <w:sz w:val="24"/>
          <w:szCs w:val="24"/>
        </w:rPr>
      </w:pPr>
      <w:r w:rsidRPr="00D64FF3">
        <w:rPr>
          <w:rFonts w:ascii="Garamond" w:eastAsia="Calibri" w:hAnsi="Garamond"/>
          <w:b/>
          <w:bCs/>
          <w:i/>
          <w:iCs/>
          <w:color w:val="000000"/>
          <w:sz w:val="24"/>
          <w:szCs w:val="24"/>
        </w:rPr>
        <w:t>2</w:t>
      </w:r>
      <w:r w:rsidR="006C2B70">
        <w:rPr>
          <w:rFonts w:ascii="Garamond" w:eastAsia="Calibri" w:hAnsi="Garamond"/>
          <w:b/>
          <w:bCs/>
          <w:i/>
          <w:iCs/>
          <w:color w:val="000000"/>
          <w:sz w:val="24"/>
          <w:szCs w:val="24"/>
        </w:rPr>
        <w:t>.</w:t>
      </w:r>
      <w:r w:rsidRPr="00D64FF3">
        <w:rPr>
          <w:rFonts w:ascii="Garamond" w:eastAsia="Calibri" w:hAnsi="Garamond"/>
          <w:b/>
          <w:bCs/>
          <w:i/>
          <w:iCs/>
          <w:color w:val="000000"/>
          <w:sz w:val="24"/>
          <w:szCs w:val="24"/>
        </w:rPr>
        <w:t xml:space="preserve"> A ka ndikim në afatin e paraqitjes së padisë për shpërblimin e dëmit </w:t>
      </w:r>
      <w:proofErr w:type="spellStart"/>
      <w:r w:rsidRPr="00D64FF3">
        <w:rPr>
          <w:rFonts w:ascii="Garamond" w:eastAsia="Calibri" w:hAnsi="Garamond"/>
          <w:b/>
          <w:bCs/>
          <w:i/>
          <w:iCs/>
          <w:color w:val="000000"/>
          <w:sz w:val="24"/>
          <w:szCs w:val="24"/>
        </w:rPr>
        <w:t>jashtëkontraktor</w:t>
      </w:r>
      <w:proofErr w:type="spellEnd"/>
      <w:r w:rsidRPr="00D64FF3">
        <w:rPr>
          <w:rFonts w:ascii="Garamond" w:eastAsia="Calibri" w:hAnsi="Garamond"/>
          <w:b/>
          <w:bCs/>
          <w:i/>
          <w:iCs/>
          <w:color w:val="000000"/>
          <w:sz w:val="24"/>
          <w:szCs w:val="24"/>
        </w:rPr>
        <w:t xml:space="preserve"> gjykimi më vete i padisë për paligjshmërinë e veprimit ose mosveprimit administrativ, që pretendohet se ka shkaktuar dëmin? Raporti mes këtyre padive.</w:t>
      </w:r>
    </w:p>
    <w:p w14:paraId="6D21D574" w14:textId="5102B78E"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lastRenderedPageBreak/>
        <w:t xml:space="preserve">83. Për zgjidhjen e kësaj çështjeje, që shtrohet para Kolegjit, nevojitet paraprakisht të trajtohet shkurtimisht afati i padisë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Kjo lloj padie paraqitet në gjykatë, sipas afateve të parashikuara në ligjin e posaçëm, afat i cili fillon kur i dëmtuari vihet në dijeni qartësisht për ekzistencën e faktit apo të rrethanave të reja të kundërligjshme që kanë shkaktuar dëmin e evidentuar dhe të konkretizuar.</w:t>
      </w:r>
      <w:r w:rsidRPr="00D64FF3">
        <w:rPr>
          <w:rFonts w:ascii="Garamond" w:eastAsia="Calibri" w:hAnsi="Garamond"/>
          <w:b/>
          <w:bCs/>
          <w:color w:val="000000"/>
          <w:sz w:val="24"/>
          <w:szCs w:val="24"/>
        </w:rPr>
        <w:t xml:space="preserve"> </w:t>
      </w:r>
      <w:r w:rsidRPr="00D64FF3">
        <w:rPr>
          <w:rFonts w:ascii="Garamond" w:eastAsia="Calibri" w:hAnsi="Garamond"/>
          <w:color w:val="000000"/>
          <w:sz w:val="24"/>
          <w:szCs w:val="24"/>
        </w:rPr>
        <w:t xml:space="preserve">Për të ngritur padinë e kërkimit të shpërblimit të dëmit, si në ligjin e posaçëm, ashtu edhe në </w:t>
      </w:r>
      <w:proofErr w:type="spellStart"/>
      <w:r w:rsidRPr="00D64FF3">
        <w:rPr>
          <w:rFonts w:ascii="Garamond" w:eastAsia="Calibri" w:hAnsi="Garamond"/>
          <w:color w:val="000000"/>
          <w:sz w:val="24"/>
          <w:szCs w:val="24"/>
        </w:rPr>
        <w:t>KC</w:t>
      </w:r>
      <w:proofErr w:type="spellEnd"/>
      <w:r w:rsidRPr="00D64FF3">
        <w:rPr>
          <w:rFonts w:ascii="Garamond" w:eastAsia="Calibri" w:hAnsi="Garamond"/>
          <w:color w:val="000000"/>
          <w:sz w:val="24"/>
          <w:szCs w:val="24"/>
        </w:rPr>
        <w:t xml:space="preserve"> parashikohet një afat trevjeçar, i cili pranohet edhe nga referimi që bëhet në nenin 18, pika 4</w:t>
      </w:r>
      <w:r w:rsidR="00116A4E">
        <w:rPr>
          <w:rFonts w:ascii="Garamond" w:eastAsia="Calibri" w:hAnsi="Garamond"/>
          <w:color w:val="000000"/>
          <w:sz w:val="24"/>
          <w:szCs w:val="24"/>
        </w:rPr>
        <w:t>,</w:t>
      </w:r>
      <w:r w:rsidRPr="00D64FF3">
        <w:rPr>
          <w:rFonts w:ascii="Garamond" w:eastAsia="Calibri" w:hAnsi="Garamond"/>
          <w:color w:val="000000"/>
          <w:sz w:val="24"/>
          <w:szCs w:val="24"/>
        </w:rPr>
        <w:t xml:space="preserve"> të ligjit nr. 49/2012. Nga ana tjetër, specifika e gjykimit administrativ është se në pikën 7 të kësaj dispozite gjendet rregullimi se</w:t>
      </w:r>
      <w:r w:rsidR="00116A4E">
        <w:rPr>
          <w:rFonts w:ascii="Garamond" w:eastAsia="Calibri" w:hAnsi="Garamond"/>
          <w:color w:val="000000"/>
          <w:sz w:val="24"/>
          <w:szCs w:val="24"/>
        </w:rPr>
        <w:t>:</w:t>
      </w:r>
      <w:r w:rsidRPr="00D64FF3">
        <w:rPr>
          <w:rFonts w:ascii="Garamond" w:eastAsia="Calibri" w:hAnsi="Garamond"/>
          <w:color w:val="000000"/>
          <w:sz w:val="24"/>
          <w:szCs w:val="24"/>
        </w:rPr>
        <w:t xml:space="preserve"> “afatet e mësipërme janë të prera dhe shkelja e tyre shkakton humbjen e të drejtës së padisë”, si dhe “këto afate shqyrtohen nga gjykata edhe kryesisht”. Pra, ligji i posaçëm nr. 49/2012, në nenin 18(7) të tij ka vendosur një rregull të ndryshëm nga ai i parashikuar në nenin 125 të </w:t>
      </w:r>
      <w:proofErr w:type="spellStart"/>
      <w:r w:rsidRPr="00D64FF3">
        <w:rPr>
          <w:rFonts w:ascii="Garamond" w:eastAsia="Calibri" w:hAnsi="Garamond"/>
          <w:color w:val="000000"/>
          <w:sz w:val="24"/>
          <w:szCs w:val="24"/>
        </w:rPr>
        <w:t>KC</w:t>
      </w:r>
      <w:proofErr w:type="spellEnd"/>
      <w:r w:rsidR="00116A4E">
        <w:rPr>
          <w:rFonts w:ascii="Garamond" w:eastAsia="Calibri" w:hAnsi="Garamond"/>
          <w:color w:val="000000"/>
          <w:sz w:val="24"/>
          <w:szCs w:val="24"/>
        </w:rPr>
        <w:t>-së</w:t>
      </w:r>
      <w:r w:rsidRPr="00D64FF3">
        <w:rPr>
          <w:rFonts w:ascii="Garamond" w:eastAsia="Calibri" w:hAnsi="Garamond"/>
          <w:color w:val="000000"/>
          <w:sz w:val="24"/>
          <w:szCs w:val="24"/>
        </w:rPr>
        <w:t>, që do të gjejë zbatim ekskluzivisht për gjykimet administrative dhe lidhet me mundësinë dhe detyrimin e gjykatës administrative që të marrë parasysh vetë afatin e parashkrimit, edhe pa u ngritur kjo çështje nga palët. Kjo është në përputhje me parimet e gjykimit administrativ, e konkretisht me nenin 3(2)</w:t>
      </w:r>
      <w:r w:rsidR="00116A4E">
        <w:rPr>
          <w:rFonts w:ascii="Garamond" w:eastAsia="Calibri" w:hAnsi="Garamond"/>
          <w:color w:val="000000"/>
          <w:sz w:val="24"/>
          <w:szCs w:val="24"/>
        </w:rPr>
        <w:t>,</w:t>
      </w:r>
      <w:r w:rsidRPr="00D64FF3">
        <w:rPr>
          <w:rFonts w:ascii="Garamond" w:eastAsia="Calibri" w:hAnsi="Garamond"/>
          <w:color w:val="000000"/>
          <w:sz w:val="24"/>
          <w:szCs w:val="24"/>
        </w:rPr>
        <w:t xml:space="preserve"> të ligjit nr.</w:t>
      </w:r>
      <w:r w:rsidR="00116A4E">
        <w:rPr>
          <w:rFonts w:ascii="Garamond" w:eastAsia="Calibri" w:hAnsi="Garamond"/>
          <w:color w:val="000000"/>
          <w:sz w:val="24"/>
          <w:szCs w:val="24"/>
        </w:rPr>
        <w:t xml:space="preserve"> </w:t>
      </w:r>
      <w:r w:rsidRPr="00D64FF3">
        <w:rPr>
          <w:rFonts w:ascii="Garamond" w:eastAsia="Calibri" w:hAnsi="Garamond"/>
          <w:color w:val="000000"/>
          <w:sz w:val="24"/>
          <w:szCs w:val="24"/>
        </w:rPr>
        <w:t xml:space="preserve">49/2012, sipas të cilit “gjykata administrative zbaton parimin e mbrojtjes së interesit publik dhe të </w:t>
      </w:r>
      <w:proofErr w:type="spellStart"/>
      <w:r w:rsidRPr="00D64FF3">
        <w:rPr>
          <w:rFonts w:ascii="Garamond" w:eastAsia="Calibri" w:hAnsi="Garamond"/>
          <w:color w:val="000000"/>
          <w:sz w:val="24"/>
          <w:szCs w:val="24"/>
        </w:rPr>
        <w:t>të</w:t>
      </w:r>
      <w:proofErr w:type="spellEnd"/>
      <w:r w:rsidRPr="00D64FF3">
        <w:rPr>
          <w:rFonts w:ascii="Garamond" w:eastAsia="Calibri" w:hAnsi="Garamond"/>
          <w:color w:val="000000"/>
          <w:sz w:val="24"/>
          <w:szCs w:val="24"/>
        </w:rPr>
        <w:t xml:space="preserve"> drejtave e interesave të ligjshëm të personave privatë.”</w:t>
      </w:r>
      <w:r w:rsidR="00116A4E">
        <w:rPr>
          <w:rFonts w:ascii="Garamond" w:eastAsia="Calibri" w:hAnsi="Garamond"/>
          <w:color w:val="000000"/>
          <w:sz w:val="24"/>
          <w:szCs w:val="24"/>
        </w:rPr>
        <w:t>.</w:t>
      </w:r>
    </w:p>
    <w:p w14:paraId="4606C5AA" w14:textId="7048A497"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84. Në vijim, Kolegji vlerëson se paditë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për sa nuk është parashikuar ndryshe në ligjin e posaçëm, do t’i nënshtrohen edhe rregullimeve të </w:t>
      </w:r>
      <w:proofErr w:type="spellStart"/>
      <w:r w:rsidRPr="00D64FF3">
        <w:rPr>
          <w:rFonts w:ascii="Garamond" w:eastAsia="Calibri" w:hAnsi="Garamond"/>
          <w:color w:val="000000"/>
          <w:sz w:val="24"/>
          <w:szCs w:val="24"/>
        </w:rPr>
        <w:t>KC</w:t>
      </w:r>
      <w:proofErr w:type="spellEnd"/>
      <w:r w:rsidR="00116A4E">
        <w:rPr>
          <w:rFonts w:ascii="Garamond" w:eastAsia="Calibri" w:hAnsi="Garamond"/>
          <w:color w:val="000000"/>
          <w:sz w:val="24"/>
          <w:szCs w:val="24"/>
        </w:rPr>
        <w:t>-së</w:t>
      </w:r>
      <w:r w:rsidRPr="00D64FF3">
        <w:rPr>
          <w:rFonts w:ascii="Garamond" w:eastAsia="Calibri" w:hAnsi="Garamond"/>
          <w:color w:val="000000"/>
          <w:sz w:val="24"/>
          <w:szCs w:val="24"/>
        </w:rPr>
        <w:t xml:space="preserve"> që lidhen me afatet, ndërprerjen, pezullimin e tyre, etj.</w:t>
      </w:r>
    </w:p>
    <w:p w14:paraId="0CD9F4C9" w14:textId="2DDF252D"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color w:val="000000"/>
          <w:sz w:val="24"/>
          <w:szCs w:val="24"/>
        </w:rPr>
        <w:t xml:space="preserve">85. Për t’iu rikthyer analizës së çështjes së shtruar për njësim, Kolegji vlerëson të nevojshme të theksojë se, krahas kuptimit të rolit të gjykatës në vlerësimin e afatit trevjeçar të paraqitjes së padisë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nga organet shtetërore, duhet të qartësohet gjithashtu raporti ndërmjet kësaj padie me padinë e shqyrtimit të ligjshmërisë së veprimit/mosveprimit administrativ; pra, çështja shtrohet </w:t>
      </w:r>
      <w:r w:rsidRPr="00D64FF3">
        <w:rPr>
          <w:rFonts w:ascii="Garamond" w:eastAsia="Calibri" w:hAnsi="Garamond"/>
          <w:i/>
          <w:iCs/>
          <w:color w:val="000000"/>
          <w:sz w:val="24"/>
          <w:szCs w:val="24"/>
        </w:rPr>
        <w:t xml:space="preserve">nëse afati për paraqitjen e padisë për shpërblimin e dëmit </w:t>
      </w:r>
      <w:proofErr w:type="spellStart"/>
      <w:r w:rsidRPr="00D64FF3">
        <w:rPr>
          <w:rFonts w:ascii="Garamond" w:eastAsia="Calibri" w:hAnsi="Garamond"/>
          <w:i/>
          <w:iCs/>
          <w:color w:val="000000"/>
          <w:sz w:val="24"/>
          <w:szCs w:val="24"/>
        </w:rPr>
        <w:t>jashtëkontraktor</w:t>
      </w:r>
      <w:proofErr w:type="spellEnd"/>
      <w:r w:rsidRPr="00D64FF3">
        <w:rPr>
          <w:rFonts w:ascii="Garamond" w:eastAsia="Calibri" w:hAnsi="Garamond"/>
          <w:i/>
          <w:iCs/>
          <w:color w:val="000000"/>
          <w:sz w:val="24"/>
          <w:szCs w:val="24"/>
        </w:rPr>
        <w:t xml:space="preserve"> ndikohet nga detyrimi për paraqitjen më parë të një padie të veçantë të shqyrtimit të ligjshmërisë së veprimit/mosveprimit administrativ?</w:t>
      </w:r>
    </w:p>
    <w:p w14:paraId="20907752" w14:textId="479F592D" w:rsidR="00A55B82" w:rsidRPr="00D64FF3" w:rsidRDefault="00A55B82" w:rsidP="00116A4E">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86. Për sa i përket zbatimit të afateve kohore të paraqitjes së padive, </w:t>
      </w:r>
      <w:proofErr w:type="spellStart"/>
      <w:r w:rsidRPr="00D64FF3">
        <w:rPr>
          <w:rFonts w:ascii="Garamond" w:eastAsia="Calibri" w:hAnsi="Garamond"/>
          <w:color w:val="000000"/>
          <w:sz w:val="24"/>
          <w:szCs w:val="24"/>
        </w:rPr>
        <w:t>GJEDNJ</w:t>
      </w:r>
      <w:proofErr w:type="spellEnd"/>
      <w:r w:rsidR="00116A4E">
        <w:rPr>
          <w:rFonts w:ascii="Garamond" w:eastAsia="Calibri" w:hAnsi="Garamond"/>
          <w:color w:val="000000"/>
          <w:sz w:val="24"/>
          <w:szCs w:val="24"/>
        </w:rPr>
        <w:t>-ja</w:t>
      </w:r>
      <w:r w:rsidRPr="00D64FF3">
        <w:rPr>
          <w:rFonts w:ascii="Garamond" w:eastAsia="Calibri" w:hAnsi="Garamond"/>
          <w:color w:val="000000"/>
          <w:sz w:val="24"/>
          <w:szCs w:val="24"/>
        </w:rPr>
        <w:t xml:space="preserve"> është shprehur se në respekt të së drejtës për mbrojtje efektive nga gjykatat, këto afate nuk duhet të zbatohen në mënyrë të tillë që të pengojë palët nga përdorimi i mjeteve që kanë në dispozicion dhe, po ashtu, as të pengojë shqyrtimin në themel të pretendimeve </w:t>
      </w:r>
      <w:r w:rsidRPr="00D64FF3">
        <w:rPr>
          <w:rFonts w:ascii="Garamond" w:eastAsia="Calibri" w:hAnsi="Garamond"/>
          <w:i/>
          <w:iCs/>
          <w:color w:val="000000"/>
          <w:sz w:val="24"/>
          <w:szCs w:val="24"/>
        </w:rPr>
        <w:t xml:space="preserve">(shih vendimet e </w:t>
      </w:r>
      <w:proofErr w:type="spellStart"/>
      <w:r w:rsidRPr="00D64FF3">
        <w:rPr>
          <w:rFonts w:ascii="Garamond" w:eastAsia="Calibri" w:hAnsi="Garamond"/>
          <w:i/>
          <w:iCs/>
          <w:color w:val="000000"/>
          <w:sz w:val="24"/>
          <w:szCs w:val="24"/>
        </w:rPr>
        <w:t>GJEDNJ</w:t>
      </w:r>
      <w:proofErr w:type="spellEnd"/>
      <w:r w:rsidRPr="00D64FF3">
        <w:rPr>
          <w:rFonts w:ascii="Garamond" w:eastAsia="Calibri" w:hAnsi="Garamond"/>
          <w:i/>
          <w:iCs/>
          <w:color w:val="000000"/>
          <w:sz w:val="24"/>
          <w:szCs w:val="24"/>
        </w:rPr>
        <w:t xml:space="preserve">-së, në çështjet </w:t>
      </w:r>
      <w:proofErr w:type="spellStart"/>
      <w:r w:rsidRPr="00D64FF3">
        <w:rPr>
          <w:rFonts w:ascii="Garamond" w:eastAsia="Calibri" w:hAnsi="Garamond"/>
          <w:i/>
          <w:iCs/>
          <w:color w:val="000000"/>
          <w:sz w:val="24"/>
          <w:szCs w:val="24"/>
        </w:rPr>
        <w:t>Miragall</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Escolano</w:t>
      </w:r>
      <w:proofErr w:type="spellEnd"/>
      <w:r w:rsidRPr="00D64FF3">
        <w:rPr>
          <w:rFonts w:ascii="Garamond" w:eastAsia="Calibri" w:hAnsi="Garamond"/>
          <w:i/>
          <w:iCs/>
          <w:color w:val="000000"/>
          <w:sz w:val="24"/>
          <w:szCs w:val="24"/>
        </w:rPr>
        <w:t xml:space="preserve"> dhe të tjerë kundër Spanjës, §§ 33 dhe 37, 2000-I; </w:t>
      </w:r>
      <w:proofErr w:type="spellStart"/>
      <w:r w:rsidRPr="00D64FF3">
        <w:rPr>
          <w:rFonts w:ascii="Garamond" w:eastAsia="Calibri" w:hAnsi="Garamond"/>
          <w:i/>
          <w:iCs/>
          <w:color w:val="000000"/>
          <w:sz w:val="24"/>
          <w:szCs w:val="24"/>
        </w:rPr>
        <w:t>Zvolský</w:t>
      </w:r>
      <w:proofErr w:type="spellEnd"/>
      <w:r w:rsidRPr="00D64FF3">
        <w:rPr>
          <w:rFonts w:ascii="Garamond" w:eastAsia="Calibri" w:hAnsi="Garamond"/>
          <w:i/>
          <w:iCs/>
          <w:color w:val="000000"/>
          <w:sz w:val="24"/>
          <w:szCs w:val="24"/>
        </w:rPr>
        <w:t xml:space="preserve"> e </w:t>
      </w:r>
      <w:proofErr w:type="spellStart"/>
      <w:r w:rsidRPr="00D64FF3">
        <w:rPr>
          <w:rFonts w:ascii="Garamond" w:eastAsia="Calibri" w:hAnsi="Garamond"/>
          <w:i/>
          <w:iCs/>
          <w:color w:val="000000"/>
          <w:sz w:val="24"/>
          <w:szCs w:val="24"/>
        </w:rPr>
        <w:t>Zvolská</w:t>
      </w:r>
      <w:proofErr w:type="spellEnd"/>
      <w:r w:rsidRPr="00D64FF3">
        <w:rPr>
          <w:rFonts w:ascii="Garamond" w:eastAsia="Calibri" w:hAnsi="Garamond"/>
          <w:i/>
          <w:iCs/>
          <w:color w:val="000000"/>
          <w:sz w:val="24"/>
          <w:szCs w:val="24"/>
        </w:rPr>
        <w:t xml:space="preserve"> kundër Republikës së Çekisë, §§ 51, 53</w:t>
      </w:r>
      <w:r w:rsidR="00116A4E">
        <w:rPr>
          <w:rFonts w:ascii="Garamond" w:eastAsia="Calibri" w:hAnsi="Garamond"/>
          <w:i/>
          <w:iCs/>
          <w:color w:val="000000"/>
          <w:sz w:val="24"/>
          <w:szCs w:val="24"/>
        </w:rPr>
        <w:t>–</w:t>
      </w:r>
      <w:r w:rsidRPr="00D64FF3">
        <w:rPr>
          <w:rFonts w:ascii="Garamond" w:eastAsia="Calibri" w:hAnsi="Garamond"/>
          <w:i/>
          <w:iCs/>
          <w:color w:val="000000"/>
          <w:sz w:val="24"/>
          <w:szCs w:val="24"/>
        </w:rPr>
        <w:t>54, 2002-</w:t>
      </w:r>
      <w:proofErr w:type="spellStart"/>
      <w:r w:rsidRPr="00D64FF3">
        <w:rPr>
          <w:rFonts w:ascii="Garamond" w:eastAsia="Calibri" w:hAnsi="Garamond"/>
          <w:i/>
          <w:iCs/>
          <w:color w:val="000000"/>
          <w:sz w:val="24"/>
          <w:szCs w:val="24"/>
        </w:rPr>
        <w:t>IX</w:t>
      </w:r>
      <w:proofErr w:type="spellEnd"/>
      <w:r w:rsidRPr="00D64FF3">
        <w:rPr>
          <w:rFonts w:ascii="Garamond" w:eastAsia="Calibri" w:hAnsi="Garamond"/>
          <w:i/>
          <w:iCs/>
          <w:color w:val="000000"/>
          <w:sz w:val="24"/>
          <w:szCs w:val="24"/>
        </w:rPr>
        <w:t>).</w:t>
      </w:r>
      <w:r w:rsidRPr="00D64FF3">
        <w:rPr>
          <w:rFonts w:ascii="Garamond" w:eastAsia="Calibri" w:hAnsi="Garamond"/>
          <w:b/>
          <w:bCs/>
          <w:color w:val="000000"/>
          <w:sz w:val="24"/>
          <w:szCs w:val="24"/>
        </w:rPr>
        <w:t xml:space="preserve"> </w:t>
      </w:r>
      <w:r w:rsidRPr="00D64FF3">
        <w:rPr>
          <w:rFonts w:ascii="Garamond" w:eastAsia="Calibri" w:hAnsi="Garamond"/>
          <w:color w:val="000000"/>
          <w:sz w:val="24"/>
          <w:szCs w:val="24"/>
        </w:rPr>
        <w:t xml:space="preserve">Në interpretim të legjislacionit zbatues dhe praktikës së </w:t>
      </w:r>
      <w:proofErr w:type="spellStart"/>
      <w:r w:rsidRPr="00D64FF3">
        <w:rPr>
          <w:rFonts w:ascii="Garamond" w:eastAsia="Calibri" w:hAnsi="Garamond"/>
          <w:color w:val="000000"/>
          <w:sz w:val="24"/>
          <w:szCs w:val="24"/>
        </w:rPr>
        <w:t>GJEDNJ</w:t>
      </w:r>
      <w:proofErr w:type="spellEnd"/>
      <w:r w:rsidR="00116A4E">
        <w:rPr>
          <w:rFonts w:ascii="Garamond" w:eastAsia="Calibri" w:hAnsi="Garamond"/>
          <w:color w:val="000000"/>
          <w:sz w:val="24"/>
          <w:szCs w:val="24"/>
        </w:rPr>
        <w:t>-</w:t>
      </w:r>
      <w:r w:rsidR="00116A4E"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me lindjen e së drejtës, pala që pretendon shkaktimin e dëmit ka të drejtën e ngritjes së padisë për rivendosjen e të drejtave dhe pavarësisht mjetit të përdorur (si ajo e ngritjes në mënyrë të pavarur nga shpërblimi i dëmit, të padisë së shfuqizimit të aktit administrativ, të veprimit/mosveprimit të organit publik), kjo nuk </w:t>
      </w:r>
      <w:proofErr w:type="spellStart"/>
      <w:r w:rsidRPr="00D64FF3">
        <w:rPr>
          <w:rFonts w:ascii="Garamond" w:eastAsia="Calibri" w:hAnsi="Garamond"/>
          <w:color w:val="000000"/>
          <w:sz w:val="24"/>
          <w:szCs w:val="24"/>
        </w:rPr>
        <w:t>pasjell</w:t>
      </w:r>
      <w:proofErr w:type="spellEnd"/>
      <w:r w:rsidRPr="00D64FF3">
        <w:rPr>
          <w:rFonts w:ascii="Garamond" w:eastAsia="Calibri" w:hAnsi="Garamond"/>
          <w:color w:val="000000"/>
          <w:sz w:val="24"/>
          <w:szCs w:val="24"/>
        </w:rPr>
        <w:t xml:space="preserve"> afate të reja. Gjithashtu</w:t>
      </w:r>
      <w:r w:rsidR="00383533">
        <w:rPr>
          <w:rFonts w:ascii="Garamond" w:eastAsia="Calibri" w:hAnsi="Garamond"/>
          <w:color w:val="000000"/>
          <w:sz w:val="24"/>
          <w:szCs w:val="24"/>
        </w:rPr>
        <w:t>,</w:t>
      </w:r>
      <w:r w:rsidRPr="00D64FF3">
        <w:rPr>
          <w:rFonts w:ascii="Garamond" w:eastAsia="Calibri" w:hAnsi="Garamond"/>
          <w:color w:val="000000"/>
          <w:sz w:val="24"/>
          <w:szCs w:val="24"/>
        </w:rPr>
        <w:t xml:space="preserve"> në çështjen </w:t>
      </w:r>
      <w:r w:rsidRPr="00D64FF3">
        <w:rPr>
          <w:rFonts w:ascii="Garamond" w:eastAsia="Calibri" w:hAnsi="Garamond"/>
          <w:i/>
          <w:iCs/>
          <w:color w:val="000000"/>
          <w:sz w:val="24"/>
          <w:szCs w:val="24"/>
        </w:rPr>
        <w:t>“</w:t>
      </w:r>
      <w:proofErr w:type="spellStart"/>
      <w:r w:rsidRPr="00D64FF3">
        <w:rPr>
          <w:rFonts w:ascii="Garamond" w:eastAsia="Calibri" w:hAnsi="Garamond"/>
          <w:i/>
          <w:iCs/>
          <w:color w:val="000000"/>
          <w:sz w:val="24"/>
          <w:szCs w:val="24"/>
        </w:rPr>
        <w:t>Affaire</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Stubbings</w:t>
      </w:r>
      <w:proofErr w:type="spellEnd"/>
      <w:r w:rsidRPr="00D64FF3">
        <w:rPr>
          <w:rFonts w:ascii="Garamond" w:eastAsia="Calibri" w:hAnsi="Garamond"/>
          <w:i/>
          <w:iCs/>
          <w:color w:val="000000"/>
          <w:sz w:val="24"/>
          <w:szCs w:val="24"/>
        </w:rPr>
        <w:t xml:space="preserve"> ET </w:t>
      </w:r>
      <w:proofErr w:type="spellStart"/>
      <w:r w:rsidRPr="00D64FF3">
        <w:rPr>
          <w:rFonts w:ascii="Garamond" w:eastAsia="Calibri" w:hAnsi="Garamond"/>
          <w:i/>
          <w:iCs/>
          <w:color w:val="000000"/>
          <w:sz w:val="24"/>
          <w:szCs w:val="24"/>
        </w:rPr>
        <w:t>Autres</w:t>
      </w:r>
      <w:proofErr w:type="spellEnd"/>
      <w:r w:rsidRPr="00D64FF3">
        <w:rPr>
          <w:rFonts w:ascii="Garamond" w:eastAsia="Calibri" w:hAnsi="Garamond"/>
          <w:i/>
          <w:iCs/>
          <w:color w:val="000000"/>
          <w:sz w:val="24"/>
          <w:szCs w:val="24"/>
        </w:rPr>
        <w:t xml:space="preserve"> c. </w:t>
      </w:r>
      <w:proofErr w:type="spellStart"/>
      <w:r w:rsidRPr="00D64FF3">
        <w:rPr>
          <w:rFonts w:ascii="Garamond" w:eastAsia="Calibri" w:hAnsi="Garamond"/>
          <w:i/>
          <w:iCs/>
          <w:color w:val="000000"/>
          <w:sz w:val="24"/>
          <w:szCs w:val="24"/>
        </w:rPr>
        <w:t>Royaume</w:t>
      </w:r>
      <w:proofErr w:type="spellEnd"/>
      <w:r w:rsidRPr="00D64FF3">
        <w:rPr>
          <w:rFonts w:ascii="Garamond" w:eastAsia="Calibri" w:hAnsi="Garamond"/>
          <w:i/>
          <w:iCs/>
          <w:color w:val="000000"/>
          <w:sz w:val="24"/>
          <w:szCs w:val="24"/>
        </w:rPr>
        <w:t>-Uni (</w:t>
      </w:r>
      <w:proofErr w:type="spellStart"/>
      <w:r w:rsidRPr="00D64FF3">
        <w:rPr>
          <w:rFonts w:ascii="Garamond" w:eastAsia="Calibri" w:hAnsi="Garamond"/>
          <w:i/>
          <w:iCs/>
          <w:color w:val="000000"/>
          <w:sz w:val="24"/>
          <w:szCs w:val="24"/>
        </w:rPr>
        <w:t>Requête</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no</w:t>
      </w:r>
      <w:proofErr w:type="spellEnd"/>
      <w:r w:rsidRPr="00D64FF3">
        <w:rPr>
          <w:rFonts w:ascii="Garamond" w:eastAsia="Calibri" w:hAnsi="Garamond"/>
          <w:i/>
          <w:iCs/>
          <w:color w:val="000000"/>
          <w:sz w:val="24"/>
          <w:szCs w:val="24"/>
        </w:rPr>
        <w:t> 22083/93; </w:t>
      </w:r>
      <w:r w:rsidRPr="00D64FF3">
        <w:rPr>
          <w:rFonts w:ascii="Garamond" w:eastAsia="Calibri" w:hAnsi="Garamond"/>
          <w:i/>
          <w:iCs/>
          <w:color w:val="0000FF"/>
          <w:sz w:val="24"/>
          <w:szCs w:val="24"/>
          <w:u w:val="single"/>
        </w:rPr>
        <w:t>22095/93</w:t>
      </w:r>
      <w:r w:rsidRPr="00D64FF3">
        <w:rPr>
          <w:rFonts w:ascii="Garamond" w:eastAsia="Calibri" w:hAnsi="Garamond"/>
          <w:i/>
          <w:iCs/>
          <w:color w:val="000000"/>
          <w:sz w:val="24"/>
          <w:szCs w:val="24"/>
        </w:rPr>
        <w:t xml:space="preserve">)”, </w:t>
      </w:r>
      <w:r w:rsidRPr="00D64FF3">
        <w:rPr>
          <w:rFonts w:ascii="Garamond" w:eastAsia="Calibri" w:hAnsi="Garamond"/>
          <w:color w:val="000000"/>
          <w:sz w:val="24"/>
          <w:szCs w:val="24"/>
        </w:rPr>
        <w:t>është arsyetuar se gjykatat duhet të tregojnë kujdes</w:t>
      </w:r>
      <w:r w:rsidR="00383533">
        <w:rPr>
          <w:rFonts w:ascii="Garamond" w:eastAsia="Calibri" w:hAnsi="Garamond"/>
          <w:color w:val="000000"/>
          <w:sz w:val="24"/>
          <w:szCs w:val="24"/>
        </w:rPr>
        <w:t>,</w:t>
      </w:r>
      <w:r w:rsidRPr="00D64FF3">
        <w:rPr>
          <w:rFonts w:ascii="Garamond" w:eastAsia="Calibri" w:hAnsi="Garamond"/>
          <w:color w:val="000000"/>
          <w:sz w:val="24"/>
          <w:szCs w:val="24"/>
        </w:rPr>
        <w:t xml:space="preserve"> në lidhje me humbjen e të drejtës së palës për të mbrojtur interesat e dëmtuara. Gjykata ka rekomanduar se afatet e parashkrimit sipas legjislacionit të brendshëm duhet të mbahen parasysh, por duhet të kihet kujdes në përllogaritjen e këtij afati, i cili fillon në momentin që pala ka pa</w:t>
      </w:r>
      <w:r w:rsidR="00383533">
        <w:rPr>
          <w:rFonts w:ascii="Garamond" w:eastAsia="Calibri" w:hAnsi="Garamond"/>
          <w:color w:val="000000"/>
          <w:sz w:val="24"/>
          <w:szCs w:val="24"/>
        </w:rPr>
        <w:t>s</w:t>
      </w:r>
      <w:r w:rsidRPr="00D64FF3">
        <w:rPr>
          <w:rFonts w:ascii="Garamond" w:eastAsia="Calibri" w:hAnsi="Garamond"/>
          <w:color w:val="000000"/>
          <w:sz w:val="24"/>
          <w:szCs w:val="24"/>
        </w:rPr>
        <w:t xml:space="preserve">ur njohuritë e duhura ose mundësi për të konstatuar natyrën e dëmit të pësuar, </w:t>
      </w:r>
      <w:proofErr w:type="spellStart"/>
      <w:r w:rsidRPr="00D64FF3">
        <w:rPr>
          <w:rFonts w:ascii="Garamond" w:eastAsia="Calibri" w:hAnsi="Garamond"/>
          <w:color w:val="000000"/>
          <w:sz w:val="24"/>
          <w:szCs w:val="24"/>
        </w:rPr>
        <w:t>atribuimin</w:t>
      </w:r>
      <w:proofErr w:type="spellEnd"/>
      <w:r w:rsidRPr="00D64FF3">
        <w:rPr>
          <w:rFonts w:ascii="Garamond" w:eastAsia="Calibri" w:hAnsi="Garamond"/>
          <w:color w:val="000000"/>
          <w:sz w:val="24"/>
          <w:szCs w:val="24"/>
        </w:rPr>
        <w:t xml:space="preserve"> e dëmit në fjalë me një veprim ose mosveprim.</w:t>
      </w:r>
    </w:p>
    <w:p w14:paraId="613E5662" w14:textId="015D0156" w:rsidR="00A55B82" w:rsidRPr="00D64FF3" w:rsidRDefault="00A55B82" w:rsidP="00383533">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87. Mbi sa më sipër, Kolegji vlerëson se në eventualitetin që pala ka paraqitur fillimisht padinë e shfuqizimit të aktit, pa kërkuar njëkohësisht dhe atë të shpërblimit të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ndërkohë që brenda afatit 3</w:t>
      </w:r>
      <w:r w:rsidR="00383533">
        <w:rPr>
          <w:rFonts w:ascii="Garamond" w:eastAsia="Calibri" w:hAnsi="Garamond"/>
          <w:color w:val="000000"/>
          <w:sz w:val="24"/>
          <w:szCs w:val="24"/>
        </w:rPr>
        <w:t>-</w:t>
      </w:r>
      <w:r w:rsidRPr="00D64FF3">
        <w:rPr>
          <w:rFonts w:ascii="Garamond" w:eastAsia="Calibri" w:hAnsi="Garamond"/>
          <w:color w:val="000000"/>
          <w:sz w:val="24"/>
          <w:szCs w:val="24"/>
        </w:rPr>
        <w:t>vjeçar nga dijenia për dëmin dhe organin që e ka shkaktuar paraqet këtë padi, gjykata, në varësi të kërkesave procedurale të palëve, mund të vendosë bashkimin e të dy</w:t>
      </w:r>
      <w:r w:rsidR="00383533">
        <w:rPr>
          <w:rFonts w:ascii="Garamond" w:eastAsia="Calibri" w:hAnsi="Garamond"/>
          <w:color w:val="000000"/>
          <w:sz w:val="24"/>
          <w:szCs w:val="24"/>
        </w:rPr>
        <w:t>ja</w:t>
      </w:r>
      <w:r w:rsidRPr="00D64FF3">
        <w:rPr>
          <w:rFonts w:ascii="Garamond" w:eastAsia="Calibri" w:hAnsi="Garamond"/>
          <w:color w:val="000000"/>
          <w:sz w:val="24"/>
          <w:szCs w:val="24"/>
        </w:rPr>
        <w:t xml:space="preserve"> padive në një të vetme (</w:t>
      </w:r>
      <w:r w:rsidRPr="00D64FF3">
        <w:rPr>
          <w:rFonts w:ascii="Garamond" w:eastAsia="Calibri" w:hAnsi="Garamond"/>
          <w:i/>
          <w:iCs/>
          <w:color w:val="000000"/>
          <w:sz w:val="24"/>
          <w:szCs w:val="24"/>
        </w:rPr>
        <w:t xml:space="preserve">duke i gjykuar së bashku, nëse kjo është e mundshme </w:t>
      </w:r>
      <w:proofErr w:type="spellStart"/>
      <w:r w:rsidRPr="00D64FF3">
        <w:rPr>
          <w:rFonts w:ascii="Garamond" w:eastAsia="Calibri" w:hAnsi="Garamond"/>
          <w:i/>
          <w:iCs/>
          <w:color w:val="000000"/>
          <w:sz w:val="24"/>
          <w:szCs w:val="24"/>
        </w:rPr>
        <w:t>proceduralisht</w:t>
      </w:r>
      <w:proofErr w:type="spellEnd"/>
      <w:r w:rsidRPr="00D64FF3">
        <w:rPr>
          <w:rFonts w:ascii="Garamond" w:eastAsia="Calibri" w:hAnsi="Garamond"/>
          <w:color w:val="000000"/>
          <w:sz w:val="24"/>
          <w:szCs w:val="24"/>
        </w:rPr>
        <w:t xml:space="preserve">) ose pezullimin e gjykimit për padinë e shpërblimit të dëmit deri në vërtetimin e paligjshmërisë së veprimit. </w:t>
      </w:r>
    </w:p>
    <w:p w14:paraId="2F84E663" w14:textId="32991FDA" w:rsidR="00A55B82" w:rsidRPr="00D64FF3" w:rsidRDefault="00A55B82" w:rsidP="00383533">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lastRenderedPageBreak/>
        <w:t xml:space="preserve">88. Çështja paraqitet ndryshe nëse padia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të shkaktuar nga veprimi ose mosveprimi administrativ paraqitet si një padi më vete dhe e pashoqëruar dhe as e paraprirë me padinë për shqyrtimin e paligjshmërisë së veprimit/mosveprimit administrativ. Për të vlerësuar suksesin ose dështimin e një padie të tillë nevojitet të mbahen në vëmendje, përfundimet që janë nxjerrë në sentencën njësuese të çështjes së parë të shtruar për zgjidhje se, padia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dhe padia për paligjshmërinë e veprimit a mosveprimit administrativ janë </w:t>
      </w:r>
      <w:proofErr w:type="spellStart"/>
      <w:r w:rsidRPr="00D64FF3">
        <w:rPr>
          <w:rFonts w:ascii="Garamond" w:eastAsia="Calibri" w:hAnsi="Garamond"/>
          <w:color w:val="000000"/>
          <w:sz w:val="24"/>
          <w:szCs w:val="24"/>
        </w:rPr>
        <w:t>proceduralisht</w:t>
      </w:r>
      <w:proofErr w:type="spellEnd"/>
      <w:r w:rsidRPr="00D64FF3">
        <w:rPr>
          <w:rFonts w:ascii="Garamond" w:eastAsia="Calibri" w:hAnsi="Garamond"/>
          <w:color w:val="000000"/>
          <w:sz w:val="24"/>
          <w:szCs w:val="24"/>
        </w:rPr>
        <w:t> të pavarura nga njëra-tjetra, ashtu siç paraqiten në kuptimin material edhe të ndërvarura. Nxjerrja e përfundimit njësues se këto dy padi janë sa autonome aq edhe të ndërvarura nga njëra</w:t>
      </w:r>
      <w:r w:rsidR="006D571C">
        <w:rPr>
          <w:rFonts w:ascii="Garamond" w:eastAsia="Calibri" w:hAnsi="Garamond"/>
          <w:color w:val="000000"/>
          <w:sz w:val="24"/>
          <w:szCs w:val="24"/>
        </w:rPr>
        <w:t>-</w:t>
      </w:r>
      <w:r w:rsidRPr="00D64FF3">
        <w:rPr>
          <w:rFonts w:ascii="Garamond" w:eastAsia="Calibri" w:hAnsi="Garamond"/>
          <w:color w:val="000000"/>
          <w:sz w:val="24"/>
          <w:szCs w:val="24"/>
        </w:rPr>
        <w:t>tjetra, lidhet me faktin se në një gjykim administrativ, organet publike nuk përgjigjen vetëm kur cenohen në mënyrë të paligjshme interesat e palëve të treta, por edhe në rastet kur megjithëse organet kryejnë veprime a mosveprime të ligjshme, u shkaktohet një dëm i pabarabartë subjekteve të cilëve u drejtohet ky veprim a mosveprim. Kështu</w:t>
      </w:r>
      <w:r w:rsidR="006D571C">
        <w:rPr>
          <w:rFonts w:ascii="Garamond" w:eastAsia="Calibri" w:hAnsi="Garamond"/>
          <w:color w:val="000000"/>
          <w:sz w:val="24"/>
          <w:szCs w:val="24"/>
        </w:rPr>
        <w:t>,</w:t>
      </w:r>
      <w:r w:rsidRPr="00D64FF3">
        <w:rPr>
          <w:rFonts w:ascii="Garamond" w:eastAsia="Calibri" w:hAnsi="Garamond"/>
          <w:color w:val="000000"/>
          <w:sz w:val="24"/>
          <w:szCs w:val="24"/>
        </w:rPr>
        <w:t xml:space="preserve"> në rastin e përgjegjësisë pa faj, padia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nuk kushtëzohet dhe as nuk mund të jetë e ndërvarur nga ngritja paraprakisht e ndonjë padie ndaj veprimit apo mosveprimit administrativ, që në fakt nuk kontestohen për paligjshmëri, por vlerësohen si të ligjshëm. E njëjta situatë është edhe kur akti administrativ i organit publik që ka shkaktuar dëmin preket nga rastet e pavlefshmërisë absolute, atëherë padia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nuk do të kushtëzohet nga konstatimi paraprakisht i pavlefshmërisë absolute të aktit me padi të veçantë, pasi një konstatim i tillë mund të bëhet edhe gjatë gjykimit të padisë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Rastet e sipërpërmendura, pa përjashtuar edhe të tjera nuk kërkojnë </w:t>
      </w:r>
      <w:r w:rsidR="006D571C" w:rsidRPr="00D64FF3">
        <w:rPr>
          <w:rFonts w:ascii="Garamond" w:eastAsia="Calibri" w:hAnsi="Garamond"/>
          <w:color w:val="000000"/>
          <w:sz w:val="24"/>
          <w:szCs w:val="24"/>
        </w:rPr>
        <w:t>domosdoshmërish</w:t>
      </w:r>
      <w:r w:rsidRPr="00D64FF3">
        <w:rPr>
          <w:rFonts w:ascii="Garamond" w:eastAsia="Calibri" w:hAnsi="Garamond"/>
          <w:color w:val="000000"/>
          <w:sz w:val="24"/>
          <w:szCs w:val="24"/>
        </w:rPr>
        <w:t xml:space="preserve"> paraqitjen e një padie për shfuqizimin e aktit përpara paraqitjes së padisë për dëmshpërblim.</w:t>
      </w:r>
    </w:p>
    <w:p w14:paraId="18873650" w14:textId="3767C0C4" w:rsidR="00A55B82" w:rsidRPr="00D64FF3" w:rsidRDefault="00A55B82" w:rsidP="00383533">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89. Pra, në rastin kur pretendimi për shkakun e paligjshëm bazohet në pavlefshmërinë absolute të aktit administrativ, padia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nuk kushtëzohet nga e para. Arsyeja është thelbësore, sepse konstatimi i pavlefshmërisë absolute të një akti administrativ mund të bëhet në çdo kohë, duke e paraqitur si pretendim edhe gjatë shqyrtimit të padisë për dëmshpërblim. Për rrjedhojë, padia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mund të ngrihet brenda 3 vjetëve, nga çasti kur i dëmtuari merr dijeni për dëmin dhe organin që e ka shkaktuar atë.</w:t>
      </w:r>
    </w:p>
    <w:p w14:paraId="163B6671" w14:textId="5D4D1237" w:rsidR="00A55B82" w:rsidRPr="00D64FF3" w:rsidRDefault="00A55B82" w:rsidP="00383533">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90. Sigurisht që nuk mund të jetë e njëjta situatë, kur shkaku i padisë lidhet me pretendimin se në themel të përgjegjësisë për shpërblimin e dëmit, qëndron paligjshmëria e veprimit a mosveprimit administrativ, kontrolli i të cilit mund të kryhet vetëm në rrugë gjyqësore nëpërmjet ngritjes së padisë përkatëse. Në këtë rast, për evidentimin dhe pranimin e përgjegjësisë civile </w:t>
      </w:r>
      <w:proofErr w:type="spellStart"/>
      <w:r w:rsidRPr="00D64FF3">
        <w:rPr>
          <w:rFonts w:ascii="Garamond" w:eastAsia="Calibri" w:hAnsi="Garamond"/>
          <w:color w:val="000000"/>
          <w:sz w:val="24"/>
          <w:szCs w:val="24"/>
        </w:rPr>
        <w:t>jashtëkontraktore</w:t>
      </w:r>
      <w:proofErr w:type="spellEnd"/>
      <w:r w:rsidRPr="00D64FF3">
        <w:rPr>
          <w:rFonts w:ascii="Garamond" w:eastAsia="Calibri" w:hAnsi="Garamond"/>
          <w:color w:val="000000"/>
          <w:sz w:val="24"/>
          <w:szCs w:val="24"/>
        </w:rPr>
        <w:t xml:space="preserve"> nevojitet të vërtetohet lidhja shkakësore ndërmjet sjelljes së paligjshme (veprimit a mosveprimit) me faj të organit publik dhe dëmit të shkaktuar. Kjo është zgjidhje që shkon në referim të konceptit </w:t>
      </w:r>
      <w:proofErr w:type="spellStart"/>
      <w:r w:rsidRPr="00D64FF3">
        <w:rPr>
          <w:rFonts w:ascii="Garamond" w:eastAsia="Calibri" w:hAnsi="Garamond"/>
          <w:i/>
          <w:iCs/>
          <w:color w:val="000000"/>
          <w:sz w:val="24"/>
          <w:szCs w:val="24"/>
        </w:rPr>
        <w:t>condicio</w:t>
      </w:r>
      <w:proofErr w:type="spellEnd"/>
      <w:r w:rsidRPr="00D64FF3">
        <w:rPr>
          <w:rFonts w:ascii="Garamond" w:eastAsia="Calibri" w:hAnsi="Garamond"/>
          <w:i/>
          <w:iCs/>
          <w:color w:val="000000"/>
          <w:sz w:val="24"/>
          <w:szCs w:val="24"/>
        </w:rPr>
        <w:t xml:space="preserve"> </w:t>
      </w:r>
      <w:proofErr w:type="spellStart"/>
      <w:r w:rsidRPr="00D64FF3">
        <w:rPr>
          <w:rFonts w:ascii="Garamond" w:eastAsia="Calibri" w:hAnsi="Garamond"/>
          <w:i/>
          <w:iCs/>
          <w:color w:val="000000"/>
          <w:sz w:val="24"/>
          <w:szCs w:val="24"/>
        </w:rPr>
        <w:t>sine</w:t>
      </w:r>
      <w:proofErr w:type="spellEnd"/>
      <w:r w:rsidRPr="00D64FF3">
        <w:rPr>
          <w:rFonts w:ascii="Garamond" w:eastAsia="Calibri" w:hAnsi="Garamond"/>
          <w:i/>
          <w:iCs/>
          <w:color w:val="000000"/>
          <w:sz w:val="24"/>
          <w:szCs w:val="24"/>
        </w:rPr>
        <w:t xml:space="preserve"> qua </w:t>
      </w:r>
      <w:proofErr w:type="spellStart"/>
      <w:r w:rsidRPr="00D64FF3">
        <w:rPr>
          <w:rFonts w:ascii="Garamond" w:eastAsia="Calibri" w:hAnsi="Garamond"/>
          <w:i/>
          <w:iCs/>
          <w:color w:val="000000"/>
          <w:sz w:val="24"/>
          <w:szCs w:val="24"/>
        </w:rPr>
        <w:t>non</w:t>
      </w:r>
      <w:proofErr w:type="spellEnd"/>
      <w:r w:rsidRPr="00D64FF3">
        <w:rPr>
          <w:rFonts w:ascii="Garamond" w:eastAsia="Calibri" w:hAnsi="Garamond"/>
          <w:color w:val="000000"/>
          <w:sz w:val="24"/>
          <w:szCs w:val="24"/>
        </w:rPr>
        <w:t xml:space="preserve">, sipas të cilit, ardhja e pasojës së dëmshme nuk do të vërtetohej nëse nuk do të kishte ndodhur shkaku, sjellja e paligjshme dhe me faj e personit përgjegjës për shkaktimin e dëmit </w:t>
      </w:r>
      <w:r w:rsidRPr="00D64FF3">
        <w:rPr>
          <w:rFonts w:ascii="Garamond" w:eastAsia="Calibri" w:hAnsi="Garamond"/>
          <w:i/>
          <w:iCs/>
          <w:color w:val="000000"/>
          <w:sz w:val="24"/>
          <w:szCs w:val="24"/>
        </w:rPr>
        <w:t>(shih vendimin njësues nr. 12, datë 14.9.2007</w:t>
      </w:r>
      <w:r w:rsidR="006D571C">
        <w:rPr>
          <w:rFonts w:ascii="Garamond" w:eastAsia="Calibri" w:hAnsi="Garamond"/>
          <w:i/>
          <w:iCs/>
          <w:color w:val="000000"/>
          <w:sz w:val="24"/>
          <w:szCs w:val="24"/>
        </w:rPr>
        <w:t>,</w:t>
      </w:r>
      <w:r w:rsidRPr="00D64FF3">
        <w:rPr>
          <w:rFonts w:ascii="Garamond" w:eastAsia="Calibri" w:hAnsi="Garamond"/>
          <w:i/>
          <w:iCs/>
          <w:color w:val="000000"/>
          <w:sz w:val="24"/>
          <w:szCs w:val="24"/>
        </w:rPr>
        <w:t xml:space="preserve"> të Kolegjeve të Bashkuara të Gjykatës së Lartë). </w:t>
      </w:r>
      <w:r w:rsidRPr="00D64FF3">
        <w:rPr>
          <w:rFonts w:ascii="Garamond" w:eastAsia="Calibri" w:hAnsi="Garamond"/>
          <w:color w:val="000000"/>
          <w:sz w:val="24"/>
          <w:szCs w:val="24"/>
        </w:rPr>
        <w:t>Në këtë rast</w:t>
      </w:r>
      <w:r w:rsidR="006D571C">
        <w:rPr>
          <w:rFonts w:ascii="Garamond" w:eastAsia="Calibri" w:hAnsi="Garamond"/>
          <w:color w:val="000000"/>
          <w:sz w:val="24"/>
          <w:szCs w:val="24"/>
        </w:rPr>
        <w:t>,</w:t>
      </w:r>
      <w:r w:rsidRPr="00D64FF3">
        <w:rPr>
          <w:rFonts w:ascii="Garamond" w:eastAsia="Calibri" w:hAnsi="Garamond"/>
          <w:color w:val="000000"/>
          <w:sz w:val="24"/>
          <w:szCs w:val="24"/>
        </w:rPr>
        <w:t xml:space="preserve"> padia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xml:space="preserve"> do të rezultonte e pasuksesshme, pa u kërkuar në të njëjtën padi ose me padi të veçantë paligjshmëria e veprimit apo mosveprimit administrativ.</w:t>
      </w:r>
    </w:p>
    <w:p w14:paraId="48150C59" w14:textId="349AE4D1" w:rsidR="00A55B82" w:rsidRPr="00D64FF3" w:rsidRDefault="00A55B82" w:rsidP="00383533">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91. Mbi sa më sipër, Kolegji arrin në përfundimin njësues se:</w:t>
      </w:r>
    </w:p>
    <w:p w14:paraId="6A8784FA" w14:textId="799BDF2B" w:rsidR="00A55B82" w:rsidRPr="00D64FF3" w:rsidRDefault="00A55B82" w:rsidP="00383533">
      <w:pPr>
        <w:autoSpaceDE w:val="0"/>
        <w:autoSpaceDN w:val="0"/>
        <w:adjustRightInd w:val="0"/>
        <w:ind w:firstLine="284"/>
        <w:jc w:val="both"/>
        <w:rPr>
          <w:rFonts w:ascii="Garamond" w:eastAsia="Calibri" w:hAnsi="Garamond"/>
          <w:b/>
          <w:bCs/>
          <w:color w:val="000000"/>
          <w:sz w:val="24"/>
          <w:szCs w:val="24"/>
        </w:rPr>
      </w:pPr>
      <w:r w:rsidRPr="00D64FF3">
        <w:rPr>
          <w:rFonts w:ascii="Garamond" w:eastAsia="Calibri" w:hAnsi="Garamond"/>
          <w:b/>
          <w:bCs/>
          <w:color w:val="000000"/>
          <w:sz w:val="24"/>
          <w:szCs w:val="24"/>
        </w:rPr>
        <w:t>1</w:t>
      </w:r>
      <w:r w:rsidR="006D571C">
        <w:rPr>
          <w:rFonts w:ascii="Garamond" w:eastAsia="Calibri" w:hAnsi="Garamond"/>
          <w:b/>
          <w:bCs/>
          <w:color w:val="000000"/>
          <w:sz w:val="24"/>
          <w:szCs w:val="24"/>
        </w:rPr>
        <w:t>.</w:t>
      </w:r>
      <w:r w:rsidRPr="00D64FF3">
        <w:rPr>
          <w:rFonts w:ascii="Garamond" w:eastAsia="Calibri" w:hAnsi="Garamond"/>
          <w:b/>
          <w:bCs/>
          <w:color w:val="000000"/>
          <w:sz w:val="24"/>
          <w:szCs w:val="24"/>
        </w:rPr>
        <w:t xml:space="preserve"> Kur paligjshmëria e veprimit apo mosveprimit të organit publik është shkaku përcaktues i shkeljes së konstatuar që ka sjellë në mënyrë të </w:t>
      </w:r>
      <w:r w:rsidR="006D571C" w:rsidRPr="00D64FF3">
        <w:rPr>
          <w:rFonts w:ascii="Garamond" w:eastAsia="Calibri" w:hAnsi="Garamond"/>
          <w:b/>
          <w:bCs/>
          <w:color w:val="000000"/>
          <w:sz w:val="24"/>
          <w:szCs w:val="24"/>
        </w:rPr>
        <w:t>drejtpërdrejtë</w:t>
      </w:r>
      <w:r w:rsidRPr="00D64FF3">
        <w:rPr>
          <w:rFonts w:ascii="Garamond" w:eastAsia="Calibri" w:hAnsi="Garamond"/>
          <w:b/>
          <w:bCs/>
          <w:color w:val="000000"/>
          <w:sz w:val="24"/>
          <w:szCs w:val="24"/>
        </w:rPr>
        <w:t xml:space="preserve"> dëmin konkret për subjektin, atëherë ngritja në afat e padisë për shqyrtimin e paligjshmërisë së veprimit/mosveprimit administrativ ndikon në mënyrë thelbësore mbi përfundimin e gjykimit administrativ, në lidhje me pranimin apo rrëzimin e padisë për shpërblimin e dëmit </w:t>
      </w:r>
      <w:proofErr w:type="spellStart"/>
      <w:r w:rsidRPr="00D64FF3">
        <w:rPr>
          <w:rFonts w:ascii="Garamond" w:eastAsia="Calibri" w:hAnsi="Garamond"/>
          <w:b/>
          <w:bCs/>
          <w:color w:val="000000"/>
          <w:sz w:val="24"/>
          <w:szCs w:val="24"/>
        </w:rPr>
        <w:t>jashtëkontraktor</w:t>
      </w:r>
      <w:proofErr w:type="spellEnd"/>
      <w:r w:rsidRPr="00D64FF3">
        <w:rPr>
          <w:rFonts w:ascii="Garamond" w:eastAsia="Calibri" w:hAnsi="Garamond"/>
          <w:b/>
          <w:bCs/>
          <w:color w:val="000000"/>
          <w:sz w:val="24"/>
          <w:szCs w:val="24"/>
        </w:rPr>
        <w:t>, por nuk ndikon në llogaritjen e afatit për paraqitjen e kësaj padie, sipas ligjit nr. 49/2012.</w:t>
      </w:r>
    </w:p>
    <w:p w14:paraId="6C055212" w14:textId="154819B6" w:rsidR="00A55B82" w:rsidRPr="00D64FF3" w:rsidRDefault="00A55B82" w:rsidP="00383533">
      <w:pPr>
        <w:autoSpaceDE w:val="0"/>
        <w:autoSpaceDN w:val="0"/>
        <w:adjustRightInd w:val="0"/>
        <w:ind w:firstLine="284"/>
        <w:jc w:val="both"/>
        <w:rPr>
          <w:rFonts w:ascii="Garamond" w:eastAsia="Calibri" w:hAnsi="Garamond"/>
          <w:b/>
          <w:bCs/>
          <w:color w:val="000000"/>
          <w:sz w:val="24"/>
          <w:szCs w:val="24"/>
        </w:rPr>
      </w:pPr>
      <w:r w:rsidRPr="00D64FF3">
        <w:rPr>
          <w:rFonts w:ascii="Garamond" w:eastAsia="Calibri" w:hAnsi="Garamond"/>
          <w:b/>
          <w:bCs/>
          <w:color w:val="000000"/>
          <w:sz w:val="24"/>
          <w:szCs w:val="24"/>
        </w:rPr>
        <w:t>2</w:t>
      </w:r>
      <w:r w:rsidR="006D571C">
        <w:rPr>
          <w:rFonts w:ascii="Garamond" w:eastAsia="Calibri" w:hAnsi="Garamond"/>
          <w:b/>
          <w:bCs/>
          <w:color w:val="000000"/>
          <w:sz w:val="24"/>
          <w:szCs w:val="24"/>
        </w:rPr>
        <w:t>.</w:t>
      </w:r>
      <w:r w:rsidRPr="00D64FF3">
        <w:rPr>
          <w:rFonts w:ascii="Garamond" w:eastAsia="Calibri" w:hAnsi="Garamond"/>
          <w:b/>
          <w:bCs/>
          <w:color w:val="000000"/>
          <w:sz w:val="24"/>
          <w:szCs w:val="24"/>
        </w:rPr>
        <w:t xml:space="preserve"> Në rastin kur subjektit i shkaktohet një dëm konkret për shkak të një veprimi a mosveprimi të ligjshëm të organit publik (rasti i përgjegjësisë pa faj) ose kur pretendimi për </w:t>
      </w:r>
      <w:r w:rsidRPr="00D64FF3">
        <w:rPr>
          <w:rFonts w:ascii="Garamond" w:eastAsia="Calibri" w:hAnsi="Garamond"/>
          <w:b/>
          <w:bCs/>
          <w:color w:val="000000"/>
          <w:sz w:val="24"/>
          <w:szCs w:val="24"/>
        </w:rPr>
        <w:lastRenderedPageBreak/>
        <w:t xml:space="preserve">shkakun e paligjshëm bazohet në pavlefshmërinë absolute të aktit administrativ, padia për shpërblimin e dëmit </w:t>
      </w:r>
      <w:proofErr w:type="spellStart"/>
      <w:r w:rsidRPr="00D64FF3">
        <w:rPr>
          <w:rFonts w:ascii="Garamond" w:eastAsia="Calibri" w:hAnsi="Garamond"/>
          <w:b/>
          <w:bCs/>
          <w:color w:val="000000"/>
          <w:sz w:val="24"/>
          <w:szCs w:val="24"/>
        </w:rPr>
        <w:t>jashtëkontraktor</w:t>
      </w:r>
      <w:proofErr w:type="spellEnd"/>
      <w:r w:rsidRPr="00D64FF3">
        <w:rPr>
          <w:rFonts w:ascii="Garamond" w:eastAsia="Calibri" w:hAnsi="Garamond"/>
          <w:b/>
          <w:bCs/>
          <w:color w:val="000000"/>
          <w:sz w:val="24"/>
          <w:szCs w:val="24"/>
        </w:rPr>
        <w:t xml:space="preserve"> mund të paraqitet brenda 3 vjetësh, nga çasti kur i dëmtuari ka marrë dijeni ose duhej të merrte dijeni për ekzistencën ose zbulimin e dëmit konkret dhe për organin që e ka shkaktuar atë.</w:t>
      </w:r>
    </w:p>
    <w:p w14:paraId="232A61EB" w14:textId="7D429F50" w:rsidR="00A55B82" w:rsidRPr="00D64FF3" w:rsidRDefault="00A55B82" w:rsidP="00A55B82">
      <w:pPr>
        <w:autoSpaceDE w:val="0"/>
        <w:autoSpaceDN w:val="0"/>
        <w:adjustRightInd w:val="0"/>
        <w:ind w:firstLine="284"/>
        <w:jc w:val="both"/>
        <w:rPr>
          <w:rFonts w:ascii="Garamond" w:eastAsia="Calibri" w:hAnsi="Garamond"/>
          <w:b/>
          <w:bCs/>
          <w:color w:val="000000"/>
          <w:sz w:val="24"/>
          <w:szCs w:val="24"/>
        </w:rPr>
      </w:pPr>
      <w:r w:rsidRPr="00D64FF3">
        <w:rPr>
          <w:rFonts w:ascii="Garamond" w:eastAsia="Calibri" w:hAnsi="Garamond"/>
          <w:b/>
          <w:bCs/>
          <w:color w:val="000000"/>
          <w:sz w:val="24"/>
          <w:szCs w:val="24"/>
        </w:rPr>
        <w:t>3</w:t>
      </w:r>
      <w:r w:rsidR="006D571C">
        <w:rPr>
          <w:rFonts w:ascii="Garamond" w:eastAsia="Calibri" w:hAnsi="Garamond"/>
          <w:b/>
          <w:bCs/>
          <w:color w:val="000000"/>
          <w:sz w:val="24"/>
          <w:szCs w:val="24"/>
        </w:rPr>
        <w:t>.</w:t>
      </w:r>
      <w:r w:rsidRPr="00D64FF3">
        <w:rPr>
          <w:rFonts w:ascii="Garamond" w:eastAsia="Calibri" w:hAnsi="Garamond"/>
          <w:b/>
          <w:bCs/>
          <w:color w:val="000000"/>
          <w:sz w:val="24"/>
          <w:szCs w:val="24"/>
        </w:rPr>
        <w:t xml:space="preserve"> Vetëm në rastin kur për shkak të rrethanave është absolutisht e pamundur të identifikohet qartësisht organi publik, shkaktar i dëmit, dhe për ngjarjen ka filluar një procedim penal që i pamundëson të dëmtuarit të zbulojë vetë në mënyrë të pavarur faktet me rëndësi për ngritjen e padisë për shpërblimin e dëmit </w:t>
      </w:r>
      <w:proofErr w:type="spellStart"/>
      <w:r w:rsidRPr="00D64FF3">
        <w:rPr>
          <w:rFonts w:ascii="Garamond" w:eastAsia="Calibri" w:hAnsi="Garamond"/>
          <w:b/>
          <w:bCs/>
          <w:color w:val="000000"/>
          <w:sz w:val="24"/>
          <w:szCs w:val="24"/>
        </w:rPr>
        <w:t>jashtëkontraktor</w:t>
      </w:r>
      <w:proofErr w:type="spellEnd"/>
      <w:r w:rsidRPr="00D64FF3">
        <w:rPr>
          <w:rFonts w:ascii="Garamond" w:eastAsia="Calibri" w:hAnsi="Garamond"/>
          <w:b/>
          <w:bCs/>
          <w:color w:val="000000"/>
          <w:sz w:val="24"/>
          <w:szCs w:val="24"/>
        </w:rPr>
        <w:t xml:space="preserve">, ose në rastin kur ligji i posaçëm ka parashikuar shprehimisht shqyrtimin paraprakisht si gjykim më vete të padisë për paligjshmërinë e veprimit ose mosveprimit administrativ që pretendohet se ka shkaktuar dëmin, fillimi dhe llogaritja e afatit për ngritjen e padisë për shpërblimin e dëmit </w:t>
      </w:r>
      <w:proofErr w:type="spellStart"/>
      <w:r w:rsidRPr="00D64FF3">
        <w:rPr>
          <w:rFonts w:ascii="Garamond" w:eastAsia="Calibri" w:hAnsi="Garamond"/>
          <w:b/>
          <w:bCs/>
          <w:color w:val="000000"/>
          <w:sz w:val="24"/>
          <w:szCs w:val="24"/>
        </w:rPr>
        <w:t>jashtëkontraktor</w:t>
      </w:r>
      <w:proofErr w:type="spellEnd"/>
      <w:r w:rsidRPr="00D64FF3">
        <w:rPr>
          <w:rFonts w:ascii="Garamond" w:eastAsia="Calibri" w:hAnsi="Garamond"/>
          <w:b/>
          <w:bCs/>
          <w:color w:val="000000"/>
          <w:sz w:val="24"/>
          <w:szCs w:val="24"/>
        </w:rPr>
        <w:t xml:space="preserve"> kushtëzohet nga përfundimi i çështjeve të mësipërme me vendim gjyqësor të formës së prerë.</w:t>
      </w:r>
    </w:p>
    <w:p w14:paraId="61958F11" w14:textId="28B5B48E" w:rsidR="00A55B82" w:rsidRPr="00D64FF3" w:rsidRDefault="00A55B82" w:rsidP="00A55B82">
      <w:pPr>
        <w:autoSpaceDE w:val="0"/>
        <w:autoSpaceDN w:val="0"/>
        <w:adjustRightInd w:val="0"/>
        <w:ind w:firstLine="284"/>
        <w:jc w:val="both"/>
        <w:rPr>
          <w:rFonts w:ascii="Garamond" w:eastAsia="Calibri" w:hAnsi="Garamond"/>
          <w:b/>
          <w:bCs/>
          <w:color w:val="000000"/>
          <w:sz w:val="24"/>
          <w:szCs w:val="24"/>
        </w:rPr>
      </w:pPr>
      <w:r w:rsidRPr="00D64FF3">
        <w:rPr>
          <w:rFonts w:ascii="Garamond" w:eastAsia="Calibri" w:hAnsi="Garamond"/>
          <w:b/>
          <w:bCs/>
          <w:color w:val="000000"/>
          <w:sz w:val="24"/>
          <w:szCs w:val="24"/>
        </w:rPr>
        <w:t>V. Në lidhje me zgjidhjen e çështjes konkrete</w:t>
      </w:r>
    </w:p>
    <w:p w14:paraId="7353B9EA" w14:textId="31289A42"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92. Kolegji vlerëson të nevojshme të theksojë se, në rastin konkret ligji që rregullon mosmarrëveshjen në gjykim është ligji nr. 9643, datë 20.11.2006</w:t>
      </w:r>
      <w:r w:rsidR="006D571C">
        <w:rPr>
          <w:rFonts w:ascii="Garamond" w:eastAsia="Calibri" w:hAnsi="Garamond"/>
          <w:color w:val="000000"/>
          <w:sz w:val="24"/>
          <w:szCs w:val="24"/>
        </w:rPr>
        <w:t>,</w:t>
      </w:r>
      <w:r w:rsidRPr="00D64FF3">
        <w:rPr>
          <w:rFonts w:ascii="Garamond" w:eastAsia="Calibri" w:hAnsi="Garamond"/>
          <w:color w:val="000000"/>
          <w:sz w:val="24"/>
          <w:szCs w:val="24"/>
        </w:rPr>
        <w:t xml:space="preserve"> “Për </w:t>
      </w:r>
      <w:r w:rsidR="006D571C" w:rsidRPr="00D64FF3">
        <w:rPr>
          <w:rFonts w:ascii="Garamond" w:eastAsia="Calibri" w:hAnsi="Garamond"/>
          <w:color w:val="000000"/>
          <w:sz w:val="24"/>
          <w:szCs w:val="24"/>
        </w:rPr>
        <w:t>prokurimin publik</w:t>
      </w:r>
      <w:r w:rsidRPr="00D64FF3">
        <w:rPr>
          <w:rFonts w:ascii="Garamond" w:eastAsia="Calibri" w:hAnsi="Garamond"/>
          <w:color w:val="000000"/>
          <w:sz w:val="24"/>
          <w:szCs w:val="24"/>
        </w:rPr>
        <w:t xml:space="preserve">”, tashmë i shfuqizuar nga ligji nr. 162, datë 23.12.2020. Në këtë aspekt, Kolegji </w:t>
      </w:r>
      <w:proofErr w:type="spellStart"/>
      <w:r w:rsidRPr="00D64FF3">
        <w:rPr>
          <w:rFonts w:ascii="Garamond" w:eastAsia="Calibri" w:hAnsi="Garamond"/>
          <w:color w:val="000000"/>
          <w:sz w:val="24"/>
          <w:szCs w:val="24"/>
        </w:rPr>
        <w:t>konkludon</w:t>
      </w:r>
      <w:proofErr w:type="spellEnd"/>
      <w:r w:rsidRPr="00D64FF3">
        <w:rPr>
          <w:rFonts w:ascii="Garamond" w:eastAsia="Calibri" w:hAnsi="Garamond"/>
          <w:color w:val="000000"/>
          <w:sz w:val="24"/>
          <w:szCs w:val="24"/>
        </w:rPr>
        <w:t xml:space="preserve"> se rregulli i së drejtës i shtruar për njësim në këtë vendim nuk është i kufizuar vetëm për kohën e zgjidhjes së mosmarrëveshjes konkrete, por edhe për rastet e tjera në të ardhmen që lidhen me kërkimin e shpërblimit të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ndërkohë që për zgjidhjen e rastit në shqyrtim referimi do të bëhet në ligjin nr. 9643/2006.</w:t>
      </w:r>
    </w:p>
    <w:p w14:paraId="006B227D" w14:textId="7D6A9E4D" w:rsidR="00A55B82" w:rsidRPr="00D64FF3" w:rsidRDefault="00A55B82" w:rsidP="00A55B82">
      <w:pPr>
        <w:autoSpaceDE w:val="0"/>
        <w:autoSpaceDN w:val="0"/>
        <w:adjustRightInd w:val="0"/>
        <w:ind w:firstLine="284"/>
        <w:jc w:val="both"/>
        <w:rPr>
          <w:rFonts w:ascii="Garamond" w:eastAsia="Calibri" w:hAnsi="Garamond"/>
          <w:i/>
          <w:iCs/>
          <w:color w:val="000000"/>
          <w:sz w:val="24"/>
          <w:szCs w:val="24"/>
        </w:rPr>
      </w:pPr>
      <w:r w:rsidRPr="00D64FF3">
        <w:rPr>
          <w:rFonts w:ascii="Garamond" w:eastAsia="Calibri" w:hAnsi="Garamond"/>
          <w:i/>
          <w:iCs/>
          <w:color w:val="000000"/>
          <w:sz w:val="24"/>
          <w:szCs w:val="24"/>
        </w:rPr>
        <w:t>a) Ligji i zbatueshëm për çështjen në shqyrtim</w:t>
      </w:r>
    </w:p>
    <w:p w14:paraId="6C8122FA" w14:textId="6E97EE5E"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93. Ligji nr. 9643 datë 20.11.2006</w:t>
      </w:r>
      <w:r w:rsidR="006D571C">
        <w:rPr>
          <w:rFonts w:ascii="Garamond" w:eastAsia="Calibri" w:hAnsi="Garamond"/>
          <w:color w:val="000000"/>
          <w:sz w:val="24"/>
          <w:szCs w:val="24"/>
        </w:rPr>
        <w:t>,</w:t>
      </w:r>
      <w:r w:rsidRPr="00D64FF3">
        <w:rPr>
          <w:rFonts w:ascii="Garamond" w:eastAsia="Calibri" w:hAnsi="Garamond"/>
          <w:color w:val="000000"/>
          <w:sz w:val="24"/>
          <w:szCs w:val="24"/>
        </w:rPr>
        <w:t xml:space="preserve"> “Për </w:t>
      </w:r>
      <w:r w:rsidR="006D571C" w:rsidRPr="00D64FF3">
        <w:rPr>
          <w:rFonts w:ascii="Garamond" w:eastAsia="Calibri" w:hAnsi="Garamond"/>
          <w:color w:val="000000"/>
          <w:sz w:val="24"/>
          <w:szCs w:val="24"/>
        </w:rPr>
        <w:t>prokurimin p</w:t>
      </w:r>
      <w:r w:rsidRPr="00D64FF3">
        <w:rPr>
          <w:rFonts w:ascii="Garamond" w:eastAsia="Calibri" w:hAnsi="Garamond"/>
          <w:color w:val="000000"/>
          <w:sz w:val="24"/>
          <w:szCs w:val="24"/>
        </w:rPr>
        <w:t>ublik”</w:t>
      </w:r>
      <w:r w:rsidR="006D571C">
        <w:rPr>
          <w:rFonts w:ascii="Garamond" w:eastAsia="Calibri" w:hAnsi="Garamond"/>
          <w:color w:val="000000"/>
          <w:sz w:val="24"/>
          <w:szCs w:val="24"/>
        </w:rPr>
        <w:t>,</w:t>
      </w:r>
      <w:r w:rsidRPr="00D64FF3">
        <w:rPr>
          <w:rFonts w:ascii="Garamond" w:eastAsia="Calibri" w:hAnsi="Garamond"/>
          <w:color w:val="000000"/>
          <w:sz w:val="24"/>
          <w:szCs w:val="24"/>
        </w:rPr>
        <w:t xml:space="preserve"> i ndryshuar dhe </w:t>
      </w:r>
      <w:proofErr w:type="spellStart"/>
      <w:r w:rsidRPr="00D64FF3">
        <w:rPr>
          <w:rFonts w:ascii="Garamond" w:eastAsia="Calibri" w:hAnsi="Garamond"/>
          <w:color w:val="000000"/>
          <w:sz w:val="24"/>
          <w:szCs w:val="24"/>
        </w:rPr>
        <w:t>VKM</w:t>
      </w:r>
      <w:proofErr w:type="spellEnd"/>
      <w:r w:rsidR="006D571C">
        <w:rPr>
          <w:rFonts w:ascii="Garamond" w:eastAsia="Calibri" w:hAnsi="Garamond"/>
          <w:color w:val="000000"/>
          <w:sz w:val="24"/>
          <w:szCs w:val="24"/>
        </w:rPr>
        <w:t>-ja</w:t>
      </w:r>
      <w:r w:rsidRPr="00D64FF3">
        <w:rPr>
          <w:rFonts w:ascii="Garamond" w:eastAsia="Calibri" w:hAnsi="Garamond"/>
          <w:color w:val="000000"/>
          <w:sz w:val="24"/>
          <w:szCs w:val="24"/>
        </w:rPr>
        <w:t xml:space="preserve"> nr. 914, datë 29.12.2014</w:t>
      </w:r>
      <w:r w:rsidR="006D571C">
        <w:rPr>
          <w:rFonts w:ascii="Garamond" w:eastAsia="Calibri" w:hAnsi="Garamond"/>
          <w:color w:val="000000"/>
          <w:sz w:val="24"/>
          <w:szCs w:val="24"/>
        </w:rPr>
        <w:t>,</w:t>
      </w:r>
      <w:r w:rsidRPr="00D64FF3">
        <w:rPr>
          <w:rFonts w:ascii="Garamond" w:eastAsia="Calibri" w:hAnsi="Garamond"/>
          <w:color w:val="000000"/>
          <w:sz w:val="24"/>
          <w:szCs w:val="24"/>
        </w:rPr>
        <w:t xml:space="preserve"> “Për </w:t>
      </w:r>
      <w:r w:rsidR="006D571C" w:rsidRPr="00D64FF3">
        <w:rPr>
          <w:rFonts w:ascii="Garamond" w:eastAsia="Calibri" w:hAnsi="Garamond"/>
          <w:color w:val="000000"/>
          <w:sz w:val="24"/>
          <w:szCs w:val="24"/>
        </w:rPr>
        <w:t>miratimin e rregullave të prokurimit publik</w:t>
      </w:r>
      <w:r w:rsidRPr="00D64FF3">
        <w:rPr>
          <w:rFonts w:ascii="Garamond" w:eastAsia="Calibri" w:hAnsi="Garamond"/>
          <w:color w:val="000000"/>
          <w:sz w:val="24"/>
          <w:szCs w:val="24"/>
        </w:rPr>
        <w:t>”;</w:t>
      </w:r>
    </w:p>
    <w:p w14:paraId="3127C6A5" w14:textId="56CB82C2"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në nenin 63, pika 1</w:t>
      </w:r>
      <w:r w:rsidR="006D571C">
        <w:rPr>
          <w:rFonts w:ascii="Garamond" w:eastAsia="Calibri" w:hAnsi="Garamond"/>
          <w:color w:val="000000"/>
          <w:sz w:val="24"/>
          <w:szCs w:val="24"/>
        </w:rPr>
        <w:t>,</w:t>
      </w:r>
      <w:r w:rsidRPr="00D64FF3">
        <w:rPr>
          <w:rFonts w:ascii="Garamond" w:eastAsia="Calibri" w:hAnsi="Garamond"/>
          <w:color w:val="000000"/>
          <w:sz w:val="24"/>
          <w:szCs w:val="24"/>
        </w:rPr>
        <w:t xml:space="preserve"> parashikon: “Çdo person, që ka ose ka pasur interes në një procedurë prokurimi dhe kur është dëmtuar ose rrezikohet të dëmtohet nga një vendim i Autoritetit Kontraktor, i marrë në kundërshtim me këtë ligj, mund ta kundërshtojë vendimin.”</w:t>
      </w:r>
      <w:r w:rsidR="006D571C">
        <w:rPr>
          <w:rFonts w:ascii="Garamond" w:eastAsia="Calibri" w:hAnsi="Garamond"/>
          <w:color w:val="000000"/>
          <w:sz w:val="24"/>
          <w:szCs w:val="24"/>
        </w:rPr>
        <w:t>;</w:t>
      </w:r>
    </w:p>
    <w:p w14:paraId="5DFC86E0" w14:textId="17BF64D7"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në nenin 63, pika 7, fjalia e fundit parashikon: “</w:t>
      </w:r>
      <w:proofErr w:type="spellStart"/>
      <w:r w:rsidRPr="00D64FF3">
        <w:rPr>
          <w:rFonts w:ascii="Garamond" w:eastAsia="Calibri" w:hAnsi="Garamond"/>
          <w:color w:val="000000"/>
          <w:sz w:val="24"/>
          <w:szCs w:val="24"/>
        </w:rPr>
        <w:t>Mosndjekja</w:t>
      </w:r>
      <w:proofErr w:type="spellEnd"/>
      <w:r w:rsidRPr="00D64FF3">
        <w:rPr>
          <w:rFonts w:ascii="Garamond" w:eastAsia="Calibri" w:hAnsi="Garamond"/>
          <w:color w:val="000000"/>
          <w:sz w:val="24"/>
          <w:szCs w:val="24"/>
        </w:rPr>
        <w:t xml:space="preserve"> e shkallëve të ankimit e bën ankesën të pavlefshme.”</w:t>
      </w:r>
      <w:r w:rsidR="006D571C">
        <w:rPr>
          <w:rFonts w:ascii="Garamond" w:eastAsia="Calibri" w:hAnsi="Garamond"/>
          <w:color w:val="000000"/>
          <w:sz w:val="24"/>
          <w:szCs w:val="24"/>
        </w:rPr>
        <w:t>;</w:t>
      </w:r>
    </w:p>
    <w:p w14:paraId="3BCF1E89" w14:textId="5105FEAB"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në nenin 64, pika 3</w:t>
      </w:r>
      <w:r w:rsidR="006D571C">
        <w:rPr>
          <w:rFonts w:ascii="Garamond" w:eastAsia="Calibri" w:hAnsi="Garamond"/>
          <w:color w:val="000000"/>
          <w:sz w:val="24"/>
          <w:szCs w:val="24"/>
        </w:rPr>
        <w:t>,</w:t>
      </w:r>
      <w:r w:rsidRPr="00D64FF3">
        <w:rPr>
          <w:rFonts w:ascii="Garamond" w:eastAsia="Calibri" w:hAnsi="Garamond"/>
          <w:color w:val="000000"/>
          <w:sz w:val="24"/>
          <w:szCs w:val="24"/>
        </w:rPr>
        <w:t xml:space="preserve"> parashikon: “Përpara lidhjes së kontratës, Komisioni i Prokurimit Publik, kur gjykon se një vendim apo veprim i </w:t>
      </w:r>
      <w:r w:rsidR="00B12695" w:rsidRPr="00D64FF3">
        <w:rPr>
          <w:rFonts w:ascii="Garamond" w:eastAsia="Calibri" w:hAnsi="Garamond"/>
          <w:color w:val="000000"/>
          <w:sz w:val="24"/>
          <w:szCs w:val="24"/>
        </w:rPr>
        <w:t xml:space="preserve">autoritetit kontraktor </w:t>
      </w:r>
      <w:r w:rsidRPr="00D64FF3">
        <w:rPr>
          <w:rFonts w:ascii="Garamond" w:eastAsia="Calibri" w:hAnsi="Garamond"/>
          <w:color w:val="000000"/>
          <w:sz w:val="24"/>
          <w:szCs w:val="24"/>
        </w:rPr>
        <w:t xml:space="preserve">ka shkelur ndonjë nga dispozitat e këtij ligji, ka të drejtë: </w:t>
      </w:r>
    </w:p>
    <w:p w14:paraId="13D33B79" w14:textId="77777777" w:rsidR="00A55B82" w:rsidRPr="00D64FF3" w:rsidRDefault="00A55B82" w:rsidP="00A55B82">
      <w:pPr>
        <w:tabs>
          <w:tab w:val="left" w:pos="72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a) të nxjerrë një interpretim për rregullat ose parimet ligjore, që duhet të zbatohen për objektin e ankesës;</w:t>
      </w:r>
    </w:p>
    <w:p w14:paraId="299D524C" w14:textId="3895E679" w:rsidR="00A55B82" w:rsidRPr="00D64FF3" w:rsidRDefault="00A55B82" w:rsidP="00A55B82">
      <w:pPr>
        <w:tabs>
          <w:tab w:val="left" w:pos="72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b) të anulojë, plotësisht ose pjesërisht, një veprim ose vendim të </w:t>
      </w:r>
      <w:r w:rsidR="00B12695" w:rsidRPr="00D64FF3">
        <w:rPr>
          <w:rFonts w:ascii="Garamond" w:eastAsia="Calibri" w:hAnsi="Garamond"/>
          <w:color w:val="000000"/>
          <w:sz w:val="24"/>
          <w:szCs w:val="24"/>
        </w:rPr>
        <w:t>autoritetit kontraktor</w:t>
      </w:r>
      <w:r w:rsidRPr="00D64FF3">
        <w:rPr>
          <w:rFonts w:ascii="Garamond" w:eastAsia="Calibri" w:hAnsi="Garamond"/>
          <w:color w:val="000000"/>
          <w:sz w:val="24"/>
          <w:szCs w:val="24"/>
        </w:rPr>
        <w:t xml:space="preserve">, të nxjerrë në kundërshtim me ligjin. Kjo përfshin edhe të drejtën për të hequr të gjitha ato specifikime teknike ose llojet e tjera të specifikimeve që bien ndesh me këtë ligj; </w:t>
      </w:r>
    </w:p>
    <w:p w14:paraId="136AF013" w14:textId="40F4AB5E" w:rsidR="00A55B82" w:rsidRPr="00D64FF3" w:rsidRDefault="00A55B82" w:rsidP="00A55B82">
      <w:pPr>
        <w:tabs>
          <w:tab w:val="left" w:pos="72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c) të udhëzojë </w:t>
      </w:r>
      <w:r w:rsidR="00B12695" w:rsidRPr="00D64FF3">
        <w:rPr>
          <w:rFonts w:ascii="Garamond" w:eastAsia="Calibri" w:hAnsi="Garamond"/>
          <w:color w:val="000000"/>
          <w:sz w:val="24"/>
          <w:szCs w:val="24"/>
        </w:rPr>
        <w:t xml:space="preserve">autoritetin kontraktor </w:t>
      </w:r>
      <w:r w:rsidRPr="00D64FF3">
        <w:rPr>
          <w:rFonts w:ascii="Garamond" w:eastAsia="Calibri" w:hAnsi="Garamond"/>
          <w:color w:val="000000"/>
          <w:sz w:val="24"/>
          <w:szCs w:val="24"/>
        </w:rPr>
        <w:t xml:space="preserve">të korrigjojë shkeljet dhe më pas të vazhdojë me procedurën e prokurimit të kontratës; </w:t>
      </w:r>
    </w:p>
    <w:p w14:paraId="0888C0CD" w14:textId="31F6A47C" w:rsidR="00A55B82" w:rsidRPr="00D64FF3" w:rsidRDefault="00A55B82" w:rsidP="00A55B82">
      <w:pPr>
        <w:tabs>
          <w:tab w:val="left" w:pos="72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 ç) të urdhërojë anulimin e procedurave për shpalljen e kontratës fituese</w:t>
      </w:r>
      <w:r w:rsidR="00B12695">
        <w:rPr>
          <w:rFonts w:ascii="Garamond" w:eastAsia="Calibri" w:hAnsi="Garamond"/>
          <w:color w:val="000000"/>
          <w:sz w:val="24"/>
          <w:szCs w:val="24"/>
        </w:rPr>
        <w:t>.”;</w:t>
      </w:r>
    </w:p>
    <w:p w14:paraId="01593F49" w14:textId="61B94490"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në nenin 64, pika 4</w:t>
      </w:r>
      <w:r w:rsidR="00B12695">
        <w:rPr>
          <w:rFonts w:ascii="Garamond" w:eastAsia="Calibri" w:hAnsi="Garamond"/>
          <w:color w:val="000000"/>
          <w:sz w:val="24"/>
          <w:szCs w:val="24"/>
        </w:rPr>
        <w:t>,</w:t>
      </w:r>
      <w:r w:rsidRPr="00D64FF3">
        <w:rPr>
          <w:rFonts w:ascii="Garamond" w:eastAsia="Calibri" w:hAnsi="Garamond"/>
          <w:color w:val="000000"/>
          <w:sz w:val="24"/>
          <w:szCs w:val="24"/>
        </w:rPr>
        <w:t xml:space="preserve"> parashikon: “Pas lidhjes së kontratës, kur Komisioni i Prokurimit Publik gjykon se një vendim apo veprim i </w:t>
      </w:r>
      <w:r w:rsidR="00B12695" w:rsidRPr="00D64FF3">
        <w:rPr>
          <w:rFonts w:ascii="Garamond" w:eastAsia="Calibri" w:hAnsi="Garamond"/>
          <w:color w:val="000000"/>
          <w:sz w:val="24"/>
          <w:szCs w:val="24"/>
        </w:rPr>
        <w:t xml:space="preserve">autoritetit kontraktor </w:t>
      </w:r>
      <w:r w:rsidRPr="00D64FF3">
        <w:rPr>
          <w:rFonts w:ascii="Garamond" w:eastAsia="Calibri" w:hAnsi="Garamond"/>
          <w:color w:val="000000"/>
          <w:sz w:val="24"/>
          <w:szCs w:val="24"/>
        </w:rPr>
        <w:t xml:space="preserve">është në kundërshtim me ndonjë nga dispozitat e këtij ligji, ka të drejtë: </w:t>
      </w:r>
    </w:p>
    <w:p w14:paraId="57DD7995" w14:textId="4C8EDCCF" w:rsidR="00A55B82" w:rsidRPr="00D64FF3" w:rsidRDefault="00A55B82" w:rsidP="00A55B82">
      <w:pPr>
        <w:tabs>
          <w:tab w:val="left" w:pos="72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a) të nxjerrë një interpretim</w:t>
      </w:r>
      <w:r w:rsidR="00B12695">
        <w:rPr>
          <w:rFonts w:ascii="Garamond" w:eastAsia="Calibri" w:hAnsi="Garamond"/>
          <w:color w:val="000000"/>
          <w:sz w:val="24"/>
          <w:szCs w:val="24"/>
        </w:rPr>
        <w:t>,</w:t>
      </w:r>
      <w:r w:rsidRPr="00D64FF3">
        <w:rPr>
          <w:rFonts w:ascii="Garamond" w:eastAsia="Calibri" w:hAnsi="Garamond"/>
          <w:color w:val="000000"/>
          <w:sz w:val="24"/>
          <w:szCs w:val="24"/>
        </w:rPr>
        <w:t xml:space="preserve"> në lidhje me rregullat ose parimet ligjore që duhet të zbatohen për objektin e ankesës; </w:t>
      </w:r>
    </w:p>
    <w:p w14:paraId="668E2D75" w14:textId="77777777" w:rsidR="00A55B82" w:rsidRPr="00D64FF3" w:rsidRDefault="00A55B82" w:rsidP="00A55B82">
      <w:pPr>
        <w:tabs>
          <w:tab w:val="left" w:pos="72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b) të marrë një vendim deklarativ, në bazë të </w:t>
      </w:r>
      <w:proofErr w:type="spellStart"/>
      <w:r w:rsidRPr="00D64FF3">
        <w:rPr>
          <w:rFonts w:ascii="Garamond" w:eastAsia="Calibri" w:hAnsi="Garamond"/>
          <w:color w:val="000000"/>
          <w:sz w:val="24"/>
          <w:szCs w:val="24"/>
        </w:rPr>
        <w:t>të</w:t>
      </w:r>
      <w:proofErr w:type="spellEnd"/>
      <w:r w:rsidRPr="00D64FF3">
        <w:rPr>
          <w:rFonts w:ascii="Garamond" w:eastAsia="Calibri" w:hAnsi="Garamond"/>
          <w:color w:val="000000"/>
          <w:sz w:val="24"/>
          <w:szCs w:val="24"/>
        </w:rPr>
        <w:t xml:space="preserve"> cilit pushteti gjyqësor mund të dëmshpërblejë ankuesin, që ka pësuar humbje ose dëme, si rezultat i shkeljes së këtij ligji; </w:t>
      </w:r>
    </w:p>
    <w:p w14:paraId="7772CF1F" w14:textId="535EB853" w:rsidR="00A55B82" w:rsidRPr="00D64FF3" w:rsidRDefault="00A55B82" w:rsidP="00A55B82">
      <w:pPr>
        <w:tabs>
          <w:tab w:val="left" w:pos="72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lastRenderedPageBreak/>
        <w:t xml:space="preserve"> c) të marrë masa ndaj personave përgjegjës, sipas parashikimeve në këtë ligj.</w:t>
      </w:r>
      <w:r w:rsidR="00B12695">
        <w:rPr>
          <w:rFonts w:ascii="Garamond" w:eastAsia="Calibri" w:hAnsi="Garamond"/>
          <w:color w:val="000000"/>
          <w:sz w:val="24"/>
          <w:szCs w:val="24"/>
        </w:rPr>
        <w:t>”;</w:t>
      </w:r>
    </w:p>
    <w:p w14:paraId="0A80CE81" w14:textId="055F143D"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në nenin 64/2, pika 1 parashikon: “b) t’i japë autoritetit kontraktor, të përfshirë, një vendim me shkrim, për të ndalur sjelljen e jashtëligjshme, brenda një afati të caktuar kohor.”</w:t>
      </w:r>
      <w:r w:rsidR="00B12695">
        <w:rPr>
          <w:rFonts w:ascii="Garamond" w:eastAsia="Calibri" w:hAnsi="Garamond"/>
          <w:color w:val="000000"/>
          <w:sz w:val="24"/>
          <w:szCs w:val="24"/>
        </w:rPr>
        <w:t>.</w:t>
      </w:r>
    </w:p>
    <w:p w14:paraId="0A7ED042" w14:textId="09CA81A8"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94. Kolegji thekson se, në rastin konkret ligji që rregullon mosmarrëveshjen në gjykim është ligji nr. 9643, datë 20.11.2006</w:t>
      </w:r>
      <w:r w:rsidR="00B12695">
        <w:rPr>
          <w:rFonts w:ascii="Garamond" w:eastAsia="Calibri" w:hAnsi="Garamond"/>
          <w:color w:val="000000"/>
          <w:sz w:val="24"/>
          <w:szCs w:val="24"/>
        </w:rPr>
        <w:t>,</w:t>
      </w:r>
      <w:r w:rsidRPr="00D64FF3">
        <w:rPr>
          <w:rFonts w:ascii="Garamond" w:eastAsia="Calibri" w:hAnsi="Garamond"/>
          <w:color w:val="000000"/>
          <w:sz w:val="24"/>
          <w:szCs w:val="24"/>
        </w:rPr>
        <w:t xml:space="preserve"> “Për </w:t>
      </w:r>
      <w:r w:rsidR="00B12695" w:rsidRPr="00D64FF3">
        <w:rPr>
          <w:rFonts w:ascii="Garamond" w:eastAsia="Calibri" w:hAnsi="Garamond"/>
          <w:color w:val="000000"/>
          <w:sz w:val="24"/>
          <w:szCs w:val="24"/>
        </w:rPr>
        <w:t>prokurimin p</w:t>
      </w:r>
      <w:r w:rsidRPr="00D64FF3">
        <w:rPr>
          <w:rFonts w:ascii="Garamond" w:eastAsia="Calibri" w:hAnsi="Garamond"/>
          <w:color w:val="000000"/>
          <w:sz w:val="24"/>
          <w:szCs w:val="24"/>
        </w:rPr>
        <w:t>ublik” (i ndryshuar), tashmë i shfuqizuar nga ligji nr. 162, datë 23.12.2020. Duke iu referuar nenit 64 të ligjit të kohës së zgjidhjes së mosmarrëveshjes, rezulton të jenë parashikuar kompetenca</w:t>
      </w:r>
      <w:r w:rsidR="00B12695">
        <w:rPr>
          <w:rFonts w:ascii="Garamond" w:eastAsia="Calibri" w:hAnsi="Garamond"/>
          <w:color w:val="000000"/>
          <w:sz w:val="24"/>
          <w:szCs w:val="24"/>
        </w:rPr>
        <w:t>t</w:t>
      </w:r>
      <w:r w:rsidRPr="00D64FF3">
        <w:rPr>
          <w:rFonts w:ascii="Garamond" w:eastAsia="Calibri" w:hAnsi="Garamond"/>
          <w:color w:val="000000"/>
          <w:sz w:val="24"/>
          <w:szCs w:val="24"/>
        </w:rPr>
        <w:t xml:space="preserve"> që ka </w:t>
      </w:r>
      <w:proofErr w:type="spellStart"/>
      <w:r w:rsidRPr="00D64FF3">
        <w:rPr>
          <w:rFonts w:ascii="Garamond" w:eastAsia="Calibri" w:hAnsi="Garamond"/>
          <w:color w:val="000000"/>
          <w:sz w:val="24"/>
          <w:szCs w:val="24"/>
        </w:rPr>
        <w:t>KPP</w:t>
      </w:r>
      <w:proofErr w:type="spellEnd"/>
      <w:r w:rsidR="00B12695">
        <w:rPr>
          <w:rFonts w:ascii="Garamond" w:eastAsia="Calibri" w:hAnsi="Garamond"/>
          <w:color w:val="000000"/>
          <w:sz w:val="24"/>
          <w:szCs w:val="24"/>
        </w:rPr>
        <w:t>-ja</w:t>
      </w:r>
      <w:r w:rsidRPr="00D64FF3">
        <w:rPr>
          <w:rFonts w:ascii="Garamond" w:eastAsia="Calibri" w:hAnsi="Garamond"/>
          <w:color w:val="000000"/>
          <w:sz w:val="24"/>
          <w:szCs w:val="24"/>
        </w:rPr>
        <w:t xml:space="preserve"> kur investohet nga subjektet e interesuar</w:t>
      </w:r>
      <w:r w:rsidR="00B12695">
        <w:rPr>
          <w:rFonts w:ascii="Garamond" w:eastAsia="Calibri" w:hAnsi="Garamond"/>
          <w:color w:val="000000"/>
          <w:sz w:val="24"/>
          <w:szCs w:val="24"/>
        </w:rPr>
        <w:t>a</w:t>
      </w:r>
      <w:r w:rsidRPr="00D64FF3">
        <w:rPr>
          <w:rFonts w:ascii="Garamond" w:eastAsia="Calibri" w:hAnsi="Garamond"/>
          <w:color w:val="000000"/>
          <w:sz w:val="24"/>
          <w:szCs w:val="24"/>
        </w:rPr>
        <w:t xml:space="preserve"> në një procedurë prokurimi, llojet e ndryshme të vendimeve që merren gjatë dy fazave, para dhe pas lidhjes së kontratave, si dhe mundësia e ankimit administrativ dhe, më pas, edhe të paraqitjes së padisë në gjykatë.</w:t>
      </w:r>
    </w:p>
    <w:p w14:paraId="3E081997" w14:textId="6C4579C9"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95. Duke pasur në vëmendje natyrën e punëve publike që prokurohen nëpërmjet një procedure të detajuar që kërkon përfundimin brenda një kohe të arsyeshme, çdo operator sipas fazës në të cilën ndodhet procedura e prokurimit, referuar nenit 63, pika 1</w:t>
      </w:r>
      <w:r w:rsidR="00B12695">
        <w:rPr>
          <w:rFonts w:ascii="Garamond" w:eastAsia="Calibri" w:hAnsi="Garamond"/>
          <w:color w:val="000000"/>
          <w:sz w:val="24"/>
          <w:szCs w:val="24"/>
        </w:rPr>
        <w:t>,</w:t>
      </w:r>
      <w:r w:rsidRPr="00D64FF3">
        <w:rPr>
          <w:rFonts w:ascii="Garamond" w:eastAsia="Calibri" w:hAnsi="Garamond"/>
          <w:color w:val="000000"/>
          <w:sz w:val="24"/>
          <w:szCs w:val="24"/>
        </w:rPr>
        <w:t xml:space="preserve"> të ligjit 9643/2016, mund të kundërshtojë vendimin brenda afatit të caktuar. Që të ketë efekt ankimi administrativ dhe më tej padia në gjykatë, kërkohet shterimi më parë i ankimit administrativ. Pra, paraqitja e ankimit administrativ dhe shqyrtimi fillimisht nga </w:t>
      </w:r>
      <w:r w:rsidR="00AA06CC" w:rsidRPr="00D64FF3">
        <w:rPr>
          <w:rFonts w:ascii="Garamond" w:eastAsia="Calibri" w:hAnsi="Garamond"/>
          <w:color w:val="000000"/>
          <w:sz w:val="24"/>
          <w:szCs w:val="24"/>
        </w:rPr>
        <w:t>Autoriteti Kontraktor</w:t>
      </w:r>
      <w:r w:rsidRPr="00D64FF3">
        <w:rPr>
          <w:rFonts w:ascii="Garamond" w:eastAsia="Calibri" w:hAnsi="Garamond"/>
          <w:color w:val="000000"/>
          <w:sz w:val="24"/>
          <w:szCs w:val="24"/>
        </w:rPr>
        <w:t xml:space="preserve">, më pas nga </w:t>
      </w:r>
      <w:proofErr w:type="spellStart"/>
      <w:r w:rsidRPr="00D64FF3">
        <w:rPr>
          <w:rFonts w:ascii="Garamond" w:eastAsia="Calibri" w:hAnsi="Garamond"/>
          <w:color w:val="000000"/>
          <w:sz w:val="24"/>
          <w:szCs w:val="24"/>
        </w:rPr>
        <w:t>KPP</w:t>
      </w:r>
      <w:proofErr w:type="spellEnd"/>
      <w:r w:rsidR="00B12695">
        <w:rPr>
          <w:rFonts w:ascii="Garamond" w:eastAsia="Calibri" w:hAnsi="Garamond"/>
          <w:color w:val="000000"/>
          <w:sz w:val="24"/>
          <w:szCs w:val="24"/>
        </w:rPr>
        <w:t>-ja</w:t>
      </w:r>
      <w:r w:rsidRPr="00D64FF3">
        <w:rPr>
          <w:rFonts w:ascii="Garamond" w:eastAsia="Calibri" w:hAnsi="Garamond"/>
          <w:color w:val="000000"/>
          <w:sz w:val="24"/>
          <w:szCs w:val="24"/>
        </w:rPr>
        <w:t xml:space="preserve"> nënkupton përdorimin në mënyrë shteruese nga subjekti i cenuar të </w:t>
      </w:r>
      <w:proofErr w:type="spellStart"/>
      <w:r w:rsidR="00A54BCB" w:rsidRPr="00D64FF3">
        <w:rPr>
          <w:rFonts w:ascii="Garamond" w:eastAsia="Calibri" w:hAnsi="Garamond"/>
          <w:color w:val="000000"/>
          <w:sz w:val="24"/>
          <w:szCs w:val="24"/>
        </w:rPr>
        <w:t>të</w:t>
      </w:r>
      <w:proofErr w:type="spellEnd"/>
      <w:r w:rsidRPr="00D64FF3">
        <w:rPr>
          <w:rFonts w:ascii="Garamond" w:eastAsia="Calibri" w:hAnsi="Garamond"/>
          <w:color w:val="000000"/>
          <w:sz w:val="24"/>
          <w:szCs w:val="24"/>
        </w:rPr>
        <w:t xml:space="preserve"> gjithë mjeteve juridike, që i ka njohur ligji përpara se të paraqesë padinë në gjykatë.</w:t>
      </w:r>
    </w:p>
    <w:p w14:paraId="57CA96BD" w14:textId="709FEA0A"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96. Rregullimet që bëhen në ligjin nr. 9643/2006 kanë përcaktuar, në radhë të parë, domosdoshmërinë e shterimit të </w:t>
      </w:r>
      <w:proofErr w:type="spellStart"/>
      <w:r w:rsidR="00A54BCB" w:rsidRPr="00D64FF3">
        <w:rPr>
          <w:rFonts w:ascii="Garamond" w:eastAsia="Calibri" w:hAnsi="Garamond"/>
          <w:color w:val="000000"/>
          <w:sz w:val="24"/>
          <w:szCs w:val="24"/>
        </w:rPr>
        <w:t>të</w:t>
      </w:r>
      <w:proofErr w:type="spellEnd"/>
      <w:r w:rsidRPr="00D64FF3">
        <w:rPr>
          <w:rFonts w:ascii="Garamond" w:eastAsia="Calibri" w:hAnsi="Garamond"/>
          <w:color w:val="000000"/>
          <w:sz w:val="24"/>
          <w:szCs w:val="24"/>
        </w:rPr>
        <w:t xml:space="preserve"> gjithë shkallëve të ankimit administrativ (sepse përndryshe ankesa shpallet e pavlefshme</w:t>
      </w:r>
      <w:r w:rsidR="00B12695">
        <w:rPr>
          <w:rFonts w:ascii="Garamond" w:eastAsia="Calibri" w:hAnsi="Garamond"/>
          <w:color w:val="000000"/>
          <w:sz w:val="24"/>
          <w:szCs w:val="24"/>
        </w:rPr>
        <w:t xml:space="preserve"> – </w:t>
      </w:r>
      <w:r w:rsidRPr="00D64FF3">
        <w:rPr>
          <w:rFonts w:ascii="Garamond" w:eastAsia="Calibri" w:hAnsi="Garamond"/>
          <w:color w:val="000000"/>
          <w:sz w:val="24"/>
          <w:szCs w:val="24"/>
        </w:rPr>
        <w:t xml:space="preserve">neni 63, pika 7), ashtu siç kanë orientuar subjektin e cenuar se, ngritja paraprakisht e padisë për shqyrtimin e paligjshmërisë së veprimit/mosveprimit administrativ, ndikon në suksesin e padisë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 Në këtë mënyrë ligji ka përcaktuar njëkohësisht edhe një lloj varësie të këtyre padive nga njëra-tjetra.</w:t>
      </w:r>
    </w:p>
    <w:p w14:paraId="1205A52F" w14:textId="24F19FE7"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97. Duke iu rikthyer çështjes në shqyrtim, Kolegji vlerëson se, në kushtet kur pala paditëse ka pretenduar se i është shkaktuar dëm nga marrja e një vendimi të paligjshëm të </w:t>
      </w:r>
      <w:proofErr w:type="spellStart"/>
      <w:r w:rsidRPr="00D64FF3">
        <w:rPr>
          <w:rFonts w:ascii="Garamond" w:eastAsia="Calibri" w:hAnsi="Garamond"/>
          <w:color w:val="000000"/>
          <w:sz w:val="24"/>
          <w:szCs w:val="24"/>
        </w:rPr>
        <w:t>KPP</w:t>
      </w:r>
      <w:proofErr w:type="spellEnd"/>
      <w:r w:rsidR="00DE202D">
        <w:rPr>
          <w:rFonts w:ascii="Garamond" w:eastAsia="Calibri" w:hAnsi="Garamond"/>
          <w:color w:val="000000"/>
          <w:sz w:val="24"/>
          <w:szCs w:val="24"/>
        </w:rPr>
        <w:t>-</w:t>
      </w:r>
      <w:r w:rsidR="00DE202D"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dhe të </w:t>
      </w:r>
      <w:r w:rsidR="00AA06CC" w:rsidRPr="00D64FF3">
        <w:rPr>
          <w:rFonts w:ascii="Garamond" w:eastAsia="Calibri" w:hAnsi="Garamond"/>
          <w:color w:val="000000"/>
          <w:sz w:val="24"/>
          <w:szCs w:val="24"/>
        </w:rPr>
        <w:t>Autoritetit Kon</w:t>
      </w:r>
      <w:r w:rsidR="00DE202D" w:rsidRPr="00D64FF3">
        <w:rPr>
          <w:rFonts w:ascii="Garamond" w:eastAsia="Calibri" w:hAnsi="Garamond"/>
          <w:color w:val="000000"/>
          <w:sz w:val="24"/>
          <w:szCs w:val="24"/>
        </w:rPr>
        <w:t xml:space="preserve">traktor </w:t>
      </w:r>
      <w:r w:rsidRPr="00D64FF3">
        <w:rPr>
          <w:rFonts w:ascii="Garamond" w:eastAsia="Calibri" w:hAnsi="Garamond"/>
          <w:color w:val="000000"/>
          <w:sz w:val="24"/>
          <w:szCs w:val="24"/>
        </w:rPr>
        <w:t xml:space="preserve">për kualifikimin, </w:t>
      </w:r>
      <w:proofErr w:type="spellStart"/>
      <w:r w:rsidRPr="00D64FF3">
        <w:rPr>
          <w:rFonts w:ascii="Garamond" w:eastAsia="Calibri" w:hAnsi="Garamond"/>
          <w:color w:val="000000"/>
          <w:sz w:val="24"/>
          <w:szCs w:val="24"/>
        </w:rPr>
        <w:t>skualifikimin</w:t>
      </w:r>
      <w:proofErr w:type="spellEnd"/>
      <w:r w:rsidRPr="00D64FF3">
        <w:rPr>
          <w:rFonts w:ascii="Garamond" w:eastAsia="Calibri" w:hAnsi="Garamond"/>
          <w:color w:val="000000"/>
          <w:sz w:val="24"/>
          <w:szCs w:val="24"/>
        </w:rPr>
        <w:t xml:space="preserve"> e operatorëve konkurrues, kërkimi i saj për shpërblimin e dëmit ka qenë i varur nga kërkimi për kundërshtimin e aktit administrativ </w:t>
      </w:r>
      <w:proofErr w:type="spellStart"/>
      <w:r w:rsidRPr="00D64FF3">
        <w:rPr>
          <w:rFonts w:ascii="Garamond" w:eastAsia="Calibri" w:hAnsi="Garamond"/>
          <w:color w:val="000000"/>
          <w:sz w:val="24"/>
          <w:szCs w:val="24"/>
        </w:rPr>
        <w:t>respektiv</w:t>
      </w:r>
      <w:proofErr w:type="spellEnd"/>
      <w:r w:rsidRPr="00D64FF3">
        <w:rPr>
          <w:rFonts w:ascii="Garamond" w:eastAsia="Calibri" w:hAnsi="Garamond"/>
          <w:color w:val="000000"/>
          <w:sz w:val="24"/>
          <w:szCs w:val="24"/>
        </w:rPr>
        <w:t xml:space="preserve">. Prandaj, padinë për shpërblimin e dëmit paditësi nuk e ka veçuar nga padia për shfuqizimin e aktit. Në këtë aspekt, paraqitja nga pala paditëse e padisë me dy kërkime është në linjën e qëndrimit të mbajtur për çështjen e parë të shtruar për njësim, sipas të cilës </w:t>
      </w:r>
      <w:r w:rsidRPr="00D64FF3">
        <w:rPr>
          <w:rFonts w:ascii="Garamond" w:eastAsia="Calibri" w:hAnsi="Garamond"/>
          <w:i/>
          <w:iCs/>
          <w:color w:val="000000"/>
          <w:sz w:val="24"/>
          <w:szCs w:val="24"/>
        </w:rPr>
        <w:t xml:space="preserve">kur paligjshmëria e veprimit apo mosveprimit administrativ pretendohet si shkaku thelbësor i dëmit, atëherë padia për dëmshpërblim, ndonëse </w:t>
      </w:r>
      <w:proofErr w:type="spellStart"/>
      <w:r w:rsidRPr="00D64FF3">
        <w:rPr>
          <w:rFonts w:ascii="Garamond" w:eastAsia="Calibri" w:hAnsi="Garamond"/>
          <w:i/>
          <w:iCs/>
          <w:color w:val="000000"/>
          <w:sz w:val="24"/>
          <w:szCs w:val="24"/>
        </w:rPr>
        <w:t>proceduralisht</w:t>
      </w:r>
      <w:proofErr w:type="spellEnd"/>
      <w:r w:rsidRPr="00D64FF3">
        <w:rPr>
          <w:rFonts w:ascii="Garamond" w:eastAsia="Calibri" w:hAnsi="Garamond"/>
          <w:i/>
          <w:iCs/>
          <w:color w:val="000000"/>
          <w:sz w:val="24"/>
          <w:szCs w:val="24"/>
        </w:rPr>
        <w:t xml:space="preserve"> është e pavarur, në kuptimin material ajo ndërvaret nga fati i padisë për paligjshmërinë e veprimit apo mosveprimit administrativ.</w:t>
      </w:r>
    </w:p>
    <w:p w14:paraId="7D9EAB5A" w14:textId="2CE9CBB3"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98. Në rastin në shqyrtim rezulton se kjo padi është ngritur nga pala paditëse ndaj veprimeve të Autoritetit Rrugor Shqiptar dhe </w:t>
      </w:r>
      <w:proofErr w:type="spellStart"/>
      <w:r w:rsidRPr="00D64FF3">
        <w:rPr>
          <w:rFonts w:ascii="Garamond" w:eastAsia="Calibri" w:hAnsi="Garamond"/>
          <w:color w:val="000000"/>
          <w:sz w:val="24"/>
          <w:szCs w:val="24"/>
        </w:rPr>
        <w:t>KPP</w:t>
      </w:r>
      <w:proofErr w:type="spellEnd"/>
      <w:r w:rsidR="00DE202D">
        <w:rPr>
          <w:rFonts w:ascii="Garamond" w:eastAsia="Calibri" w:hAnsi="Garamond"/>
          <w:color w:val="000000"/>
          <w:sz w:val="24"/>
          <w:szCs w:val="24"/>
        </w:rPr>
        <w:t>-</w:t>
      </w:r>
      <w:r w:rsidR="00DE202D"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mbi kualifikimin, sipas saj të paligjshëm, të operatorit ekonomik “</w:t>
      </w:r>
      <w:proofErr w:type="spellStart"/>
      <w:r w:rsidRPr="00D64FF3">
        <w:rPr>
          <w:rFonts w:ascii="Garamond" w:eastAsia="Calibri" w:hAnsi="Garamond"/>
          <w:color w:val="000000"/>
          <w:sz w:val="24"/>
          <w:szCs w:val="24"/>
        </w:rPr>
        <w:t>Cobial</w:t>
      </w:r>
      <w:proofErr w:type="spellEnd"/>
      <w:r w:rsidRPr="00D64FF3">
        <w:rPr>
          <w:rFonts w:ascii="Garamond" w:eastAsia="Calibri" w:hAnsi="Garamond"/>
          <w:color w:val="000000"/>
          <w:sz w:val="24"/>
          <w:szCs w:val="24"/>
        </w:rPr>
        <w:t xml:space="preserve">” </w:t>
      </w:r>
      <w:proofErr w:type="spellStart"/>
      <w:r w:rsidR="00DE202D" w:rsidRPr="00D64FF3">
        <w:rPr>
          <w:rFonts w:ascii="Garamond" w:eastAsia="Calibri" w:hAnsi="Garamond"/>
          <w:color w:val="000000"/>
          <w:sz w:val="24"/>
          <w:szCs w:val="24"/>
        </w:rPr>
        <w:t>sh</w:t>
      </w:r>
      <w:r w:rsidR="00DE202D">
        <w:rPr>
          <w:rFonts w:ascii="Garamond" w:eastAsia="Calibri" w:hAnsi="Garamond"/>
          <w:color w:val="000000"/>
          <w:sz w:val="24"/>
          <w:szCs w:val="24"/>
        </w:rPr>
        <w:t>.</w:t>
      </w:r>
      <w:r w:rsidR="00DE202D" w:rsidRPr="00D64FF3">
        <w:rPr>
          <w:rFonts w:ascii="Garamond" w:eastAsia="Calibri" w:hAnsi="Garamond"/>
          <w:color w:val="000000"/>
          <w:sz w:val="24"/>
          <w:szCs w:val="24"/>
        </w:rPr>
        <w:t>p</w:t>
      </w:r>
      <w:r w:rsidR="00DE202D">
        <w:rPr>
          <w:rFonts w:ascii="Garamond" w:eastAsia="Calibri" w:hAnsi="Garamond"/>
          <w:color w:val="000000"/>
          <w:sz w:val="24"/>
          <w:szCs w:val="24"/>
        </w:rPr>
        <w:t>.</w:t>
      </w:r>
      <w:r w:rsidR="00DE202D" w:rsidRPr="00D64FF3">
        <w:rPr>
          <w:rFonts w:ascii="Garamond" w:eastAsia="Calibri" w:hAnsi="Garamond"/>
          <w:color w:val="000000"/>
          <w:sz w:val="24"/>
          <w:szCs w:val="24"/>
        </w:rPr>
        <w:t>k</w:t>
      </w:r>
      <w:proofErr w:type="spellEnd"/>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që ka </w:t>
      </w:r>
      <w:proofErr w:type="spellStart"/>
      <w:r w:rsidRPr="00D64FF3">
        <w:rPr>
          <w:rFonts w:ascii="Garamond" w:eastAsia="Calibri" w:hAnsi="Garamond"/>
          <w:color w:val="000000"/>
          <w:sz w:val="24"/>
          <w:szCs w:val="24"/>
        </w:rPr>
        <w:t>passjellë</w:t>
      </w:r>
      <w:proofErr w:type="spellEnd"/>
      <w:r w:rsidRPr="00D64FF3">
        <w:rPr>
          <w:rFonts w:ascii="Garamond" w:eastAsia="Calibri" w:hAnsi="Garamond"/>
          <w:color w:val="000000"/>
          <w:sz w:val="24"/>
          <w:szCs w:val="24"/>
        </w:rPr>
        <w:t xml:space="preserve"> lidhjen e kontratës për kryerjen e punëve publike. Pikërisht, referuar pretendimit për kundërligjshmërinë e veprimtarisë së organit publik dhe me qëllim rivendosjen e të drejtave të cenuara pasurore e </w:t>
      </w:r>
      <w:proofErr w:type="spellStart"/>
      <w:r w:rsidRPr="00D64FF3">
        <w:rPr>
          <w:rFonts w:ascii="Garamond" w:eastAsia="Calibri" w:hAnsi="Garamond"/>
          <w:color w:val="000000"/>
          <w:sz w:val="24"/>
          <w:szCs w:val="24"/>
        </w:rPr>
        <w:t>jopasurore</w:t>
      </w:r>
      <w:proofErr w:type="spellEnd"/>
      <w:r w:rsidRPr="00D64FF3">
        <w:rPr>
          <w:rFonts w:ascii="Garamond" w:eastAsia="Calibri" w:hAnsi="Garamond"/>
          <w:color w:val="000000"/>
          <w:sz w:val="24"/>
          <w:szCs w:val="24"/>
        </w:rPr>
        <w:t>, pala paditëse ankohet</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në lidhje me këtë procedurë prokurimi</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duke i kërkuar gjykatës që të shprehet për kërkimin në lidhje me shpërblimin e dëmit të shkaktuar dhe fitimin e munguar.</w:t>
      </w:r>
    </w:p>
    <w:p w14:paraId="4B208D23" w14:textId="5EC6DC0F"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99. Në kushtet kur pala paditëse ka pretenduar se ky dëm është shkaktuar nga marrja e një vendimi të paligjshëm të </w:t>
      </w:r>
      <w:proofErr w:type="spellStart"/>
      <w:r w:rsidRPr="00D64FF3">
        <w:rPr>
          <w:rFonts w:ascii="Garamond" w:eastAsia="Calibri" w:hAnsi="Garamond"/>
          <w:color w:val="000000"/>
          <w:sz w:val="24"/>
          <w:szCs w:val="24"/>
        </w:rPr>
        <w:t>KPP</w:t>
      </w:r>
      <w:proofErr w:type="spellEnd"/>
      <w:r w:rsidR="00DE202D">
        <w:rPr>
          <w:rFonts w:ascii="Garamond" w:eastAsia="Calibri" w:hAnsi="Garamond"/>
          <w:color w:val="000000"/>
          <w:sz w:val="24"/>
          <w:szCs w:val="24"/>
        </w:rPr>
        <w:t>-</w:t>
      </w:r>
      <w:r w:rsidR="00DE202D"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dhe të </w:t>
      </w:r>
      <w:r w:rsidR="00AA06CC" w:rsidRPr="00D64FF3">
        <w:rPr>
          <w:rFonts w:ascii="Garamond" w:eastAsia="Calibri" w:hAnsi="Garamond"/>
          <w:color w:val="000000"/>
          <w:sz w:val="24"/>
          <w:szCs w:val="24"/>
        </w:rPr>
        <w:t xml:space="preserve">Autoritetit Kontraktor </w:t>
      </w:r>
      <w:r w:rsidRPr="00D64FF3">
        <w:rPr>
          <w:rFonts w:ascii="Garamond" w:eastAsia="Calibri" w:hAnsi="Garamond"/>
          <w:color w:val="000000"/>
          <w:sz w:val="24"/>
          <w:szCs w:val="24"/>
        </w:rPr>
        <w:t xml:space="preserve">që kanë sjellë lidhjen e kontratës me operatorin tjetër konkurrues, kërkimin e saj në lidhje me shpërblimin e dëmit, e ka orientuar nga pretendimi edhe për paligjshmërinë e aktit administrativ. Një padi e tillë e detyronte Gjykatën Administrative të Shkallës së Parë jo thjesht të kryente verifikimin e parakushteve procedurale për ngritjen e kësaj padie, siç është </w:t>
      </w:r>
      <w:r w:rsidRPr="00D64FF3">
        <w:rPr>
          <w:rFonts w:ascii="Garamond" w:eastAsia="Calibri" w:hAnsi="Garamond"/>
          <w:color w:val="000000"/>
          <w:sz w:val="24"/>
          <w:szCs w:val="24"/>
        </w:rPr>
        <w:lastRenderedPageBreak/>
        <w:t xml:space="preserve">ai i vlerësimit të afatit për kundërshtimin e aktit administrativ, por t’i jepte përgjigje përfundimtare kërkimit të dytë mbi dëmshpërblimin. </w:t>
      </w:r>
    </w:p>
    <w:p w14:paraId="3AD351DB" w14:textId="0D684795"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100. Pala paditëse ka kundërshtuar në gjykatë më datë 29.7.2016, si vendimin e </w:t>
      </w:r>
      <w:proofErr w:type="spellStart"/>
      <w:r w:rsidRPr="00D64FF3">
        <w:rPr>
          <w:rFonts w:ascii="Garamond" w:eastAsia="Calibri" w:hAnsi="Garamond"/>
          <w:color w:val="000000"/>
          <w:sz w:val="24"/>
          <w:szCs w:val="24"/>
        </w:rPr>
        <w:t>KPP</w:t>
      </w:r>
      <w:proofErr w:type="spellEnd"/>
      <w:r w:rsidR="00DE202D">
        <w:rPr>
          <w:rFonts w:ascii="Garamond" w:eastAsia="Calibri" w:hAnsi="Garamond"/>
          <w:color w:val="000000"/>
          <w:sz w:val="24"/>
          <w:szCs w:val="24"/>
        </w:rPr>
        <w:t>-</w:t>
      </w:r>
      <w:r w:rsidR="00DE202D"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nr. 118, datë 4.3.2016, ashtu dhe vendimin nr. 423, datë 7.6.2016, ndërkohë që nuk është orientuar dhe as ka pasur në vëmendje parashikimet që bën ligji nr. 9643/2006</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“Për </w:t>
      </w:r>
      <w:r w:rsidR="00DE202D" w:rsidRPr="00D64FF3">
        <w:rPr>
          <w:rFonts w:ascii="Garamond" w:eastAsia="Calibri" w:hAnsi="Garamond"/>
          <w:color w:val="000000"/>
          <w:sz w:val="24"/>
          <w:szCs w:val="24"/>
        </w:rPr>
        <w:t>prokurimin p</w:t>
      </w:r>
      <w:r w:rsidRPr="00D64FF3">
        <w:rPr>
          <w:rFonts w:ascii="Garamond" w:eastAsia="Calibri" w:hAnsi="Garamond"/>
          <w:color w:val="000000"/>
          <w:sz w:val="24"/>
          <w:szCs w:val="24"/>
        </w:rPr>
        <w:t xml:space="preserve">ublik” (ligji i kohës së zgjidhjes së mosmarrëveshjes konkrete). Përderisa pala paditëse nuk ishte dakord me zgjidhjen e dhënë nga </w:t>
      </w:r>
      <w:proofErr w:type="spellStart"/>
      <w:r w:rsidRPr="00D64FF3">
        <w:rPr>
          <w:rFonts w:ascii="Garamond" w:eastAsia="Calibri" w:hAnsi="Garamond"/>
          <w:color w:val="000000"/>
          <w:sz w:val="24"/>
          <w:szCs w:val="24"/>
        </w:rPr>
        <w:t>KPP</w:t>
      </w:r>
      <w:proofErr w:type="spellEnd"/>
      <w:r w:rsidR="00DE202D">
        <w:rPr>
          <w:rFonts w:ascii="Garamond" w:eastAsia="Calibri" w:hAnsi="Garamond"/>
          <w:color w:val="000000"/>
          <w:sz w:val="24"/>
          <w:szCs w:val="24"/>
        </w:rPr>
        <w:t>-ja</w:t>
      </w:r>
      <w:r w:rsidRPr="00D64FF3">
        <w:rPr>
          <w:rFonts w:ascii="Garamond" w:eastAsia="Calibri" w:hAnsi="Garamond"/>
          <w:color w:val="000000"/>
          <w:sz w:val="24"/>
          <w:szCs w:val="24"/>
        </w:rPr>
        <w:t xml:space="preserve"> me vendimin nr. 118, datë 4.3.2016, që kualifikoi për procedurën e prokurimit operatorin ekonomik “</w:t>
      </w:r>
      <w:proofErr w:type="spellStart"/>
      <w:r w:rsidRPr="00D64FF3">
        <w:rPr>
          <w:rFonts w:ascii="Garamond" w:eastAsia="Calibri" w:hAnsi="Garamond"/>
          <w:color w:val="000000"/>
          <w:sz w:val="24"/>
          <w:szCs w:val="24"/>
        </w:rPr>
        <w:t>Cobial</w:t>
      </w:r>
      <w:proofErr w:type="spellEnd"/>
      <w:r w:rsidRPr="00D64FF3">
        <w:rPr>
          <w:rFonts w:ascii="Garamond" w:eastAsia="Calibri" w:hAnsi="Garamond"/>
          <w:color w:val="000000"/>
          <w:sz w:val="24"/>
          <w:szCs w:val="24"/>
        </w:rPr>
        <w:t xml:space="preserve">” </w:t>
      </w:r>
      <w:proofErr w:type="spellStart"/>
      <w:r w:rsidR="00DE202D" w:rsidRPr="00D64FF3">
        <w:rPr>
          <w:rFonts w:ascii="Garamond" w:eastAsia="Calibri" w:hAnsi="Garamond"/>
          <w:color w:val="000000"/>
          <w:sz w:val="24"/>
          <w:szCs w:val="24"/>
        </w:rPr>
        <w:t>sh</w:t>
      </w:r>
      <w:r w:rsidR="00DE202D">
        <w:rPr>
          <w:rFonts w:ascii="Garamond" w:eastAsia="Calibri" w:hAnsi="Garamond"/>
          <w:color w:val="000000"/>
          <w:sz w:val="24"/>
          <w:szCs w:val="24"/>
        </w:rPr>
        <w:t>.</w:t>
      </w:r>
      <w:r w:rsidR="00DE202D" w:rsidRPr="00D64FF3">
        <w:rPr>
          <w:rFonts w:ascii="Garamond" w:eastAsia="Calibri" w:hAnsi="Garamond"/>
          <w:color w:val="000000"/>
          <w:sz w:val="24"/>
          <w:szCs w:val="24"/>
        </w:rPr>
        <w:t>p</w:t>
      </w:r>
      <w:r w:rsidR="00DE202D">
        <w:rPr>
          <w:rFonts w:ascii="Garamond" w:eastAsia="Calibri" w:hAnsi="Garamond"/>
          <w:color w:val="000000"/>
          <w:sz w:val="24"/>
          <w:szCs w:val="24"/>
        </w:rPr>
        <w:t>.</w:t>
      </w:r>
      <w:r w:rsidR="00DE202D" w:rsidRPr="00D64FF3">
        <w:rPr>
          <w:rFonts w:ascii="Garamond" w:eastAsia="Calibri" w:hAnsi="Garamond"/>
          <w:color w:val="000000"/>
          <w:sz w:val="24"/>
          <w:szCs w:val="24"/>
        </w:rPr>
        <w:t>k</w:t>
      </w:r>
      <w:proofErr w:type="spellEnd"/>
      <w:r w:rsidR="00DE202D">
        <w:rPr>
          <w:rFonts w:ascii="Garamond" w:eastAsia="Calibri" w:hAnsi="Garamond"/>
          <w:color w:val="000000"/>
          <w:sz w:val="24"/>
          <w:szCs w:val="24"/>
        </w:rPr>
        <w:t>.</w:t>
      </w:r>
      <w:r w:rsidRPr="00D64FF3">
        <w:rPr>
          <w:rFonts w:ascii="Garamond" w:eastAsia="Calibri" w:hAnsi="Garamond"/>
          <w:color w:val="000000"/>
          <w:sz w:val="24"/>
          <w:szCs w:val="24"/>
        </w:rPr>
        <w:t>, kishte të drejtë që sipas nenit 64/3</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të ligjit nr. 9643/2006</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të paraqiste padi në gjykatë për shqyrtim të mosmarrëveshjes administrative. Nuk rezulton që pala paditëse të ketë ushtruar një të drejtë të tillë, përveç paraqitjes në datën 16.3.2016 të një kërkese për sigurimin e padisë, për të cilën është vendosur refuzimi i saj. Pas refuzimit nga gjykata të kësaj kërkese, pala paditëse i është drejtuar përsëri me ankim </w:t>
      </w:r>
      <w:r w:rsidR="00AA06CC" w:rsidRPr="00D64FF3">
        <w:rPr>
          <w:rFonts w:ascii="Garamond" w:eastAsia="Calibri" w:hAnsi="Garamond"/>
          <w:color w:val="000000"/>
          <w:sz w:val="24"/>
          <w:szCs w:val="24"/>
        </w:rPr>
        <w:t>Autoritetit Kontraktor</w:t>
      </w:r>
      <w:r w:rsidRPr="00D64FF3">
        <w:rPr>
          <w:rFonts w:ascii="Garamond" w:eastAsia="Calibri" w:hAnsi="Garamond"/>
          <w:color w:val="000000"/>
          <w:sz w:val="24"/>
          <w:szCs w:val="24"/>
        </w:rPr>
        <w:t xml:space="preserve">, duke kundërshtuar rikualifikimin nga </w:t>
      </w:r>
      <w:proofErr w:type="spellStart"/>
      <w:r w:rsidRPr="00D64FF3">
        <w:rPr>
          <w:rFonts w:ascii="Garamond" w:eastAsia="Calibri" w:hAnsi="Garamond"/>
          <w:color w:val="000000"/>
          <w:sz w:val="24"/>
          <w:szCs w:val="24"/>
        </w:rPr>
        <w:t>KPP</w:t>
      </w:r>
      <w:proofErr w:type="spellEnd"/>
      <w:r w:rsidR="00DE202D">
        <w:rPr>
          <w:rFonts w:ascii="Garamond" w:eastAsia="Calibri" w:hAnsi="Garamond"/>
          <w:color w:val="000000"/>
          <w:sz w:val="24"/>
          <w:szCs w:val="24"/>
        </w:rPr>
        <w:t>-ja</w:t>
      </w:r>
      <w:r w:rsidRPr="00D64FF3">
        <w:rPr>
          <w:rFonts w:ascii="Garamond" w:eastAsia="Calibri" w:hAnsi="Garamond"/>
          <w:color w:val="000000"/>
          <w:sz w:val="24"/>
          <w:szCs w:val="24"/>
        </w:rPr>
        <w:t xml:space="preserve"> të shoqërisë “</w:t>
      </w:r>
      <w:proofErr w:type="spellStart"/>
      <w:r w:rsidRPr="00D64FF3">
        <w:rPr>
          <w:rFonts w:ascii="Garamond" w:eastAsia="Calibri" w:hAnsi="Garamond"/>
          <w:color w:val="000000"/>
          <w:sz w:val="24"/>
          <w:szCs w:val="24"/>
        </w:rPr>
        <w:t>Cobial</w:t>
      </w:r>
      <w:proofErr w:type="spellEnd"/>
      <w:r w:rsidRPr="00D64FF3">
        <w:rPr>
          <w:rFonts w:ascii="Garamond" w:eastAsia="Calibri" w:hAnsi="Garamond"/>
          <w:color w:val="000000"/>
          <w:sz w:val="24"/>
          <w:szCs w:val="24"/>
        </w:rPr>
        <w:t xml:space="preserve">” </w:t>
      </w:r>
      <w:proofErr w:type="spellStart"/>
      <w:r w:rsidR="00DE202D" w:rsidRPr="00D64FF3">
        <w:rPr>
          <w:rFonts w:ascii="Garamond" w:eastAsia="Calibri" w:hAnsi="Garamond"/>
          <w:color w:val="000000"/>
          <w:sz w:val="24"/>
          <w:szCs w:val="24"/>
        </w:rPr>
        <w:t>sh</w:t>
      </w:r>
      <w:r w:rsidR="00DE202D">
        <w:rPr>
          <w:rFonts w:ascii="Garamond" w:eastAsia="Calibri" w:hAnsi="Garamond"/>
          <w:color w:val="000000"/>
          <w:sz w:val="24"/>
          <w:szCs w:val="24"/>
        </w:rPr>
        <w:t>.</w:t>
      </w:r>
      <w:r w:rsidR="00DE202D" w:rsidRPr="00D64FF3">
        <w:rPr>
          <w:rFonts w:ascii="Garamond" w:eastAsia="Calibri" w:hAnsi="Garamond"/>
          <w:color w:val="000000"/>
          <w:sz w:val="24"/>
          <w:szCs w:val="24"/>
        </w:rPr>
        <w:t>p</w:t>
      </w:r>
      <w:r w:rsidR="00DE202D">
        <w:rPr>
          <w:rFonts w:ascii="Garamond" w:eastAsia="Calibri" w:hAnsi="Garamond"/>
          <w:color w:val="000000"/>
          <w:sz w:val="24"/>
          <w:szCs w:val="24"/>
        </w:rPr>
        <w:t>.</w:t>
      </w:r>
      <w:r w:rsidR="00DE202D" w:rsidRPr="00D64FF3">
        <w:rPr>
          <w:rFonts w:ascii="Garamond" w:eastAsia="Calibri" w:hAnsi="Garamond"/>
          <w:color w:val="000000"/>
          <w:sz w:val="24"/>
          <w:szCs w:val="24"/>
        </w:rPr>
        <w:t>k</w:t>
      </w:r>
      <w:proofErr w:type="spellEnd"/>
      <w:r w:rsidRPr="00D64FF3">
        <w:rPr>
          <w:rFonts w:ascii="Garamond" w:eastAsia="Calibri" w:hAnsi="Garamond"/>
          <w:color w:val="000000"/>
          <w:sz w:val="24"/>
          <w:szCs w:val="24"/>
        </w:rPr>
        <w:t>. Kolegji vlerëson se mosparaqitja në afat e padisë ndaj vendimit nr. 118, datë 4.3.2016</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të </w:t>
      </w:r>
      <w:proofErr w:type="spellStart"/>
      <w:r w:rsidRPr="00D64FF3">
        <w:rPr>
          <w:rFonts w:ascii="Garamond" w:eastAsia="Calibri" w:hAnsi="Garamond"/>
          <w:color w:val="000000"/>
          <w:sz w:val="24"/>
          <w:szCs w:val="24"/>
        </w:rPr>
        <w:t>KPP</w:t>
      </w:r>
      <w:proofErr w:type="spellEnd"/>
      <w:r w:rsidR="00DE202D">
        <w:rPr>
          <w:rFonts w:ascii="Garamond" w:eastAsia="Calibri" w:hAnsi="Garamond"/>
          <w:color w:val="000000"/>
          <w:sz w:val="24"/>
          <w:szCs w:val="24"/>
        </w:rPr>
        <w:t>-</w:t>
      </w:r>
      <w:r w:rsidR="00DE202D" w:rsidRPr="00D64FF3">
        <w:rPr>
          <w:rFonts w:ascii="Garamond" w:eastAsia="Calibri" w:hAnsi="Garamond"/>
          <w:color w:val="000000"/>
          <w:sz w:val="24"/>
          <w:szCs w:val="24"/>
        </w:rPr>
        <w:t>së</w:t>
      </w:r>
      <w:r w:rsidRPr="00D64FF3">
        <w:rPr>
          <w:rFonts w:ascii="Garamond" w:eastAsia="Calibri" w:hAnsi="Garamond"/>
          <w:color w:val="000000"/>
          <w:sz w:val="24"/>
          <w:szCs w:val="24"/>
        </w:rPr>
        <w:t>, por 4 muaj më vonë, në datë</w:t>
      </w:r>
      <w:r w:rsidR="00603DEC">
        <w:rPr>
          <w:rFonts w:ascii="Garamond" w:eastAsia="Calibri" w:hAnsi="Garamond"/>
          <w:color w:val="000000"/>
          <w:sz w:val="24"/>
          <w:szCs w:val="24"/>
        </w:rPr>
        <w:t>n</w:t>
      </w:r>
      <w:r w:rsidRPr="00D64FF3">
        <w:rPr>
          <w:rFonts w:ascii="Garamond" w:eastAsia="Calibri" w:hAnsi="Garamond"/>
          <w:color w:val="000000"/>
          <w:sz w:val="24"/>
          <w:szCs w:val="24"/>
        </w:rPr>
        <w:t xml:space="preserve"> 29.7.2016, i ka hequr të drejtën paditësit të kundërshtojë në gjykatë këtë vendim. Pavarësisht se Gjykata Administrative e Shkallës së Parë, për shkak të tejkalimit të afatit ligjor, ka vendosur pas shqyrtimit gjyqësor të provave mospranimin e padisë, kjo nuk e bën të cenueshëm vendimin në këtë pjesë, sepse edhe vetë Kolegji </w:t>
      </w:r>
      <w:proofErr w:type="spellStart"/>
      <w:r w:rsidRPr="00D64FF3">
        <w:rPr>
          <w:rFonts w:ascii="Garamond" w:eastAsia="Calibri" w:hAnsi="Garamond"/>
          <w:color w:val="000000"/>
          <w:sz w:val="24"/>
          <w:szCs w:val="24"/>
        </w:rPr>
        <w:t>konkludon</w:t>
      </w:r>
      <w:proofErr w:type="spellEnd"/>
      <w:r w:rsidRPr="00D64FF3">
        <w:rPr>
          <w:rFonts w:ascii="Garamond" w:eastAsia="Calibri" w:hAnsi="Garamond"/>
          <w:color w:val="000000"/>
          <w:sz w:val="24"/>
          <w:szCs w:val="24"/>
        </w:rPr>
        <w:t xml:space="preserve"> se padia është jashtë afatit ligjor.</w:t>
      </w:r>
    </w:p>
    <w:p w14:paraId="57F805BD" w14:textId="5B6362CF"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101. Megjithëse </w:t>
      </w:r>
      <w:proofErr w:type="spellStart"/>
      <w:r w:rsidRPr="00D64FF3">
        <w:rPr>
          <w:rFonts w:ascii="Garamond" w:eastAsia="Calibri" w:hAnsi="Garamond"/>
          <w:color w:val="000000"/>
          <w:sz w:val="24"/>
          <w:szCs w:val="24"/>
        </w:rPr>
        <w:t>KPP</w:t>
      </w:r>
      <w:proofErr w:type="spellEnd"/>
      <w:r w:rsidR="00DE202D">
        <w:rPr>
          <w:rFonts w:ascii="Garamond" w:eastAsia="Calibri" w:hAnsi="Garamond"/>
          <w:color w:val="000000"/>
          <w:sz w:val="24"/>
          <w:szCs w:val="24"/>
        </w:rPr>
        <w:t>-ja,</w:t>
      </w:r>
      <w:r w:rsidRPr="00D64FF3">
        <w:rPr>
          <w:rFonts w:ascii="Garamond" w:eastAsia="Calibri" w:hAnsi="Garamond"/>
          <w:color w:val="000000"/>
          <w:sz w:val="24"/>
          <w:szCs w:val="24"/>
        </w:rPr>
        <w:t xml:space="preserve"> me vendimin nr. 118, datë 4.3.2016</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ka vendosur </w:t>
      </w:r>
      <w:r w:rsidRPr="00D64FF3">
        <w:rPr>
          <w:rFonts w:ascii="Garamond" w:eastAsia="Calibri" w:hAnsi="Garamond"/>
          <w:i/>
          <w:iCs/>
          <w:color w:val="000000"/>
          <w:sz w:val="24"/>
          <w:szCs w:val="24"/>
        </w:rPr>
        <w:t xml:space="preserve">“të anulojë vendimin e </w:t>
      </w:r>
      <w:proofErr w:type="spellStart"/>
      <w:r w:rsidRPr="00D64FF3">
        <w:rPr>
          <w:rFonts w:ascii="Garamond" w:eastAsia="Calibri" w:hAnsi="Garamond"/>
          <w:i/>
          <w:iCs/>
          <w:color w:val="000000"/>
          <w:sz w:val="24"/>
          <w:szCs w:val="24"/>
        </w:rPr>
        <w:t>KVO</w:t>
      </w:r>
      <w:proofErr w:type="spellEnd"/>
      <w:r w:rsidR="00DE202D">
        <w:rPr>
          <w:rFonts w:ascii="Garamond" w:eastAsia="Calibri" w:hAnsi="Garamond"/>
          <w:color w:val="000000"/>
          <w:sz w:val="24"/>
          <w:szCs w:val="24"/>
        </w:rPr>
        <w:t>-</w:t>
      </w:r>
      <w:r w:rsidR="00DE202D" w:rsidRPr="00D64FF3">
        <w:rPr>
          <w:rFonts w:ascii="Garamond" w:eastAsia="Calibri" w:hAnsi="Garamond"/>
          <w:color w:val="000000"/>
          <w:sz w:val="24"/>
          <w:szCs w:val="24"/>
        </w:rPr>
        <w:t>së</w:t>
      </w:r>
      <w:r w:rsidRPr="00D64FF3">
        <w:rPr>
          <w:rFonts w:ascii="Garamond" w:eastAsia="Calibri" w:hAnsi="Garamond"/>
          <w:i/>
          <w:iCs/>
          <w:color w:val="000000"/>
          <w:sz w:val="24"/>
          <w:szCs w:val="24"/>
        </w:rPr>
        <w:t xml:space="preserve"> mbi </w:t>
      </w:r>
      <w:proofErr w:type="spellStart"/>
      <w:r w:rsidRPr="00D64FF3">
        <w:rPr>
          <w:rFonts w:ascii="Garamond" w:eastAsia="Calibri" w:hAnsi="Garamond"/>
          <w:i/>
          <w:iCs/>
          <w:color w:val="000000"/>
          <w:sz w:val="24"/>
          <w:szCs w:val="24"/>
        </w:rPr>
        <w:t>skualifikimin</w:t>
      </w:r>
      <w:proofErr w:type="spellEnd"/>
      <w:r w:rsidRPr="00D64FF3">
        <w:rPr>
          <w:rFonts w:ascii="Garamond" w:eastAsia="Calibri" w:hAnsi="Garamond"/>
          <w:i/>
          <w:iCs/>
          <w:color w:val="000000"/>
          <w:sz w:val="24"/>
          <w:szCs w:val="24"/>
        </w:rPr>
        <w:t xml:space="preserve"> e operatorit ekonomik “</w:t>
      </w:r>
      <w:proofErr w:type="spellStart"/>
      <w:r w:rsidRPr="00D64FF3">
        <w:rPr>
          <w:rFonts w:ascii="Garamond" w:eastAsia="Calibri" w:hAnsi="Garamond"/>
          <w:i/>
          <w:iCs/>
          <w:color w:val="000000"/>
          <w:sz w:val="24"/>
          <w:szCs w:val="24"/>
        </w:rPr>
        <w:t>Cobial</w:t>
      </w:r>
      <w:proofErr w:type="spellEnd"/>
      <w:r w:rsidRPr="00D64FF3">
        <w:rPr>
          <w:rFonts w:ascii="Garamond" w:eastAsia="Calibri" w:hAnsi="Garamond"/>
          <w:i/>
          <w:iCs/>
          <w:color w:val="000000"/>
          <w:sz w:val="24"/>
          <w:szCs w:val="24"/>
        </w:rPr>
        <w:t xml:space="preserve">” </w:t>
      </w:r>
      <w:proofErr w:type="spellStart"/>
      <w:r w:rsidR="00DE202D" w:rsidRPr="00D64FF3">
        <w:rPr>
          <w:rFonts w:ascii="Garamond" w:eastAsia="Calibri" w:hAnsi="Garamond"/>
          <w:i/>
          <w:iCs/>
          <w:color w:val="000000"/>
          <w:sz w:val="24"/>
          <w:szCs w:val="24"/>
        </w:rPr>
        <w:t>sh</w:t>
      </w:r>
      <w:r w:rsidR="00DE202D">
        <w:rPr>
          <w:rFonts w:ascii="Garamond" w:eastAsia="Calibri" w:hAnsi="Garamond"/>
          <w:i/>
          <w:iCs/>
          <w:color w:val="000000"/>
          <w:sz w:val="24"/>
          <w:szCs w:val="24"/>
        </w:rPr>
        <w:t>.</w:t>
      </w:r>
      <w:r w:rsidR="00DE202D" w:rsidRPr="00D64FF3">
        <w:rPr>
          <w:rFonts w:ascii="Garamond" w:eastAsia="Calibri" w:hAnsi="Garamond"/>
          <w:i/>
          <w:iCs/>
          <w:color w:val="000000"/>
          <w:sz w:val="24"/>
          <w:szCs w:val="24"/>
        </w:rPr>
        <w:t>p</w:t>
      </w:r>
      <w:r w:rsidR="00DE202D">
        <w:rPr>
          <w:rFonts w:ascii="Garamond" w:eastAsia="Calibri" w:hAnsi="Garamond"/>
          <w:i/>
          <w:iCs/>
          <w:color w:val="000000"/>
          <w:sz w:val="24"/>
          <w:szCs w:val="24"/>
        </w:rPr>
        <w:t>.</w:t>
      </w:r>
      <w:r w:rsidR="00DE202D" w:rsidRPr="00D64FF3">
        <w:rPr>
          <w:rFonts w:ascii="Garamond" w:eastAsia="Calibri" w:hAnsi="Garamond"/>
          <w:i/>
          <w:iCs/>
          <w:color w:val="000000"/>
          <w:sz w:val="24"/>
          <w:szCs w:val="24"/>
        </w:rPr>
        <w:t>k</w:t>
      </w:r>
      <w:proofErr w:type="spellEnd"/>
      <w:r w:rsidR="00DE202D">
        <w:rPr>
          <w:rFonts w:ascii="Garamond" w:eastAsia="Calibri" w:hAnsi="Garamond"/>
          <w:i/>
          <w:iCs/>
          <w:color w:val="000000"/>
          <w:sz w:val="24"/>
          <w:szCs w:val="24"/>
        </w:rPr>
        <w:t>.</w:t>
      </w:r>
      <w:r w:rsidRPr="00D64FF3">
        <w:rPr>
          <w:rFonts w:ascii="Garamond" w:eastAsia="Calibri" w:hAnsi="Garamond"/>
          <w:i/>
          <w:iCs/>
          <w:color w:val="000000"/>
          <w:sz w:val="24"/>
          <w:szCs w:val="24"/>
        </w:rPr>
        <w:t xml:space="preserve"> dhe të korrigjojë shkeljet, duke e kualifikuar këtë operator ekonomik”, </w:t>
      </w:r>
      <w:r w:rsidR="00DE202D" w:rsidRPr="00D64FF3">
        <w:rPr>
          <w:rFonts w:ascii="Garamond" w:eastAsia="Calibri" w:hAnsi="Garamond"/>
          <w:color w:val="000000"/>
          <w:sz w:val="24"/>
          <w:szCs w:val="24"/>
        </w:rPr>
        <w:t>Autoriteti Kontraktor</w:t>
      </w:r>
      <w:r w:rsidRPr="00D64FF3">
        <w:rPr>
          <w:rFonts w:ascii="Garamond" w:eastAsia="Calibri" w:hAnsi="Garamond"/>
          <w:color w:val="000000"/>
          <w:sz w:val="24"/>
          <w:szCs w:val="24"/>
        </w:rPr>
        <w:t>, në kundërshtim me nenin 64, pika 3, shkronja “b” dhe nenit 64/2, pika 2</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të ligjit nr. 9643/2006</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nuk ka zbatuar këtë vendim të </w:t>
      </w:r>
      <w:proofErr w:type="spellStart"/>
      <w:r w:rsidRPr="00D64FF3">
        <w:rPr>
          <w:rFonts w:ascii="Garamond" w:eastAsia="Calibri" w:hAnsi="Garamond"/>
          <w:color w:val="000000"/>
          <w:sz w:val="24"/>
          <w:szCs w:val="24"/>
        </w:rPr>
        <w:t>KPP</w:t>
      </w:r>
      <w:proofErr w:type="spellEnd"/>
      <w:r w:rsidR="00DE202D">
        <w:rPr>
          <w:rFonts w:ascii="Garamond" w:eastAsia="Calibri" w:hAnsi="Garamond"/>
          <w:color w:val="000000"/>
          <w:sz w:val="24"/>
          <w:szCs w:val="24"/>
        </w:rPr>
        <w:t>-</w:t>
      </w:r>
      <w:r w:rsidR="00DE202D" w:rsidRPr="00D64FF3">
        <w:rPr>
          <w:rFonts w:ascii="Garamond" w:eastAsia="Calibri" w:hAnsi="Garamond"/>
          <w:color w:val="000000"/>
          <w:sz w:val="24"/>
          <w:szCs w:val="24"/>
        </w:rPr>
        <w:t>së</w:t>
      </w:r>
      <w:r w:rsidRPr="00D64FF3">
        <w:rPr>
          <w:rFonts w:ascii="Garamond" w:eastAsia="Calibri" w:hAnsi="Garamond"/>
          <w:color w:val="000000"/>
          <w:sz w:val="24"/>
          <w:szCs w:val="24"/>
        </w:rPr>
        <w:t>. Në datë</w:t>
      </w:r>
      <w:r w:rsidR="00DE202D">
        <w:rPr>
          <w:rFonts w:ascii="Garamond" w:eastAsia="Calibri" w:hAnsi="Garamond"/>
          <w:color w:val="000000"/>
          <w:sz w:val="24"/>
          <w:szCs w:val="24"/>
        </w:rPr>
        <w:t>n</w:t>
      </w:r>
      <w:r w:rsidRPr="00D64FF3">
        <w:rPr>
          <w:rFonts w:ascii="Garamond" w:eastAsia="Calibri" w:hAnsi="Garamond"/>
          <w:color w:val="000000"/>
          <w:sz w:val="24"/>
          <w:szCs w:val="24"/>
        </w:rPr>
        <w:t xml:space="preserve"> 3.5.2016, Komisioni i Shqyrtimit të Ankesave pranë Autoritetit Kontraktor ka marrë një tjetër vendim dhe ka pranuar ankesën e palës paditëse, duke vendosur </w:t>
      </w:r>
      <w:proofErr w:type="spellStart"/>
      <w:r w:rsidRPr="00D64FF3">
        <w:rPr>
          <w:rFonts w:ascii="Garamond" w:eastAsia="Calibri" w:hAnsi="Garamond"/>
          <w:color w:val="000000"/>
          <w:sz w:val="24"/>
          <w:szCs w:val="24"/>
        </w:rPr>
        <w:t>skualifikimin</w:t>
      </w:r>
      <w:proofErr w:type="spellEnd"/>
      <w:r w:rsidRPr="00D64FF3">
        <w:rPr>
          <w:rFonts w:ascii="Garamond" w:eastAsia="Calibri" w:hAnsi="Garamond"/>
          <w:color w:val="000000"/>
          <w:sz w:val="24"/>
          <w:szCs w:val="24"/>
        </w:rPr>
        <w:t xml:space="preserve"> e shoqërisë “</w:t>
      </w:r>
      <w:proofErr w:type="spellStart"/>
      <w:r w:rsidRPr="00D64FF3">
        <w:rPr>
          <w:rFonts w:ascii="Garamond" w:eastAsia="Calibri" w:hAnsi="Garamond"/>
          <w:color w:val="000000"/>
          <w:sz w:val="24"/>
          <w:szCs w:val="24"/>
        </w:rPr>
        <w:t>Cobial</w:t>
      </w:r>
      <w:proofErr w:type="spellEnd"/>
      <w:r w:rsidRPr="00D64FF3">
        <w:rPr>
          <w:rFonts w:ascii="Garamond" w:eastAsia="Calibri" w:hAnsi="Garamond"/>
          <w:color w:val="000000"/>
          <w:sz w:val="24"/>
          <w:szCs w:val="24"/>
        </w:rPr>
        <w:t xml:space="preserve">” </w:t>
      </w:r>
      <w:proofErr w:type="spellStart"/>
      <w:r w:rsidR="00DE202D" w:rsidRPr="00D64FF3">
        <w:rPr>
          <w:rFonts w:ascii="Garamond" w:eastAsia="Calibri" w:hAnsi="Garamond"/>
          <w:color w:val="000000"/>
          <w:sz w:val="24"/>
          <w:szCs w:val="24"/>
        </w:rPr>
        <w:t>sh</w:t>
      </w:r>
      <w:r w:rsidR="00DE202D">
        <w:rPr>
          <w:rFonts w:ascii="Garamond" w:eastAsia="Calibri" w:hAnsi="Garamond"/>
          <w:color w:val="000000"/>
          <w:sz w:val="24"/>
          <w:szCs w:val="24"/>
        </w:rPr>
        <w:t>.</w:t>
      </w:r>
      <w:r w:rsidR="00DE202D" w:rsidRPr="00D64FF3">
        <w:rPr>
          <w:rFonts w:ascii="Garamond" w:eastAsia="Calibri" w:hAnsi="Garamond"/>
          <w:color w:val="000000"/>
          <w:sz w:val="24"/>
          <w:szCs w:val="24"/>
        </w:rPr>
        <w:t>p</w:t>
      </w:r>
      <w:r w:rsidR="00DE202D">
        <w:rPr>
          <w:rFonts w:ascii="Garamond" w:eastAsia="Calibri" w:hAnsi="Garamond"/>
          <w:color w:val="000000"/>
          <w:sz w:val="24"/>
          <w:szCs w:val="24"/>
        </w:rPr>
        <w:t>.</w:t>
      </w:r>
      <w:r w:rsidR="00DE202D" w:rsidRPr="00D64FF3">
        <w:rPr>
          <w:rFonts w:ascii="Garamond" w:eastAsia="Calibri" w:hAnsi="Garamond"/>
          <w:color w:val="000000"/>
          <w:sz w:val="24"/>
          <w:szCs w:val="24"/>
        </w:rPr>
        <w:t>k</w:t>
      </w:r>
      <w:proofErr w:type="spellEnd"/>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dhe të gjitha shoqërive të tjera. Pas ribërjes së ankesës nga shoqëria “</w:t>
      </w:r>
      <w:proofErr w:type="spellStart"/>
      <w:r w:rsidRPr="00D64FF3">
        <w:rPr>
          <w:rFonts w:ascii="Garamond" w:eastAsia="Calibri" w:hAnsi="Garamond"/>
          <w:color w:val="000000"/>
          <w:sz w:val="24"/>
          <w:szCs w:val="24"/>
        </w:rPr>
        <w:t>Cobial</w:t>
      </w:r>
      <w:proofErr w:type="spellEnd"/>
      <w:r w:rsidRPr="00D64FF3">
        <w:rPr>
          <w:rFonts w:ascii="Garamond" w:eastAsia="Calibri" w:hAnsi="Garamond"/>
          <w:color w:val="000000"/>
          <w:sz w:val="24"/>
          <w:szCs w:val="24"/>
        </w:rPr>
        <w:t xml:space="preserve">” </w:t>
      </w:r>
      <w:proofErr w:type="spellStart"/>
      <w:r w:rsidR="00DE202D" w:rsidRPr="00D64FF3">
        <w:rPr>
          <w:rFonts w:ascii="Garamond" w:eastAsia="Calibri" w:hAnsi="Garamond"/>
          <w:color w:val="000000"/>
          <w:sz w:val="24"/>
          <w:szCs w:val="24"/>
        </w:rPr>
        <w:t>sh</w:t>
      </w:r>
      <w:r w:rsidR="00DE202D">
        <w:rPr>
          <w:rFonts w:ascii="Garamond" w:eastAsia="Calibri" w:hAnsi="Garamond"/>
          <w:color w:val="000000"/>
          <w:sz w:val="24"/>
          <w:szCs w:val="24"/>
        </w:rPr>
        <w:t>.</w:t>
      </w:r>
      <w:r w:rsidR="00DE202D" w:rsidRPr="00D64FF3">
        <w:rPr>
          <w:rFonts w:ascii="Garamond" w:eastAsia="Calibri" w:hAnsi="Garamond"/>
          <w:color w:val="000000"/>
          <w:sz w:val="24"/>
          <w:szCs w:val="24"/>
        </w:rPr>
        <w:t>p</w:t>
      </w:r>
      <w:r w:rsidR="00DE202D">
        <w:rPr>
          <w:rFonts w:ascii="Garamond" w:eastAsia="Calibri" w:hAnsi="Garamond"/>
          <w:color w:val="000000"/>
          <w:sz w:val="24"/>
          <w:szCs w:val="24"/>
        </w:rPr>
        <w:t>.</w:t>
      </w:r>
      <w:r w:rsidR="00DE202D" w:rsidRPr="00D64FF3">
        <w:rPr>
          <w:rFonts w:ascii="Garamond" w:eastAsia="Calibri" w:hAnsi="Garamond"/>
          <w:color w:val="000000"/>
          <w:sz w:val="24"/>
          <w:szCs w:val="24"/>
        </w:rPr>
        <w:t>k</w:t>
      </w:r>
      <w:proofErr w:type="spellEnd"/>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w:t>
      </w:r>
      <w:proofErr w:type="spellStart"/>
      <w:r w:rsidRPr="00D64FF3">
        <w:rPr>
          <w:rFonts w:ascii="Garamond" w:eastAsia="Calibri" w:hAnsi="Garamond"/>
          <w:color w:val="000000"/>
          <w:sz w:val="24"/>
          <w:szCs w:val="24"/>
        </w:rPr>
        <w:t>KPP</w:t>
      </w:r>
      <w:proofErr w:type="spellEnd"/>
      <w:r w:rsidR="00DE202D">
        <w:rPr>
          <w:rFonts w:ascii="Garamond" w:eastAsia="Calibri" w:hAnsi="Garamond"/>
          <w:color w:val="000000"/>
          <w:sz w:val="24"/>
          <w:szCs w:val="24"/>
        </w:rPr>
        <w:t>-ja,</w:t>
      </w:r>
      <w:r w:rsidRPr="00D64FF3">
        <w:rPr>
          <w:rFonts w:ascii="Garamond" w:eastAsia="Calibri" w:hAnsi="Garamond"/>
          <w:color w:val="000000"/>
          <w:sz w:val="24"/>
          <w:szCs w:val="24"/>
        </w:rPr>
        <w:t xml:space="preserve"> me vendimin nr. 423, datë 7.6.2016</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është </w:t>
      </w:r>
      <w:proofErr w:type="spellStart"/>
      <w:r w:rsidRPr="00D64FF3">
        <w:rPr>
          <w:rFonts w:ascii="Garamond" w:eastAsia="Calibri" w:hAnsi="Garamond"/>
          <w:color w:val="000000"/>
          <w:sz w:val="24"/>
          <w:szCs w:val="24"/>
        </w:rPr>
        <w:t>rishprehur</w:t>
      </w:r>
      <w:proofErr w:type="spellEnd"/>
      <w:r w:rsidRPr="00D64FF3">
        <w:rPr>
          <w:rFonts w:ascii="Garamond" w:eastAsia="Calibri" w:hAnsi="Garamond"/>
          <w:color w:val="000000"/>
          <w:sz w:val="24"/>
          <w:szCs w:val="24"/>
        </w:rPr>
        <w:t xml:space="preserve"> duke vendosur “</w:t>
      </w:r>
      <w:r w:rsidRPr="00D64FF3">
        <w:rPr>
          <w:rFonts w:ascii="Garamond" w:eastAsia="Calibri" w:hAnsi="Garamond"/>
          <w:i/>
          <w:iCs/>
          <w:color w:val="000000"/>
          <w:sz w:val="24"/>
          <w:szCs w:val="24"/>
        </w:rPr>
        <w:t xml:space="preserve">të anulojë vendimin e </w:t>
      </w:r>
      <w:proofErr w:type="spellStart"/>
      <w:r w:rsidRPr="00D64FF3">
        <w:rPr>
          <w:rFonts w:ascii="Garamond" w:eastAsia="Calibri" w:hAnsi="Garamond"/>
          <w:i/>
          <w:iCs/>
          <w:color w:val="000000"/>
          <w:sz w:val="24"/>
          <w:szCs w:val="24"/>
        </w:rPr>
        <w:t>KVO</w:t>
      </w:r>
      <w:proofErr w:type="spellEnd"/>
      <w:r w:rsidR="00DE202D">
        <w:rPr>
          <w:rFonts w:ascii="Garamond" w:eastAsia="Calibri" w:hAnsi="Garamond"/>
          <w:color w:val="000000"/>
          <w:sz w:val="24"/>
          <w:szCs w:val="24"/>
        </w:rPr>
        <w:t>-</w:t>
      </w:r>
      <w:r w:rsidR="00DE202D" w:rsidRPr="00D64FF3">
        <w:rPr>
          <w:rFonts w:ascii="Garamond" w:eastAsia="Calibri" w:hAnsi="Garamond"/>
          <w:color w:val="000000"/>
          <w:sz w:val="24"/>
          <w:szCs w:val="24"/>
        </w:rPr>
        <w:t>së</w:t>
      </w:r>
      <w:r w:rsidRPr="00D64FF3">
        <w:rPr>
          <w:rFonts w:ascii="Garamond" w:eastAsia="Calibri" w:hAnsi="Garamond"/>
          <w:i/>
          <w:iCs/>
          <w:color w:val="000000"/>
          <w:sz w:val="24"/>
          <w:szCs w:val="24"/>
        </w:rPr>
        <w:t xml:space="preserve"> mbi </w:t>
      </w:r>
      <w:proofErr w:type="spellStart"/>
      <w:r w:rsidRPr="00D64FF3">
        <w:rPr>
          <w:rFonts w:ascii="Garamond" w:eastAsia="Calibri" w:hAnsi="Garamond"/>
          <w:i/>
          <w:iCs/>
          <w:color w:val="000000"/>
          <w:sz w:val="24"/>
          <w:szCs w:val="24"/>
        </w:rPr>
        <w:t>skualifikimin</w:t>
      </w:r>
      <w:proofErr w:type="spellEnd"/>
      <w:r w:rsidRPr="00D64FF3">
        <w:rPr>
          <w:rFonts w:ascii="Garamond" w:eastAsia="Calibri" w:hAnsi="Garamond"/>
          <w:i/>
          <w:iCs/>
          <w:color w:val="000000"/>
          <w:sz w:val="24"/>
          <w:szCs w:val="24"/>
        </w:rPr>
        <w:t xml:space="preserve"> e operatorit ekonomik “</w:t>
      </w:r>
      <w:proofErr w:type="spellStart"/>
      <w:r w:rsidRPr="00D64FF3">
        <w:rPr>
          <w:rFonts w:ascii="Garamond" w:eastAsia="Calibri" w:hAnsi="Garamond"/>
          <w:i/>
          <w:iCs/>
          <w:color w:val="000000"/>
          <w:sz w:val="24"/>
          <w:szCs w:val="24"/>
        </w:rPr>
        <w:t>Cobial</w:t>
      </w:r>
      <w:proofErr w:type="spellEnd"/>
      <w:r w:rsidRPr="00D64FF3">
        <w:rPr>
          <w:rFonts w:ascii="Garamond" w:eastAsia="Calibri" w:hAnsi="Garamond"/>
          <w:i/>
          <w:iCs/>
          <w:color w:val="000000"/>
          <w:sz w:val="24"/>
          <w:szCs w:val="24"/>
        </w:rPr>
        <w:t xml:space="preserve">” </w:t>
      </w:r>
      <w:proofErr w:type="spellStart"/>
      <w:r w:rsidR="00DE202D" w:rsidRPr="00D64FF3">
        <w:rPr>
          <w:rFonts w:ascii="Garamond" w:eastAsia="Calibri" w:hAnsi="Garamond"/>
          <w:i/>
          <w:iCs/>
          <w:color w:val="000000"/>
          <w:sz w:val="24"/>
          <w:szCs w:val="24"/>
        </w:rPr>
        <w:t>sh</w:t>
      </w:r>
      <w:r w:rsidR="00DE202D">
        <w:rPr>
          <w:rFonts w:ascii="Garamond" w:eastAsia="Calibri" w:hAnsi="Garamond"/>
          <w:i/>
          <w:iCs/>
          <w:color w:val="000000"/>
          <w:sz w:val="24"/>
          <w:szCs w:val="24"/>
        </w:rPr>
        <w:t>.</w:t>
      </w:r>
      <w:r w:rsidR="00DE202D" w:rsidRPr="00D64FF3">
        <w:rPr>
          <w:rFonts w:ascii="Garamond" w:eastAsia="Calibri" w:hAnsi="Garamond"/>
          <w:i/>
          <w:iCs/>
          <w:color w:val="000000"/>
          <w:sz w:val="24"/>
          <w:szCs w:val="24"/>
        </w:rPr>
        <w:t>a</w:t>
      </w:r>
      <w:proofErr w:type="spellEnd"/>
      <w:r w:rsidR="00DE202D">
        <w:rPr>
          <w:rFonts w:ascii="Garamond" w:eastAsia="Calibri" w:hAnsi="Garamond"/>
          <w:i/>
          <w:iCs/>
          <w:color w:val="000000"/>
          <w:sz w:val="24"/>
          <w:szCs w:val="24"/>
        </w:rPr>
        <w:t>.</w:t>
      </w:r>
      <w:r w:rsidRPr="00D64FF3">
        <w:rPr>
          <w:rFonts w:ascii="Garamond" w:eastAsia="Calibri" w:hAnsi="Garamond"/>
          <w:i/>
          <w:iCs/>
          <w:color w:val="000000"/>
          <w:sz w:val="24"/>
          <w:szCs w:val="24"/>
        </w:rPr>
        <w:t xml:space="preserve"> dhe të korrigjojë shkeljet, duke e kualifikuar këtë operator ekonomik....”. </w:t>
      </w:r>
      <w:r w:rsidRPr="00D64FF3">
        <w:rPr>
          <w:rFonts w:ascii="Garamond" w:eastAsia="Calibri" w:hAnsi="Garamond"/>
          <w:color w:val="000000"/>
          <w:sz w:val="24"/>
          <w:szCs w:val="24"/>
        </w:rPr>
        <w:t>Edhe ndaj këtij vendimi, pala paditëse ka depozituar në datën 13.6.2016</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kërkesë për sigurimin e padisë, për të cilën është vendosur përsëri refuzimi i saj, ndërkohë që padinë në gjykatë e ka paraqitur në datë</w:t>
      </w:r>
      <w:r w:rsidR="00DE202D">
        <w:rPr>
          <w:rFonts w:ascii="Garamond" w:eastAsia="Calibri" w:hAnsi="Garamond"/>
          <w:color w:val="000000"/>
          <w:sz w:val="24"/>
          <w:szCs w:val="24"/>
        </w:rPr>
        <w:t>n</w:t>
      </w:r>
      <w:r w:rsidRPr="00D64FF3">
        <w:rPr>
          <w:rFonts w:ascii="Garamond" w:eastAsia="Calibri" w:hAnsi="Garamond"/>
          <w:color w:val="000000"/>
          <w:sz w:val="24"/>
          <w:szCs w:val="24"/>
        </w:rPr>
        <w:t xml:space="preserve"> 29.7.2016; pra, dukshëm tej afatit ligjor. </w:t>
      </w:r>
    </w:p>
    <w:p w14:paraId="610112ED" w14:textId="085024D0" w:rsidR="00A55B82" w:rsidRPr="00D64FF3" w:rsidRDefault="00A55B82" w:rsidP="00A55B82">
      <w:pPr>
        <w:tabs>
          <w:tab w:val="left" w:pos="720"/>
          <w:tab w:val="left" w:pos="92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 xml:space="preserve">102. Arsyetimi që përdor Gjykata Administrative e Apelit se pala paditëse është vënë në dijeni për këtë vendim të </w:t>
      </w:r>
      <w:proofErr w:type="spellStart"/>
      <w:r w:rsidRPr="00D64FF3">
        <w:rPr>
          <w:rFonts w:ascii="Garamond" w:eastAsia="Calibri" w:hAnsi="Garamond"/>
          <w:color w:val="000000"/>
          <w:sz w:val="24"/>
          <w:szCs w:val="24"/>
        </w:rPr>
        <w:t>KPP</w:t>
      </w:r>
      <w:proofErr w:type="spellEnd"/>
      <w:r w:rsidR="00DE202D">
        <w:rPr>
          <w:rFonts w:ascii="Garamond" w:eastAsia="Calibri" w:hAnsi="Garamond"/>
          <w:color w:val="000000"/>
          <w:sz w:val="24"/>
          <w:szCs w:val="24"/>
        </w:rPr>
        <w:t>-</w:t>
      </w:r>
      <w:r w:rsidR="00DE202D" w:rsidRPr="00D64FF3">
        <w:rPr>
          <w:rFonts w:ascii="Garamond" w:eastAsia="Calibri" w:hAnsi="Garamond"/>
          <w:color w:val="000000"/>
          <w:sz w:val="24"/>
          <w:szCs w:val="24"/>
        </w:rPr>
        <w:t>së</w:t>
      </w:r>
      <w:r w:rsidRPr="00D64FF3">
        <w:rPr>
          <w:rFonts w:ascii="Garamond" w:eastAsia="Calibri" w:hAnsi="Garamond"/>
          <w:color w:val="000000"/>
          <w:sz w:val="24"/>
          <w:szCs w:val="24"/>
        </w:rPr>
        <w:t xml:space="preserve"> në datë</w:t>
      </w:r>
      <w:r w:rsidR="00DE202D">
        <w:rPr>
          <w:rFonts w:ascii="Garamond" w:eastAsia="Calibri" w:hAnsi="Garamond"/>
          <w:color w:val="000000"/>
          <w:sz w:val="24"/>
          <w:szCs w:val="24"/>
        </w:rPr>
        <w:t>n</w:t>
      </w:r>
      <w:r w:rsidRPr="00D64FF3">
        <w:rPr>
          <w:rFonts w:ascii="Garamond" w:eastAsia="Calibri" w:hAnsi="Garamond"/>
          <w:color w:val="000000"/>
          <w:sz w:val="24"/>
          <w:szCs w:val="24"/>
        </w:rPr>
        <w:t xml:space="preserve"> 11.7.2016</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është dukshëm i pabazuar. Ndryshe nga sa pretendon pala paditëse</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në lidhje me marrjen dijeni të këtyre vendimeve, duke iu referuar datës 11.7.2016, “pretenduar si vendim”, rezulton se nuk ka vendimmarrje në këtë datë, por vetëm një shkresë të Autoritetit Kontraktor (</w:t>
      </w:r>
      <w:proofErr w:type="spellStart"/>
      <w:r w:rsidRPr="00D64FF3">
        <w:rPr>
          <w:rFonts w:ascii="Garamond" w:eastAsia="Calibri" w:hAnsi="Garamond"/>
          <w:color w:val="000000"/>
          <w:sz w:val="24"/>
          <w:szCs w:val="24"/>
        </w:rPr>
        <w:t>ARRSH</w:t>
      </w:r>
      <w:proofErr w:type="spellEnd"/>
      <w:r w:rsidRPr="00D64FF3">
        <w:rPr>
          <w:rFonts w:ascii="Garamond" w:eastAsia="Calibri" w:hAnsi="Garamond"/>
          <w:color w:val="000000"/>
          <w:sz w:val="24"/>
          <w:szCs w:val="24"/>
        </w:rPr>
        <w:t>), bazuar në vendimin nr. 423, datë 7.6.2016</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të </w:t>
      </w:r>
      <w:proofErr w:type="spellStart"/>
      <w:r w:rsidRPr="00D64FF3">
        <w:rPr>
          <w:rFonts w:ascii="Garamond" w:eastAsia="Calibri" w:hAnsi="Garamond"/>
          <w:color w:val="000000"/>
          <w:sz w:val="24"/>
          <w:szCs w:val="24"/>
        </w:rPr>
        <w:t>KPP</w:t>
      </w:r>
      <w:proofErr w:type="spellEnd"/>
      <w:r w:rsidR="00DE202D">
        <w:rPr>
          <w:rFonts w:ascii="Garamond" w:eastAsia="Calibri" w:hAnsi="Garamond"/>
          <w:color w:val="000000"/>
          <w:sz w:val="24"/>
          <w:szCs w:val="24"/>
        </w:rPr>
        <w:t>-</w:t>
      </w:r>
      <w:r w:rsidR="00DE202D" w:rsidRPr="00D64FF3">
        <w:rPr>
          <w:rFonts w:ascii="Garamond" w:eastAsia="Calibri" w:hAnsi="Garamond"/>
          <w:color w:val="000000"/>
          <w:sz w:val="24"/>
          <w:szCs w:val="24"/>
        </w:rPr>
        <w:t>së</w:t>
      </w:r>
      <w:r w:rsidRPr="00D64FF3">
        <w:rPr>
          <w:rFonts w:ascii="Garamond" w:eastAsia="Calibri" w:hAnsi="Garamond"/>
          <w:color w:val="000000"/>
          <w:sz w:val="24"/>
          <w:szCs w:val="24"/>
        </w:rPr>
        <w:t>, nëpërmjet të cilës janë njoftuar subjektet pjesëmarrëse mbi renditjen përfundimtare të ofertuesve. Fakti që pala paditëse ka depozituar në datën 13.6.2016</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kërkesën për sigurimin e padisë provon dijeninë e saj të plotë për vendimin, objekt gjykimi. Në këto kushte, Gjykata Administrative e Shkallës së Parë ka vlerësuar drejtë se, referuar datës së marrjes dijeni efektive (datë 16.3.2016 dhe datë 13.6.2016) për vendimet objekt kundërshtimi, padia është paraqitur jashtë afatit ligjor sipas parashikimeve të nenit 18, pika 1, shkronja “a”</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të ligjit nr. 49/2012</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“Për </w:t>
      </w:r>
      <w:r w:rsidR="00DE202D" w:rsidRPr="00D64FF3">
        <w:rPr>
          <w:rFonts w:ascii="Garamond" w:eastAsia="Calibri" w:hAnsi="Garamond"/>
          <w:color w:val="000000"/>
          <w:sz w:val="24"/>
          <w:szCs w:val="24"/>
        </w:rPr>
        <w:t>gjykatat administrative dhe gjykimin e mosmarrëveshjeve administrative</w:t>
      </w:r>
      <w:r w:rsidRPr="00D64FF3">
        <w:rPr>
          <w:rFonts w:ascii="Garamond" w:eastAsia="Calibri" w:hAnsi="Garamond"/>
          <w:color w:val="000000"/>
          <w:sz w:val="24"/>
          <w:szCs w:val="24"/>
        </w:rPr>
        <w:t>”.</w:t>
      </w:r>
    </w:p>
    <w:p w14:paraId="01400430" w14:textId="52074106" w:rsidR="00A55B82" w:rsidRPr="00D64FF3" w:rsidRDefault="00A55B82" w:rsidP="00A55B82">
      <w:pPr>
        <w:tabs>
          <w:tab w:val="left" w:pos="720"/>
          <w:tab w:val="left" w:pos="920"/>
          <w:tab w:val="left" w:pos="9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Calibri" w:hAnsi="Garamond"/>
          <w:b/>
          <w:bCs/>
          <w:i/>
          <w:iCs/>
          <w:color w:val="000000"/>
          <w:sz w:val="24"/>
          <w:szCs w:val="24"/>
        </w:rPr>
      </w:pPr>
      <w:r w:rsidRPr="00D64FF3">
        <w:rPr>
          <w:rFonts w:ascii="Garamond" w:eastAsia="Calibri" w:hAnsi="Garamond"/>
          <w:color w:val="000000"/>
          <w:sz w:val="24"/>
          <w:szCs w:val="24"/>
        </w:rPr>
        <w:t>103. Për</w:t>
      </w:r>
      <w:r w:rsidR="00DE202D">
        <w:rPr>
          <w:rFonts w:ascii="Garamond" w:eastAsia="Calibri" w:hAnsi="Garamond"/>
          <w:color w:val="000000"/>
          <w:sz w:val="24"/>
          <w:szCs w:val="24"/>
        </w:rPr>
        <w:t xml:space="preserve"> </w:t>
      </w:r>
      <w:r w:rsidRPr="00D64FF3">
        <w:rPr>
          <w:rFonts w:ascii="Garamond" w:eastAsia="Calibri" w:hAnsi="Garamond"/>
          <w:color w:val="000000"/>
          <w:sz w:val="24"/>
          <w:szCs w:val="24"/>
        </w:rPr>
        <w:t xml:space="preserve">sa i përket kërkimit tjetër për detyrimin e palëve të paditura </w:t>
      </w:r>
      <w:proofErr w:type="spellStart"/>
      <w:r w:rsidRPr="00D64FF3">
        <w:rPr>
          <w:rFonts w:ascii="Garamond" w:eastAsia="Calibri" w:hAnsi="Garamond"/>
          <w:color w:val="000000"/>
          <w:sz w:val="24"/>
          <w:szCs w:val="24"/>
        </w:rPr>
        <w:t>solidarisht</w:t>
      </w:r>
      <w:proofErr w:type="spellEnd"/>
      <w:r w:rsidRPr="00D64FF3">
        <w:rPr>
          <w:rFonts w:ascii="Garamond" w:eastAsia="Calibri" w:hAnsi="Garamond"/>
          <w:color w:val="000000"/>
          <w:sz w:val="24"/>
          <w:szCs w:val="24"/>
        </w:rPr>
        <w:t xml:space="preserve"> për shpërblimin e dëmit dhe fitimin e munguar, Kolegji konstaton se Gjykata Administrative e Shkallës së Parë nuk arsyeton se përse mospranimi i padisë për kërkimin e parë i shtrin efektet edhe mbi kërkimin e dytë. Në mungesë të shkaqeve për të cilat ky kërkim konsiderohet i papranueshëm, gjykata, në këtë rast, kishte detyrimin ligjor ta shqyrtonte atë në themel, duke zgjidhur mosmarrëveshjen. Për këtë arsye, </w:t>
      </w:r>
      <w:r w:rsidRPr="00D64FF3">
        <w:rPr>
          <w:rFonts w:ascii="Garamond" w:eastAsia="Calibri" w:hAnsi="Garamond"/>
          <w:color w:val="000000"/>
          <w:sz w:val="24"/>
          <w:szCs w:val="24"/>
        </w:rPr>
        <w:lastRenderedPageBreak/>
        <w:t>Kolegji vlerëson se vendimi i Gjykatës Administrative të Apelit për prishjen e vendimit dhe dërgimin e çështjes për rigjykim, lidhur me këtë kërkim, është i drejtë dhe duhet të lihet në fuqi. Në rigjykim, Gjykata Administrative e Shkallës së Parë duhet të zgjidhë çështjen</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në përputhje me ligjin dhe me sentencën njësuese të këtij vendimi.</w:t>
      </w:r>
    </w:p>
    <w:p w14:paraId="20FFC918" w14:textId="77777777" w:rsidR="00A55B82" w:rsidRPr="00D64FF3" w:rsidRDefault="00A55B82" w:rsidP="00A55B82">
      <w:pPr>
        <w:autoSpaceDE w:val="0"/>
        <w:autoSpaceDN w:val="0"/>
        <w:adjustRightInd w:val="0"/>
        <w:ind w:firstLine="284"/>
        <w:jc w:val="center"/>
        <w:rPr>
          <w:rFonts w:ascii="Garamond" w:eastAsia="Calibri" w:hAnsi="Garamond"/>
          <w:bCs/>
          <w:color w:val="000000"/>
          <w:sz w:val="24"/>
          <w:szCs w:val="24"/>
        </w:rPr>
      </w:pPr>
      <w:r w:rsidRPr="00D64FF3">
        <w:rPr>
          <w:rFonts w:ascii="Garamond" w:eastAsia="Calibri" w:hAnsi="Garamond"/>
          <w:bCs/>
          <w:color w:val="000000"/>
          <w:sz w:val="24"/>
          <w:szCs w:val="24"/>
        </w:rPr>
        <w:t>PËR KËTO ARSYE,</w:t>
      </w:r>
    </w:p>
    <w:p w14:paraId="0FD26B3C" w14:textId="77777777" w:rsidR="00A55B82" w:rsidRPr="00D64FF3" w:rsidRDefault="00A55B82" w:rsidP="00A55B82">
      <w:pPr>
        <w:autoSpaceDE w:val="0"/>
        <w:autoSpaceDN w:val="0"/>
        <w:adjustRightInd w:val="0"/>
        <w:ind w:firstLine="284"/>
        <w:jc w:val="center"/>
        <w:rPr>
          <w:rFonts w:ascii="Garamond" w:eastAsia="Calibri" w:hAnsi="Garamond"/>
          <w:b/>
          <w:bCs/>
          <w:color w:val="000000"/>
          <w:sz w:val="24"/>
          <w:szCs w:val="24"/>
        </w:rPr>
      </w:pPr>
    </w:p>
    <w:p w14:paraId="16689FE6" w14:textId="2F824468"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Kolegji Administrativ i Gjykatës së Lartë, mbështetur në nenin 63, pika 1, shkronja</w:t>
      </w:r>
      <w:r w:rsidR="00DE202D">
        <w:rPr>
          <w:rFonts w:ascii="Garamond" w:eastAsia="Calibri" w:hAnsi="Garamond"/>
          <w:color w:val="000000"/>
          <w:sz w:val="24"/>
          <w:szCs w:val="24"/>
        </w:rPr>
        <w:t>t</w:t>
      </w:r>
      <w:r w:rsidRPr="00D64FF3">
        <w:rPr>
          <w:rFonts w:ascii="Garamond" w:eastAsia="Calibri" w:hAnsi="Garamond"/>
          <w:color w:val="000000"/>
          <w:sz w:val="24"/>
          <w:szCs w:val="24"/>
        </w:rPr>
        <w:t xml:space="preserve"> “b” dhe “e”, të ligjit nr. 49/2012 “Për </w:t>
      </w:r>
      <w:r w:rsidR="00DE202D" w:rsidRPr="00D64FF3">
        <w:rPr>
          <w:rFonts w:ascii="Garamond" w:eastAsia="Calibri" w:hAnsi="Garamond"/>
          <w:color w:val="000000"/>
          <w:sz w:val="24"/>
          <w:szCs w:val="24"/>
        </w:rPr>
        <w:t>gjykatat administrative dhe gjykimin e mosmarrëveshjeve administrative</w:t>
      </w:r>
      <w:r w:rsidRPr="00D64FF3">
        <w:rPr>
          <w:rFonts w:ascii="Garamond" w:eastAsia="Calibri" w:hAnsi="Garamond"/>
          <w:color w:val="000000"/>
          <w:sz w:val="24"/>
          <w:szCs w:val="24"/>
        </w:rPr>
        <w:t>”, i ndryshuar,</w:t>
      </w:r>
    </w:p>
    <w:p w14:paraId="46CAF423" w14:textId="77777777" w:rsidR="00A55B82" w:rsidRPr="00D64FF3" w:rsidRDefault="00A55B82" w:rsidP="00A55B82">
      <w:pPr>
        <w:autoSpaceDE w:val="0"/>
        <w:autoSpaceDN w:val="0"/>
        <w:adjustRightInd w:val="0"/>
        <w:ind w:firstLine="284"/>
        <w:jc w:val="both"/>
        <w:rPr>
          <w:rFonts w:ascii="Garamond" w:eastAsia="Calibri" w:hAnsi="Garamond"/>
          <w:color w:val="000000"/>
          <w:sz w:val="24"/>
          <w:szCs w:val="24"/>
        </w:rPr>
      </w:pPr>
    </w:p>
    <w:p w14:paraId="7304C009" w14:textId="1C7AF46B" w:rsidR="00A55B82" w:rsidRPr="00D64FF3" w:rsidRDefault="00E57D73" w:rsidP="00A55B82">
      <w:pPr>
        <w:autoSpaceDE w:val="0"/>
        <w:autoSpaceDN w:val="0"/>
        <w:adjustRightInd w:val="0"/>
        <w:ind w:firstLine="284"/>
        <w:jc w:val="center"/>
        <w:rPr>
          <w:rFonts w:ascii="Garamond" w:eastAsia="Calibri" w:hAnsi="Garamond"/>
          <w:bCs/>
          <w:color w:val="000000"/>
          <w:sz w:val="24"/>
          <w:szCs w:val="24"/>
        </w:rPr>
      </w:pPr>
      <w:r w:rsidRPr="00D64FF3">
        <w:rPr>
          <w:rFonts w:ascii="Garamond" w:eastAsia="Calibri" w:hAnsi="Garamond"/>
          <w:bCs/>
          <w:color w:val="000000"/>
          <w:sz w:val="24"/>
          <w:szCs w:val="24"/>
        </w:rPr>
        <w:t>VENDOSI:</w:t>
      </w:r>
    </w:p>
    <w:p w14:paraId="18480F36" w14:textId="77777777" w:rsidR="00A55B82" w:rsidRPr="00D64FF3" w:rsidRDefault="00A55B82" w:rsidP="00A55B82">
      <w:pPr>
        <w:autoSpaceDE w:val="0"/>
        <w:autoSpaceDN w:val="0"/>
        <w:adjustRightInd w:val="0"/>
        <w:ind w:firstLine="284"/>
        <w:jc w:val="center"/>
        <w:rPr>
          <w:rFonts w:ascii="Garamond" w:eastAsia="Calibri" w:hAnsi="Garamond"/>
          <w:b/>
          <w:bCs/>
          <w:color w:val="000000"/>
          <w:sz w:val="24"/>
          <w:szCs w:val="24"/>
        </w:rPr>
      </w:pPr>
    </w:p>
    <w:p w14:paraId="1F7C3A80" w14:textId="5F0D235C" w:rsidR="00A55B82" w:rsidRPr="00D64FF3" w:rsidRDefault="00A55B82" w:rsidP="00A55B82">
      <w:pPr>
        <w:tabs>
          <w:tab w:val="left" w:pos="54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1. Lënien në fuqi të vendimit nr. 43 (86-2020-47), datë 21.1.2020</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të Gjykatës Administrative të Apelit për sa i përket kërkimit për shpërblimin e dëmit </w:t>
      </w:r>
      <w:proofErr w:type="spellStart"/>
      <w:r w:rsidRPr="00D64FF3">
        <w:rPr>
          <w:rFonts w:ascii="Garamond" w:eastAsia="Calibri" w:hAnsi="Garamond"/>
          <w:color w:val="000000"/>
          <w:sz w:val="24"/>
          <w:szCs w:val="24"/>
        </w:rPr>
        <w:t>jashtëkontraktor</w:t>
      </w:r>
      <w:proofErr w:type="spellEnd"/>
      <w:r w:rsidRPr="00D64FF3">
        <w:rPr>
          <w:rFonts w:ascii="Garamond" w:eastAsia="Calibri" w:hAnsi="Garamond"/>
          <w:color w:val="000000"/>
          <w:sz w:val="24"/>
          <w:szCs w:val="24"/>
        </w:rPr>
        <w:t>.</w:t>
      </w:r>
    </w:p>
    <w:p w14:paraId="7BDCF698" w14:textId="573984FA" w:rsidR="00A55B82" w:rsidRPr="00D64FF3" w:rsidRDefault="00A55B82" w:rsidP="00A55B82">
      <w:pPr>
        <w:tabs>
          <w:tab w:val="left" w:pos="54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2. Prishjen e vendimit nr. 43 (86-2020-47), datë 21.1.2020</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të Gjykatës Administrative të Apelit dhe lënien në fuqi të vendimit nr. 343, datë 7.2.2017</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të Gjykatës Administrative të Shkallës së Parë Tiranë, sa i përket kërkimeve për kundërshtimin për paligjshmëri të akteve administrative, vendimi</w:t>
      </w:r>
      <w:r w:rsidR="00DE202D">
        <w:rPr>
          <w:rFonts w:ascii="Garamond" w:eastAsia="Calibri" w:hAnsi="Garamond"/>
          <w:color w:val="000000"/>
          <w:sz w:val="24"/>
          <w:szCs w:val="24"/>
        </w:rPr>
        <w:t>t</w:t>
      </w:r>
      <w:r w:rsidRPr="00D64FF3">
        <w:rPr>
          <w:rFonts w:ascii="Garamond" w:eastAsia="Calibri" w:hAnsi="Garamond"/>
          <w:color w:val="000000"/>
          <w:sz w:val="24"/>
          <w:szCs w:val="24"/>
        </w:rPr>
        <w:t xml:space="preserve"> nr. 118/2016, datë 4.3.2016 dhe vendimi</w:t>
      </w:r>
      <w:r w:rsidR="00DE202D">
        <w:rPr>
          <w:rFonts w:ascii="Garamond" w:eastAsia="Calibri" w:hAnsi="Garamond"/>
          <w:color w:val="000000"/>
          <w:sz w:val="24"/>
          <w:szCs w:val="24"/>
        </w:rPr>
        <w:t>t</w:t>
      </w:r>
      <w:r w:rsidRPr="00D64FF3">
        <w:rPr>
          <w:rFonts w:ascii="Garamond" w:eastAsia="Calibri" w:hAnsi="Garamond"/>
          <w:color w:val="000000"/>
          <w:sz w:val="24"/>
          <w:szCs w:val="24"/>
        </w:rPr>
        <w:t xml:space="preserve"> nr. 423/2016, datë 7.6.2016</w:t>
      </w:r>
      <w:r w:rsidR="00DE202D">
        <w:rPr>
          <w:rFonts w:ascii="Garamond" w:eastAsia="Calibri" w:hAnsi="Garamond"/>
          <w:color w:val="000000"/>
          <w:sz w:val="24"/>
          <w:szCs w:val="24"/>
        </w:rPr>
        <w:t>,</w:t>
      </w:r>
      <w:r w:rsidRPr="00D64FF3">
        <w:rPr>
          <w:rFonts w:ascii="Garamond" w:eastAsia="Calibri" w:hAnsi="Garamond"/>
          <w:color w:val="000000"/>
          <w:sz w:val="24"/>
          <w:szCs w:val="24"/>
        </w:rPr>
        <w:t xml:space="preserve"> të Komisionit të Prokurimit Publik; vendimi</w:t>
      </w:r>
      <w:r w:rsidR="00DE202D">
        <w:rPr>
          <w:rFonts w:ascii="Garamond" w:eastAsia="Calibri" w:hAnsi="Garamond"/>
          <w:color w:val="000000"/>
          <w:sz w:val="24"/>
          <w:szCs w:val="24"/>
        </w:rPr>
        <w:t>t</w:t>
      </w:r>
      <w:r w:rsidRPr="00D64FF3">
        <w:rPr>
          <w:rFonts w:ascii="Garamond" w:eastAsia="Calibri" w:hAnsi="Garamond"/>
          <w:color w:val="000000"/>
          <w:sz w:val="24"/>
          <w:szCs w:val="24"/>
        </w:rPr>
        <w:t xml:space="preserve"> datë 22.4.2016 dhe vendimi</w:t>
      </w:r>
      <w:r w:rsidR="00DE202D">
        <w:rPr>
          <w:rFonts w:ascii="Garamond" w:eastAsia="Calibri" w:hAnsi="Garamond"/>
          <w:color w:val="000000"/>
          <w:sz w:val="24"/>
          <w:szCs w:val="24"/>
        </w:rPr>
        <w:t>t</w:t>
      </w:r>
      <w:r w:rsidRPr="00D64FF3">
        <w:rPr>
          <w:rFonts w:ascii="Garamond" w:eastAsia="Calibri" w:hAnsi="Garamond"/>
          <w:color w:val="000000"/>
          <w:sz w:val="24"/>
          <w:szCs w:val="24"/>
        </w:rPr>
        <w:t xml:space="preserve"> datë 11.7.2016 të Komisionit të Vlerësimit Ofertave të Autoritetit Rrugor Shqiptar.</w:t>
      </w:r>
    </w:p>
    <w:p w14:paraId="66ED2AF7" w14:textId="31F4D265" w:rsidR="00A55B82" w:rsidRPr="00D64FF3" w:rsidRDefault="00A55B82" w:rsidP="00A55B82">
      <w:pPr>
        <w:tabs>
          <w:tab w:val="left" w:pos="540"/>
        </w:tabs>
        <w:autoSpaceDE w:val="0"/>
        <w:autoSpaceDN w:val="0"/>
        <w:adjustRightInd w:val="0"/>
        <w:ind w:firstLine="284"/>
        <w:jc w:val="both"/>
        <w:rPr>
          <w:rFonts w:ascii="Garamond" w:eastAsia="Calibri" w:hAnsi="Garamond"/>
          <w:color w:val="000000"/>
          <w:sz w:val="24"/>
          <w:szCs w:val="24"/>
        </w:rPr>
      </w:pPr>
      <w:r w:rsidRPr="00D64FF3">
        <w:rPr>
          <w:rFonts w:ascii="Garamond" w:eastAsia="Calibri" w:hAnsi="Garamond"/>
          <w:color w:val="000000"/>
          <w:sz w:val="24"/>
          <w:szCs w:val="24"/>
        </w:rPr>
        <w:t>3. Ky vendim botohet në Fletoren Zyrtare.</w:t>
      </w:r>
    </w:p>
    <w:p w14:paraId="3396286A" w14:textId="77777777" w:rsidR="00A55B82" w:rsidRPr="00D64FF3" w:rsidRDefault="00A55B82" w:rsidP="00A55B82">
      <w:pPr>
        <w:tabs>
          <w:tab w:val="left" w:pos="420"/>
        </w:tabs>
        <w:autoSpaceDE w:val="0"/>
        <w:autoSpaceDN w:val="0"/>
        <w:adjustRightInd w:val="0"/>
        <w:ind w:firstLine="284"/>
        <w:jc w:val="both"/>
        <w:rPr>
          <w:rFonts w:ascii="Garamond" w:eastAsia="Calibri" w:hAnsi="Garamond"/>
          <w:color w:val="000000"/>
          <w:sz w:val="24"/>
          <w:szCs w:val="24"/>
        </w:rPr>
      </w:pPr>
    </w:p>
    <w:p w14:paraId="5AB41065" w14:textId="05472157" w:rsidR="00A24BF9" w:rsidRPr="00D64FF3" w:rsidRDefault="00A55B82" w:rsidP="00E57D73">
      <w:pPr>
        <w:tabs>
          <w:tab w:val="left" w:pos="840"/>
          <w:tab w:val="left" w:pos="14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right"/>
        <w:rPr>
          <w:rFonts w:ascii="Garamond" w:eastAsia="Calibri" w:hAnsi="Garamond"/>
          <w:b/>
          <w:bCs/>
          <w:color w:val="000000"/>
          <w:sz w:val="24"/>
          <w:szCs w:val="24"/>
        </w:rPr>
      </w:pPr>
      <w:r w:rsidRPr="00D64FF3">
        <w:rPr>
          <w:rFonts w:ascii="Garamond" w:eastAsia="Calibri" w:hAnsi="Garamond"/>
          <w:b/>
          <w:bCs/>
          <w:color w:val="000000"/>
          <w:sz w:val="24"/>
          <w:szCs w:val="24"/>
        </w:rPr>
        <w:t>Tiranë, më 15.4.2024</w:t>
      </w:r>
      <w:r w:rsidR="00803DBF">
        <w:rPr>
          <w:rFonts w:ascii="Garamond" w:eastAsia="Calibri" w:hAnsi="Garamond"/>
          <w:b/>
          <w:bCs/>
          <w:color w:val="000000"/>
          <w:sz w:val="24"/>
          <w:szCs w:val="24"/>
        </w:rPr>
        <w:t>.</w:t>
      </w:r>
    </w:p>
    <w:p w14:paraId="622AAEAF" w14:textId="1A7C6D28" w:rsidR="00F949AB" w:rsidRPr="00D64FF3" w:rsidRDefault="00F949AB" w:rsidP="00E57D73">
      <w:pPr>
        <w:tabs>
          <w:tab w:val="left" w:pos="840"/>
          <w:tab w:val="left" w:pos="14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right"/>
        <w:rPr>
          <w:rFonts w:ascii="Garamond" w:hAnsi="Garamond"/>
          <w:sz w:val="24"/>
          <w:szCs w:val="24"/>
        </w:rPr>
      </w:pPr>
    </w:p>
    <w:p w14:paraId="7833BA3A" w14:textId="18783824" w:rsidR="00F949AB" w:rsidRPr="00D64FF3" w:rsidRDefault="00F949AB" w:rsidP="00F949AB">
      <w:pPr>
        <w:tabs>
          <w:tab w:val="left" w:pos="840"/>
          <w:tab w:val="left" w:pos="14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hAnsi="Garamond"/>
          <w:b/>
          <w:sz w:val="24"/>
          <w:szCs w:val="24"/>
        </w:rPr>
      </w:pPr>
      <w:r w:rsidRPr="00DE202D">
        <w:rPr>
          <w:rFonts w:ascii="Garamond" w:hAnsi="Garamond"/>
          <w:b/>
          <w:sz w:val="24"/>
          <w:szCs w:val="24"/>
        </w:rPr>
        <w:t>Kryesues:</w:t>
      </w:r>
      <w:r w:rsidRPr="00D64FF3">
        <w:rPr>
          <w:rFonts w:ascii="Garamond" w:hAnsi="Garamond"/>
          <w:sz w:val="24"/>
          <w:szCs w:val="24"/>
        </w:rPr>
        <w:t xml:space="preserve"> </w:t>
      </w:r>
      <w:r w:rsidRPr="00DE202D">
        <w:rPr>
          <w:rFonts w:ascii="Garamond" w:hAnsi="Garamond"/>
          <w:sz w:val="24"/>
          <w:szCs w:val="24"/>
        </w:rPr>
        <w:t xml:space="preserve">Sokol </w:t>
      </w:r>
      <w:proofErr w:type="spellStart"/>
      <w:r w:rsidR="00DE202D" w:rsidRPr="00DE202D">
        <w:rPr>
          <w:rFonts w:ascii="Garamond" w:hAnsi="Garamond"/>
          <w:sz w:val="24"/>
          <w:szCs w:val="24"/>
        </w:rPr>
        <w:t>Sadushi</w:t>
      </w:r>
      <w:proofErr w:type="spellEnd"/>
      <w:r w:rsidR="00DE202D" w:rsidRPr="00D64FF3">
        <w:rPr>
          <w:rFonts w:ascii="Garamond" w:hAnsi="Garamond"/>
          <w:b/>
          <w:sz w:val="24"/>
          <w:szCs w:val="24"/>
        </w:rPr>
        <w:t xml:space="preserve"> </w:t>
      </w:r>
    </w:p>
    <w:p w14:paraId="1384EB65" w14:textId="6D6980DC" w:rsidR="00F949AB" w:rsidRPr="00DE202D" w:rsidRDefault="00F949AB" w:rsidP="00F949AB">
      <w:pPr>
        <w:tabs>
          <w:tab w:val="left" w:pos="840"/>
          <w:tab w:val="left" w:pos="14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hAnsi="Garamond"/>
          <w:sz w:val="24"/>
          <w:szCs w:val="24"/>
        </w:rPr>
      </w:pPr>
      <w:r w:rsidRPr="00DE202D">
        <w:rPr>
          <w:rFonts w:ascii="Garamond" w:hAnsi="Garamond"/>
          <w:b/>
          <w:sz w:val="24"/>
          <w:szCs w:val="24"/>
        </w:rPr>
        <w:t>Anëtarë:</w:t>
      </w:r>
      <w:r w:rsidRPr="00D64FF3">
        <w:rPr>
          <w:rFonts w:ascii="Garamond" w:hAnsi="Garamond"/>
          <w:sz w:val="24"/>
          <w:szCs w:val="24"/>
        </w:rPr>
        <w:t xml:space="preserve"> </w:t>
      </w:r>
      <w:r w:rsidRPr="00DE202D">
        <w:rPr>
          <w:rFonts w:ascii="Garamond" w:hAnsi="Garamond"/>
          <w:sz w:val="24"/>
          <w:szCs w:val="24"/>
        </w:rPr>
        <w:t xml:space="preserve">Sokol </w:t>
      </w:r>
      <w:proofErr w:type="spellStart"/>
      <w:r w:rsidRPr="00DE202D">
        <w:rPr>
          <w:rFonts w:ascii="Garamond" w:hAnsi="Garamond"/>
          <w:sz w:val="24"/>
          <w:szCs w:val="24"/>
        </w:rPr>
        <w:t>Ngresi</w:t>
      </w:r>
      <w:proofErr w:type="spellEnd"/>
      <w:r w:rsidRPr="00DE202D">
        <w:rPr>
          <w:rFonts w:ascii="Garamond" w:hAnsi="Garamond"/>
          <w:sz w:val="24"/>
          <w:szCs w:val="24"/>
        </w:rPr>
        <w:t xml:space="preserve">, Arbena </w:t>
      </w:r>
      <w:proofErr w:type="spellStart"/>
      <w:r w:rsidRPr="00DE202D">
        <w:rPr>
          <w:rFonts w:ascii="Garamond" w:hAnsi="Garamond"/>
          <w:sz w:val="24"/>
          <w:szCs w:val="24"/>
        </w:rPr>
        <w:t>Ahmeti</w:t>
      </w:r>
      <w:proofErr w:type="spellEnd"/>
      <w:r w:rsidRPr="00DE202D">
        <w:rPr>
          <w:rFonts w:ascii="Garamond" w:hAnsi="Garamond"/>
          <w:sz w:val="24"/>
          <w:szCs w:val="24"/>
        </w:rPr>
        <w:t xml:space="preserve">, </w:t>
      </w:r>
      <w:proofErr w:type="spellStart"/>
      <w:r w:rsidRPr="00DE202D">
        <w:rPr>
          <w:rFonts w:ascii="Garamond" w:hAnsi="Garamond"/>
          <w:sz w:val="24"/>
          <w:szCs w:val="24"/>
        </w:rPr>
        <w:t>Asim</w:t>
      </w:r>
      <w:proofErr w:type="spellEnd"/>
      <w:r w:rsidRPr="00DE202D">
        <w:rPr>
          <w:rFonts w:ascii="Garamond" w:hAnsi="Garamond"/>
          <w:sz w:val="24"/>
          <w:szCs w:val="24"/>
        </w:rPr>
        <w:t xml:space="preserve"> </w:t>
      </w:r>
      <w:proofErr w:type="spellStart"/>
      <w:r w:rsidRPr="00DE202D">
        <w:rPr>
          <w:rFonts w:ascii="Garamond" w:hAnsi="Garamond"/>
          <w:sz w:val="24"/>
          <w:szCs w:val="24"/>
        </w:rPr>
        <w:t>Vokshi</w:t>
      </w:r>
      <w:proofErr w:type="spellEnd"/>
      <w:r w:rsidRPr="00DE202D">
        <w:rPr>
          <w:rFonts w:ascii="Garamond" w:hAnsi="Garamond"/>
          <w:sz w:val="24"/>
          <w:szCs w:val="24"/>
        </w:rPr>
        <w:t xml:space="preserve">, Gentian </w:t>
      </w:r>
      <w:proofErr w:type="spellStart"/>
      <w:r w:rsidRPr="00DE202D">
        <w:rPr>
          <w:rFonts w:ascii="Garamond" w:hAnsi="Garamond"/>
          <w:sz w:val="24"/>
          <w:szCs w:val="24"/>
        </w:rPr>
        <w:t>Medja</w:t>
      </w:r>
      <w:proofErr w:type="spellEnd"/>
    </w:p>
    <w:p w14:paraId="66147498" w14:textId="77777777" w:rsidR="00DE202D" w:rsidRPr="00D64FF3" w:rsidRDefault="00DE202D">
      <w:pPr>
        <w:tabs>
          <w:tab w:val="left" w:pos="840"/>
          <w:tab w:val="left" w:pos="14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hAnsi="Garamond"/>
          <w:sz w:val="24"/>
          <w:szCs w:val="24"/>
        </w:rPr>
      </w:pPr>
    </w:p>
    <w:sectPr w:rsidR="00DE202D" w:rsidRPr="00D64FF3" w:rsidSect="004B06E2">
      <w:pgSz w:w="12240" w:h="15840" w:code="1"/>
      <w:pgMar w:top="1530" w:right="1440" w:bottom="1620" w:left="144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1EADAA" w14:textId="77777777" w:rsidR="00EA21BC" w:rsidRDefault="00EA21BC" w:rsidP="009F0069">
      <w:r>
        <w:separator/>
      </w:r>
    </w:p>
  </w:endnote>
  <w:endnote w:type="continuationSeparator" w:id="0">
    <w:p w14:paraId="28134E82" w14:textId="77777777" w:rsidR="00EA21BC" w:rsidRDefault="00EA21BC" w:rsidP="009F0069">
      <w:r>
        <w:continuationSeparator/>
      </w:r>
    </w:p>
  </w:endnote>
  <w:endnote w:type="continuationNotice" w:id="1">
    <w:p w14:paraId="2B2208BF" w14:textId="77777777" w:rsidR="00EA21BC" w:rsidRDefault="00EA21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B7C314" w14:textId="77777777" w:rsidR="00EA21BC" w:rsidRDefault="00EA21BC" w:rsidP="009F0069">
      <w:r>
        <w:separator/>
      </w:r>
    </w:p>
  </w:footnote>
  <w:footnote w:type="continuationSeparator" w:id="0">
    <w:p w14:paraId="76B9C352" w14:textId="77777777" w:rsidR="00EA21BC" w:rsidRDefault="00EA21BC" w:rsidP="009F0069">
      <w:r>
        <w:continuationSeparator/>
      </w:r>
    </w:p>
  </w:footnote>
  <w:footnote w:type="continuationNotice" w:id="1">
    <w:p w14:paraId="0B380269" w14:textId="77777777" w:rsidR="00EA21BC" w:rsidRDefault="00EA21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4149B"/>
    <w:multiLevelType w:val="hybridMultilevel"/>
    <w:tmpl w:val="50821B8E"/>
    <w:lvl w:ilvl="0" w:tplc="5CD83E4C">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C0AFB"/>
    <w:multiLevelType w:val="hybridMultilevel"/>
    <w:tmpl w:val="D60C2078"/>
    <w:lvl w:ilvl="0" w:tplc="51E07592">
      <w:start w:val="4"/>
      <w:numFmt w:val="upperRoman"/>
      <w:lvlText w:val="%1."/>
      <w:lvlJc w:val="right"/>
      <w:pPr>
        <w:ind w:left="108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34937E4"/>
    <w:multiLevelType w:val="hybridMultilevel"/>
    <w:tmpl w:val="35789226"/>
    <w:lvl w:ilvl="0" w:tplc="5A1680C2">
      <w:start w:val="55"/>
      <w:numFmt w:val="decimal"/>
      <w:lvlText w:val="%1."/>
      <w:lvlJc w:val="left"/>
      <w:pPr>
        <w:ind w:left="117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13AE0"/>
    <w:multiLevelType w:val="multilevel"/>
    <w:tmpl w:val="CDC48D28"/>
    <w:lvl w:ilvl="0">
      <w:start w:val="2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81A7B29"/>
    <w:multiLevelType w:val="hybridMultilevel"/>
    <w:tmpl w:val="35789226"/>
    <w:lvl w:ilvl="0" w:tplc="5A1680C2">
      <w:start w:val="55"/>
      <w:numFmt w:val="decimal"/>
      <w:lvlText w:val="%1."/>
      <w:lvlJc w:val="left"/>
      <w:pPr>
        <w:ind w:left="117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E27447"/>
    <w:multiLevelType w:val="hybridMultilevel"/>
    <w:tmpl w:val="35789226"/>
    <w:lvl w:ilvl="0" w:tplc="5A1680C2">
      <w:start w:val="55"/>
      <w:numFmt w:val="decimal"/>
      <w:lvlText w:val="%1."/>
      <w:lvlJc w:val="left"/>
      <w:pPr>
        <w:ind w:left="117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FE3167"/>
    <w:multiLevelType w:val="hybridMultilevel"/>
    <w:tmpl w:val="776CF6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7E0C98"/>
    <w:multiLevelType w:val="hybridMultilevel"/>
    <w:tmpl w:val="35789226"/>
    <w:lvl w:ilvl="0" w:tplc="5A1680C2">
      <w:start w:val="55"/>
      <w:numFmt w:val="decimal"/>
      <w:lvlText w:val="%1."/>
      <w:lvlJc w:val="left"/>
      <w:pPr>
        <w:ind w:left="117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817D5B"/>
    <w:multiLevelType w:val="hybridMultilevel"/>
    <w:tmpl w:val="C9A447D6"/>
    <w:lvl w:ilvl="0" w:tplc="232EF6EA">
      <w:start w:val="25"/>
      <w:numFmt w:val="decimal"/>
      <w:lvlText w:val="%1."/>
      <w:lvlJc w:val="left"/>
      <w:pPr>
        <w:ind w:left="1080" w:hanging="360"/>
      </w:pPr>
      <w:rPr>
        <w:rFonts w:hint="default"/>
        <w:b w:val="0"/>
        <w:bCs w:val="0"/>
        <w:i w:val="0"/>
        <w:iCs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0C426DDC"/>
    <w:multiLevelType w:val="hybridMultilevel"/>
    <w:tmpl w:val="B11CECC0"/>
    <w:lvl w:ilvl="0" w:tplc="00261D20">
      <w:start w:val="1"/>
      <w:numFmt w:val="upperLetter"/>
      <w:lvlText w:val="%1."/>
      <w:lvlJc w:val="left"/>
      <w:pPr>
        <w:ind w:left="1350" w:hanging="360"/>
      </w:pPr>
      <w:rPr>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15:restartNumberingAfterBreak="0">
    <w:nsid w:val="0E300A5F"/>
    <w:multiLevelType w:val="hybridMultilevel"/>
    <w:tmpl w:val="1930AA22"/>
    <w:lvl w:ilvl="0" w:tplc="89CE4D18">
      <w:start w:val="4"/>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5614BD"/>
    <w:multiLevelType w:val="hybridMultilevel"/>
    <w:tmpl w:val="A0A67CBA"/>
    <w:lvl w:ilvl="0" w:tplc="805CC8EA">
      <w:start w:val="3"/>
      <w:numFmt w:val="upp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A51093"/>
    <w:multiLevelType w:val="hybridMultilevel"/>
    <w:tmpl w:val="35789226"/>
    <w:lvl w:ilvl="0" w:tplc="5A1680C2">
      <w:start w:val="55"/>
      <w:numFmt w:val="decimal"/>
      <w:lvlText w:val="%1."/>
      <w:lvlJc w:val="left"/>
      <w:pPr>
        <w:ind w:left="117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2C32DB"/>
    <w:multiLevelType w:val="hybridMultilevel"/>
    <w:tmpl w:val="A58A3C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4106967"/>
    <w:multiLevelType w:val="hybridMultilevel"/>
    <w:tmpl w:val="5434A5EA"/>
    <w:lvl w:ilvl="0" w:tplc="9A506C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1A4F19"/>
    <w:multiLevelType w:val="hybridMultilevel"/>
    <w:tmpl w:val="07B880A6"/>
    <w:lvl w:ilvl="0" w:tplc="A948C774">
      <w:start w:val="26"/>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41B147C"/>
    <w:multiLevelType w:val="hybridMultilevel"/>
    <w:tmpl w:val="0EF64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E83642"/>
    <w:multiLevelType w:val="hybridMultilevel"/>
    <w:tmpl w:val="3AC4FFCC"/>
    <w:lvl w:ilvl="0" w:tplc="74288CA0">
      <w:start w:val="1"/>
      <w:numFmt w:val="upperRoman"/>
      <w:lvlText w:val="%1."/>
      <w:lvlJc w:val="left"/>
      <w:pPr>
        <w:ind w:left="721" w:hanging="720"/>
      </w:pPr>
      <w:rPr>
        <w:b/>
      </w:rPr>
    </w:lvl>
    <w:lvl w:ilvl="1" w:tplc="D8C22446">
      <w:start w:val="1"/>
      <w:numFmt w:val="decimal"/>
      <w:lvlText w:val="%2."/>
      <w:lvlJc w:val="left"/>
      <w:pPr>
        <w:tabs>
          <w:tab w:val="num" w:pos="1890"/>
        </w:tabs>
        <w:ind w:left="1890" w:hanging="360"/>
      </w:pPr>
      <w:rPr>
        <w:b w:val="0"/>
        <w:i w:val="0"/>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150E7D21"/>
    <w:multiLevelType w:val="hybridMultilevel"/>
    <w:tmpl w:val="4650CEA4"/>
    <w:lvl w:ilvl="0" w:tplc="CA48C146">
      <w:start w:val="62"/>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602687"/>
    <w:multiLevelType w:val="multilevel"/>
    <w:tmpl w:val="6CB4A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9186223"/>
    <w:multiLevelType w:val="hybridMultilevel"/>
    <w:tmpl w:val="845ADCFA"/>
    <w:lvl w:ilvl="0" w:tplc="7932E696">
      <w:start w:val="1"/>
      <w:numFmt w:val="upp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1A90295D"/>
    <w:multiLevelType w:val="hybridMultilevel"/>
    <w:tmpl w:val="13028FC4"/>
    <w:lvl w:ilvl="0" w:tplc="A51248DA">
      <w:start w:val="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615FD2"/>
    <w:multiLevelType w:val="hybridMultilevel"/>
    <w:tmpl w:val="9098C104"/>
    <w:lvl w:ilvl="0" w:tplc="CB68F62C">
      <w:start w:val="18"/>
      <w:numFmt w:val="bullet"/>
      <w:lvlText w:val="-"/>
      <w:lvlJc w:val="left"/>
      <w:pPr>
        <w:ind w:left="1080" w:hanging="360"/>
      </w:pPr>
      <w:rPr>
        <w:rFonts w:ascii="Times New Roman" w:eastAsia="Calibri" w:hAnsi="Times New Roman" w:cs="Times New Roman" w:hint="default"/>
      </w:rPr>
    </w:lvl>
    <w:lvl w:ilvl="1" w:tplc="041C0003">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3" w15:restartNumberingAfterBreak="0">
    <w:nsid w:val="1CAB7A67"/>
    <w:multiLevelType w:val="hybridMultilevel"/>
    <w:tmpl w:val="41189042"/>
    <w:lvl w:ilvl="0" w:tplc="ECA40098">
      <w:start w:val="23"/>
      <w:numFmt w:val="decimal"/>
      <w:lvlText w:val="%1."/>
      <w:lvlJc w:val="left"/>
      <w:pPr>
        <w:tabs>
          <w:tab w:val="num" w:pos="5310"/>
        </w:tabs>
        <w:ind w:left="531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1CFA5379"/>
    <w:multiLevelType w:val="hybridMultilevel"/>
    <w:tmpl w:val="248A18C8"/>
    <w:lvl w:ilvl="0" w:tplc="BF38486E">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D0A5010"/>
    <w:multiLevelType w:val="hybridMultilevel"/>
    <w:tmpl w:val="BE00A7F0"/>
    <w:lvl w:ilvl="0" w:tplc="04090017">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D47657F"/>
    <w:multiLevelType w:val="hybridMultilevel"/>
    <w:tmpl w:val="09B6D5C2"/>
    <w:lvl w:ilvl="0" w:tplc="9B0452A6">
      <w:start w:val="6"/>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F291EDF"/>
    <w:multiLevelType w:val="hybridMultilevel"/>
    <w:tmpl w:val="87D0BA32"/>
    <w:lvl w:ilvl="0" w:tplc="6B507EBC">
      <w:start w:val="48"/>
      <w:numFmt w:val="decimal"/>
      <w:lvlText w:val="%1."/>
      <w:lvlJc w:val="left"/>
      <w:pPr>
        <w:ind w:left="720" w:hanging="360"/>
      </w:pPr>
      <w:rPr>
        <w:rFonts w:hint="default"/>
        <w:b w:val="0"/>
        <w:bCs w:val="0"/>
        <w:i w:val="0"/>
        <w:iCs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20355B90"/>
    <w:multiLevelType w:val="hybridMultilevel"/>
    <w:tmpl w:val="8E04DA64"/>
    <w:lvl w:ilvl="0" w:tplc="04090017">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210E54DE"/>
    <w:multiLevelType w:val="hybridMultilevel"/>
    <w:tmpl w:val="D3DE8C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11D0199"/>
    <w:multiLevelType w:val="hybridMultilevel"/>
    <w:tmpl w:val="F6106F96"/>
    <w:lvl w:ilvl="0" w:tplc="3A82F1D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1DB74AA"/>
    <w:multiLevelType w:val="hybridMultilevel"/>
    <w:tmpl w:val="35789226"/>
    <w:lvl w:ilvl="0" w:tplc="5A1680C2">
      <w:start w:val="55"/>
      <w:numFmt w:val="decimal"/>
      <w:lvlText w:val="%1."/>
      <w:lvlJc w:val="left"/>
      <w:pPr>
        <w:ind w:left="270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1E03C4A"/>
    <w:multiLevelType w:val="hybridMultilevel"/>
    <w:tmpl w:val="A0A67CBA"/>
    <w:lvl w:ilvl="0" w:tplc="805CC8EA">
      <w:start w:val="3"/>
      <w:numFmt w:val="upp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24F7492"/>
    <w:multiLevelType w:val="hybridMultilevel"/>
    <w:tmpl w:val="A0A67CBA"/>
    <w:lvl w:ilvl="0" w:tplc="805CC8EA">
      <w:start w:val="3"/>
      <w:numFmt w:val="upp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2555AB1"/>
    <w:multiLevelType w:val="hybridMultilevel"/>
    <w:tmpl w:val="3DB81F32"/>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3510370"/>
    <w:multiLevelType w:val="hybridMultilevel"/>
    <w:tmpl w:val="5F2A4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3DD0C64"/>
    <w:multiLevelType w:val="hybridMultilevel"/>
    <w:tmpl w:val="7714AE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5377A33"/>
    <w:multiLevelType w:val="hybridMultilevel"/>
    <w:tmpl w:val="6E66B24A"/>
    <w:lvl w:ilvl="0" w:tplc="E1AC48C0">
      <w:start w:val="32"/>
      <w:numFmt w:val="decimal"/>
      <w:lvlText w:val="%1."/>
      <w:lvlJc w:val="left"/>
      <w:pPr>
        <w:ind w:left="135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63A3F35"/>
    <w:multiLevelType w:val="multilevel"/>
    <w:tmpl w:val="326A693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654282B"/>
    <w:multiLevelType w:val="hybridMultilevel"/>
    <w:tmpl w:val="8522E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83E7B63"/>
    <w:multiLevelType w:val="hybridMultilevel"/>
    <w:tmpl w:val="A3E2B476"/>
    <w:lvl w:ilvl="0" w:tplc="FF8AD574">
      <w:start w:val="39"/>
      <w:numFmt w:val="decimal"/>
      <w:lvlText w:val="%1."/>
      <w:lvlJc w:val="left"/>
      <w:pPr>
        <w:ind w:left="36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949106D"/>
    <w:multiLevelType w:val="singleLevel"/>
    <w:tmpl w:val="B4C45816"/>
    <w:lvl w:ilvl="0">
      <w:start w:val="1"/>
      <w:numFmt w:val="bullet"/>
      <w:lvlText w:val="-"/>
      <w:lvlJc w:val="left"/>
      <w:pPr>
        <w:tabs>
          <w:tab w:val="num" w:pos="1080"/>
        </w:tabs>
        <w:ind w:left="1080" w:hanging="360"/>
      </w:pPr>
      <w:rPr>
        <w:rFonts w:hint="default"/>
      </w:rPr>
    </w:lvl>
  </w:abstractNum>
  <w:abstractNum w:abstractNumId="42" w15:restartNumberingAfterBreak="0">
    <w:nsid w:val="299F629A"/>
    <w:multiLevelType w:val="hybridMultilevel"/>
    <w:tmpl w:val="D94CE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A8730BA"/>
    <w:multiLevelType w:val="multilevel"/>
    <w:tmpl w:val="135AB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BF645E5"/>
    <w:multiLevelType w:val="hybridMultilevel"/>
    <w:tmpl w:val="6628A6DC"/>
    <w:lvl w:ilvl="0" w:tplc="B42CA970">
      <w:start w:val="3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C4C16E7"/>
    <w:multiLevelType w:val="hybridMultilevel"/>
    <w:tmpl w:val="F054610E"/>
    <w:lvl w:ilvl="0" w:tplc="E2CC61EC">
      <w:start w:val="2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D890B9C"/>
    <w:multiLevelType w:val="hybridMultilevel"/>
    <w:tmpl w:val="0804D22C"/>
    <w:lvl w:ilvl="0" w:tplc="1E1A4A9C">
      <w:start w:val="74"/>
      <w:numFmt w:val="decimal"/>
      <w:lvlText w:val="%1."/>
      <w:lvlJc w:val="left"/>
      <w:pPr>
        <w:ind w:left="720" w:hanging="360"/>
      </w:pPr>
      <w:rPr>
        <w:rFonts w:hint="default"/>
        <w:b w:val="0"/>
        <w:bCs w:val="0"/>
        <w:i w:val="0"/>
        <w:iCs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15:restartNumberingAfterBreak="0">
    <w:nsid w:val="2EDD16B6"/>
    <w:multiLevelType w:val="hybridMultilevel"/>
    <w:tmpl w:val="A0A67CBA"/>
    <w:lvl w:ilvl="0" w:tplc="805CC8EA">
      <w:start w:val="3"/>
      <w:numFmt w:val="upp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1607CF4"/>
    <w:multiLevelType w:val="hybridMultilevel"/>
    <w:tmpl w:val="490C9F78"/>
    <w:lvl w:ilvl="0" w:tplc="D5885FB0">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21E63A2"/>
    <w:multiLevelType w:val="multilevel"/>
    <w:tmpl w:val="F6ACE2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6547C06"/>
    <w:multiLevelType w:val="multilevel"/>
    <w:tmpl w:val="E0FCB17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7A627E0"/>
    <w:multiLevelType w:val="multilevel"/>
    <w:tmpl w:val="DA4077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7AF0155"/>
    <w:multiLevelType w:val="hybridMultilevel"/>
    <w:tmpl w:val="D0A4DEB8"/>
    <w:lvl w:ilvl="0" w:tplc="FA427F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8526C67"/>
    <w:multiLevelType w:val="hybridMultilevel"/>
    <w:tmpl w:val="4AE0CE06"/>
    <w:lvl w:ilvl="0" w:tplc="7ACC50BC">
      <w:start w:val="25"/>
      <w:numFmt w:val="decimal"/>
      <w:lvlText w:val="%1."/>
      <w:lvlJc w:val="left"/>
      <w:pPr>
        <w:tabs>
          <w:tab w:val="num" w:pos="720"/>
        </w:tabs>
        <w:ind w:left="720" w:hanging="360"/>
      </w:pPr>
      <w:rPr>
        <w:rFonts w:hint="default"/>
        <w:b w:val="0"/>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86B1194"/>
    <w:multiLevelType w:val="hybridMultilevel"/>
    <w:tmpl w:val="41D28F24"/>
    <w:lvl w:ilvl="0" w:tplc="8A74EE0E">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899748D"/>
    <w:multiLevelType w:val="hybridMultilevel"/>
    <w:tmpl w:val="35789226"/>
    <w:lvl w:ilvl="0" w:tplc="5A1680C2">
      <w:start w:val="55"/>
      <w:numFmt w:val="decimal"/>
      <w:lvlText w:val="%1."/>
      <w:lvlJc w:val="left"/>
      <w:pPr>
        <w:ind w:left="117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AC37D5F"/>
    <w:multiLevelType w:val="hybridMultilevel"/>
    <w:tmpl w:val="35789226"/>
    <w:lvl w:ilvl="0" w:tplc="5A1680C2">
      <w:start w:val="55"/>
      <w:numFmt w:val="decimal"/>
      <w:lvlText w:val="%1."/>
      <w:lvlJc w:val="left"/>
      <w:pPr>
        <w:ind w:left="117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AE06C69"/>
    <w:multiLevelType w:val="hybridMultilevel"/>
    <w:tmpl w:val="813A2F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C4974C7"/>
    <w:multiLevelType w:val="hybridMultilevel"/>
    <w:tmpl w:val="B14893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C7A664C"/>
    <w:multiLevelType w:val="hybridMultilevel"/>
    <w:tmpl w:val="6F60189C"/>
    <w:lvl w:ilvl="0" w:tplc="F7843B90">
      <w:start w:val="63"/>
      <w:numFmt w:val="decimal"/>
      <w:lvlText w:val="%1."/>
      <w:lvlJc w:val="left"/>
      <w:pPr>
        <w:ind w:left="63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074595E"/>
    <w:multiLevelType w:val="hybridMultilevel"/>
    <w:tmpl w:val="5E02EF9C"/>
    <w:lvl w:ilvl="0" w:tplc="A90252B4">
      <w:start w:val="69"/>
      <w:numFmt w:val="decimal"/>
      <w:lvlText w:val="%1."/>
      <w:lvlJc w:val="left"/>
      <w:pPr>
        <w:ind w:left="720" w:hanging="360"/>
      </w:pPr>
      <w:rPr>
        <w:rFonts w:hint="default"/>
        <w:b w:val="0"/>
        <w:bCs w:val="0"/>
        <w:i w:val="0"/>
        <w:iCs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1" w15:restartNumberingAfterBreak="0">
    <w:nsid w:val="43C5247F"/>
    <w:multiLevelType w:val="hybridMultilevel"/>
    <w:tmpl w:val="AAF05244"/>
    <w:lvl w:ilvl="0" w:tplc="54CC7484">
      <w:start w:val="75"/>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6DF2915"/>
    <w:multiLevelType w:val="multilevel"/>
    <w:tmpl w:val="9D8C8C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6EF140A"/>
    <w:multiLevelType w:val="singleLevel"/>
    <w:tmpl w:val="D5082200"/>
    <w:lvl w:ilvl="0">
      <w:start w:val="1"/>
      <w:numFmt w:val="lowerLetter"/>
      <w:lvlText w:val="%1)"/>
      <w:legacy w:legacy="1" w:legacySpace="0" w:legacyIndent="220"/>
      <w:lvlJc w:val="left"/>
      <w:rPr>
        <w:rFonts w:ascii="Times New Roman" w:hAnsi="Times New Roman" w:cs="Times New Roman" w:hint="default"/>
      </w:rPr>
    </w:lvl>
  </w:abstractNum>
  <w:abstractNum w:abstractNumId="64" w15:restartNumberingAfterBreak="0">
    <w:nsid w:val="47554D48"/>
    <w:multiLevelType w:val="multilevel"/>
    <w:tmpl w:val="1C181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8B87F97"/>
    <w:multiLevelType w:val="hybridMultilevel"/>
    <w:tmpl w:val="4EA2294C"/>
    <w:lvl w:ilvl="0" w:tplc="B33EE60C">
      <w:start w:val="1"/>
      <w:numFmt w:val="upperLetter"/>
      <w:lvlText w:val="%1."/>
      <w:lvlJc w:val="left"/>
      <w:pPr>
        <w:ind w:left="630" w:hanging="360"/>
      </w:pPr>
      <w:rPr>
        <w:rFonts w:hint="default"/>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6" w15:restartNumberingAfterBreak="0">
    <w:nsid w:val="48CD2C38"/>
    <w:multiLevelType w:val="multilevel"/>
    <w:tmpl w:val="52783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9922B2B"/>
    <w:multiLevelType w:val="hybridMultilevel"/>
    <w:tmpl w:val="DD1E47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9D7734A"/>
    <w:multiLevelType w:val="singleLevel"/>
    <w:tmpl w:val="B4C45816"/>
    <w:lvl w:ilvl="0">
      <w:start w:val="1"/>
      <w:numFmt w:val="bullet"/>
      <w:lvlText w:val="-"/>
      <w:lvlJc w:val="left"/>
      <w:pPr>
        <w:tabs>
          <w:tab w:val="num" w:pos="1080"/>
        </w:tabs>
        <w:ind w:left="1080" w:hanging="360"/>
      </w:pPr>
      <w:rPr>
        <w:rFonts w:hint="default"/>
      </w:rPr>
    </w:lvl>
  </w:abstractNum>
  <w:abstractNum w:abstractNumId="69" w15:restartNumberingAfterBreak="0">
    <w:nsid w:val="4A3524B6"/>
    <w:multiLevelType w:val="multilevel"/>
    <w:tmpl w:val="C678A71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AA1420A"/>
    <w:multiLevelType w:val="hybridMultilevel"/>
    <w:tmpl w:val="A0A67CBA"/>
    <w:lvl w:ilvl="0" w:tplc="805CC8EA">
      <w:start w:val="3"/>
      <w:numFmt w:val="upp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DDC457D"/>
    <w:multiLevelType w:val="hybridMultilevel"/>
    <w:tmpl w:val="52C0DEBC"/>
    <w:lvl w:ilvl="0" w:tplc="FE6888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EB8314F"/>
    <w:multiLevelType w:val="hybridMultilevel"/>
    <w:tmpl w:val="D98A3592"/>
    <w:lvl w:ilvl="0" w:tplc="96D4F042">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ED20D06"/>
    <w:multiLevelType w:val="hybridMultilevel"/>
    <w:tmpl w:val="BC1AC686"/>
    <w:lvl w:ilvl="0" w:tplc="A96074E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4" w15:restartNumberingAfterBreak="0">
    <w:nsid w:val="4EF131C0"/>
    <w:multiLevelType w:val="hybridMultilevel"/>
    <w:tmpl w:val="A0A67CBA"/>
    <w:lvl w:ilvl="0" w:tplc="805CC8EA">
      <w:start w:val="3"/>
      <w:numFmt w:val="upp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0DD6CED"/>
    <w:multiLevelType w:val="multilevel"/>
    <w:tmpl w:val="04EC4472"/>
    <w:lvl w:ilvl="0">
      <w:start w:val="13"/>
      <w:numFmt w:val="decimal"/>
      <w:lvlText w:val="%1."/>
      <w:lvlJc w:val="left"/>
      <w:pPr>
        <w:ind w:left="480" w:hanging="480"/>
      </w:pPr>
      <w:rPr>
        <w:rFonts w:hint="default"/>
        <w:b w:val="0"/>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6" w15:restartNumberingAfterBreak="0">
    <w:nsid w:val="517244C7"/>
    <w:multiLevelType w:val="hybridMultilevel"/>
    <w:tmpl w:val="35789226"/>
    <w:lvl w:ilvl="0" w:tplc="5A1680C2">
      <w:start w:val="55"/>
      <w:numFmt w:val="decimal"/>
      <w:lvlText w:val="%1."/>
      <w:lvlJc w:val="left"/>
      <w:pPr>
        <w:ind w:left="117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40B7CC6"/>
    <w:multiLevelType w:val="hybridMultilevel"/>
    <w:tmpl w:val="9418F460"/>
    <w:lvl w:ilvl="0" w:tplc="96FA9150">
      <w:start w:val="1"/>
      <w:numFmt w:val="decimal"/>
      <w:lvlText w:val="%1)"/>
      <w:lvlJc w:val="left"/>
      <w:pPr>
        <w:ind w:left="720" w:hanging="360"/>
      </w:pPr>
      <w:rPr>
        <w:rFonts w:hint="default"/>
        <w:sz w:val="24"/>
        <w:szCs w:val="24"/>
        <w:lang w:val="sq-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6861F71"/>
    <w:multiLevelType w:val="multilevel"/>
    <w:tmpl w:val="B92E8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714756C"/>
    <w:multiLevelType w:val="multilevel"/>
    <w:tmpl w:val="798C965A"/>
    <w:lvl w:ilvl="0">
      <w:start w:val="21"/>
      <w:numFmt w:val="decimal"/>
      <w:lvlText w:val="%1."/>
      <w:lvlJc w:val="left"/>
      <w:pPr>
        <w:ind w:left="1530" w:hanging="360"/>
      </w:pPr>
      <w:rPr>
        <w:rFonts w:hint="default"/>
        <w:b w:val="0"/>
        <w:bCs w:val="0"/>
        <w:i w:val="0"/>
        <w:iCs/>
        <w:sz w:val="24"/>
      </w:rPr>
    </w:lvl>
    <w:lvl w:ilvl="1">
      <w:start w:val="1"/>
      <w:numFmt w:val="decimal"/>
      <w:isLgl/>
      <w:lvlText w:val="%1.%2."/>
      <w:lvlJc w:val="left"/>
      <w:pPr>
        <w:ind w:left="1200" w:hanging="48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0" w15:restartNumberingAfterBreak="0">
    <w:nsid w:val="57407FB0"/>
    <w:multiLevelType w:val="hybridMultilevel"/>
    <w:tmpl w:val="8FAAD228"/>
    <w:lvl w:ilvl="0" w:tplc="B2AAD404">
      <w:start w:val="68"/>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1" w15:restartNumberingAfterBreak="0">
    <w:nsid w:val="57BB5AB5"/>
    <w:multiLevelType w:val="hybridMultilevel"/>
    <w:tmpl w:val="35789226"/>
    <w:lvl w:ilvl="0" w:tplc="5A1680C2">
      <w:start w:val="55"/>
      <w:numFmt w:val="decimal"/>
      <w:lvlText w:val="%1."/>
      <w:lvlJc w:val="left"/>
      <w:pPr>
        <w:ind w:left="117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9B703F4"/>
    <w:multiLevelType w:val="hybridMultilevel"/>
    <w:tmpl w:val="BA98FC5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 w15:restartNumberingAfterBreak="0">
    <w:nsid w:val="5A1F1B58"/>
    <w:multiLevelType w:val="hybridMultilevel"/>
    <w:tmpl w:val="29A2A690"/>
    <w:lvl w:ilvl="0" w:tplc="0809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5C003B4B"/>
    <w:multiLevelType w:val="multilevel"/>
    <w:tmpl w:val="C8169B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5D2820C7"/>
    <w:multiLevelType w:val="hybridMultilevel"/>
    <w:tmpl w:val="A3E2B476"/>
    <w:lvl w:ilvl="0" w:tplc="FF8AD574">
      <w:start w:val="39"/>
      <w:numFmt w:val="decimal"/>
      <w:lvlText w:val="%1."/>
      <w:lvlJc w:val="left"/>
      <w:pPr>
        <w:ind w:left="36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03E7C38"/>
    <w:multiLevelType w:val="hybridMultilevel"/>
    <w:tmpl w:val="71009094"/>
    <w:lvl w:ilvl="0" w:tplc="FAF2CD54">
      <w:start w:val="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2A0547C"/>
    <w:multiLevelType w:val="hybridMultilevel"/>
    <w:tmpl w:val="35789226"/>
    <w:lvl w:ilvl="0" w:tplc="5A1680C2">
      <w:start w:val="55"/>
      <w:numFmt w:val="decimal"/>
      <w:lvlText w:val="%1."/>
      <w:lvlJc w:val="left"/>
      <w:pPr>
        <w:ind w:left="117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3F57625"/>
    <w:multiLevelType w:val="hybridMultilevel"/>
    <w:tmpl w:val="92E83BB6"/>
    <w:lvl w:ilvl="0" w:tplc="E7D09C1E">
      <w:start w:val="76"/>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74B758F"/>
    <w:multiLevelType w:val="hybridMultilevel"/>
    <w:tmpl w:val="5B1231BC"/>
    <w:lvl w:ilvl="0" w:tplc="D450B2B8">
      <w:start w:val="7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8E86634"/>
    <w:multiLevelType w:val="multilevel"/>
    <w:tmpl w:val="5230842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92634DE"/>
    <w:multiLevelType w:val="hybridMultilevel"/>
    <w:tmpl w:val="9198F5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9872F0A"/>
    <w:multiLevelType w:val="hybridMultilevel"/>
    <w:tmpl w:val="F73AFBF4"/>
    <w:lvl w:ilvl="0" w:tplc="622CA81E">
      <w:start w:val="1"/>
      <w:numFmt w:val="upperLetter"/>
      <w:lvlText w:val="%1."/>
      <w:lvlJc w:val="left"/>
      <w:pPr>
        <w:ind w:left="1170" w:hanging="360"/>
      </w:pPr>
      <w:rPr>
        <w:b/>
        <w: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3" w15:restartNumberingAfterBreak="0">
    <w:nsid w:val="6F421450"/>
    <w:multiLevelType w:val="hybridMultilevel"/>
    <w:tmpl w:val="35789226"/>
    <w:lvl w:ilvl="0" w:tplc="5A1680C2">
      <w:start w:val="55"/>
      <w:numFmt w:val="decimal"/>
      <w:lvlText w:val="%1."/>
      <w:lvlJc w:val="left"/>
      <w:pPr>
        <w:ind w:left="117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FC23BFB"/>
    <w:multiLevelType w:val="hybridMultilevel"/>
    <w:tmpl w:val="35789226"/>
    <w:lvl w:ilvl="0" w:tplc="5A1680C2">
      <w:start w:val="55"/>
      <w:numFmt w:val="decimal"/>
      <w:lvlText w:val="%1."/>
      <w:lvlJc w:val="left"/>
      <w:pPr>
        <w:ind w:left="117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02A397E"/>
    <w:multiLevelType w:val="multilevel"/>
    <w:tmpl w:val="19CCE592"/>
    <w:lvl w:ilvl="0">
      <w:start w:val="21"/>
      <w:numFmt w:val="decimal"/>
      <w:lvlText w:val="%1."/>
      <w:lvlJc w:val="left"/>
      <w:pPr>
        <w:ind w:left="360" w:hanging="360"/>
      </w:pPr>
      <w:rPr>
        <w:rFonts w:hint="default"/>
        <w:b w:val="0"/>
        <w:bCs w:val="0"/>
        <w:i w:val="0"/>
        <w:iCs/>
      </w:rPr>
    </w:lvl>
    <w:lvl w:ilvl="1">
      <w:start w:val="1"/>
      <w:numFmt w:val="decimal"/>
      <w:isLgl/>
      <w:lvlText w:val="%1.%2."/>
      <w:lvlJc w:val="left"/>
      <w:pPr>
        <w:ind w:left="1200" w:hanging="48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6" w15:restartNumberingAfterBreak="0">
    <w:nsid w:val="70512142"/>
    <w:multiLevelType w:val="multilevel"/>
    <w:tmpl w:val="472AAD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13301FD"/>
    <w:multiLevelType w:val="hybridMultilevel"/>
    <w:tmpl w:val="F230C954"/>
    <w:lvl w:ilvl="0" w:tplc="041C001B">
      <w:start w:val="1"/>
      <w:numFmt w:val="lowerRoman"/>
      <w:lvlText w:val="%1."/>
      <w:lvlJc w:val="righ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1F05E18"/>
    <w:multiLevelType w:val="hybridMultilevel"/>
    <w:tmpl w:val="14ECE5C8"/>
    <w:lvl w:ilvl="0" w:tplc="4B324ACE">
      <w:start w:val="64"/>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9" w15:restartNumberingAfterBreak="0">
    <w:nsid w:val="720D3C4E"/>
    <w:multiLevelType w:val="multilevel"/>
    <w:tmpl w:val="541898C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39C7558"/>
    <w:multiLevelType w:val="multilevel"/>
    <w:tmpl w:val="1E6A14F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3C055DD"/>
    <w:multiLevelType w:val="hybridMultilevel"/>
    <w:tmpl w:val="D0A4DEB8"/>
    <w:lvl w:ilvl="0" w:tplc="FA427F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3DC7EEE"/>
    <w:multiLevelType w:val="hybridMultilevel"/>
    <w:tmpl w:val="8B0CC38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74BB7C04"/>
    <w:multiLevelType w:val="hybridMultilevel"/>
    <w:tmpl w:val="D102F56A"/>
    <w:lvl w:ilvl="0" w:tplc="67AEDFBC">
      <w:start w:val="55"/>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4" w15:restartNumberingAfterBreak="0">
    <w:nsid w:val="74C9231D"/>
    <w:multiLevelType w:val="multilevel"/>
    <w:tmpl w:val="7112270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5A21B03"/>
    <w:multiLevelType w:val="hybridMultilevel"/>
    <w:tmpl w:val="F4DE8632"/>
    <w:lvl w:ilvl="0" w:tplc="CB249F0A">
      <w:start w:val="56"/>
      <w:numFmt w:val="decimal"/>
      <w:lvlText w:val="%1."/>
      <w:lvlJc w:val="left"/>
      <w:pPr>
        <w:ind w:left="720" w:hanging="360"/>
      </w:pPr>
      <w:rPr>
        <w:rFonts w:hint="default"/>
        <w:b w:val="0"/>
        <w:bCs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6" w15:restartNumberingAfterBreak="0">
    <w:nsid w:val="76D6480F"/>
    <w:multiLevelType w:val="hybridMultilevel"/>
    <w:tmpl w:val="D3388B46"/>
    <w:lvl w:ilvl="0" w:tplc="D3FE65D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6FF64F9"/>
    <w:multiLevelType w:val="multilevel"/>
    <w:tmpl w:val="C42EB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776F366F"/>
    <w:multiLevelType w:val="hybridMultilevel"/>
    <w:tmpl w:val="D86070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94066C3"/>
    <w:multiLevelType w:val="hybridMultilevel"/>
    <w:tmpl w:val="3B0EF0D2"/>
    <w:lvl w:ilvl="0" w:tplc="DDA6E0BA">
      <w:start w:val="33"/>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A3A5D0B"/>
    <w:multiLevelType w:val="hybridMultilevel"/>
    <w:tmpl w:val="35789226"/>
    <w:lvl w:ilvl="0" w:tplc="5A1680C2">
      <w:start w:val="55"/>
      <w:numFmt w:val="decimal"/>
      <w:lvlText w:val="%1."/>
      <w:lvlJc w:val="left"/>
      <w:pPr>
        <w:ind w:left="117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A86416F"/>
    <w:multiLevelType w:val="multilevel"/>
    <w:tmpl w:val="ED3E24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7BD153D3"/>
    <w:multiLevelType w:val="hybridMultilevel"/>
    <w:tmpl w:val="0F5CB0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FEC5AFE"/>
    <w:multiLevelType w:val="hybridMultilevel"/>
    <w:tmpl w:val="35789226"/>
    <w:lvl w:ilvl="0" w:tplc="5A1680C2">
      <w:start w:val="55"/>
      <w:numFmt w:val="decimal"/>
      <w:lvlText w:val="%1."/>
      <w:lvlJc w:val="left"/>
      <w:pPr>
        <w:ind w:left="117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FF47F62"/>
    <w:multiLevelType w:val="hybridMultilevel"/>
    <w:tmpl w:val="1BCA5D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3"/>
  </w:num>
  <w:num w:numId="4">
    <w:abstractNumId w:val="79"/>
  </w:num>
  <w:num w:numId="5">
    <w:abstractNumId w:val="23"/>
  </w:num>
  <w:num w:numId="6">
    <w:abstractNumId w:val="53"/>
  </w:num>
  <w:num w:numId="7">
    <w:abstractNumId w:val="8"/>
  </w:num>
  <w:num w:numId="8">
    <w:abstractNumId w:val="33"/>
  </w:num>
  <w:num w:numId="9">
    <w:abstractNumId w:val="63"/>
  </w:num>
  <w:num w:numId="10">
    <w:abstractNumId w:val="27"/>
  </w:num>
  <w:num w:numId="11">
    <w:abstractNumId w:val="65"/>
  </w:num>
  <w:num w:numId="12">
    <w:abstractNumId w:val="103"/>
  </w:num>
  <w:num w:numId="13">
    <w:abstractNumId w:val="105"/>
  </w:num>
  <w:num w:numId="14">
    <w:abstractNumId w:val="98"/>
  </w:num>
  <w:num w:numId="15">
    <w:abstractNumId w:val="80"/>
  </w:num>
  <w:num w:numId="16">
    <w:abstractNumId w:val="60"/>
  </w:num>
  <w:num w:numId="17">
    <w:abstractNumId w:val="46"/>
  </w:num>
  <w:num w:numId="18">
    <w:abstractNumId w:val="9"/>
  </w:num>
  <w:num w:numId="19">
    <w:abstractNumId w:val="15"/>
  </w:num>
  <w:num w:numId="20">
    <w:abstractNumId w:val="37"/>
  </w:num>
  <w:num w:numId="21">
    <w:abstractNumId w:val="72"/>
  </w:num>
  <w:num w:numId="22">
    <w:abstractNumId w:val="10"/>
  </w:num>
  <w:num w:numId="23">
    <w:abstractNumId w:val="86"/>
  </w:num>
  <w:num w:numId="24">
    <w:abstractNumId w:val="42"/>
  </w:num>
  <w:num w:numId="25">
    <w:abstractNumId w:val="102"/>
  </w:num>
  <w:num w:numId="26">
    <w:abstractNumId w:val="1"/>
  </w:num>
  <w:num w:numId="27">
    <w:abstractNumId w:val="92"/>
  </w:num>
  <w:num w:numId="28">
    <w:abstractNumId w:val="82"/>
  </w:num>
  <w:num w:numId="29">
    <w:abstractNumId w:val="21"/>
  </w:num>
  <w:num w:numId="30">
    <w:abstractNumId w:val="26"/>
  </w:num>
  <w:num w:numId="31">
    <w:abstractNumId w:val="109"/>
  </w:num>
  <w:num w:numId="32">
    <w:abstractNumId w:val="40"/>
  </w:num>
  <w:num w:numId="33">
    <w:abstractNumId w:val="12"/>
  </w:num>
  <w:num w:numId="34">
    <w:abstractNumId w:val="18"/>
  </w:num>
  <w:num w:numId="35">
    <w:abstractNumId w:val="59"/>
  </w:num>
  <w:num w:numId="36">
    <w:abstractNumId w:val="89"/>
  </w:num>
  <w:num w:numId="37">
    <w:abstractNumId w:val="61"/>
  </w:num>
  <w:num w:numId="38">
    <w:abstractNumId w:val="88"/>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114"/>
  </w:num>
  <w:num w:numId="42">
    <w:abstractNumId w:val="85"/>
  </w:num>
  <w:num w:numId="43">
    <w:abstractNumId w:val="24"/>
  </w:num>
  <w:num w:numId="44">
    <w:abstractNumId w:val="39"/>
  </w:num>
  <w:num w:numId="45">
    <w:abstractNumId w:val="93"/>
  </w:num>
  <w:num w:numId="46">
    <w:abstractNumId w:val="69"/>
  </w:num>
  <w:num w:numId="47">
    <w:abstractNumId w:val="51"/>
  </w:num>
  <w:num w:numId="48">
    <w:abstractNumId w:val="49"/>
  </w:num>
  <w:num w:numId="49">
    <w:abstractNumId w:val="90"/>
  </w:num>
  <w:num w:numId="50">
    <w:abstractNumId w:val="100"/>
  </w:num>
  <w:num w:numId="51">
    <w:abstractNumId w:val="99"/>
  </w:num>
  <w:num w:numId="52">
    <w:abstractNumId w:val="84"/>
  </w:num>
  <w:num w:numId="53">
    <w:abstractNumId w:val="96"/>
  </w:num>
  <w:num w:numId="54">
    <w:abstractNumId w:val="104"/>
  </w:num>
  <w:num w:numId="55">
    <w:abstractNumId w:val="111"/>
  </w:num>
  <w:num w:numId="56">
    <w:abstractNumId w:val="62"/>
  </w:num>
  <w:num w:numId="57">
    <w:abstractNumId w:val="50"/>
  </w:num>
  <w:num w:numId="58">
    <w:abstractNumId w:val="106"/>
  </w:num>
  <w:num w:numId="59">
    <w:abstractNumId w:val="0"/>
  </w:num>
  <w:num w:numId="60">
    <w:abstractNumId w:val="38"/>
  </w:num>
  <w:num w:numId="61">
    <w:abstractNumId w:val="45"/>
  </w:num>
  <w:num w:numId="62">
    <w:abstractNumId w:val="78"/>
  </w:num>
  <w:num w:numId="63">
    <w:abstractNumId w:val="64"/>
  </w:num>
  <w:num w:numId="64">
    <w:abstractNumId w:val="43"/>
  </w:num>
  <w:num w:numId="65">
    <w:abstractNumId w:val="107"/>
  </w:num>
  <w:num w:numId="66">
    <w:abstractNumId w:val="19"/>
  </w:num>
  <w:num w:numId="67">
    <w:abstractNumId w:val="66"/>
  </w:num>
  <w:num w:numId="68">
    <w:abstractNumId w:val="31"/>
  </w:num>
  <w:num w:numId="69">
    <w:abstractNumId w:val="41"/>
  </w:num>
  <w:num w:numId="70">
    <w:abstractNumId w:val="68"/>
  </w:num>
  <w:num w:numId="71">
    <w:abstractNumId w:val="73"/>
  </w:num>
  <w:num w:numId="72">
    <w:abstractNumId w:val="87"/>
  </w:num>
  <w:num w:numId="73">
    <w:abstractNumId w:val="56"/>
  </w:num>
  <w:num w:numId="74">
    <w:abstractNumId w:val="25"/>
  </w:num>
  <w:num w:numId="75">
    <w:abstractNumId w:val="97"/>
  </w:num>
  <w:num w:numId="76">
    <w:abstractNumId w:val="71"/>
  </w:num>
  <w:num w:numId="77">
    <w:abstractNumId w:val="32"/>
  </w:num>
  <w:num w:numId="78">
    <w:abstractNumId w:val="70"/>
  </w:num>
  <w:num w:numId="79">
    <w:abstractNumId w:val="11"/>
  </w:num>
  <w:num w:numId="80">
    <w:abstractNumId w:val="91"/>
  </w:num>
  <w:num w:numId="81">
    <w:abstractNumId w:val="112"/>
  </w:num>
  <w:num w:numId="82">
    <w:abstractNumId w:val="57"/>
  </w:num>
  <w:num w:numId="83">
    <w:abstractNumId w:val="108"/>
  </w:num>
  <w:num w:numId="84">
    <w:abstractNumId w:val="28"/>
  </w:num>
  <w:num w:numId="85">
    <w:abstractNumId w:val="52"/>
  </w:num>
  <w:num w:numId="86">
    <w:abstractNumId w:val="76"/>
  </w:num>
  <w:num w:numId="87">
    <w:abstractNumId w:val="101"/>
  </w:num>
  <w:num w:numId="88">
    <w:abstractNumId w:val="55"/>
  </w:num>
  <w:num w:numId="89">
    <w:abstractNumId w:val="113"/>
  </w:num>
  <w:num w:numId="90">
    <w:abstractNumId w:val="2"/>
  </w:num>
  <w:num w:numId="91">
    <w:abstractNumId w:val="81"/>
  </w:num>
  <w:num w:numId="92">
    <w:abstractNumId w:val="110"/>
  </w:num>
  <w:num w:numId="93">
    <w:abstractNumId w:val="7"/>
  </w:num>
  <w:num w:numId="94">
    <w:abstractNumId w:val="74"/>
  </w:num>
  <w:num w:numId="95">
    <w:abstractNumId w:val="4"/>
  </w:num>
  <w:num w:numId="96">
    <w:abstractNumId w:val="94"/>
  </w:num>
  <w:num w:numId="97">
    <w:abstractNumId w:val="5"/>
  </w:num>
  <w:num w:numId="98">
    <w:abstractNumId w:val="47"/>
  </w:num>
  <w:num w:numId="99">
    <w:abstractNumId w:val="48"/>
  </w:num>
  <w:num w:numId="100">
    <w:abstractNumId w:val="58"/>
  </w:num>
  <w:num w:numId="101">
    <w:abstractNumId w:val="44"/>
  </w:num>
  <w:num w:numId="102">
    <w:abstractNumId w:val="36"/>
  </w:num>
  <w:num w:numId="103">
    <w:abstractNumId w:val="30"/>
  </w:num>
  <w:num w:numId="104">
    <w:abstractNumId w:val="75"/>
  </w:num>
  <w:num w:numId="105">
    <w:abstractNumId w:val="6"/>
  </w:num>
  <w:num w:numId="106">
    <w:abstractNumId w:val="83"/>
  </w:num>
  <w:num w:numId="107">
    <w:abstractNumId w:val="35"/>
  </w:num>
  <w:num w:numId="108">
    <w:abstractNumId w:val="13"/>
  </w:num>
  <w:num w:numId="109">
    <w:abstractNumId w:val="16"/>
  </w:num>
  <w:num w:numId="110">
    <w:abstractNumId w:val="77"/>
  </w:num>
  <w:num w:numId="111">
    <w:abstractNumId w:val="95"/>
  </w:num>
  <w:num w:numId="112">
    <w:abstractNumId w:val="14"/>
  </w:num>
  <w:num w:numId="113">
    <w:abstractNumId w:val="54"/>
  </w:num>
  <w:num w:numId="114">
    <w:abstractNumId w:val="29"/>
  </w:num>
  <w:num w:numId="115">
    <w:abstractNumId w:val="67"/>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069"/>
    <w:rsid w:val="00000F12"/>
    <w:rsid w:val="00003D5C"/>
    <w:rsid w:val="000049AD"/>
    <w:rsid w:val="000059CF"/>
    <w:rsid w:val="00005DE7"/>
    <w:rsid w:val="00006490"/>
    <w:rsid w:val="00006639"/>
    <w:rsid w:val="00007853"/>
    <w:rsid w:val="0001157A"/>
    <w:rsid w:val="0001249B"/>
    <w:rsid w:val="000131B0"/>
    <w:rsid w:val="00015EE1"/>
    <w:rsid w:val="0001646D"/>
    <w:rsid w:val="00016542"/>
    <w:rsid w:val="00017264"/>
    <w:rsid w:val="00017C4E"/>
    <w:rsid w:val="00017D65"/>
    <w:rsid w:val="00017F66"/>
    <w:rsid w:val="00020FE0"/>
    <w:rsid w:val="00021FA6"/>
    <w:rsid w:val="00022BDA"/>
    <w:rsid w:val="000237DF"/>
    <w:rsid w:val="00023A3A"/>
    <w:rsid w:val="000240A2"/>
    <w:rsid w:val="00024AE4"/>
    <w:rsid w:val="00024C7C"/>
    <w:rsid w:val="00025F30"/>
    <w:rsid w:val="00026000"/>
    <w:rsid w:val="00031558"/>
    <w:rsid w:val="00032154"/>
    <w:rsid w:val="00036F4E"/>
    <w:rsid w:val="00037993"/>
    <w:rsid w:val="00041120"/>
    <w:rsid w:val="000429EF"/>
    <w:rsid w:val="00042B92"/>
    <w:rsid w:val="000440F5"/>
    <w:rsid w:val="00044F99"/>
    <w:rsid w:val="000461CF"/>
    <w:rsid w:val="000500DB"/>
    <w:rsid w:val="00050513"/>
    <w:rsid w:val="0005268B"/>
    <w:rsid w:val="00054482"/>
    <w:rsid w:val="00054F39"/>
    <w:rsid w:val="000551DF"/>
    <w:rsid w:val="00056288"/>
    <w:rsid w:val="00056678"/>
    <w:rsid w:val="00062C7F"/>
    <w:rsid w:val="00062F4B"/>
    <w:rsid w:val="00064EFF"/>
    <w:rsid w:val="00065E97"/>
    <w:rsid w:val="00066E2C"/>
    <w:rsid w:val="000702F2"/>
    <w:rsid w:val="000717D7"/>
    <w:rsid w:val="000719E9"/>
    <w:rsid w:val="00072044"/>
    <w:rsid w:val="000748B1"/>
    <w:rsid w:val="000768B7"/>
    <w:rsid w:val="00082893"/>
    <w:rsid w:val="00085EF8"/>
    <w:rsid w:val="00087A33"/>
    <w:rsid w:val="00091013"/>
    <w:rsid w:val="00092463"/>
    <w:rsid w:val="00092FBF"/>
    <w:rsid w:val="00094E24"/>
    <w:rsid w:val="00094EA5"/>
    <w:rsid w:val="000A07B5"/>
    <w:rsid w:val="000A1FD1"/>
    <w:rsid w:val="000A3107"/>
    <w:rsid w:val="000A4BAE"/>
    <w:rsid w:val="000A58E6"/>
    <w:rsid w:val="000A5F5B"/>
    <w:rsid w:val="000A61C3"/>
    <w:rsid w:val="000B18DE"/>
    <w:rsid w:val="000B30BA"/>
    <w:rsid w:val="000B3991"/>
    <w:rsid w:val="000B4827"/>
    <w:rsid w:val="000B49E3"/>
    <w:rsid w:val="000C0051"/>
    <w:rsid w:val="000C0177"/>
    <w:rsid w:val="000C5856"/>
    <w:rsid w:val="000C61D8"/>
    <w:rsid w:val="000C6FDC"/>
    <w:rsid w:val="000D1408"/>
    <w:rsid w:val="000D1E8C"/>
    <w:rsid w:val="000D21CB"/>
    <w:rsid w:val="000D3E53"/>
    <w:rsid w:val="000D6C12"/>
    <w:rsid w:val="000E0C09"/>
    <w:rsid w:val="000E1CD0"/>
    <w:rsid w:val="000E1DA1"/>
    <w:rsid w:val="000E4CFA"/>
    <w:rsid w:val="000E5CFC"/>
    <w:rsid w:val="000F04FE"/>
    <w:rsid w:val="000F0A3A"/>
    <w:rsid w:val="000F1046"/>
    <w:rsid w:val="000F3E38"/>
    <w:rsid w:val="000F5D13"/>
    <w:rsid w:val="000F6E9A"/>
    <w:rsid w:val="00100734"/>
    <w:rsid w:val="00100833"/>
    <w:rsid w:val="00100A03"/>
    <w:rsid w:val="00101132"/>
    <w:rsid w:val="0010347A"/>
    <w:rsid w:val="00104BF9"/>
    <w:rsid w:val="001052A5"/>
    <w:rsid w:val="001062F1"/>
    <w:rsid w:val="00106448"/>
    <w:rsid w:val="001127E1"/>
    <w:rsid w:val="001141A8"/>
    <w:rsid w:val="00115C41"/>
    <w:rsid w:val="00116A4E"/>
    <w:rsid w:val="00121A73"/>
    <w:rsid w:val="00123D07"/>
    <w:rsid w:val="0012491E"/>
    <w:rsid w:val="00125B8A"/>
    <w:rsid w:val="0012642E"/>
    <w:rsid w:val="00126AE8"/>
    <w:rsid w:val="0013097F"/>
    <w:rsid w:val="00132F19"/>
    <w:rsid w:val="001331BD"/>
    <w:rsid w:val="00134259"/>
    <w:rsid w:val="00134716"/>
    <w:rsid w:val="001351DF"/>
    <w:rsid w:val="00136269"/>
    <w:rsid w:val="00137E9D"/>
    <w:rsid w:val="00141700"/>
    <w:rsid w:val="00141BA0"/>
    <w:rsid w:val="00142FAE"/>
    <w:rsid w:val="00143438"/>
    <w:rsid w:val="001442E1"/>
    <w:rsid w:val="00145EFC"/>
    <w:rsid w:val="00147DD2"/>
    <w:rsid w:val="001512DB"/>
    <w:rsid w:val="00152F39"/>
    <w:rsid w:val="00153BA5"/>
    <w:rsid w:val="00155C84"/>
    <w:rsid w:val="00155FDB"/>
    <w:rsid w:val="001579F1"/>
    <w:rsid w:val="00164FDE"/>
    <w:rsid w:val="00170446"/>
    <w:rsid w:val="00170786"/>
    <w:rsid w:val="001709D5"/>
    <w:rsid w:val="00170A22"/>
    <w:rsid w:val="001722E3"/>
    <w:rsid w:val="00172518"/>
    <w:rsid w:val="00172E97"/>
    <w:rsid w:val="00175AEE"/>
    <w:rsid w:val="00177B9E"/>
    <w:rsid w:val="00177FC6"/>
    <w:rsid w:val="00180053"/>
    <w:rsid w:val="00182F31"/>
    <w:rsid w:val="00184AC8"/>
    <w:rsid w:val="00186194"/>
    <w:rsid w:val="001873DC"/>
    <w:rsid w:val="00187A4C"/>
    <w:rsid w:val="00191E9B"/>
    <w:rsid w:val="00193A39"/>
    <w:rsid w:val="0019643A"/>
    <w:rsid w:val="001A05C8"/>
    <w:rsid w:val="001A16D2"/>
    <w:rsid w:val="001A2ACC"/>
    <w:rsid w:val="001A30B8"/>
    <w:rsid w:val="001A5655"/>
    <w:rsid w:val="001A65FB"/>
    <w:rsid w:val="001A6EEF"/>
    <w:rsid w:val="001A7658"/>
    <w:rsid w:val="001B02D7"/>
    <w:rsid w:val="001B10D2"/>
    <w:rsid w:val="001B3702"/>
    <w:rsid w:val="001B380A"/>
    <w:rsid w:val="001B5CD6"/>
    <w:rsid w:val="001B6A8A"/>
    <w:rsid w:val="001B71B7"/>
    <w:rsid w:val="001B7BC8"/>
    <w:rsid w:val="001C065F"/>
    <w:rsid w:val="001C0C8A"/>
    <w:rsid w:val="001C1C94"/>
    <w:rsid w:val="001C2D16"/>
    <w:rsid w:val="001C32DE"/>
    <w:rsid w:val="001C3DA4"/>
    <w:rsid w:val="001C4451"/>
    <w:rsid w:val="001C4810"/>
    <w:rsid w:val="001C4D2A"/>
    <w:rsid w:val="001C6856"/>
    <w:rsid w:val="001C6BA7"/>
    <w:rsid w:val="001C6C55"/>
    <w:rsid w:val="001C6F8B"/>
    <w:rsid w:val="001C7488"/>
    <w:rsid w:val="001D1174"/>
    <w:rsid w:val="001D11AA"/>
    <w:rsid w:val="001D16BD"/>
    <w:rsid w:val="001D1811"/>
    <w:rsid w:val="001D3930"/>
    <w:rsid w:val="001D52C9"/>
    <w:rsid w:val="001D71DF"/>
    <w:rsid w:val="001D7FA6"/>
    <w:rsid w:val="001E1D99"/>
    <w:rsid w:val="001E3217"/>
    <w:rsid w:val="001E4AD8"/>
    <w:rsid w:val="001E4BDE"/>
    <w:rsid w:val="001E60C4"/>
    <w:rsid w:val="001E66C8"/>
    <w:rsid w:val="001E6AE3"/>
    <w:rsid w:val="001E7751"/>
    <w:rsid w:val="001E7EFF"/>
    <w:rsid w:val="001F0C2B"/>
    <w:rsid w:val="001F12E1"/>
    <w:rsid w:val="001F23AB"/>
    <w:rsid w:val="001F340E"/>
    <w:rsid w:val="001F3F99"/>
    <w:rsid w:val="001F4108"/>
    <w:rsid w:val="001F63D9"/>
    <w:rsid w:val="00200B5F"/>
    <w:rsid w:val="002026B9"/>
    <w:rsid w:val="00206A74"/>
    <w:rsid w:val="00207479"/>
    <w:rsid w:val="00207EE4"/>
    <w:rsid w:val="00210AC0"/>
    <w:rsid w:val="00215B37"/>
    <w:rsid w:val="00215F47"/>
    <w:rsid w:val="002168AF"/>
    <w:rsid w:val="00216C40"/>
    <w:rsid w:val="00217344"/>
    <w:rsid w:val="00217DDC"/>
    <w:rsid w:val="00217DF1"/>
    <w:rsid w:val="0022043D"/>
    <w:rsid w:val="0022046D"/>
    <w:rsid w:val="00220910"/>
    <w:rsid w:val="00220A38"/>
    <w:rsid w:val="00222589"/>
    <w:rsid w:val="00222CA8"/>
    <w:rsid w:val="00227649"/>
    <w:rsid w:val="002278CD"/>
    <w:rsid w:val="00230AD7"/>
    <w:rsid w:val="00230B06"/>
    <w:rsid w:val="0023104E"/>
    <w:rsid w:val="00232BBD"/>
    <w:rsid w:val="0023396E"/>
    <w:rsid w:val="00235206"/>
    <w:rsid w:val="002364FF"/>
    <w:rsid w:val="00236AFB"/>
    <w:rsid w:val="00236CC6"/>
    <w:rsid w:val="00240786"/>
    <w:rsid w:val="002407A4"/>
    <w:rsid w:val="002417A7"/>
    <w:rsid w:val="00245696"/>
    <w:rsid w:val="0024587D"/>
    <w:rsid w:val="002476B3"/>
    <w:rsid w:val="002517B6"/>
    <w:rsid w:val="002518DA"/>
    <w:rsid w:val="00251C78"/>
    <w:rsid w:val="00252322"/>
    <w:rsid w:val="00253141"/>
    <w:rsid w:val="002563A6"/>
    <w:rsid w:val="002566ED"/>
    <w:rsid w:val="00262DD5"/>
    <w:rsid w:val="00266E9F"/>
    <w:rsid w:val="00270C4C"/>
    <w:rsid w:val="00271C7D"/>
    <w:rsid w:val="0027236A"/>
    <w:rsid w:val="0027257E"/>
    <w:rsid w:val="00273469"/>
    <w:rsid w:val="00273568"/>
    <w:rsid w:val="002749EB"/>
    <w:rsid w:val="00274F34"/>
    <w:rsid w:val="00280A97"/>
    <w:rsid w:val="00283609"/>
    <w:rsid w:val="0028506D"/>
    <w:rsid w:val="00285FC5"/>
    <w:rsid w:val="00286094"/>
    <w:rsid w:val="00286A89"/>
    <w:rsid w:val="002874A5"/>
    <w:rsid w:val="00290C64"/>
    <w:rsid w:val="00290D0F"/>
    <w:rsid w:val="00292E3B"/>
    <w:rsid w:val="002975D9"/>
    <w:rsid w:val="002A09E2"/>
    <w:rsid w:val="002A4517"/>
    <w:rsid w:val="002A5553"/>
    <w:rsid w:val="002A59C2"/>
    <w:rsid w:val="002A68A4"/>
    <w:rsid w:val="002A6BB8"/>
    <w:rsid w:val="002B0FCD"/>
    <w:rsid w:val="002B14F2"/>
    <w:rsid w:val="002B4641"/>
    <w:rsid w:val="002B5E7D"/>
    <w:rsid w:val="002B6679"/>
    <w:rsid w:val="002B6BBE"/>
    <w:rsid w:val="002C02D4"/>
    <w:rsid w:val="002C0BA2"/>
    <w:rsid w:val="002C2BF9"/>
    <w:rsid w:val="002C5DCB"/>
    <w:rsid w:val="002C5EC8"/>
    <w:rsid w:val="002C74BB"/>
    <w:rsid w:val="002C7EFE"/>
    <w:rsid w:val="002D03ED"/>
    <w:rsid w:val="002D2957"/>
    <w:rsid w:val="002D310E"/>
    <w:rsid w:val="002D50E0"/>
    <w:rsid w:val="002D5CEB"/>
    <w:rsid w:val="002D7C1C"/>
    <w:rsid w:val="002D7D8B"/>
    <w:rsid w:val="002E05DD"/>
    <w:rsid w:val="002E1048"/>
    <w:rsid w:val="002E195A"/>
    <w:rsid w:val="002E27AF"/>
    <w:rsid w:val="002E2DF6"/>
    <w:rsid w:val="002E4BB9"/>
    <w:rsid w:val="002E7191"/>
    <w:rsid w:val="002F0B2D"/>
    <w:rsid w:val="002F1D28"/>
    <w:rsid w:val="002F64F3"/>
    <w:rsid w:val="002F6D00"/>
    <w:rsid w:val="002F6D5B"/>
    <w:rsid w:val="002F7C01"/>
    <w:rsid w:val="0030253D"/>
    <w:rsid w:val="003031BB"/>
    <w:rsid w:val="0030368A"/>
    <w:rsid w:val="003064BD"/>
    <w:rsid w:val="00307369"/>
    <w:rsid w:val="00310912"/>
    <w:rsid w:val="0031254E"/>
    <w:rsid w:val="0031275D"/>
    <w:rsid w:val="0031639E"/>
    <w:rsid w:val="00316600"/>
    <w:rsid w:val="0031699C"/>
    <w:rsid w:val="0032001F"/>
    <w:rsid w:val="00320303"/>
    <w:rsid w:val="0032357A"/>
    <w:rsid w:val="003243D0"/>
    <w:rsid w:val="00326D0B"/>
    <w:rsid w:val="00327B5E"/>
    <w:rsid w:val="0033056D"/>
    <w:rsid w:val="0033067A"/>
    <w:rsid w:val="00331D48"/>
    <w:rsid w:val="003322A9"/>
    <w:rsid w:val="003349C1"/>
    <w:rsid w:val="003352BE"/>
    <w:rsid w:val="0034167F"/>
    <w:rsid w:val="003423BE"/>
    <w:rsid w:val="00343E46"/>
    <w:rsid w:val="00343EFA"/>
    <w:rsid w:val="00350102"/>
    <w:rsid w:val="00351194"/>
    <w:rsid w:val="003538F2"/>
    <w:rsid w:val="0035576C"/>
    <w:rsid w:val="00357958"/>
    <w:rsid w:val="003607D9"/>
    <w:rsid w:val="0036103D"/>
    <w:rsid w:val="0036133C"/>
    <w:rsid w:val="00363E6C"/>
    <w:rsid w:val="00365ACB"/>
    <w:rsid w:val="00366149"/>
    <w:rsid w:val="003675F9"/>
    <w:rsid w:val="00367B4A"/>
    <w:rsid w:val="0037104F"/>
    <w:rsid w:val="00372F57"/>
    <w:rsid w:val="00374234"/>
    <w:rsid w:val="00374311"/>
    <w:rsid w:val="00375BDC"/>
    <w:rsid w:val="00375F6E"/>
    <w:rsid w:val="00377A74"/>
    <w:rsid w:val="0038005F"/>
    <w:rsid w:val="00380893"/>
    <w:rsid w:val="00380EC0"/>
    <w:rsid w:val="00380FAE"/>
    <w:rsid w:val="003822C7"/>
    <w:rsid w:val="00383533"/>
    <w:rsid w:val="00383F34"/>
    <w:rsid w:val="003846A2"/>
    <w:rsid w:val="00384E5D"/>
    <w:rsid w:val="00384F69"/>
    <w:rsid w:val="003852DE"/>
    <w:rsid w:val="003861FC"/>
    <w:rsid w:val="00386CB4"/>
    <w:rsid w:val="00391FF6"/>
    <w:rsid w:val="00392298"/>
    <w:rsid w:val="003935FA"/>
    <w:rsid w:val="00395513"/>
    <w:rsid w:val="0039616D"/>
    <w:rsid w:val="00397574"/>
    <w:rsid w:val="00397B52"/>
    <w:rsid w:val="00397BB3"/>
    <w:rsid w:val="003A0443"/>
    <w:rsid w:val="003A07AB"/>
    <w:rsid w:val="003A0EF9"/>
    <w:rsid w:val="003A1049"/>
    <w:rsid w:val="003A2E1F"/>
    <w:rsid w:val="003A2E89"/>
    <w:rsid w:val="003A5AC9"/>
    <w:rsid w:val="003A6C39"/>
    <w:rsid w:val="003A73F7"/>
    <w:rsid w:val="003A7670"/>
    <w:rsid w:val="003A7B9D"/>
    <w:rsid w:val="003B0BB7"/>
    <w:rsid w:val="003B25ED"/>
    <w:rsid w:val="003B2B16"/>
    <w:rsid w:val="003B4294"/>
    <w:rsid w:val="003B5E33"/>
    <w:rsid w:val="003B6AFA"/>
    <w:rsid w:val="003C1222"/>
    <w:rsid w:val="003C18F1"/>
    <w:rsid w:val="003C1AEC"/>
    <w:rsid w:val="003C2BE3"/>
    <w:rsid w:val="003C59A5"/>
    <w:rsid w:val="003C6B9F"/>
    <w:rsid w:val="003C76B8"/>
    <w:rsid w:val="003C77E6"/>
    <w:rsid w:val="003C7C0D"/>
    <w:rsid w:val="003D0AD0"/>
    <w:rsid w:val="003D3988"/>
    <w:rsid w:val="003D4CCD"/>
    <w:rsid w:val="003D535C"/>
    <w:rsid w:val="003D5F0B"/>
    <w:rsid w:val="003D73BA"/>
    <w:rsid w:val="003E0DC8"/>
    <w:rsid w:val="003E0FD5"/>
    <w:rsid w:val="003E23C1"/>
    <w:rsid w:val="003E27CC"/>
    <w:rsid w:val="003E3E16"/>
    <w:rsid w:val="003E4191"/>
    <w:rsid w:val="003E48DE"/>
    <w:rsid w:val="003E4946"/>
    <w:rsid w:val="003E4DFC"/>
    <w:rsid w:val="003E598B"/>
    <w:rsid w:val="003E744C"/>
    <w:rsid w:val="003F1A40"/>
    <w:rsid w:val="003F209B"/>
    <w:rsid w:val="003F2460"/>
    <w:rsid w:val="003F2529"/>
    <w:rsid w:val="003F4A2B"/>
    <w:rsid w:val="003F4F58"/>
    <w:rsid w:val="003F5B1D"/>
    <w:rsid w:val="0040023A"/>
    <w:rsid w:val="004034D2"/>
    <w:rsid w:val="00404397"/>
    <w:rsid w:val="00407414"/>
    <w:rsid w:val="00407E2F"/>
    <w:rsid w:val="004103F3"/>
    <w:rsid w:val="00413FF8"/>
    <w:rsid w:val="004149D9"/>
    <w:rsid w:val="004150EB"/>
    <w:rsid w:val="00415423"/>
    <w:rsid w:val="00415920"/>
    <w:rsid w:val="00416BEA"/>
    <w:rsid w:val="00420639"/>
    <w:rsid w:val="00423105"/>
    <w:rsid w:val="00425AF0"/>
    <w:rsid w:val="00430846"/>
    <w:rsid w:val="0043084B"/>
    <w:rsid w:val="004313D3"/>
    <w:rsid w:val="00432253"/>
    <w:rsid w:val="00432971"/>
    <w:rsid w:val="00432DDF"/>
    <w:rsid w:val="00436C20"/>
    <w:rsid w:val="00441571"/>
    <w:rsid w:val="00442987"/>
    <w:rsid w:val="004431D9"/>
    <w:rsid w:val="00443AA3"/>
    <w:rsid w:val="0044414C"/>
    <w:rsid w:val="00444EDB"/>
    <w:rsid w:val="00445648"/>
    <w:rsid w:val="00445EE9"/>
    <w:rsid w:val="00450341"/>
    <w:rsid w:val="004511E2"/>
    <w:rsid w:val="0045216F"/>
    <w:rsid w:val="00453A0C"/>
    <w:rsid w:val="004544D6"/>
    <w:rsid w:val="00455113"/>
    <w:rsid w:val="00457880"/>
    <w:rsid w:val="00461728"/>
    <w:rsid w:val="00461BD2"/>
    <w:rsid w:val="00462BA6"/>
    <w:rsid w:val="004655AD"/>
    <w:rsid w:val="0046617C"/>
    <w:rsid w:val="00470FD9"/>
    <w:rsid w:val="0047279D"/>
    <w:rsid w:val="00473029"/>
    <w:rsid w:val="0047469B"/>
    <w:rsid w:val="00476988"/>
    <w:rsid w:val="00476995"/>
    <w:rsid w:val="00476AEB"/>
    <w:rsid w:val="00477E64"/>
    <w:rsid w:val="00482C0D"/>
    <w:rsid w:val="004832B7"/>
    <w:rsid w:val="00485434"/>
    <w:rsid w:val="0049012D"/>
    <w:rsid w:val="0049165E"/>
    <w:rsid w:val="00495B34"/>
    <w:rsid w:val="00496C77"/>
    <w:rsid w:val="004A052C"/>
    <w:rsid w:val="004A0893"/>
    <w:rsid w:val="004A1BDC"/>
    <w:rsid w:val="004A3495"/>
    <w:rsid w:val="004A3B55"/>
    <w:rsid w:val="004A4674"/>
    <w:rsid w:val="004A48B5"/>
    <w:rsid w:val="004A4CE9"/>
    <w:rsid w:val="004A5932"/>
    <w:rsid w:val="004A6984"/>
    <w:rsid w:val="004A7D56"/>
    <w:rsid w:val="004B0064"/>
    <w:rsid w:val="004B06E2"/>
    <w:rsid w:val="004B1030"/>
    <w:rsid w:val="004B159E"/>
    <w:rsid w:val="004B2C86"/>
    <w:rsid w:val="004B2E7E"/>
    <w:rsid w:val="004B4893"/>
    <w:rsid w:val="004B68D4"/>
    <w:rsid w:val="004C0170"/>
    <w:rsid w:val="004C021E"/>
    <w:rsid w:val="004C2965"/>
    <w:rsid w:val="004C34C7"/>
    <w:rsid w:val="004C3C2D"/>
    <w:rsid w:val="004C521A"/>
    <w:rsid w:val="004C6254"/>
    <w:rsid w:val="004C7FB6"/>
    <w:rsid w:val="004D2730"/>
    <w:rsid w:val="004D2C97"/>
    <w:rsid w:val="004D2D35"/>
    <w:rsid w:val="004D706F"/>
    <w:rsid w:val="004E0FA9"/>
    <w:rsid w:val="004E1AD6"/>
    <w:rsid w:val="004E2379"/>
    <w:rsid w:val="004E40B4"/>
    <w:rsid w:val="004E45CC"/>
    <w:rsid w:val="004E47D6"/>
    <w:rsid w:val="004E66FA"/>
    <w:rsid w:val="004E779F"/>
    <w:rsid w:val="004F1892"/>
    <w:rsid w:val="004F253C"/>
    <w:rsid w:val="004F2896"/>
    <w:rsid w:val="004F29DB"/>
    <w:rsid w:val="004F4077"/>
    <w:rsid w:val="004F45F4"/>
    <w:rsid w:val="004F47AC"/>
    <w:rsid w:val="004F4E68"/>
    <w:rsid w:val="004F580F"/>
    <w:rsid w:val="004F6ADC"/>
    <w:rsid w:val="004F6C54"/>
    <w:rsid w:val="004F76DF"/>
    <w:rsid w:val="00502777"/>
    <w:rsid w:val="0050324A"/>
    <w:rsid w:val="0050507C"/>
    <w:rsid w:val="00505150"/>
    <w:rsid w:val="005058C2"/>
    <w:rsid w:val="0050694E"/>
    <w:rsid w:val="00512154"/>
    <w:rsid w:val="005125B6"/>
    <w:rsid w:val="00512801"/>
    <w:rsid w:val="00516E74"/>
    <w:rsid w:val="00517260"/>
    <w:rsid w:val="00520D35"/>
    <w:rsid w:val="00521A30"/>
    <w:rsid w:val="005240AD"/>
    <w:rsid w:val="00525025"/>
    <w:rsid w:val="005259A6"/>
    <w:rsid w:val="00525E80"/>
    <w:rsid w:val="005275C5"/>
    <w:rsid w:val="0053100D"/>
    <w:rsid w:val="00531353"/>
    <w:rsid w:val="00533920"/>
    <w:rsid w:val="00534D0E"/>
    <w:rsid w:val="0053567E"/>
    <w:rsid w:val="00536AD7"/>
    <w:rsid w:val="00537124"/>
    <w:rsid w:val="00537320"/>
    <w:rsid w:val="00537601"/>
    <w:rsid w:val="005378A6"/>
    <w:rsid w:val="005422C0"/>
    <w:rsid w:val="00543B7A"/>
    <w:rsid w:val="00544BE4"/>
    <w:rsid w:val="00546663"/>
    <w:rsid w:val="00546EC7"/>
    <w:rsid w:val="00550721"/>
    <w:rsid w:val="005508A2"/>
    <w:rsid w:val="00552391"/>
    <w:rsid w:val="00553834"/>
    <w:rsid w:val="00556773"/>
    <w:rsid w:val="0055693D"/>
    <w:rsid w:val="00556BD1"/>
    <w:rsid w:val="00557CAF"/>
    <w:rsid w:val="0056061D"/>
    <w:rsid w:val="00562426"/>
    <w:rsid w:val="005624C6"/>
    <w:rsid w:val="00563FDA"/>
    <w:rsid w:val="005646AD"/>
    <w:rsid w:val="00565FBA"/>
    <w:rsid w:val="00570B89"/>
    <w:rsid w:val="005739B4"/>
    <w:rsid w:val="0057569F"/>
    <w:rsid w:val="005756C1"/>
    <w:rsid w:val="00575825"/>
    <w:rsid w:val="00576D67"/>
    <w:rsid w:val="00577BA4"/>
    <w:rsid w:val="005823CC"/>
    <w:rsid w:val="005824BF"/>
    <w:rsid w:val="00585BD2"/>
    <w:rsid w:val="00587266"/>
    <w:rsid w:val="005879E4"/>
    <w:rsid w:val="005911F6"/>
    <w:rsid w:val="00591FEB"/>
    <w:rsid w:val="0059246F"/>
    <w:rsid w:val="00592B02"/>
    <w:rsid w:val="00592FBD"/>
    <w:rsid w:val="0059471C"/>
    <w:rsid w:val="00594E52"/>
    <w:rsid w:val="00595D77"/>
    <w:rsid w:val="00597D08"/>
    <w:rsid w:val="005A1F79"/>
    <w:rsid w:val="005A2060"/>
    <w:rsid w:val="005A4218"/>
    <w:rsid w:val="005A4B78"/>
    <w:rsid w:val="005A6792"/>
    <w:rsid w:val="005A6FB2"/>
    <w:rsid w:val="005B0841"/>
    <w:rsid w:val="005B116D"/>
    <w:rsid w:val="005B16F4"/>
    <w:rsid w:val="005B4266"/>
    <w:rsid w:val="005B43E9"/>
    <w:rsid w:val="005B5BB1"/>
    <w:rsid w:val="005B6EC7"/>
    <w:rsid w:val="005B75DF"/>
    <w:rsid w:val="005B77B1"/>
    <w:rsid w:val="005C144E"/>
    <w:rsid w:val="005C1C27"/>
    <w:rsid w:val="005C2DD2"/>
    <w:rsid w:val="005C33E5"/>
    <w:rsid w:val="005C35C6"/>
    <w:rsid w:val="005C46A8"/>
    <w:rsid w:val="005C4823"/>
    <w:rsid w:val="005C68F5"/>
    <w:rsid w:val="005C7316"/>
    <w:rsid w:val="005C789C"/>
    <w:rsid w:val="005D2387"/>
    <w:rsid w:val="005D4E34"/>
    <w:rsid w:val="005D504A"/>
    <w:rsid w:val="005D51D0"/>
    <w:rsid w:val="005D6699"/>
    <w:rsid w:val="005E0A68"/>
    <w:rsid w:val="005E0EBC"/>
    <w:rsid w:val="005E2003"/>
    <w:rsid w:val="005E3959"/>
    <w:rsid w:val="005E47D0"/>
    <w:rsid w:val="005E4DEE"/>
    <w:rsid w:val="005E6566"/>
    <w:rsid w:val="005E7FE2"/>
    <w:rsid w:val="005F08C5"/>
    <w:rsid w:val="005F13BC"/>
    <w:rsid w:val="005F419C"/>
    <w:rsid w:val="005F515E"/>
    <w:rsid w:val="005F53CE"/>
    <w:rsid w:val="005F53F3"/>
    <w:rsid w:val="005F5428"/>
    <w:rsid w:val="005F5F3F"/>
    <w:rsid w:val="005F654D"/>
    <w:rsid w:val="005F6EF2"/>
    <w:rsid w:val="005F7AA8"/>
    <w:rsid w:val="006016A4"/>
    <w:rsid w:val="00601C34"/>
    <w:rsid w:val="0060371B"/>
    <w:rsid w:val="00603C04"/>
    <w:rsid w:val="00603DEC"/>
    <w:rsid w:val="00604EF0"/>
    <w:rsid w:val="00607B75"/>
    <w:rsid w:val="00607D29"/>
    <w:rsid w:val="006106C2"/>
    <w:rsid w:val="0061158D"/>
    <w:rsid w:val="00612198"/>
    <w:rsid w:val="00612844"/>
    <w:rsid w:val="0061372B"/>
    <w:rsid w:val="006144A0"/>
    <w:rsid w:val="0061651F"/>
    <w:rsid w:val="006210DE"/>
    <w:rsid w:val="0062118B"/>
    <w:rsid w:val="006220BF"/>
    <w:rsid w:val="00623E9A"/>
    <w:rsid w:val="00624666"/>
    <w:rsid w:val="006258AF"/>
    <w:rsid w:val="00627AF0"/>
    <w:rsid w:val="0063036D"/>
    <w:rsid w:val="00630838"/>
    <w:rsid w:val="00630942"/>
    <w:rsid w:val="006309EB"/>
    <w:rsid w:val="00630A95"/>
    <w:rsid w:val="00632056"/>
    <w:rsid w:val="006324E4"/>
    <w:rsid w:val="00632939"/>
    <w:rsid w:val="00632BE7"/>
    <w:rsid w:val="0063421C"/>
    <w:rsid w:val="006351CA"/>
    <w:rsid w:val="00640753"/>
    <w:rsid w:val="0064088E"/>
    <w:rsid w:val="006426C2"/>
    <w:rsid w:val="00643A68"/>
    <w:rsid w:val="00643BD5"/>
    <w:rsid w:val="00643D1D"/>
    <w:rsid w:val="00645612"/>
    <w:rsid w:val="00646CF5"/>
    <w:rsid w:val="00646DA3"/>
    <w:rsid w:val="006476C3"/>
    <w:rsid w:val="00647BFE"/>
    <w:rsid w:val="00651423"/>
    <w:rsid w:val="006516EB"/>
    <w:rsid w:val="00653C41"/>
    <w:rsid w:val="00660661"/>
    <w:rsid w:val="006606DE"/>
    <w:rsid w:val="00661F7D"/>
    <w:rsid w:val="0066213E"/>
    <w:rsid w:val="0066390D"/>
    <w:rsid w:val="00663A92"/>
    <w:rsid w:val="00664A28"/>
    <w:rsid w:val="00665219"/>
    <w:rsid w:val="006672B1"/>
    <w:rsid w:val="00667535"/>
    <w:rsid w:val="00667E91"/>
    <w:rsid w:val="006716A5"/>
    <w:rsid w:val="00672471"/>
    <w:rsid w:val="006766CF"/>
    <w:rsid w:val="00676723"/>
    <w:rsid w:val="00676A39"/>
    <w:rsid w:val="006803E9"/>
    <w:rsid w:val="00680453"/>
    <w:rsid w:val="0068198C"/>
    <w:rsid w:val="006820F5"/>
    <w:rsid w:val="00686938"/>
    <w:rsid w:val="00687278"/>
    <w:rsid w:val="00687457"/>
    <w:rsid w:val="00687E82"/>
    <w:rsid w:val="00691292"/>
    <w:rsid w:val="0069189E"/>
    <w:rsid w:val="00691A21"/>
    <w:rsid w:val="00692BD0"/>
    <w:rsid w:val="00693C48"/>
    <w:rsid w:val="00694A45"/>
    <w:rsid w:val="0069537E"/>
    <w:rsid w:val="00696574"/>
    <w:rsid w:val="006A0E3C"/>
    <w:rsid w:val="006A24BA"/>
    <w:rsid w:val="006A2DB6"/>
    <w:rsid w:val="006A3513"/>
    <w:rsid w:val="006A490F"/>
    <w:rsid w:val="006B0450"/>
    <w:rsid w:val="006B09CC"/>
    <w:rsid w:val="006B1973"/>
    <w:rsid w:val="006B458C"/>
    <w:rsid w:val="006B4AF5"/>
    <w:rsid w:val="006B4EAC"/>
    <w:rsid w:val="006C2B70"/>
    <w:rsid w:val="006C450B"/>
    <w:rsid w:val="006C4AAD"/>
    <w:rsid w:val="006C626B"/>
    <w:rsid w:val="006C6F30"/>
    <w:rsid w:val="006C762E"/>
    <w:rsid w:val="006C77A5"/>
    <w:rsid w:val="006D0EBC"/>
    <w:rsid w:val="006D15BD"/>
    <w:rsid w:val="006D24E6"/>
    <w:rsid w:val="006D2E7A"/>
    <w:rsid w:val="006D3994"/>
    <w:rsid w:val="006D3EE6"/>
    <w:rsid w:val="006D53BD"/>
    <w:rsid w:val="006D571C"/>
    <w:rsid w:val="006D614E"/>
    <w:rsid w:val="006D7C39"/>
    <w:rsid w:val="006E1B84"/>
    <w:rsid w:val="006E1E9D"/>
    <w:rsid w:val="006E33D6"/>
    <w:rsid w:val="006E3578"/>
    <w:rsid w:val="006F07AC"/>
    <w:rsid w:val="006F11A8"/>
    <w:rsid w:val="006F24AA"/>
    <w:rsid w:val="006F2EC1"/>
    <w:rsid w:val="006F4221"/>
    <w:rsid w:val="006F5724"/>
    <w:rsid w:val="006F5D44"/>
    <w:rsid w:val="006F6BB6"/>
    <w:rsid w:val="006F7BD2"/>
    <w:rsid w:val="0070053D"/>
    <w:rsid w:val="00700758"/>
    <w:rsid w:val="00701FB4"/>
    <w:rsid w:val="00703D67"/>
    <w:rsid w:val="0070585F"/>
    <w:rsid w:val="00705EEB"/>
    <w:rsid w:val="00710051"/>
    <w:rsid w:val="00713A35"/>
    <w:rsid w:val="00713D43"/>
    <w:rsid w:val="00714A9B"/>
    <w:rsid w:val="00715BBB"/>
    <w:rsid w:val="0071717C"/>
    <w:rsid w:val="007175B0"/>
    <w:rsid w:val="00720841"/>
    <w:rsid w:val="00720E79"/>
    <w:rsid w:val="00725228"/>
    <w:rsid w:val="00725E22"/>
    <w:rsid w:val="007262F2"/>
    <w:rsid w:val="00733D39"/>
    <w:rsid w:val="007340B8"/>
    <w:rsid w:val="00734602"/>
    <w:rsid w:val="0073472D"/>
    <w:rsid w:val="00737881"/>
    <w:rsid w:val="007379CC"/>
    <w:rsid w:val="00737F92"/>
    <w:rsid w:val="00740678"/>
    <w:rsid w:val="00742CEC"/>
    <w:rsid w:val="00743EC8"/>
    <w:rsid w:val="007447A5"/>
    <w:rsid w:val="00750A21"/>
    <w:rsid w:val="00750AF5"/>
    <w:rsid w:val="00750C5A"/>
    <w:rsid w:val="00752845"/>
    <w:rsid w:val="00752AB6"/>
    <w:rsid w:val="00752B6B"/>
    <w:rsid w:val="0075449B"/>
    <w:rsid w:val="00760D5A"/>
    <w:rsid w:val="007619B2"/>
    <w:rsid w:val="0076224C"/>
    <w:rsid w:val="00762695"/>
    <w:rsid w:val="00763583"/>
    <w:rsid w:val="00763B33"/>
    <w:rsid w:val="00764A45"/>
    <w:rsid w:val="00764BF0"/>
    <w:rsid w:val="00765161"/>
    <w:rsid w:val="007674BB"/>
    <w:rsid w:val="00767544"/>
    <w:rsid w:val="00770DB3"/>
    <w:rsid w:val="0077148B"/>
    <w:rsid w:val="007732A4"/>
    <w:rsid w:val="00773836"/>
    <w:rsid w:val="007756FF"/>
    <w:rsid w:val="00775D82"/>
    <w:rsid w:val="00776AAF"/>
    <w:rsid w:val="007777EE"/>
    <w:rsid w:val="00781121"/>
    <w:rsid w:val="00782CC7"/>
    <w:rsid w:val="00783FE6"/>
    <w:rsid w:val="00784A72"/>
    <w:rsid w:val="007932FF"/>
    <w:rsid w:val="00795F47"/>
    <w:rsid w:val="007A06B2"/>
    <w:rsid w:val="007A1F65"/>
    <w:rsid w:val="007A2A57"/>
    <w:rsid w:val="007A3C6B"/>
    <w:rsid w:val="007A4E73"/>
    <w:rsid w:val="007A5B2B"/>
    <w:rsid w:val="007A733B"/>
    <w:rsid w:val="007B267F"/>
    <w:rsid w:val="007B3108"/>
    <w:rsid w:val="007B3401"/>
    <w:rsid w:val="007B4765"/>
    <w:rsid w:val="007B5DC6"/>
    <w:rsid w:val="007C10AA"/>
    <w:rsid w:val="007C12AA"/>
    <w:rsid w:val="007C1C9A"/>
    <w:rsid w:val="007C2718"/>
    <w:rsid w:val="007C355D"/>
    <w:rsid w:val="007C3DF3"/>
    <w:rsid w:val="007C5E9E"/>
    <w:rsid w:val="007D27A3"/>
    <w:rsid w:val="007D3767"/>
    <w:rsid w:val="007D5440"/>
    <w:rsid w:val="007D57E4"/>
    <w:rsid w:val="007D63C0"/>
    <w:rsid w:val="007D747B"/>
    <w:rsid w:val="007D78C2"/>
    <w:rsid w:val="007E08E4"/>
    <w:rsid w:val="007E0918"/>
    <w:rsid w:val="007E0C31"/>
    <w:rsid w:val="007E1D14"/>
    <w:rsid w:val="007E3894"/>
    <w:rsid w:val="007E4B2B"/>
    <w:rsid w:val="007E59C9"/>
    <w:rsid w:val="007F0E03"/>
    <w:rsid w:val="007F17BD"/>
    <w:rsid w:val="007F255B"/>
    <w:rsid w:val="007F2754"/>
    <w:rsid w:val="007F573C"/>
    <w:rsid w:val="007F7265"/>
    <w:rsid w:val="007F7563"/>
    <w:rsid w:val="007F77F0"/>
    <w:rsid w:val="007F7B3F"/>
    <w:rsid w:val="007F7FB3"/>
    <w:rsid w:val="00802A66"/>
    <w:rsid w:val="00803DBF"/>
    <w:rsid w:val="00805E52"/>
    <w:rsid w:val="00805F6A"/>
    <w:rsid w:val="0080603D"/>
    <w:rsid w:val="00810C55"/>
    <w:rsid w:val="00813F0B"/>
    <w:rsid w:val="00815965"/>
    <w:rsid w:val="00816DA3"/>
    <w:rsid w:val="008203BA"/>
    <w:rsid w:val="0082078D"/>
    <w:rsid w:val="00825474"/>
    <w:rsid w:val="00830076"/>
    <w:rsid w:val="00830160"/>
    <w:rsid w:val="00830CAB"/>
    <w:rsid w:val="00833141"/>
    <w:rsid w:val="00834A4F"/>
    <w:rsid w:val="00835417"/>
    <w:rsid w:val="0083568B"/>
    <w:rsid w:val="00836722"/>
    <w:rsid w:val="0084024D"/>
    <w:rsid w:val="0084050B"/>
    <w:rsid w:val="00841CF2"/>
    <w:rsid w:val="00842E39"/>
    <w:rsid w:val="008447A7"/>
    <w:rsid w:val="00844F24"/>
    <w:rsid w:val="008516F3"/>
    <w:rsid w:val="008519BC"/>
    <w:rsid w:val="00851BCA"/>
    <w:rsid w:val="00852E06"/>
    <w:rsid w:val="00853B4E"/>
    <w:rsid w:val="00853CCE"/>
    <w:rsid w:val="008549A2"/>
    <w:rsid w:val="008563DA"/>
    <w:rsid w:val="008567A3"/>
    <w:rsid w:val="008605F7"/>
    <w:rsid w:val="00860673"/>
    <w:rsid w:val="00860CC1"/>
    <w:rsid w:val="0086106A"/>
    <w:rsid w:val="00862972"/>
    <w:rsid w:val="0086457A"/>
    <w:rsid w:val="008648EE"/>
    <w:rsid w:val="008657D0"/>
    <w:rsid w:val="0086614C"/>
    <w:rsid w:val="008706D0"/>
    <w:rsid w:val="008711E6"/>
    <w:rsid w:val="00873847"/>
    <w:rsid w:val="008745FF"/>
    <w:rsid w:val="008749E5"/>
    <w:rsid w:val="0087669E"/>
    <w:rsid w:val="008771E6"/>
    <w:rsid w:val="008817CD"/>
    <w:rsid w:val="00881E4E"/>
    <w:rsid w:val="00887B28"/>
    <w:rsid w:val="008907EC"/>
    <w:rsid w:val="00892B8B"/>
    <w:rsid w:val="008934BC"/>
    <w:rsid w:val="008936E3"/>
    <w:rsid w:val="00893999"/>
    <w:rsid w:val="00894068"/>
    <w:rsid w:val="00894C11"/>
    <w:rsid w:val="00895C4A"/>
    <w:rsid w:val="00896674"/>
    <w:rsid w:val="008A0D8E"/>
    <w:rsid w:val="008A3F55"/>
    <w:rsid w:val="008A560A"/>
    <w:rsid w:val="008A5E38"/>
    <w:rsid w:val="008A643A"/>
    <w:rsid w:val="008A680E"/>
    <w:rsid w:val="008A7B58"/>
    <w:rsid w:val="008B0D69"/>
    <w:rsid w:val="008B0E8B"/>
    <w:rsid w:val="008B2533"/>
    <w:rsid w:val="008B29B7"/>
    <w:rsid w:val="008B37E8"/>
    <w:rsid w:val="008B4E3D"/>
    <w:rsid w:val="008B60DB"/>
    <w:rsid w:val="008C01AE"/>
    <w:rsid w:val="008C161A"/>
    <w:rsid w:val="008C1B3D"/>
    <w:rsid w:val="008C3C58"/>
    <w:rsid w:val="008C3D5F"/>
    <w:rsid w:val="008C42D9"/>
    <w:rsid w:val="008C47A6"/>
    <w:rsid w:val="008C7012"/>
    <w:rsid w:val="008C7DFE"/>
    <w:rsid w:val="008D2045"/>
    <w:rsid w:val="008D29A6"/>
    <w:rsid w:val="008D3C8F"/>
    <w:rsid w:val="008D3CC3"/>
    <w:rsid w:val="008D4BC3"/>
    <w:rsid w:val="008D5941"/>
    <w:rsid w:val="008D6CFB"/>
    <w:rsid w:val="008E1FDC"/>
    <w:rsid w:val="008E36AD"/>
    <w:rsid w:val="008E4245"/>
    <w:rsid w:val="008E44ED"/>
    <w:rsid w:val="008E61CC"/>
    <w:rsid w:val="008E6201"/>
    <w:rsid w:val="008E71B5"/>
    <w:rsid w:val="008E75FD"/>
    <w:rsid w:val="008F11D9"/>
    <w:rsid w:val="008F254E"/>
    <w:rsid w:val="008F2708"/>
    <w:rsid w:val="008F31EA"/>
    <w:rsid w:val="008F5B16"/>
    <w:rsid w:val="008F5D37"/>
    <w:rsid w:val="0090000F"/>
    <w:rsid w:val="0090156C"/>
    <w:rsid w:val="00902291"/>
    <w:rsid w:val="009025C8"/>
    <w:rsid w:val="00904087"/>
    <w:rsid w:val="00904368"/>
    <w:rsid w:val="009049B8"/>
    <w:rsid w:val="00904FEB"/>
    <w:rsid w:val="00905D9B"/>
    <w:rsid w:val="00906920"/>
    <w:rsid w:val="00906FF3"/>
    <w:rsid w:val="00910900"/>
    <w:rsid w:val="009113DF"/>
    <w:rsid w:val="0091395C"/>
    <w:rsid w:val="00920218"/>
    <w:rsid w:val="00921013"/>
    <w:rsid w:val="00921BCA"/>
    <w:rsid w:val="00922CCF"/>
    <w:rsid w:val="009230AD"/>
    <w:rsid w:val="009239F0"/>
    <w:rsid w:val="00923F7D"/>
    <w:rsid w:val="00924228"/>
    <w:rsid w:val="009247E5"/>
    <w:rsid w:val="00924EC6"/>
    <w:rsid w:val="00924F41"/>
    <w:rsid w:val="009253A2"/>
    <w:rsid w:val="009257F7"/>
    <w:rsid w:val="00925C6A"/>
    <w:rsid w:val="00926FB4"/>
    <w:rsid w:val="00927899"/>
    <w:rsid w:val="00930B6D"/>
    <w:rsid w:val="00931FAC"/>
    <w:rsid w:val="00932B28"/>
    <w:rsid w:val="00933D64"/>
    <w:rsid w:val="00934093"/>
    <w:rsid w:val="00934859"/>
    <w:rsid w:val="009351E7"/>
    <w:rsid w:val="00935F7D"/>
    <w:rsid w:val="00936D52"/>
    <w:rsid w:val="00941D1D"/>
    <w:rsid w:val="00945B14"/>
    <w:rsid w:val="009462B6"/>
    <w:rsid w:val="009471D3"/>
    <w:rsid w:val="00950139"/>
    <w:rsid w:val="00950C95"/>
    <w:rsid w:val="00952986"/>
    <w:rsid w:val="00952ED5"/>
    <w:rsid w:val="00954618"/>
    <w:rsid w:val="00956DA5"/>
    <w:rsid w:val="00956E13"/>
    <w:rsid w:val="00962522"/>
    <w:rsid w:val="00962D2F"/>
    <w:rsid w:val="00962F00"/>
    <w:rsid w:val="00964B90"/>
    <w:rsid w:val="00966596"/>
    <w:rsid w:val="00966B51"/>
    <w:rsid w:val="00966BC1"/>
    <w:rsid w:val="00967BE8"/>
    <w:rsid w:val="00970233"/>
    <w:rsid w:val="0097075E"/>
    <w:rsid w:val="00971EEB"/>
    <w:rsid w:val="00972D2C"/>
    <w:rsid w:val="00974F82"/>
    <w:rsid w:val="00975F8E"/>
    <w:rsid w:val="00976B50"/>
    <w:rsid w:val="009803BC"/>
    <w:rsid w:val="009809B6"/>
    <w:rsid w:val="00980A4C"/>
    <w:rsid w:val="00981158"/>
    <w:rsid w:val="00981D2A"/>
    <w:rsid w:val="009830BD"/>
    <w:rsid w:val="009831FA"/>
    <w:rsid w:val="00983936"/>
    <w:rsid w:val="009841DA"/>
    <w:rsid w:val="00984AB9"/>
    <w:rsid w:val="00991648"/>
    <w:rsid w:val="0099258D"/>
    <w:rsid w:val="00992B5D"/>
    <w:rsid w:val="009957CB"/>
    <w:rsid w:val="009958CA"/>
    <w:rsid w:val="009A2002"/>
    <w:rsid w:val="009A216E"/>
    <w:rsid w:val="009A6798"/>
    <w:rsid w:val="009B069E"/>
    <w:rsid w:val="009B1116"/>
    <w:rsid w:val="009B14DE"/>
    <w:rsid w:val="009B437D"/>
    <w:rsid w:val="009B5187"/>
    <w:rsid w:val="009B54EA"/>
    <w:rsid w:val="009B5B32"/>
    <w:rsid w:val="009B653C"/>
    <w:rsid w:val="009B7E06"/>
    <w:rsid w:val="009C059C"/>
    <w:rsid w:val="009C199E"/>
    <w:rsid w:val="009C2409"/>
    <w:rsid w:val="009C33D3"/>
    <w:rsid w:val="009C44DA"/>
    <w:rsid w:val="009C4784"/>
    <w:rsid w:val="009C5948"/>
    <w:rsid w:val="009C625F"/>
    <w:rsid w:val="009C6877"/>
    <w:rsid w:val="009C7C11"/>
    <w:rsid w:val="009C7EDB"/>
    <w:rsid w:val="009D0D45"/>
    <w:rsid w:val="009D16C4"/>
    <w:rsid w:val="009D2648"/>
    <w:rsid w:val="009D38E4"/>
    <w:rsid w:val="009D3A8C"/>
    <w:rsid w:val="009D3CA0"/>
    <w:rsid w:val="009D4B91"/>
    <w:rsid w:val="009D75E7"/>
    <w:rsid w:val="009E20AF"/>
    <w:rsid w:val="009E294B"/>
    <w:rsid w:val="009E48FD"/>
    <w:rsid w:val="009E62B7"/>
    <w:rsid w:val="009E62C0"/>
    <w:rsid w:val="009E7676"/>
    <w:rsid w:val="009F0069"/>
    <w:rsid w:val="009F0E77"/>
    <w:rsid w:val="009F1A88"/>
    <w:rsid w:val="009F2241"/>
    <w:rsid w:val="009F3B47"/>
    <w:rsid w:val="009F70EC"/>
    <w:rsid w:val="009F71F0"/>
    <w:rsid w:val="009F759A"/>
    <w:rsid w:val="00A02193"/>
    <w:rsid w:val="00A03E7B"/>
    <w:rsid w:val="00A04887"/>
    <w:rsid w:val="00A04938"/>
    <w:rsid w:val="00A062EE"/>
    <w:rsid w:val="00A076CD"/>
    <w:rsid w:val="00A07EBA"/>
    <w:rsid w:val="00A105D4"/>
    <w:rsid w:val="00A10FCA"/>
    <w:rsid w:val="00A11B75"/>
    <w:rsid w:val="00A123F7"/>
    <w:rsid w:val="00A12E19"/>
    <w:rsid w:val="00A13807"/>
    <w:rsid w:val="00A13BB1"/>
    <w:rsid w:val="00A13C96"/>
    <w:rsid w:val="00A14B28"/>
    <w:rsid w:val="00A15261"/>
    <w:rsid w:val="00A15992"/>
    <w:rsid w:val="00A170E7"/>
    <w:rsid w:val="00A21585"/>
    <w:rsid w:val="00A21A38"/>
    <w:rsid w:val="00A23744"/>
    <w:rsid w:val="00A24261"/>
    <w:rsid w:val="00A2449B"/>
    <w:rsid w:val="00A24609"/>
    <w:rsid w:val="00A24BF9"/>
    <w:rsid w:val="00A25AD8"/>
    <w:rsid w:val="00A26589"/>
    <w:rsid w:val="00A308A3"/>
    <w:rsid w:val="00A31355"/>
    <w:rsid w:val="00A323C7"/>
    <w:rsid w:val="00A34E57"/>
    <w:rsid w:val="00A36B94"/>
    <w:rsid w:val="00A40C9D"/>
    <w:rsid w:val="00A41A27"/>
    <w:rsid w:val="00A41F96"/>
    <w:rsid w:val="00A428B4"/>
    <w:rsid w:val="00A4343D"/>
    <w:rsid w:val="00A43A41"/>
    <w:rsid w:val="00A46689"/>
    <w:rsid w:val="00A46E40"/>
    <w:rsid w:val="00A52508"/>
    <w:rsid w:val="00A547CD"/>
    <w:rsid w:val="00A548FB"/>
    <w:rsid w:val="00A54BCB"/>
    <w:rsid w:val="00A55B82"/>
    <w:rsid w:val="00A561B1"/>
    <w:rsid w:val="00A561D8"/>
    <w:rsid w:val="00A61B4E"/>
    <w:rsid w:val="00A62295"/>
    <w:rsid w:val="00A626DA"/>
    <w:rsid w:val="00A63A2E"/>
    <w:rsid w:val="00A65960"/>
    <w:rsid w:val="00A65D41"/>
    <w:rsid w:val="00A67FF8"/>
    <w:rsid w:val="00A7077F"/>
    <w:rsid w:val="00A7183C"/>
    <w:rsid w:val="00A72017"/>
    <w:rsid w:val="00A725A2"/>
    <w:rsid w:val="00A7318A"/>
    <w:rsid w:val="00A73F48"/>
    <w:rsid w:val="00A74521"/>
    <w:rsid w:val="00A74594"/>
    <w:rsid w:val="00A74690"/>
    <w:rsid w:val="00A76077"/>
    <w:rsid w:val="00A769E5"/>
    <w:rsid w:val="00A76D53"/>
    <w:rsid w:val="00A8075C"/>
    <w:rsid w:val="00A81F72"/>
    <w:rsid w:val="00A8262B"/>
    <w:rsid w:val="00A82D52"/>
    <w:rsid w:val="00A82DFC"/>
    <w:rsid w:val="00A8446F"/>
    <w:rsid w:val="00A85E9E"/>
    <w:rsid w:val="00A86B3E"/>
    <w:rsid w:val="00A91EE2"/>
    <w:rsid w:val="00A929D4"/>
    <w:rsid w:val="00A9432D"/>
    <w:rsid w:val="00A943B2"/>
    <w:rsid w:val="00A97FA0"/>
    <w:rsid w:val="00AA03B6"/>
    <w:rsid w:val="00AA06CC"/>
    <w:rsid w:val="00AA1552"/>
    <w:rsid w:val="00AA2ACE"/>
    <w:rsid w:val="00AA5C21"/>
    <w:rsid w:val="00AA71B8"/>
    <w:rsid w:val="00AA773A"/>
    <w:rsid w:val="00AA7C4A"/>
    <w:rsid w:val="00AB0EB8"/>
    <w:rsid w:val="00AB135A"/>
    <w:rsid w:val="00AB1578"/>
    <w:rsid w:val="00AB1D55"/>
    <w:rsid w:val="00AB3F83"/>
    <w:rsid w:val="00AB4F08"/>
    <w:rsid w:val="00AC08E2"/>
    <w:rsid w:val="00AC0992"/>
    <w:rsid w:val="00AC1D2A"/>
    <w:rsid w:val="00AC2177"/>
    <w:rsid w:val="00AC24C7"/>
    <w:rsid w:val="00AC4615"/>
    <w:rsid w:val="00AC4658"/>
    <w:rsid w:val="00AC468E"/>
    <w:rsid w:val="00AC46AF"/>
    <w:rsid w:val="00AC4C8B"/>
    <w:rsid w:val="00AC5AB5"/>
    <w:rsid w:val="00AC5EC6"/>
    <w:rsid w:val="00AC6079"/>
    <w:rsid w:val="00AC7128"/>
    <w:rsid w:val="00AC762A"/>
    <w:rsid w:val="00AD2DFA"/>
    <w:rsid w:val="00AD5F67"/>
    <w:rsid w:val="00AD607C"/>
    <w:rsid w:val="00AD6276"/>
    <w:rsid w:val="00AD6FBC"/>
    <w:rsid w:val="00AE0360"/>
    <w:rsid w:val="00AE0868"/>
    <w:rsid w:val="00AE26DD"/>
    <w:rsid w:val="00AE4260"/>
    <w:rsid w:val="00AE7E1F"/>
    <w:rsid w:val="00AE7FE3"/>
    <w:rsid w:val="00AF12C3"/>
    <w:rsid w:val="00AF1628"/>
    <w:rsid w:val="00AF19CA"/>
    <w:rsid w:val="00AF35EE"/>
    <w:rsid w:val="00AF36C0"/>
    <w:rsid w:val="00AF643B"/>
    <w:rsid w:val="00AF7645"/>
    <w:rsid w:val="00B00651"/>
    <w:rsid w:val="00B006D2"/>
    <w:rsid w:val="00B01633"/>
    <w:rsid w:val="00B02AAF"/>
    <w:rsid w:val="00B030C9"/>
    <w:rsid w:val="00B043CD"/>
    <w:rsid w:val="00B04513"/>
    <w:rsid w:val="00B06232"/>
    <w:rsid w:val="00B06B9C"/>
    <w:rsid w:val="00B07EB7"/>
    <w:rsid w:val="00B10C0A"/>
    <w:rsid w:val="00B12695"/>
    <w:rsid w:val="00B15862"/>
    <w:rsid w:val="00B15EEF"/>
    <w:rsid w:val="00B16F2A"/>
    <w:rsid w:val="00B1725E"/>
    <w:rsid w:val="00B178EE"/>
    <w:rsid w:val="00B20735"/>
    <w:rsid w:val="00B22591"/>
    <w:rsid w:val="00B236D1"/>
    <w:rsid w:val="00B243C1"/>
    <w:rsid w:val="00B26953"/>
    <w:rsid w:val="00B30B7D"/>
    <w:rsid w:val="00B32CCB"/>
    <w:rsid w:val="00B32D7B"/>
    <w:rsid w:val="00B33ABA"/>
    <w:rsid w:val="00B34824"/>
    <w:rsid w:val="00B41AF2"/>
    <w:rsid w:val="00B42DAB"/>
    <w:rsid w:val="00B4369C"/>
    <w:rsid w:val="00B44EAB"/>
    <w:rsid w:val="00B47A45"/>
    <w:rsid w:val="00B5019F"/>
    <w:rsid w:val="00B5069C"/>
    <w:rsid w:val="00B515FE"/>
    <w:rsid w:val="00B534A0"/>
    <w:rsid w:val="00B53B32"/>
    <w:rsid w:val="00B55843"/>
    <w:rsid w:val="00B55915"/>
    <w:rsid w:val="00B56DDC"/>
    <w:rsid w:val="00B56E98"/>
    <w:rsid w:val="00B57E60"/>
    <w:rsid w:val="00B610FD"/>
    <w:rsid w:val="00B616D7"/>
    <w:rsid w:val="00B652DC"/>
    <w:rsid w:val="00B6553E"/>
    <w:rsid w:val="00B71833"/>
    <w:rsid w:val="00B743A7"/>
    <w:rsid w:val="00B773DC"/>
    <w:rsid w:val="00B7755E"/>
    <w:rsid w:val="00B77628"/>
    <w:rsid w:val="00B80ADF"/>
    <w:rsid w:val="00B81FEF"/>
    <w:rsid w:val="00B831C2"/>
    <w:rsid w:val="00B8404F"/>
    <w:rsid w:val="00B86802"/>
    <w:rsid w:val="00B90986"/>
    <w:rsid w:val="00B94B5E"/>
    <w:rsid w:val="00B94B84"/>
    <w:rsid w:val="00B94D68"/>
    <w:rsid w:val="00B96451"/>
    <w:rsid w:val="00B9675D"/>
    <w:rsid w:val="00BA0FA9"/>
    <w:rsid w:val="00BA14B7"/>
    <w:rsid w:val="00BA1907"/>
    <w:rsid w:val="00BA1B76"/>
    <w:rsid w:val="00BA2533"/>
    <w:rsid w:val="00BA461D"/>
    <w:rsid w:val="00BA5F90"/>
    <w:rsid w:val="00BA6008"/>
    <w:rsid w:val="00BA7D83"/>
    <w:rsid w:val="00BB4762"/>
    <w:rsid w:val="00BB4DA2"/>
    <w:rsid w:val="00BB5BAA"/>
    <w:rsid w:val="00BB5E79"/>
    <w:rsid w:val="00BB757F"/>
    <w:rsid w:val="00BC06F6"/>
    <w:rsid w:val="00BC0C68"/>
    <w:rsid w:val="00BC1091"/>
    <w:rsid w:val="00BC3010"/>
    <w:rsid w:val="00BC56DA"/>
    <w:rsid w:val="00BC5795"/>
    <w:rsid w:val="00BC5821"/>
    <w:rsid w:val="00BC5C32"/>
    <w:rsid w:val="00BC6D09"/>
    <w:rsid w:val="00BD2F16"/>
    <w:rsid w:val="00BD4449"/>
    <w:rsid w:val="00BD6C9F"/>
    <w:rsid w:val="00BD71D2"/>
    <w:rsid w:val="00BD7847"/>
    <w:rsid w:val="00BD7FD4"/>
    <w:rsid w:val="00BE1DBC"/>
    <w:rsid w:val="00BE229E"/>
    <w:rsid w:val="00BE5780"/>
    <w:rsid w:val="00BF1ABC"/>
    <w:rsid w:val="00BF3F66"/>
    <w:rsid w:val="00BF55CD"/>
    <w:rsid w:val="00BF55CF"/>
    <w:rsid w:val="00C00225"/>
    <w:rsid w:val="00C0126A"/>
    <w:rsid w:val="00C04019"/>
    <w:rsid w:val="00C041E2"/>
    <w:rsid w:val="00C04849"/>
    <w:rsid w:val="00C04D08"/>
    <w:rsid w:val="00C0515C"/>
    <w:rsid w:val="00C066EA"/>
    <w:rsid w:val="00C078C0"/>
    <w:rsid w:val="00C106B4"/>
    <w:rsid w:val="00C11765"/>
    <w:rsid w:val="00C11EB6"/>
    <w:rsid w:val="00C13A22"/>
    <w:rsid w:val="00C1557F"/>
    <w:rsid w:val="00C16C0D"/>
    <w:rsid w:val="00C21927"/>
    <w:rsid w:val="00C22A3A"/>
    <w:rsid w:val="00C23360"/>
    <w:rsid w:val="00C2462B"/>
    <w:rsid w:val="00C25AF2"/>
    <w:rsid w:val="00C260E8"/>
    <w:rsid w:val="00C26522"/>
    <w:rsid w:val="00C300F0"/>
    <w:rsid w:val="00C30219"/>
    <w:rsid w:val="00C3207C"/>
    <w:rsid w:val="00C3431C"/>
    <w:rsid w:val="00C357DA"/>
    <w:rsid w:val="00C364B8"/>
    <w:rsid w:val="00C401E9"/>
    <w:rsid w:val="00C4208B"/>
    <w:rsid w:val="00C441B3"/>
    <w:rsid w:val="00C448C4"/>
    <w:rsid w:val="00C4654F"/>
    <w:rsid w:val="00C46914"/>
    <w:rsid w:val="00C46ADE"/>
    <w:rsid w:val="00C511AB"/>
    <w:rsid w:val="00C514B8"/>
    <w:rsid w:val="00C52386"/>
    <w:rsid w:val="00C5245A"/>
    <w:rsid w:val="00C52670"/>
    <w:rsid w:val="00C54F4F"/>
    <w:rsid w:val="00C551CC"/>
    <w:rsid w:val="00C55A0B"/>
    <w:rsid w:val="00C55D32"/>
    <w:rsid w:val="00C56118"/>
    <w:rsid w:val="00C603A1"/>
    <w:rsid w:val="00C62614"/>
    <w:rsid w:val="00C632B2"/>
    <w:rsid w:val="00C636EE"/>
    <w:rsid w:val="00C638D9"/>
    <w:rsid w:val="00C66D88"/>
    <w:rsid w:val="00C66E6E"/>
    <w:rsid w:val="00C725B7"/>
    <w:rsid w:val="00C80612"/>
    <w:rsid w:val="00C81DEE"/>
    <w:rsid w:val="00C82362"/>
    <w:rsid w:val="00C82826"/>
    <w:rsid w:val="00C82C23"/>
    <w:rsid w:val="00C82EDA"/>
    <w:rsid w:val="00C86E80"/>
    <w:rsid w:val="00C902E7"/>
    <w:rsid w:val="00C92189"/>
    <w:rsid w:val="00C95202"/>
    <w:rsid w:val="00C95406"/>
    <w:rsid w:val="00C9549D"/>
    <w:rsid w:val="00CA17B9"/>
    <w:rsid w:val="00CA2E8F"/>
    <w:rsid w:val="00CA586A"/>
    <w:rsid w:val="00CA6966"/>
    <w:rsid w:val="00CA6F97"/>
    <w:rsid w:val="00CA7CA9"/>
    <w:rsid w:val="00CB00EB"/>
    <w:rsid w:val="00CB148D"/>
    <w:rsid w:val="00CB2089"/>
    <w:rsid w:val="00CB28DF"/>
    <w:rsid w:val="00CB45A3"/>
    <w:rsid w:val="00CB49A8"/>
    <w:rsid w:val="00CB4A3A"/>
    <w:rsid w:val="00CB4D3D"/>
    <w:rsid w:val="00CB6294"/>
    <w:rsid w:val="00CB6DD3"/>
    <w:rsid w:val="00CB77E2"/>
    <w:rsid w:val="00CB7C0A"/>
    <w:rsid w:val="00CC0425"/>
    <w:rsid w:val="00CC056D"/>
    <w:rsid w:val="00CC189E"/>
    <w:rsid w:val="00CC1EAB"/>
    <w:rsid w:val="00CC4350"/>
    <w:rsid w:val="00CC6246"/>
    <w:rsid w:val="00CC75BA"/>
    <w:rsid w:val="00CD14E8"/>
    <w:rsid w:val="00CD447B"/>
    <w:rsid w:val="00CD58EF"/>
    <w:rsid w:val="00CD64CE"/>
    <w:rsid w:val="00CD7918"/>
    <w:rsid w:val="00CE1534"/>
    <w:rsid w:val="00CE1AFA"/>
    <w:rsid w:val="00CE54B9"/>
    <w:rsid w:val="00CE5D74"/>
    <w:rsid w:val="00CF0466"/>
    <w:rsid w:val="00CF330D"/>
    <w:rsid w:val="00CF3E93"/>
    <w:rsid w:val="00CF4E65"/>
    <w:rsid w:val="00CF7C88"/>
    <w:rsid w:val="00D008DF"/>
    <w:rsid w:val="00D02070"/>
    <w:rsid w:val="00D03199"/>
    <w:rsid w:val="00D0512A"/>
    <w:rsid w:val="00D07027"/>
    <w:rsid w:val="00D07E4B"/>
    <w:rsid w:val="00D1076C"/>
    <w:rsid w:val="00D10BC8"/>
    <w:rsid w:val="00D122D4"/>
    <w:rsid w:val="00D13610"/>
    <w:rsid w:val="00D146DF"/>
    <w:rsid w:val="00D148B2"/>
    <w:rsid w:val="00D15B51"/>
    <w:rsid w:val="00D16422"/>
    <w:rsid w:val="00D173F0"/>
    <w:rsid w:val="00D24F0A"/>
    <w:rsid w:val="00D256FE"/>
    <w:rsid w:val="00D27AF6"/>
    <w:rsid w:val="00D320C8"/>
    <w:rsid w:val="00D32BC6"/>
    <w:rsid w:val="00D3370D"/>
    <w:rsid w:val="00D352C4"/>
    <w:rsid w:val="00D37B8E"/>
    <w:rsid w:val="00D40348"/>
    <w:rsid w:val="00D41F2D"/>
    <w:rsid w:val="00D42FD2"/>
    <w:rsid w:val="00D442C3"/>
    <w:rsid w:val="00D44D43"/>
    <w:rsid w:val="00D45265"/>
    <w:rsid w:val="00D452E5"/>
    <w:rsid w:val="00D463FA"/>
    <w:rsid w:val="00D46951"/>
    <w:rsid w:val="00D47361"/>
    <w:rsid w:val="00D4760B"/>
    <w:rsid w:val="00D4780C"/>
    <w:rsid w:val="00D47F4E"/>
    <w:rsid w:val="00D531A4"/>
    <w:rsid w:val="00D5619C"/>
    <w:rsid w:val="00D574D2"/>
    <w:rsid w:val="00D603BA"/>
    <w:rsid w:val="00D6448D"/>
    <w:rsid w:val="00D64C48"/>
    <w:rsid w:val="00D64FF3"/>
    <w:rsid w:val="00D67509"/>
    <w:rsid w:val="00D67755"/>
    <w:rsid w:val="00D701AF"/>
    <w:rsid w:val="00D738C2"/>
    <w:rsid w:val="00D74162"/>
    <w:rsid w:val="00D741A1"/>
    <w:rsid w:val="00D7500F"/>
    <w:rsid w:val="00D818B4"/>
    <w:rsid w:val="00D83431"/>
    <w:rsid w:val="00D84727"/>
    <w:rsid w:val="00D90B40"/>
    <w:rsid w:val="00D929E2"/>
    <w:rsid w:val="00D92B8B"/>
    <w:rsid w:val="00D92EB2"/>
    <w:rsid w:val="00D94067"/>
    <w:rsid w:val="00D94C65"/>
    <w:rsid w:val="00D977CD"/>
    <w:rsid w:val="00DA0339"/>
    <w:rsid w:val="00DA10BB"/>
    <w:rsid w:val="00DA18B6"/>
    <w:rsid w:val="00DA32D3"/>
    <w:rsid w:val="00DA41CF"/>
    <w:rsid w:val="00DA4843"/>
    <w:rsid w:val="00DA4BAB"/>
    <w:rsid w:val="00DA6360"/>
    <w:rsid w:val="00DA6FA5"/>
    <w:rsid w:val="00DA7EEB"/>
    <w:rsid w:val="00DB02D8"/>
    <w:rsid w:val="00DB1D89"/>
    <w:rsid w:val="00DB2742"/>
    <w:rsid w:val="00DB40BB"/>
    <w:rsid w:val="00DB5C63"/>
    <w:rsid w:val="00DB7D9D"/>
    <w:rsid w:val="00DC0146"/>
    <w:rsid w:val="00DC4F3E"/>
    <w:rsid w:val="00DC6239"/>
    <w:rsid w:val="00DC6D09"/>
    <w:rsid w:val="00DC6FC6"/>
    <w:rsid w:val="00DC79F1"/>
    <w:rsid w:val="00DD2B3D"/>
    <w:rsid w:val="00DD2D70"/>
    <w:rsid w:val="00DD36C3"/>
    <w:rsid w:val="00DD39A7"/>
    <w:rsid w:val="00DD7316"/>
    <w:rsid w:val="00DE0A05"/>
    <w:rsid w:val="00DE0DC6"/>
    <w:rsid w:val="00DE202D"/>
    <w:rsid w:val="00DE47F0"/>
    <w:rsid w:val="00DE5C23"/>
    <w:rsid w:val="00DE771F"/>
    <w:rsid w:val="00DF0A76"/>
    <w:rsid w:val="00DF1224"/>
    <w:rsid w:val="00DF2D12"/>
    <w:rsid w:val="00DF3924"/>
    <w:rsid w:val="00DF5507"/>
    <w:rsid w:val="00DF5F78"/>
    <w:rsid w:val="00DF74EB"/>
    <w:rsid w:val="00DF780D"/>
    <w:rsid w:val="00E018C3"/>
    <w:rsid w:val="00E02228"/>
    <w:rsid w:val="00E02411"/>
    <w:rsid w:val="00E046F1"/>
    <w:rsid w:val="00E047A3"/>
    <w:rsid w:val="00E04AD7"/>
    <w:rsid w:val="00E053CE"/>
    <w:rsid w:val="00E05512"/>
    <w:rsid w:val="00E06275"/>
    <w:rsid w:val="00E07814"/>
    <w:rsid w:val="00E07CC2"/>
    <w:rsid w:val="00E1263A"/>
    <w:rsid w:val="00E12C2C"/>
    <w:rsid w:val="00E13211"/>
    <w:rsid w:val="00E1624F"/>
    <w:rsid w:val="00E1670D"/>
    <w:rsid w:val="00E16A9B"/>
    <w:rsid w:val="00E17938"/>
    <w:rsid w:val="00E2521E"/>
    <w:rsid w:val="00E25B13"/>
    <w:rsid w:val="00E25E29"/>
    <w:rsid w:val="00E2697A"/>
    <w:rsid w:val="00E272C3"/>
    <w:rsid w:val="00E30EFD"/>
    <w:rsid w:val="00E32918"/>
    <w:rsid w:val="00E32F99"/>
    <w:rsid w:val="00E33391"/>
    <w:rsid w:val="00E33608"/>
    <w:rsid w:val="00E356BE"/>
    <w:rsid w:val="00E36A5C"/>
    <w:rsid w:val="00E37A24"/>
    <w:rsid w:val="00E4095B"/>
    <w:rsid w:val="00E42A82"/>
    <w:rsid w:val="00E43281"/>
    <w:rsid w:val="00E44AEC"/>
    <w:rsid w:val="00E47D26"/>
    <w:rsid w:val="00E52ED6"/>
    <w:rsid w:val="00E53F16"/>
    <w:rsid w:val="00E5400C"/>
    <w:rsid w:val="00E54320"/>
    <w:rsid w:val="00E54574"/>
    <w:rsid w:val="00E579A1"/>
    <w:rsid w:val="00E57D73"/>
    <w:rsid w:val="00E61CD1"/>
    <w:rsid w:val="00E6285A"/>
    <w:rsid w:val="00E6291D"/>
    <w:rsid w:val="00E62CB4"/>
    <w:rsid w:val="00E633B2"/>
    <w:rsid w:val="00E63729"/>
    <w:rsid w:val="00E639E6"/>
    <w:rsid w:val="00E63A2B"/>
    <w:rsid w:val="00E64F67"/>
    <w:rsid w:val="00E65984"/>
    <w:rsid w:val="00E65FB3"/>
    <w:rsid w:val="00E66135"/>
    <w:rsid w:val="00E71B40"/>
    <w:rsid w:val="00E739A6"/>
    <w:rsid w:val="00E73A00"/>
    <w:rsid w:val="00E73BD2"/>
    <w:rsid w:val="00E75AF6"/>
    <w:rsid w:val="00E75B84"/>
    <w:rsid w:val="00E77193"/>
    <w:rsid w:val="00E831EC"/>
    <w:rsid w:val="00E87294"/>
    <w:rsid w:val="00E90495"/>
    <w:rsid w:val="00E96D15"/>
    <w:rsid w:val="00EA1BCE"/>
    <w:rsid w:val="00EA2197"/>
    <w:rsid w:val="00EA21BC"/>
    <w:rsid w:val="00EA257B"/>
    <w:rsid w:val="00EA30D5"/>
    <w:rsid w:val="00EA469C"/>
    <w:rsid w:val="00EA515A"/>
    <w:rsid w:val="00EA6213"/>
    <w:rsid w:val="00EA6B16"/>
    <w:rsid w:val="00EA6D0F"/>
    <w:rsid w:val="00EA71C5"/>
    <w:rsid w:val="00EB0AF4"/>
    <w:rsid w:val="00EB0E04"/>
    <w:rsid w:val="00EB0F90"/>
    <w:rsid w:val="00EB12B5"/>
    <w:rsid w:val="00EB441D"/>
    <w:rsid w:val="00EB49C6"/>
    <w:rsid w:val="00EC0552"/>
    <w:rsid w:val="00EC18FD"/>
    <w:rsid w:val="00EC2D97"/>
    <w:rsid w:val="00EC3423"/>
    <w:rsid w:val="00EC4BEA"/>
    <w:rsid w:val="00EC6B7B"/>
    <w:rsid w:val="00EC7527"/>
    <w:rsid w:val="00EC7891"/>
    <w:rsid w:val="00EC7D45"/>
    <w:rsid w:val="00ED03DD"/>
    <w:rsid w:val="00ED0672"/>
    <w:rsid w:val="00ED0716"/>
    <w:rsid w:val="00ED140B"/>
    <w:rsid w:val="00ED18A7"/>
    <w:rsid w:val="00ED2549"/>
    <w:rsid w:val="00ED2730"/>
    <w:rsid w:val="00ED27FE"/>
    <w:rsid w:val="00ED3D79"/>
    <w:rsid w:val="00ED3E30"/>
    <w:rsid w:val="00ED57B0"/>
    <w:rsid w:val="00ED5F6A"/>
    <w:rsid w:val="00ED7AC1"/>
    <w:rsid w:val="00EE0153"/>
    <w:rsid w:val="00EE0C95"/>
    <w:rsid w:val="00EE1478"/>
    <w:rsid w:val="00EE1618"/>
    <w:rsid w:val="00EE5096"/>
    <w:rsid w:val="00EE58A1"/>
    <w:rsid w:val="00EE5A47"/>
    <w:rsid w:val="00EE660E"/>
    <w:rsid w:val="00EE6CDE"/>
    <w:rsid w:val="00EF0D64"/>
    <w:rsid w:val="00EF0D6D"/>
    <w:rsid w:val="00EF2539"/>
    <w:rsid w:val="00EF30DA"/>
    <w:rsid w:val="00EF6766"/>
    <w:rsid w:val="00EF71A9"/>
    <w:rsid w:val="00EF7C11"/>
    <w:rsid w:val="00F0050C"/>
    <w:rsid w:val="00F009EB"/>
    <w:rsid w:val="00F01C74"/>
    <w:rsid w:val="00F02372"/>
    <w:rsid w:val="00F0610F"/>
    <w:rsid w:val="00F06B45"/>
    <w:rsid w:val="00F13F9E"/>
    <w:rsid w:val="00F14DE4"/>
    <w:rsid w:val="00F15545"/>
    <w:rsid w:val="00F24B36"/>
    <w:rsid w:val="00F25112"/>
    <w:rsid w:val="00F25545"/>
    <w:rsid w:val="00F2560F"/>
    <w:rsid w:val="00F26E10"/>
    <w:rsid w:val="00F30306"/>
    <w:rsid w:val="00F42410"/>
    <w:rsid w:val="00F42AD0"/>
    <w:rsid w:val="00F451F7"/>
    <w:rsid w:val="00F45227"/>
    <w:rsid w:val="00F45488"/>
    <w:rsid w:val="00F536F7"/>
    <w:rsid w:val="00F53CE2"/>
    <w:rsid w:val="00F5447B"/>
    <w:rsid w:val="00F55337"/>
    <w:rsid w:val="00F55AA3"/>
    <w:rsid w:val="00F5603E"/>
    <w:rsid w:val="00F56198"/>
    <w:rsid w:val="00F56C5E"/>
    <w:rsid w:val="00F56CF6"/>
    <w:rsid w:val="00F57803"/>
    <w:rsid w:val="00F60BAE"/>
    <w:rsid w:val="00F61894"/>
    <w:rsid w:val="00F6197D"/>
    <w:rsid w:val="00F6470D"/>
    <w:rsid w:val="00F65160"/>
    <w:rsid w:val="00F65F80"/>
    <w:rsid w:val="00F67409"/>
    <w:rsid w:val="00F67822"/>
    <w:rsid w:val="00F67DCD"/>
    <w:rsid w:val="00F67E12"/>
    <w:rsid w:val="00F71E01"/>
    <w:rsid w:val="00F76ECE"/>
    <w:rsid w:val="00F80C75"/>
    <w:rsid w:val="00F810FF"/>
    <w:rsid w:val="00F81B04"/>
    <w:rsid w:val="00F83E08"/>
    <w:rsid w:val="00F84030"/>
    <w:rsid w:val="00F858FB"/>
    <w:rsid w:val="00F85E47"/>
    <w:rsid w:val="00F86769"/>
    <w:rsid w:val="00F86A03"/>
    <w:rsid w:val="00F870D6"/>
    <w:rsid w:val="00F90849"/>
    <w:rsid w:val="00F91C07"/>
    <w:rsid w:val="00F920C2"/>
    <w:rsid w:val="00F949AB"/>
    <w:rsid w:val="00F956C0"/>
    <w:rsid w:val="00F95FB2"/>
    <w:rsid w:val="00FA05B0"/>
    <w:rsid w:val="00FA1BC0"/>
    <w:rsid w:val="00FA38FB"/>
    <w:rsid w:val="00FA73D4"/>
    <w:rsid w:val="00FB023C"/>
    <w:rsid w:val="00FB0E47"/>
    <w:rsid w:val="00FB1DD6"/>
    <w:rsid w:val="00FB2509"/>
    <w:rsid w:val="00FB530C"/>
    <w:rsid w:val="00FB7CCC"/>
    <w:rsid w:val="00FB7D07"/>
    <w:rsid w:val="00FC0C0E"/>
    <w:rsid w:val="00FC0CC1"/>
    <w:rsid w:val="00FC1173"/>
    <w:rsid w:val="00FC2EB1"/>
    <w:rsid w:val="00FC531D"/>
    <w:rsid w:val="00FC6E63"/>
    <w:rsid w:val="00FD0036"/>
    <w:rsid w:val="00FD091F"/>
    <w:rsid w:val="00FD22C5"/>
    <w:rsid w:val="00FD3463"/>
    <w:rsid w:val="00FD3DCC"/>
    <w:rsid w:val="00FD4340"/>
    <w:rsid w:val="00FD62D5"/>
    <w:rsid w:val="00FD6306"/>
    <w:rsid w:val="00FD68EB"/>
    <w:rsid w:val="00FD72A4"/>
    <w:rsid w:val="00FD78B8"/>
    <w:rsid w:val="00FE1252"/>
    <w:rsid w:val="00FE1275"/>
    <w:rsid w:val="00FE1801"/>
    <w:rsid w:val="00FE2453"/>
    <w:rsid w:val="00FE2A06"/>
    <w:rsid w:val="00FE421C"/>
    <w:rsid w:val="00FE700D"/>
    <w:rsid w:val="00FE7C5E"/>
    <w:rsid w:val="00FF1115"/>
    <w:rsid w:val="00FF295D"/>
    <w:rsid w:val="00FF2E85"/>
    <w:rsid w:val="00FF3D85"/>
    <w:rsid w:val="00FF4939"/>
    <w:rsid w:val="00FF4C39"/>
    <w:rsid w:val="00FF61AC"/>
    <w:rsid w:val="00FF7AE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CBBFE"/>
  <w15:docId w15:val="{2554FD32-FCB4-4CBC-8BC4-55750C786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0069"/>
    <w:rPr>
      <w:rFonts w:ascii="Times New Roman" w:eastAsia="Times New Roman" w:hAnsi="Times New Roman"/>
      <w:lang w:val="sq-AL"/>
    </w:rPr>
  </w:style>
  <w:style w:type="paragraph" w:styleId="Heading1">
    <w:name w:val="heading 1"/>
    <w:basedOn w:val="Normal"/>
    <w:next w:val="Normal"/>
    <w:link w:val="Heading1Char"/>
    <w:uiPriority w:val="9"/>
    <w:qFormat/>
    <w:rsid w:val="009F0069"/>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nhideWhenUsed/>
    <w:qFormat/>
    <w:rsid w:val="009F0069"/>
    <w:pPr>
      <w:keepNext/>
      <w:keepLines/>
      <w:spacing w:before="200"/>
      <w:outlineLvl w:val="1"/>
    </w:pPr>
    <w:rPr>
      <w:rFonts w:ascii="Calibri Light" w:hAnsi="Calibri Light"/>
      <w:b/>
      <w:bCs/>
      <w:color w:val="4472C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F0069"/>
    <w:rPr>
      <w:rFonts w:ascii="Calibri Light" w:eastAsia="Times New Roman" w:hAnsi="Calibri Light" w:cs="Times New Roman"/>
      <w:b/>
      <w:bCs/>
      <w:kern w:val="32"/>
      <w:sz w:val="32"/>
      <w:szCs w:val="32"/>
      <w:lang w:val="en-US"/>
    </w:rPr>
  </w:style>
  <w:style w:type="character" w:customStyle="1" w:styleId="Heading2Char">
    <w:name w:val="Heading 2 Char"/>
    <w:link w:val="Heading2"/>
    <w:rsid w:val="009F0069"/>
    <w:rPr>
      <w:rFonts w:ascii="Calibri Light" w:eastAsia="Times New Roman" w:hAnsi="Calibri Light" w:cs="Times New Roman"/>
      <w:b/>
      <w:bCs/>
      <w:color w:val="4472C4"/>
      <w:sz w:val="26"/>
      <w:szCs w:val="26"/>
      <w:lang w:val="en-US"/>
    </w:rPr>
  </w:style>
  <w:style w:type="paragraph" w:styleId="Title">
    <w:name w:val="Title"/>
    <w:basedOn w:val="Normal"/>
    <w:link w:val="TitleChar"/>
    <w:qFormat/>
    <w:rsid w:val="009F0069"/>
    <w:pPr>
      <w:jc w:val="center"/>
    </w:pPr>
    <w:rPr>
      <w:sz w:val="28"/>
      <w:szCs w:val="28"/>
    </w:rPr>
  </w:style>
  <w:style w:type="character" w:customStyle="1" w:styleId="TitleChar">
    <w:name w:val="Title Char"/>
    <w:link w:val="Title"/>
    <w:rsid w:val="009F0069"/>
    <w:rPr>
      <w:rFonts w:ascii="Times New Roman" w:eastAsia="Times New Roman" w:hAnsi="Times New Roman" w:cs="Times New Roman"/>
      <w:sz w:val="28"/>
      <w:szCs w:val="28"/>
      <w:lang w:val="en-US"/>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9F0069"/>
    <w:rPr>
      <w:rFonts w:ascii="Times New Roman" w:eastAsia="Times New Roman" w:hAnsi="Times New Roman" w:cs="Times New Roman"/>
      <w:sz w:val="20"/>
      <w:szCs w:val="20"/>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Annex"/>
    <w:basedOn w:val="Normal"/>
    <w:link w:val="ListParagraphChar"/>
    <w:uiPriority w:val="99"/>
    <w:qFormat/>
    <w:rsid w:val="009F0069"/>
    <w:pPr>
      <w:ind w:left="720"/>
      <w:contextualSpacing/>
    </w:pPr>
  </w:style>
  <w:style w:type="paragraph" w:styleId="NoSpacing">
    <w:name w:val="No Spacing"/>
    <w:link w:val="NoSpacingChar"/>
    <w:uiPriority w:val="99"/>
    <w:qFormat/>
    <w:rsid w:val="009F0069"/>
    <w:rPr>
      <w:sz w:val="22"/>
      <w:szCs w:val="22"/>
      <w:lang w:val="sq-AL"/>
    </w:rPr>
  </w:style>
  <w:style w:type="character" w:customStyle="1" w:styleId="NoSpacingChar">
    <w:name w:val="No Spacing Char"/>
    <w:link w:val="NoSpacing"/>
    <w:uiPriority w:val="1"/>
    <w:locked/>
    <w:rsid w:val="009F0069"/>
    <w:rPr>
      <w:sz w:val="22"/>
      <w:szCs w:val="22"/>
      <w:lang w:val="sq-AL" w:eastAsia="en-US" w:bidi="ar-SA"/>
    </w:rPr>
  </w:style>
  <w:style w:type="paragraph" w:styleId="Header">
    <w:name w:val="header"/>
    <w:basedOn w:val="Normal"/>
    <w:link w:val="HeaderChar"/>
    <w:uiPriority w:val="99"/>
    <w:unhideWhenUsed/>
    <w:rsid w:val="009F0069"/>
    <w:pPr>
      <w:tabs>
        <w:tab w:val="center" w:pos="4680"/>
        <w:tab w:val="right" w:pos="9360"/>
      </w:tabs>
    </w:pPr>
  </w:style>
  <w:style w:type="character" w:customStyle="1" w:styleId="HeaderChar">
    <w:name w:val="Header Char"/>
    <w:link w:val="Header"/>
    <w:uiPriority w:val="99"/>
    <w:rsid w:val="009F0069"/>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qFormat/>
    <w:rsid w:val="009F0069"/>
    <w:pPr>
      <w:tabs>
        <w:tab w:val="center" w:pos="4680"/>
        <w:tab w:val="right" w:pos="9360"/>
      </w:tabs>
    </w:pPr>
  </w:style>
  <w:style w:type="character" w:customStyle="1" w:styleId="FooterChar">
    <w:name w:val="Footer Char"/>
    <w:link w:val="Footer"/>
    <w:uiPriority w:val="99"/>
    <w:rsid w:val="009F0069"/>
    <w:rPr>
      <w:rFonts w:ascii="Times New Roman" w:eastAsia="Times New Roman" w:hAnsi="Times New Roman" w:cs="Times New Roman"/>
      <w:sz w:val="20"/>
      <w:szCs w:val="20"/>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
    <w:basedOn w:val="Normal"/>
    <w:link w:val="FootnoteTextChar"/>
    <w:uiPriority w:val="99"/>
    <w:unhideWhenUsed/>
    <w:rsid w:val="009F0069"/>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
    <w:link w:val="FootnoteText"/>
    <w:uiPriority w:val="99"/>
    <w:rsid w:val="009F0069"/>
    <w:rPr>
      <w:rFonts w:ascii="Times New Roman" w:eastAsia="Times New Roman" w:hAnsi="Times New Roman" w:cs="Times New Roman"/>
      <w:sz w:val="20"/>
      <w:szCs w:val="20"/>
      <w:lang w:val="en-US"/>
    </w:rPr>
  </w:style>
  <w:style w:type="character" w:styleId="FootnoteReference">
    <w:name w:val="footnote reference"/>
    <w:uiPriority w:val="99"/>
    <w:unhideWhenUsed/>
    <w:rsid w:val="009F0069"/>
    <w:rPr>
      <w:vertAlign w:val="superscript"/>
    </w:rPr>
  </w:style>
  <w:style w:type="character" w:customStyle="1" w:styleId="BalloonTextChar">
    <w:name w:val="Balloon Text Char"/>
    <w:link w:val="BalloonText"/>
    <w:uiPriority w:val="99"/>
    <w:rsid w:val="009F0069"/>
    <w:rPr>
      <w:rFonts w:ascii="Tahoma" w:eastAsia="Times New Roman" w:hAnsi="Tahoma" w:cs="Times New Roman"/>
      <w:sz w:val="16"/>
      <w:szCs w:val="16"/>
      <w:lang w:val="en-US"/>
    </w:rPr>
  </w:style>
  <w:style w:type="paragraph" w:styleId="BalloonText">
    <w:name w:val="Balloon Text"/>
    <w:basedOn w:val="Normal"/>
    <w:link w:val="BalloonTextChar"/>
    <w:uiPriority w:val="99"/>
    <w:unhideWhenUsed/>
    <w:rsid w:val="009F0069"/>
    <w:rPr>
      <w:rFonts w:ascii="Tahoma" w:hAnsi="Tahoma"/>
      <w:sz w:val="16"/>
      <w:szCs w:val="16"/>
    </w:rPr>
  </w:style>
  <w:style w:type="paragraph" w:customStyle="1" w:styleId="Paragrafi">
    <w:name w:val="Paragrafi"/>
    <w:link w:val="ParagrafiChar"/>
    <w:rsid w:val="009F0069"/>
    <w:pPr>
      <w:widowControl w:val="0"/>
      <w:ind w:firstLine="720"/>
      <w:jc w:val="both"/>
    </w:pPr>
    <w:rPr>
      <w:rFonts w:ascii="CG Times" w:eastAsia="Times New Roman" w:hAnsi="CG Times"/>
      <w:sz w:val="22"/>
      <w:szCs w:val="22"/>
      <w:lang w:bidi="en-US"/>
    </w:rPr>
  </w:style>
  <w:style w:type="character" w:customStyle="1" w:styleId="ParagrafiChar">
    <w:name w:val="Paragrafi Char"/>
    <w:link w:val="Paragrafi"/>
    <w:locked/>
    <w:rsid w:val="009F0069"/>
    <w:rPr>
      <w:rFonts w:ascii="CG Times" w:eastAsia="Times New Roman" w:hAnsi="CG Times"/>
      <w:sz w:val="22"/>
      <w:szCs w:val="22"/>
      <w:lang w:val="en-US" w:bidi="en-US"/>
    </w:rPr>
  </w:style>
  <w:style w:type="paragraph" w:customStyle="1" w:styleId="Default">
    <w:name w:val="Default"/>
    <w:rsid w:val="009F0069"/>
    <w:pPr>
      <w:autoSpaceDE w:val="0"/>
      <w:autoSpaceDN w:val="0"/>
      <w:adjustRightInd w:val="0"/>
    </w:pPr>
    <w:rPr>
      <w:rFonts w:ascii="Garamond" w:hAnsi="Garamond" w:cs="Garamond"/>
      <w:color w:val="000000"/>
      <w:sz w:val="24"/>
      <w:szCs w:val="24"/>
      <w:lang w:val="sq-AL" w:eastAsia="sq-AL"/>
    </w:rPr>
  </w:style>
  <w:style w:type="character" w:customStyle="1" w:styleId="BodyTextChar">
    <w:name w:val="Body Text Char"/>
    <w:link w:val="BodyText"/>
    <w:semiHidden/>
    <w:rsid w:val="009F0069"/>
    <w:rPr>
      <w:rFonts w:ascii="Arial" w:eastAsia="Times New Roman" w:hAnsi="Arial" w:cs="Times New Roman"/>
      <w:sz w:val="28"/>
      <w:szCs w:val="20"/>
      <w:lang w:val="en-US"/>
    </w:rPr>
  </w:style>
  <w:style w:type="paragraph" w:styleId="BodyText">
    <w:name w:val="Body Text"/>
    <w:basedOn w:val="Normal"/>
    <w:link w:val="BodyTextChar"/>
    <w:semiHidden/>
    <w:unhideWhenUsed/>
    <w:rsid w:val="009F0069"/>
    <w:pPr>
      <w:jc w:val="both"/>
    </w:pPr>
    <w:rPr>
      <w:rFonts w:ascii="Arial" w:hAnsi="Arial"/>
      <w:sz w:val="28"/>
    </w:rPr>
  </w:style>
  <w:style w:type="character" w:customStyle="1" w:styleId="hps">
    <w:name w:val="hps"/>
    <w:basedOn w:val="DefaultParagraphFont"/>
    <w:rsid w:val="009F0069"/>
  </w:style>
  <w:style w:type="character" w:customStyle="1" w:styleId="alink">
    <w:name w:val="a_link"/>
    <w:rsid w:val="009F0069"/>
    <w:rPr>
      <w:color w:val="000000"/>
    </w:rPr>
  </w:style>
  <w:style w:type="paragraph" w:customStyle="1" w:styleId="xmsonormal">
    <w:name w:val="x_msonormal"/>
    <w:basedOn w:val="Normal"/>
    <w:rsid w:val="00F95FB2"/>
    <w:pPr>
      <w:spacing w:before="100" w:beforeAutospacing="1" w:after="100" w:afterAutospacing="1"/>
    </w:pPr>
    <w:rPr>
      <w:sz w:val="24"/>
      <w:szCs w:val="24"/>
      <w:lang w:eastAsia="sq-AL"/>
    </w:rPr>
  </w:style>
  <w:style w:type="character" w:customStyle="1" w:styleId="xcontentpasted0">
    <w:name w:val="x_contentpasted0"/>
    <w:basedOn w:val="DefaultParagraphFont"/>
    <w:rsid w:val="00F95FB2"/>
  </w:style>
  <w:style w:type="character" w:customStyle="1" w:styleId="Bodytext2">
    <w:name w:val="Body text (2)_"/>
    <w:link w:val="Bodytext21"/>
    <w:uiPriority w:val="99"/>
    <w:locked/>
    <w:rsid w:val="00C66E6E"/>
    <w:rPr>
      <w:sz w:val="17"/>
      <w:szCs w:val="17"/>
      <w:shd w:val="clear" w:color="auto" w:fill="FFFFFF"/>
    </w:rPr>
  </w:style>
  <w:style w:type="paragraph" w:customStyle="1" w:styleId="Bodytext21">
    <w:name w:val="Body text (2)1"/>
    <w:basedOn w:val="Normal"/>
    <w:link w:val="Bodytext2"/>
    <w:uiPriority w:val="99"/>
    <w:rsid w:val="00C66E6E"/>
    <w:pPr>
      <w:widowControl w:val="0"/>
      <w:shd w:val="clear" w:color="auto" w:fill="FFFFFF"/>
      <w:spacing w:before="180" w:after="180" w:line="264" w:lineRule="exact"/>
      <w:ind w:hanging="840"/>
    </w:pPr>
    <w:rPr>
      <w:rFonts w:ascii="Calibri" w:eastAsia="Calibri" w:hAnsi="Calibri"/>
      <w:sz w:val="17"/>
      <w:szCs w:val="17"/>
    </w:rPr>
  </w:style>
  <w:style w:type="paragraph" w:styleId="Revision">
    <w:name w:val="Revision"/>
    <w:hidden/>
    <w:uiPriority w:val="99"/>
    <w:semiHidden/>
    <w:rsid w:val="00C66E6E"/>
    <w:rPr>
      <w:rFonts w:ascii="Times New Roman" w:eastAsia="Times New Roman" w:hAnsi="Times New Roman"/>
    </w:rPr>
  </w:style>
  <w:style w:type="paragraph" w:styleId="NormalWeb">
    <w:name w:val="Normal (Web)"/>
    <w:basedOn w:val="Normal"/>
    <w:uiPriority w:val="99"/>
    <w:unhideWhenUsed/>
    <w:rsid w:val="00C66E6E"/>
    <w:pPr>
      <w:spacing w:before="100" w:beforeAutospacing="1" w:after="100" w:afterAutospacing="1"/>
    </w:pPr>
    <w:rPr>
      <w:sz w:val="24"/>
      <w:szCs w:val="24"/>
      <w:lang w:eastAsia="sq-AL"/>
    </w:rPr>
  </w:style>
  <w:style w:type="character" w:customStyle="1" w:styleId="t">
    <w:name w:val="t"/>
    <w:rsid w:val="00C66E6E"/>
  </w:style>
  <w:style w:type="character" w:styleId="CommentReference">
    <w:name w:val="annotation reference"/>
    <w:uiPriority w:val="99"/>
    <w:semiHidden/>
    <w:unhideWhenUsed/>
    <w:rsid w:val="00A23744"/>
    <w:rPr>
      <w:sz w:val="16"/>
      <w:szCs w:val="16"/>
    </w:rPr>
  </w:style>
  <w:style w:type="paragraph" w:styleId="CommentText">
    <w:name w:val="annotation text"/>
    <w:basedOn w:val="Normal"/>
    <w:link w:val="CommentTextChar"/>
    <w:uiPriority w:val="99"/>
    <w:unhideWhenUsed/>
    <w:rsid w:val="00A23744"/>
  </w:style>
  <w:style w:type="character" w:customStyle="1" w:styleId="CommentTextChar">
    <w:name w:val="Comment Text Char"/>
    <w:link w:val="CommentText"/>
    <w:uiPriority w:val="99"/>
    <w:rsid w:val="00A23744"/>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A23744"/>
    <w:rPr>
      <w:b/>
      <w:bCs/>
    </w:rPr>
  </w:style>
  <w:style w:type="character" w:customStyle="1" w:styleId="CommentSubjectChar">
    <w:name w:val="Comment Subject Char"/>
    <w:link w:val="CommentSubject"/>
    <w:uiPriority w:val="99"/>
    <w:semiHidden/>
    <w:rsid w:val="00A23744"/>
    <w:rPr>
      <w:rFonts w:ascii="Times New Roman" w:eastAsia="Times New Roman" w:hAnsi="Times New Roman"/>
      <w:b/>
      <w:bCs/>
    </w:rPr>
  </w:style>
  <w:style w:type="character" w:customStyle="1" w:styleId="FontStyle13">
    <w:name w:val="Font Style13"/>
    <w:uiPriority w:val="99"/>
    <w:rsid w:val="009B069E"/>
    <w:rPr>
      <w:rFonts w:ascii="Times New Roman" w:hAnsi="Times New Roman" w:cs="Times New Roman"/>
      <w:sz w:val="20"/>
      <w:szCs w:val="20"/>
    </w:rPr>
  </w:style>
  <w:style w:type="paragraph" w:customStyle="1" w:styleId="sfe10dc93">
    <w:name w:val="sfe10dc93"/>
    <w:basedOn w:val="Normal"/>
    <w:rsid w:val="001A2ACC"/>
    <w:pPr>
      <w:spacing w:before="100" w:beforeAutospacing="1" w:after="100" w:afterAutospacing="1"/>
    </w:pPr>
    <w:rPr>
      <w:sz w:val="24"/>
      <w:szCs w:val="24"/>
    </w:rPr>
  </w:style>
  <w:style w:type="character" w:customStyle="1" w:styleId="s29100277">
    <w:name w:val="s29100277"/>
    <w:rsid w:val="001A2ACC"/>
  </w:style>
  <w:style w:type="character" w:customStyle="1" w:styleId="sbb9ee52a">
    <w:name w:val="sbb9ee52a"/>
    <w:rsid w:val="001A2ACC"/>
  </w:style>
  <w:style w:type="character" w:customStyle="1" w:styleId="sa36b60a1">
    <w:name w:val="sa36b60a1"/>
    <w:rsid w:val="001A2ACC"/>
  </w:style>
  <w:style w:type="character" w:customStyle="1" w:styleId="s5c5e66b9">
    <w:name w:val="s5c5e66b9"/>
    <w:rsid w:val="001A2ACC"/>
  </w:style>
  <w:style w:type="character" w:styleId="Hyperlink">
    <w:name w:val="Hyperlink"/>
    <w:uiPriority w:val="99"/>
    <w:semiHidden/>
    <w:unhideWhenUsed/>
    <w:rsid w:val="001A2ACC"/>
    <w:rPr>
      <w:color w:val="0000FF"/>
      <w:u w:val="single"/>
    </w:rPr>
  </w:style>
  <w:style w:type="character" w:styleId="Strong">
    <w:name w:val="Strong"/>
    <w:uiPriority w:val="22"/>
    <w:qFormat/>
    <w:rsid w:val="00C357DA"/>
    <w:rPr>
      <w:b/>
      <w:bCs/>
    </w:rPr>
  </w:style>
  <w:style w:type="table" w:styleId="TableGrid">
    <w:name w:val="Table Grid"/>
    <w:basedOn w:val="TableNormal"/>
    <w:uiPriority w:val="39"/>
    <w:rsid w:val="00A55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26768">
      <w:bodyDiv w:val="1"/>
      <w:marLeft w:val="0"/>
      <w:marRight w:val="0"/>
      <w:marTop w:val="0"/>
      <w:marBottom w:val="0"/>
      <w:divBdr>
        <w:top w:val="none" w:sz="0" w:space="0" w:color="auto"/>
        <w:left w:val="none" w:sz="0" w:space="0" w:color="auto"/>
        <w:bottom w:val="none" w:sz="0" w:space="0" w:color="auto"/>
        <w:right w:val="none" w:sz="0" w:space="0" w:color="auto"/>
      </w:divBdr>
    </w:div>
    <w:div w:id="180779082">
      <w:bodyDiv w:val="1"/>
      <w:marLeft w:val="0"/>
      <w:marRight w:val="0"/>
      <w:marTop w:val="0"/>
      <w:marBottom w:val="0"/>
      <w:divBdr>
        <w:top w:val="none" w:sz="0" w:space="0" w:color="auto"/>
        <w:left w:val="none" w:sz="0" w:space="0" w:color="auto"/>
        <w:bottom w:val="none" w:sz="0" w:space="0" w:color="auto"/>
        <w:right w:val="none" w:sz="0" w:space="0" w:color="auto"/>
      </w:divBdr>
      <w:divsChild>
        <w:div w:id="1520197716">
          <w:marLeft w:val="0"/>
          <w:marRight w:val="0"/>
          <w:marTop w:val="0"/>
          <w:marBottom w:val="0"/>
          <w:divBdr>
            <w:top w:val="none" w:sz="0" w:space="0" w:color="auto"/>
            <w:left w:val="none" w:sz="0" w:space="0" w:color="auto"/>
            <w:bottom w:val="none" w:sz="0" w:space="0" w:color="auto"/>
            <w:right w:val="none" w:sz="0" w:space="0" w:color="auto"/>
          </w:divBdr>
          <w:divsChild>
            <w:div w:id="548960144">
              <w:marLeft w:val="0"/>
              <w:marRight w:val="0"/>
              <w:marTop w:val="0"/>
              <w:marBottom w:val="0"/>
              <w:divBdr>
                <w:top w:val="none" w:sz="0" w:space="0" w:color="auto"/>
                <w:left w:val="none" w:sz="0" w:space="0" w:color="auto"/>
                <w:bottom w:val="none" w:sz="0" w:space="0" w:color="auto"/>
                <w:right w:val="none" w:sz="0" w:space="0" w:color="auto"/>
              </w:divBdr>
              <w:divsChild>
                <w:div w:id="477570702">
                  <w:marLeft w:val="0"/>
                  <w:marRight w:val="0"/>
                  <w:marTop w:val="0"/>
                  <w:marBottom w:val="0"/>
                  <w:divBdr>
                    <w:top w:val="none" w:sz="0" w:space="0" w:color="auto"/>
                    <w:left w:val="none" w:sz="0" w:space="0" w:color="auto"/>
                    <w:bottom w:val="none" w:sz="0" w:space="0" w:color="auto"/>
                    <w:right w:val="none" w:sz="0" w:space="0" w:color="auto"/>
                  </w:divBdr>
                </w:div>
              </w:divsChild>
            </w:div>
            <w:div w:id="1499081007">
              <w:marLeft w:val="0"/>
              <w:marRight w:val="0"/>
              <w:marTop w:val="0"/>
              <w:marBottom w:val="0"/>
              <w:divBdr>
                <w:top w:val="none" w:sz="0" w:space="0" w:color="auto"/>
                <w:left w:val="none" w:sz="0" w:space="0" w:color="auto"/>
                <w:bottom w:val="none" w:sz="0" w:space="0" w:color="auto"/>
                <w:right w:val="none" w:sz="0" w:space="0" w:color="auto"/>
              </w:divBdr>
              <w:divsChild>
                <w:div w:id="205411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385639">
      <w:bodyDiv w:val="1"/>
      <w:marLeft w:val="0"/>
      <w:marRight w:val="0"/>
      <w:marTop w:val="0"/>
      <w:marBottom w:val="0"/>
      <w:divBdr>
        <w:top w:val="none" w:sz="0" w:space="0" w:color="auto"/>
        <w:left w:val="none" w:sz="0" w:space="0" w:color="auto"/>
        <w:bottom w:val="none" w:sz="0" w:space="0" w:color="auto"/>
        <w:right w:val="none" w:sz="0" w:space="0" w:color="auto"/>
      </w:divBdr>
      <w:divsChild>
        <w:div w:id="1214342490">
          <w:marLeft w:val="0"/>
          <w:marRight w:val="0"/>
          <w:marTop w:val="0"/>
          <w:marBottom w:val="0"/>
          <w:divBdr>
            <w:top w:val="none" w:sz="0" w:space="0" w:color="auto"/>
            <w:left w:val="none" w:sz="0" w:space="0" w:color="auto"/>
            <w:bottom w:val="none" w:sz="0" w:space="0" w:color="auto"/>
            <w:right w:val="none" w:sz="0" w:space="0" w:color="auto"/>
          </w:divBdr>
          <w:divsChild>
            <w:div w:id="1059599008">
              <w:marLeft w:val="0"/>
              <w:marRight w:val="0"/>
              <w:marTop w:val="0"/>
              <w:marBottom w:val="0"/>
              <w:divBdr>
                <w:top w:val="none" w:sz="0" w:space="0" w:color="auto"/>
                <w:left w:val="none" w:sz="0" w:space="0" w:color="auto"/>
                <w:bottom w:val="none" w:sz="0" w:space="0" w:color="auto"/>
                <w:right w:val="none" w:sz="0" w:space="0" w:color="auto"/>
              </w:divBdr>
              <w:divsChild>
                <w:div w:id="512888758">
                  <w:marLeft w:val="0"/>
                  <w:marRight w:val="0"/>
                  <w:marTop w:val="0"/>
                  <w:marBottom w:val="0"/>
                  <w:divBdr>
                    <w:top w:val="none" w:sz="0" w:space="0" w:color="auto"/>
                    <w:left w:val="none" w:sz="0" w:space="0" w:color="auto"/>
                    <w:bottom w:val="none" w:sz="0" w:space="0" w:color="auto"/>
                    <w:right w:val="none" w:sz="0" w:space="0" w:color="auto"/>
                  </w:divBdr>
                </w:div>
              </w:divsChild>
            </w:div>
            <w:div w:id="2134444574">
              <w:marLeft w:val="0"/>
              <w:marRight w:val="0"/>
              <w:marTop w:val="0"/>
              <w:marBottom w:val="0"/>
              <w:divBdr>
                <w:top w:val="none" w:sz="0" w:space="0" w:color="auto"/>
                <w:left w:val="none" w:sz="0" w:space="0" w:color="auto"/>
                <w:bottom w:val="none" w:sz="0" w:space="0" w:color="auto"/>
                <w:right w:val="none" w:sz="0" w:space="0" w:color="auto"/>
              </w:divBdr>
              <w:divsChild>
                <w:div w:id="85734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257217">
      <w:bodyDiv w:val="1"/>
      <w:marLeft w:val="0"/>
      <w:marRight w:val="0"/>
      <w:marTop w:val="0"/>
      <w:marBottom w:val="0"/>
      <w:divBdr>
        <w:top w:val="none" w:sz="0" w:space="0" w:color="auto"/>
        <w:left w:val="none" w:sz="0" w:space="0" w:color="auto"/>
        <w:bottom w:val="none" w:sz="0" w:space="0" w:color="auto"/>
        <w:right w:val="none" w:sz="0" w:space="0" w:color="auto"/>
      </w:divBdr>
    </w:div>
    <w:div w:id="1733382027">
      <w:bodyDiv w:val="1"/>
      <w:marLeft w:val="0"/>
      <w:marRight w:val="0"/>
      <w:marTop w:val="0"/>
      <w:marBottom w:val="0"/>
      <w:divBdr>
        <w:top w:val="none" w:sz="0" w:space="0" w:color="auto"/>
        <w:left w:val="none" w:sz="0" w:space="0" w:color="auto"/>
        <w:bottom w:val="none" w:sz="0" w:space="0" w:color="auto"/>
        <w:right w:val="none" w:sz="0" w:space="0" w:color="auto"/>
      </w:divBdr>
    </w:div>
    <w:div w:id="1763836546">
      <w:bodyDiv w:val="1"/>
      <w:marLeft w:val="0"/>
      <w:marRight w:val="0"/>
      <w:marTop w:val="0"/>
      <w:marBottom w:val="0"/>
      <w:divBdr>
        <w:top w:val="none" w:sz="0" w:space="0" w:color="auto"/>
        <w:left w:val="none" w:sz="0" w:space="0" w:color="auto"/>
        <w:bottom w:val="none" w:sz="0" w:space="0" w:color="auto"/>
        <w:right w:val="none" w:sz="0" w:space="0" w:color="auto"/>
      </w:divBdr>
    </w:div>
    <w:div w:id="190167302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154</Nr_x002e__x0020_akti>
    <Data_x0020_e_x0020_Krijimit xmlns="0e656187-b300-4fb0-8bf4-3a50f872073c">2024-04-24T13:37:24Z</Data_x0020_e_x0020_Krijimit>
    <URL xmlns="0e656187-b300-4fb0-8bf4-3a50f872073c" xsi:nil="true"/>
    <Institucion_x0020_Pergjegjes xmlns="0e656187-b300-4fb0-8bf4-3a50f872073c">http://qbz.gov.al/resource/authority/legal-institution/14|gjykata-e-larte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2024-04-24T00:00:00Z</Date_x0020_protokolli>
    <Titulli xmlns="0e656187-b300-4fb0-8bf4-3a50f872073c">Me objekt kundërshtimin e akteve administrative:  Vendimi nr. 118/2016, datë 4.3.2016 dhe vendimi nr. 423/2016 datë 7.6.2016 të Komisionit të Prokurimit Publik; vendimi datë 22.4.2016 dhe vendimi datë 11.7.2016 të Komisionit të Vlerësimit të Ofertave të Autoritetit Rrugor Shqiptar, si akte administrative në kundërshtim me ligjin. Detyrimin e palëve të paditura solidarisht për shpërblimin e dëmit dhe fitimin e munguar në shumën 140.458.900,05 lekë, të shkaktuar nga nxjerrja dhe zbatimi i akteve administrative të kundërligjshme, vendim nr. 118/2016, datë 4.3.2016, vendim nr. 423/2016, datë 7.06.2016 të Komisionit të Prokurimit Publik, vendim datë 22.4.2016 dhe vendim datë 11.7.2016 të Komisionit të Vlerësimit të Ofertave të Autoritetit Rrugor Shqiptar, për shkak të kualifikimit të padrejtë të operatorit ekonomik “Cobial” SHPK.  Shpenzimet gjyqësore dhe ato të avokatit në ngarkim të palës së paditur.</Titulli>
    <Modifikuesi xmlns="0e656187-b300-4fb0-8bf4-3a50f872073c">entela.suli</Modifikuesi>
    <Nr_x002e__x0020_prot_x0020_QBZ xmlns="0e656187-b300-4fb0-8bf4-3a50f872073c">732/1</Nr_x002e__x0020_prot_x0020_QBZ>
    <Data_x0020_e_x0020_Modifikimit xmlns="0e656187-b300-4fb0-8bf4-3a50f872073c">2024-04-30T09:53:12Z</Data_x0020_e_x0020_Modifikimit>
    <Dekretuar xmlns="0e656187-b300-4fb0-8bf4-3a50f872073c">false</Dekretuar>
    <Data xmlns="0e656187-b300-4fb0-8bf4-3a50f872073c">2024-04-15T00:00:00Z</Data>
    <Nr_x002e__x0020_protokolli_x0020_i_x0020_aktit xmlns="0e656187-b300-4fb0-8bf4-3a50f872073c">2047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06999A52F1942CC90F14FF7DC8CBD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06999A52F1942CC90F14FF7DC8CBD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7A2DF-21DB-4336-87A3-9B4FCB3EB734}">
  <ds:schemaRefs>
    <ds:schemaRef ds:uri="0e656187-b300-4fb0-8bf4-3a50f872073c"/>
    <ds:schemaRef ds:uri="http://schemas.openxmlformats.org/package/2006/metadata/core-properties"/>
    <ds:schemaRef ds:uri="http://purl.org/dc/elements/1.1/"/>
    <ds:schemaRef ds:uri="http://www.w3.org/XML/1998/namespace"/>
    <ds:schemaRef ds:uri="http://purl.org/dc/dcmitype/"/>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954B9CAD-2AD8-4E52-9220-26EFF9F81A35}">
  <ds:schemaRefs>
    <ds:schemaRef ds:uri="http://schemas.microsoft.com/sharepoint/v3/contenttype/forms"/>
  </ds:schemaRefs>
</ds:datastoreItem>
</file>

<file path=customXml/itemProps3.xml><?xml version="1.0" encoding="utf-8"?>
<ds:datastoreItem xmlns:ds="http://schemas.openxmlformats.org/officeDocument/2006/customXml" ds:itemID="{B0F27B2C-603B-424B-88D9-06D587FE5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374B468-AC2E-4015-AAD5-B2CA05E73EC3}">
  <ds:schemaRefs>
    <ds:schemaRef ds:uri="http://schemas.microsoft.com/sharepoint/v3/contenttype/forms"/>
  </ds:schemaRefs>
</ds:datastoreItem>
</file>

<file path=customXml/itemProps5.xml><?xml version="1.0" encoding="utf-8"?>
<ds:datastoreItem xmlns:ds="http://schemas.openxmlformats.org/officeDocument/2006/customXml" ds:itemID="{3065A8A6-9E56-4A0F-B86D-77A5ADC52F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73B3C86-7FD9-4297-A827-1EDDC6FFE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27</Pages>
  <Words>16815</Words>
  <Characters>95851</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Kundërshtimin e akteve administrative: Vendimi nr. 118/2016, datë 04.03.2016 dhe vendimi nr. 423/2016 datë 07.06.2016 të Komisionit të Prokurimit Publik; vendimi datë 22.04.2016 dhe vendimi datë 11.07.2016 të Komisionit të Vlerësimit të Ofertave të Autori</vt:lpstr>
    </vt:vector>
  </TitlesOfParts>
  <Company>Hewlett-Packard Company</Company>
  <LinksUpToDate>false</LinksUpToDate>
  <CharactersWithSpaces>112442</CharactersWithSpaces>
  <SharedDoc>false</SharedDoc>
  <HLinks>
    <vt:vector size="6" baseType="variant">
      <vt:variant>
        <vt:i4>4063282</vt:i4>
      </vt:variant>
      <vt:variant>
        <vt:i4>3</vt:i4>
      </vt:variant>
      <vt:variant>
        <vt:i4>0</vt:i4>
      </vt:variant>
      <vt:variant>
        <vt:i4>5</vt:i4>
      </vt:variant>
      <vt:variant>
        <vt:lpwstr>https://hudoc.echr.coe.int/eng</vt:lpwstr>
      </vt:variant>
      <vt:variant>
        <vt:lpwstr>{%22appno%22:[%2222095/93%22]}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Kundërshtimin e akteve administrative: Vendimi nr. 118/2016, datë 04.03.2016 dhe vendimi nr. 423/2016 datë 07.06.2016 të Komisionit të Prokurimit Publik; vendimi datë 22.04.2016 dhe vendimi datë 11.07.2016 të Komisionit të Vlerësimit të Ofertave të Autoritetit Rrugor Shqiptar, si akte administrative në kundërshtim me ligjin. Detyrimin e palëve të paditura solidarisht për shpërblimin e dëmit dhe fitimin e munguar në shumën 140.458.900,05 lekë, të shkaktuar nga nxjerrja dhe zbatimi i akteve administrative të kundërligjshme, vendim nr. 118/2016, datë 04.03.2016, vendim nr. 423/2016, datë 07.06.2016 të Komisionit të Prokurimit Publik, vendim datë 22.04.2016 dhe vendim datë 11.07.2016 të Komisionit të Vlerësimit të Ofertave të Autoritetit Rrugor Shqiptar, për shkak të kualifikimit të padrejtë të operatorit ekonomik “Cobial” SHPK. Shpenzimet gjyqësore dhe ato të avokatit në ngarkim të palës së paditur.</dc:title>
  <dc:creator>Leonard Kryeziu</dc:creator>
  <cp:lastModifiedBy>Alma Lisaku</cp:lastModifiedBy>
  <cp:revision>41</cp:revision>
  <cp:lastPrinted>2024-04-15T06:57:00Z</cp:lastPrinted>
  <dcterms:created xsi:type="dcterms:W3CDTF">2024-04-24T12:38:00Z</dcterms:created>
  <dcterms:modified xsi:type="dcterms:W3CDTF">2024-04-30T11:06:00Z</dcterms:modified>
</cp:coreProperties>
</file>