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47D78"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VENDIM</w:t>
      </w:r>
    </w:p>
    <w:p w14:paraId="038E5211" w14:textId="3380D488" w:rsidR="00767600" w:rsidRPr="00BC182A" w:rsidRDefault="00785731"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 xml:space="preserve">Nr. </w:t>
      </w:r>
      <w:r w:rsidR="0030096C">
        <w:rPr>
          <w:rFonts w:ascii="Garamond" w:hAnsi="Garamond" w:cs="Times New Roman"/>
          <w:b/>
          <w:bCs/>
          <w:color w:val="000000"/>
          <w:sz w:val="24"/>
          <w:szCs w:val="24"/>
          <w:lang w:val="sq-AL"/>
        </w:rPr>
        <w:t>00-2024-5438(</w:t>
      </w:r>
      <w:r w:rsidR="00767600" w:rsidRPr="00BC182A">
        <w:rPr>
          <w:rFonts w:ascii="Garamond" w:hAnsi="Garamond" w:cs="Times New Roman"/>
          <w:b/>
          <w:bCs/>
          <w:color w:val="000000"/>
          <w:sz w:val="24"/>
          <w:szCs w:val="24"/>
          <w:lang w:val="sq-AL"/>
        </w:rPr>
        <w:t>191</w:t>
      </w:r>
      <w:r w:rsidR="0030096C">
        <w:rPr>
          <w:rFonts w:ascii="Garamond" w:hAnsi="Garamond" w:cs="Times New Roman"/>
          <w:b/>
          <w:bCs/>
          <w:color w:val="000000"/>
          <w:sz w:val="24"/>
          <w:szCs w:val="24"/>
          <w:lang w:val="sq-AL"/>
        </w:rPr>
        <w:t>)</w:t>
      </w:r>
      <w:r w:rsidR="00767600" w:rsidRPr="00BC182A">
        <w:rPr>
          <w:rFonts w:ascii="Garamond" w:hAnsi="Garamond" w:cs="Times New Roman"/>
          <w:b/>
          <w:bCs/>
          <w:color w:val="000000"/>
          <w:sz w:val="24"/>
          <w:szCs w:val="24"/>
          <w:lang w:val="sq-AL"/>
        </w:rPr>
        <w:t>, datë 18.4.2024</w:t>
      </w:r>
    </w:p>
    <w:p w14:paraId="0C0C38AB"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05EF181E" w14:textId="6D525ED0"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BC182A">
        <w:rPr>
          <w:rFonts w:ascii="Garamond" w:hAnsi="Garamond" w:cs="Times New Roman"/>
          <w:b/>
          <w:bCs/>
          <w:color w:val="000000"/>
          <w:sz w:val="24"/>
          <w:szCs w:val="24"/>
          <w:lang w:val="sq-AL"/>
        </w:rPr>
        <w:t>NË EMËR TË REPUBLIKËS</w:t>
      </w:r>
    </w:p>
    <w:p w14:paraId="407CE461" w14:textId="7777777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25240E5" w14:textId="61AF30D4" w:rsidR="00767600" w:rsidRPr="00BC182A" w:rsidRDefault="00767600" w:rsidP="00767600">
      <w:pPr>
        <w:autoSpaceDE w:val="0"/>
        <w:autoSpaceDN w:val="0"/>
        <w:adjustRightInd w:val="0"/>
        <w:spacing w:after="0" w:line="240" w:lineRule="auto"/>
        <w:ind w:firstLine="284"/>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Kolegji Civil i Gjykatës së Lartë i përbërë nga gjyqtarët:</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76"/>
      </w:tblGrid>
      <w:tr w:rsidR="00767600" w:rsidRPr="00BC182A" w14:paraId="385C31C2" w14:textId="77777777" w:rsidTr="00767600">
        <w:tc>
          <w:tcPr>
            <w:tcW w:w="1980" w:type="dxa"/>
          </w:tcPr>
          <w:p w14:paraId="0A66DC07" w14:textId="03732595" w:rsidR="00767600" w:rsidRPr="00BC182A" w:rsidRDefault="00767600"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Margarita Buhali</w:t>
            </w:r>
          </w:p>
        </w:tc>
        <w:tc>
          <w:tcPr>
            <w:tcW w:w="1276" w:type="dxa"/>
          </w:tcPr>
          <w:p w14:paraId="2713A98C" w14:textId="1F9DA248" w:rsidR="00767600" w:rsidRPr="00BC182A" w:rsidRDefault="00484D3D"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kryesuese;</w:t>
            </w:r>
          </w:p>
        </w:tc>
      </w:tr>
      <w:tr w:rsidR="00767600" w:rsidRPr="00BC182A" w14:paraId="11FDFE9B" w14:textId="77777777" w:rsidTr="00767600">
        <w:tc>
          <w:tcPr>
            <w:tcW w:w="1980" w:type="dxa"/>
          </w:tcPr>
          <w:p w14:paraId="43EDA768" w14:textId="0D02D363" w:rsidR="00767600" w:rsidRPr="00BC182A" w:rsidRDefault="00767600"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Vojsava Kola</w:t>
            </w:r>
          </w:p>
        </w:tc>
        <w:tc>
          <w:tcPr>
            <w:tcW w:w="1276" w:type="dxa"/>
          </w:tcPr>
          <w:p w14:paraId="0F3C2903" w14:textId="7F71929C" w:rsidR="00767600" w:rsidRPr="00BC182A" w:rsidRDefault="00484D3D"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anëtare;</w:t>
            </w:r>
          </w:p>
        </w:tc>
      </w:tr>
      <w:tr w:rsidR="00767600" w:rsidRPr="00BC182A" w14:paraId="431D8A5B" w14:textId="77777777" w:rsidTr="00767600">
        <w:tc>
          <w:tcPr>
            <w:tcW w:w="1980" w:type="dxa"/>
          </w:tcPr>
          <w:p w14:paraId="581D41B8" w14:textId="4561C5FD" w:rsidR="00767600" w:rsidRPr="00BC182A" w:rsidRDefault="00767600"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Sokol Ngresi</w:t>
            </w:r>
          </w:p>
        </w:tc>
        <w:tc>
          <w:tcPr>
            <w:tcW w:w="1276" w:type="dxa"/>
          </w:tcPr>
          <w:p w14:paraId="756F1FA2" w14:textId="189F1D0C" w:rsidR="00767600" w:rsidRPr="00BC182A" w:rsidRDefault="00484D3D"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anëtar;</w:t>
            </w:r>
          </w:p>
        </w:tc>
      </w:tr>
      <w:tr w:rsidR="00767600" w:rsidRPr="00BC182A" w14:paraId="269D8894" w14:textId="77777777" w:rsidTr="00767600">
        <w:tc>
          <w:tcPr>
            <w:tcW w:w="1980" w:type="dxa"/>
          </w:tcPr>
          <w:p w14:paraId="5F518C50" w14:textId="407436A9" w:rsidR="00767600" w:rsidRPr="00BC182A" w:rsidRDefault="00767600"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Enton Dhimitri</w:t>
            </w:r>
          </w:p>
        </w:tc>
        <w:tc>
          <w:tcPr>
            <w:tcW w:w="1276" w:type="dxa"/>
          </w:tcPr>
          <w:p w14:paraId="5680CF4C" w14:textId="433425A0" w:rsidR="00767600" w:rsidRPr="00BC182A" w:rsidRDefault="00484D3D"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anëtar;</w:t>
            </w:r>
          </w:p>
        </w:tc>
      </w:tr>
      <w:tr w:rsidR="00767600" w:rsidRPr="00BC182A" w14:paraId="4FE02723" w14:textId="77777777" w:rsidTr="00767600">
        <w:tc>
          <w:tcPr>
            <w:tcW w:w="1980" w:type="dxa"/>
          </w:tcPr>
          <w:p w14:paraId="048D53CF" w14:textId="52F55785" w:rsidR="00767600" w:rsidRPr="00BC182A" w:rsidRDefault="00767600"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Valbon Çekrezi</w:t>
            </w:r>
          </w:p>
        </w:tc>
        <w:tc>
          <w:tcPr>
            <w:tcW w:w="1276" w:type="dxa"/>
          </w:tcPr>
          <w:p w14:paraId="3CD4EEF6" w14:textId="7BC9F681" w:rsidR="00767600" w:rsidRPr="00BC182A" w:rsidRDefault="00484D3D" w:rsidP="00767600">
            <w:pPr>
              <w:autoSpaceDE w:val="0"/>
              <w:autoSpaceDN w:val="0"/>
              <w:adjustRightInd w:val="0"/>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anëtar,</w:t>
            </w:r>
          </w:p>
        </w:tc>
      </w:tr>
    </w:tbl>
    <w:p w14:paraId="624E7FEC" w14:textId="066BBF1F" w:rsidR="00767600" w:rsidRPr="00BC182A" w:rsidRDefault="00767600" w:rsidP="00767600">
      <w:pPr>
        <w:tabs>
          <w:tab w:val="center" w:pos="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Sot më datë 18.4.2024, mori në shqyrtim në seancë gjyqësore me dyer t</w:t>
      </w:r>
      <w:r w:rsidR="002F17E5"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hapura, çështjen civile me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11243-01311-00-2016 Regjistri Themeltar, datë regjistrimi 21.4.2016, që i përket: </w:t>
      </w:r>
    </w:p>
    <w:p w14:paraId="0A96EFA9" w14:textId="525D1FD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PADITËS</w:t>
      </w:r>
      <w:r w:rsidRPr="00BC182A">
        <w:rPr>
          <w:rFonts w:ascii="Garamond" w:hAnsi="Garamond" w:cs="Times New Roman"/>
          <w:color w:val="000000"/>
          <w:sz w:val="24"/>
          <w:szCs w:val="24"/>
          <w:lang w:val="sq-AL"/>
        </w:rPr>
        <w:t xml:space="preserve">: Haxhi Nezha. </w:t>
      </w:r>
    </w:p>
    <w:p w14:paraId="2E190333" w14:textId="089C67F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I PADITUR</w:t>
      </w:r>
      <w:r w:rsidRPr="00BC182A">
        <w:rPr>
          <w:rFonts w:ascii="Garamond" w:hAnsi="Garamond" w:cs="Times New Roman"/>
          <w:color w:val="000000"/>
          <w:sz w:val="24"/>
          <w:szCs w:val="24"/>
          <w:lang w:val="sq-AL"/>
        </w:rPr>
        <w:t xml:space="preserve">: Operatori i Shpërndarjes së Energjisë Elektrike Group </w:t>
      </w:r>
      <w:r w:rsidR="002F17E5"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(ish</w:t>
      </w:r>
      <w:r w:rsidR="003553C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CEZ</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Shpërndarje </w:t>
      </w:r>
      <w:r w:rsidR="003553C3" w:rsidRPr="00BC182A">
        <w:rPr>
          <w:rFonts w:ascii="Garamond" w:hAnsi="Garamond" w:cs="Times New Roman"/>
          <w:color w:val="000000"/>
          <w:sz w:val="24"/>
          <w:szCs w:val="24"/>
          <w:lang w:val="sq-AL"/>
        </w:rPr>
        <w:t>sh.a.).</w:t>
      </w:r>
    </w:p>
    <w:p w14:paraId="61DBCBAA" w14:textId="45D06FE6" w:rsidR="00767600" w:rsidRPr="00BC182A" w:rsidRDefault="00767600" w:rsidP="00767600">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BC182A">
        <w:rPr>
          <w:rFonts w:ascii="Garamond" w:hAnsi="Garamond" w:cs="Times New Roman"/>
          <w:bCs/>
          <w:i/>
          <w:iCs/>
          <w:color w:val="000000"/>
          <w:sz w:val="24"/>
          <w:szCs w:val="24"/>
          <w:lang w:val="sq-AL"/>
        </w:rPr>
        <w:t xml:space="preserve">Me pjesëmarrjen e Avokaturës së Shtetit </w:t>
      </w:r>
    </w:p>
    <w:p w14:paraId="39D8B1FA" w14:textId="56FA396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OBJEKTI: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Deklarimin e pavlefshëm të titullit ekzekutiv fatura tatimore e shitjes së energjisë elektrike me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F-138694, datë lëshimi 8.11.2011, për periudhën e faturimit 13.10.2011</w:t>
      </w:r>
      <w:r w:rsidR="003553C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30.10.2011, për sasinë prej 10.000 KWh, në vlerë totale 146,400 lekë e faturuar si energji e pamatur pasi detyrimi nuk ekziston. </w:t>
      </w:r>
    </w:p>
    <w:p w14:paraId="671D8516" w14:textId="5EA4CCB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BAZA LIGJORE:</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Nenet 31,</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32,</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50,</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154,</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510/e, 609</w:t>
      </w:r>
      <w:r w:rsidR="003553C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Kodit të Procedurës Civile,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 datë 18.9.2000, “Për trajtimin si titull ekzekutiv të faturës së konsumit të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8735, datë 1.2.2001, nenet 45,46,51,52,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vendim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49, datë 21.10.2004</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 Entit Rregullator të Energjisë “Për miratimin e mënyrës së faturimit të energjisë elektrike për abonentët familjarë dhe jofamiljarë me matës jashtë kushtit teknik”</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p>
    <w:p w14:paraId="72877B06"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528793CF" w14:textId="608ADEE8" w:rsidR="00767600" w:rsidRPr="00BC182A" w:rsidRDefault="00767600" w:rsidP="00767600">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KOLEGJI CIVIL I GJYKATËS SË LARTË</w:t>
      </w:r>
      <w:r w:rsidR="00535374" w:rsidRPr="00BC182A">
        <w:rPr>
          <w:rFonts w:ascii="Garamond" w:hAnsi="Garamond" w:cs="Times New Roman"/>
          <w:bCs/>
          <w:color w:val="000000"/>
          <w:sz w:val="24"/>
          <w:szCs w:val="24"/>
          <w:lang w:val="sq-AL"/>
        </w:rPr>
        <w:t>,</w:t>
      </w:r>
      <w:r w:rsidRPr="00BC182A">
        <w:rPr>
          <w:rFonts w:ascii="Garamond" w:hAnsi="Garamond" w:cs="Times New Roman"/>
          <w:bCs/>
          <w:color w:val="000000"/>
          <w:sz w:val="24"/>
          <w:szCs w:val="24"/>
          <w:lang w:val="sq-AL"/>
        </w:rPr>
        <w:t xml:space="preserve"> </w:t>
      </w:r>
    </w:p>
    <w:p w14:paraId="363E4524" w14:textId="77777777"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0DEF40DC" w14:textId="04554D3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pasi dëgjoi relatimin e gjyqtares Margarita Buhali</w:t>
      </w:r>
      <w:r w:rsidR="00535374" w:rsidRPr="00BC182A">
        <w:rPr>
          <w:rFonts w:ascii="Garamond" w:hAnsi="Garamond" w:cs="Times New Roman"/>
          <w:color w:val="000000"/>
          <w:sz w:val="24"/>
          <w:szCs w:val="24"/>
          <w:lang w:val="sq-AL"/>
        </w:rPr>
        <w:t>;</w:t>
      </w:r>
    </w:p>
    <w:p w14:paraId="2E97F60A" w14:textId="577F0F1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w:t>
      </w:r>
      <w:r w:rsidR="005E3A51"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paditësin që kërkoi lënien në fuqi të vendimit të Gjykatës së Apelit Vlorë</w:t>
      </w:r>
      <w:r w:rsidR="0053537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p>
    <w:p w14:paraId="16C6A75D" w14:textId="6A4BE3E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pretendimet me shkrim të avokaturës së shtetit, që kërkoi ndryshimin e vendimit të Gjykatës së Apelit Vlorë dhe vendimit të Gjykatës së Rrethit Gjyqësor Lushnj</w:t>
      </w:r>
      <w:r w:rsidR="003C060A"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dhe rrëzimin e padisë</w:t>
      </w:r>
      <w:r w:rsidR="0053537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p>
    <w:p w14:paraId="5E0F6A6F" w14:textId="389882C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në mungesë të palës së paditur të njoftuar rregullisht nga kjo Gjykatë</w:t>
      </w:r>
      <w:r w:rsidR="0053537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p>
    <w:p w14:paraId="10730163" w14:textId="63EBCF5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dhe si shqyrtoi çështjen në tërësi,</w:t>
      </w:r>
    </w:p>
    <w:p w14:paraId="2708FD5F" w14:textId="7777777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EECE727" w14:textId="476EBE0C" w:rsidR="00767600" w:rsidRPr="00BC182A" w:rsidRDefault="00767600" w:rsidP="00767600">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VËREN</w:t>
      </w:r>
      <w:r w:rsidR="00484D3D" w:rsidRPr="00BC182A">
        <w:rPr>
          <w:rFonts w:ascii="Garamond" w:hAnsi="Garamond" w:cs="Times New Roman"/>
          <w:bCs/>
          <w:color w:val="000000"/>
          <w:sz w:val="24"/>
          <w:szCs w:val="24"/>
          <w:lang w:val="sq-AL"/>
        </w:rPr>
        <w:t>:</w:t>
      </w:r>
    </w:p>
    <w:p w14:paraId="016C7B25"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9BCE1DB" w14:textId="61DFD4AA"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u w:val="single"/>
          <w:lang w:val="sq-AL"/>
        </w:rPr>
      </w:pPr>
      <w:r w:rsidRPr="00BC182A">
        <w:rPr>
          <w:rFonts w:ascii="Garamond" w:hAnsi="Garamond" w:cs="Times New Roman"/>
          <w:b/>
          <w:bCs/>
          <w:color w:val="000000"/>
          <w:sz w:val="24"/>
          <w:szCs w:val="24"/>
          <w:lang w:val="sq-AL"/>
        </w:rPr>
        <w:t>I. Rrethanat e çështjes</w:t>
      </w:r>
    </w:p>
    <w:p w14:paraId="65DE4C73" w14:textId="0F2BE7B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 Nga aktet e fashikullit të gjykimit dhe referuar fakteve të pranuara nga gjykatat rezulton se paditësi Haxhi Nezha, si abonent jofamiljar, ka</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lidhur një kontratë furnizimi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138694, me palën e paditur shoqëria CEZ Shpërndarje </w:t>
      </w:r>
      <w:r w:rsidR="003553C3"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 xml:space="preserve">sot Operatori i Shpërndarjes së Energjisë Elektrike Group (këtu e në vijim OSHEE Group </w:t>
      </w:r>
      <w:r w:rsidR="003553C3"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për furniz</w:t>
      </w:r>
      <w:r w:rsidR="003553C3"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min me energji elektrike të lokalit që ka në fshatin Jeta e Re, Lushnjë.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Sipas kontratës rezulton se furnizuesi (i padituri) ka marrë përsipër që të furnizojë paditësin me energji elektrike dhe ky i fundit të paguajë detyrimin e shprehur në faturën mujore sipas energjisë elektrike të harxhuar efektivisht. Për të matur energjinë elektrike pala e paditur ka vendosur aparate </w:t>
      </w:r>
      <w:r w:rsidRPr="00BC182A">
        <w:rPr>
          <w:rFonts w:ascii="Garamond" w:hAnsi="Garamond" w:cs="Times New Roman"/>
          <w:color w:val="000000"/>
          <w:sz w:val="24"/>
          <w:szCs w:val="24"/>
          <w:lang w:val="sq-AL"/>
        </w:rPr>
        <w:lastRenderedPageBreak/>
        <w:t xml:space="preserve">matëse të energjisë elektrike. Palët kontraktuese kanë qenë korrekte me njëra tjetrën në përmbushjen e detyrimeve kontraktore të ndërsjella. </w:t>
      </w:r>
    </w:p>
    <w:p w14:paraId="1C27D4C3" w14:textId="24DA99E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 Në datën 20.10.2011, pala e paditur ka ushtruar kontroll në lokalin e paditësit Haxhi Nezha në fshatin Jeta e Re. Për këtë kontroll është mbajtur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procesverbali me numër serie 0066095, i cili nuk ka nënshkrimin e palës paditëse. Sipas këtij procesverbali rezulton se tek abonenti Haxhi Nezha, gjatë kontrollit është konstatuar një linjë e dytë, në momentin që limitatori ishte i stakuar ekspresi i kafesë në ambient rezultonte me energji elektrike. Në procesverbal është konstatuar se dëmi ekonomik është 20.000 kwh. </w:t>
      </w:r>
    </w:p>
    <w:p w14:paraId="3F19EF6B" w14:textId="495AD22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3.</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 xml:space="preserve">Mbi bazën e këtij procesverbali të mbajtur në mënyrë të njëanshme nga pala e paditur, pa prezencën e palës paditëse, shoqëria “CEZ Shpërndarje” </w:t>
      </w:r>
      <w:r w:rsidR="003553C3"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në datën 8.11.2011 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ka faturuar si energji të pamatur dëmin ekonomik 10,000 kwh për periudhën 13.10.2011</w:t>
      </w:r>
      <w:r w:rsidR="003553C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 në shumën 146.400 lekë, paditësit Haxhi Nezha.</w:t>
      </w:r>
    </w:p>
    <w:p w14:paraId="6102A6A6" w14:textId="73864F5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4.</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Pala paditëse Haxhi Nezha, duke mos q</w:t>
      </w:r>
      <w:r w:rsidR="00687001"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w:t>
      </w:r>
      <w:r w:rsidR="00687001" w:rsidRPr="00BC182A">
        <w:rPr>
          <w:rFonts w:ascii="Garamond" w:hAnsi="Garamond" w:cs="Times New Roman"/>
          <w:color w:val="000000"/>
          <w:sz w:val="24"/>
          <w:szCs w:val="24"/>
          <w:lang w:val="sq-AL"/>
        </w:rPr>
        <w:t>dakord</w:t>
      </w:r>
      <w:r w:rsidRPr="00BC182A">
        <w:rPr>
          <w:rFonts w:ascii="Garamond" w:hAnsi="Garamond" w:cs="Times New Roman"/>
          <w:color w:val="000000"/>
          <w:sz w:val="24"/>
          <w:szCs w:val="24"/>
          <w:lang w:val="sq-AL"/>
        </w:rPr>
        <w:t xml:space="preserve"> me këtë faturim, ka investuar me padi Gjykatën e Rrethit Gjyqësor Lushnj</w:t>
      </w:r>
      <w:r w:rsidR="003C060A"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duke kërkuar pavlefshmërinë e titullit ekzekutiv që është fatura e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w:t>
      </w:r>
    </w:p>
    <w:p w14:paraId="3DC012C9" w14:textId="42039D7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 Në përfundim të këtij gjykimi, </w:t>
      </w:r>
      <w:r w:rsidRPr="00BC182A">
        <w:rPr>
          <w:rFonts w:ascii="Garamond" w:hAnsi="Garamond" w:cs="Times New Roman"/>
          <w:b/>
          <w:bCs/>
          <w:color w:val="000000"/>
          <w:sz w:val="24"/>
          <w:szCs w:val="24"/>
          <w:lang w:val="sq-AL"/>
        </w:rPr>
        <w:t xml:space="preserve">Gjykata e Rrethit Gjyqësor Lushnjë, </w:t>
      </w:r>
      <w:r w:rsidRPr="00BC182A">
        <w:rPr>
          <w:rFonts w:ascii="Garamond" w:hAnsi="Garamond" w:cs="Times New Roman"/>
          <w:b/>
          <w:bCs/>
          <w:i/>
          <w:iCs/>
          <w:color w:val="000000"/>
          <w:sz w:val="24"/>
          <w:szCs w:val="24"/>
          <w:lang w:val="sq-AL"/>
        </w:rPr>
        <w:t xml:space="preserve">me vendimin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458</w:t>
      </w:r>
      <w:r w:rsidR="003553C3" w:rsidRPr="00BC182A">
        <w:rPr>
          <w:rFonts w:ascii="Garamond" w:hAnsi="Garamond" w:cs="Times New Roman"/>
          <w:b/>
          <w:bCs/>
          <w:i/>
          <w:iCs/>
          <w:color w:val="000000"/>
          <w:sz w:val="24"/>
          <w:szCs w:val="24"/>
          <w:lang w:val="sq-AL"/>
        </w:rPr>
        <w:t xml:space="preserve"> </w:t>
      </w:r>
      <w:r w:rsidRPr="00BC182A">
        <w:rPr>
          <w:rFonts w:ascii="Garamond" w:hAnsi="Garamond" w:cs="Times New Roman"/>
          <w:b/>
          <w:bCs/>
          <w:i/>
          <w:iCs/>
          <w:color w:val="000000"/>
          <w:sz w:val="24"/>
          <w:szCs w:val="24"/>
          <w:lang w:val="sq-AL"/>
        </w:rPr>
        <w:t xml:space="preserve">(64-2014-1105), datë 7.7.2014, </w:t>
      </w:r>
      <w:r w:rsidRPr="00BC182A">
        <w:rPr>
          <w:rFonts w:ascii="Garamond" w:hAnsi="Garamond" w:cs="Times New Roman"/>
          <w:b/>
          <w:bCs/>
          <w:color w:val="000000"/>
          <w:sz w:val="24"/>
          <w:szCs w:val="24"/>
          <w:lang w:val="sq-AL"/>
        </w:rPr>
        <w:t>ka vendosur:</w:t>
      </w:r>
    </w:p>
    <w:p w14:paraId="0C9D72C1" w14:textId="5A6E8B1C"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“Pranimin e kërkesë padisë së paraqitur nga paditësi Haxhi Nezha.</w:t>
      </w:r>
    </w:p>
    <w:p w14:paraId="0F47FF67" w14:textId="4553729E"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Heqjen e detyrimit të</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parashikuar në faturën tatimore të shitjes së energjisë elektrike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111725999</w:t>
      </w:r>
      <w:r w:rsidRPr="00BC182A">
        <w:rPr>
          <w:rFonts w:ascii="Garamond" w:hAnsi="Garamond" w:cs="Times New Roman"/>
          <w:bCs/>
          <w:i/>
          <w:iCs/>
          <w:color w:val="000000"/>
          <w:sz w:val="24"/>
          <w:szCs w:val="24"/>
          <w:lang w:val="sq-AL"/>
        </w:rPr>
        <w:t>,</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datë lëshimi</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8.11.2011, për periudhën e faturimit 13.10.2011</w:t>
      </w:r>
      <w:r w:rsidR="003553C3"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30.10.2011,</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si energji e pamatur në shumën 146,400 (njëqind e dyzet 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gjashtë mijë e katërqind)</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lekë, që i ka faturuar</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pala e paditur</w:t>
      </w:r>
      <w:r w:rsidRPr="00BC182A">
        <w:rPr>
          <w:rFonts w:ascii="Garamond" w:hAnsi="Garamond" w:cs="Times New Roman"/>
          <w:b/>
          <w:bCs/>
          <w:i/>
          <w:iCs/>
          <w:color w:val="000000"/>
          <w:sz w:val="24"/>
          <w:szCs w:val="24"/>
          <w:u w:val="single"/>
          <w:lang w:val="sq-AL"/>
        </w:rPr>
        <w:t xml:space="preserve"> </w:t>
      </w:r>
      <w:r w:rsidRPr="00BC182A">
        <w:rPr>
          <w:rFonts w:ascii="Garamond" w:hAnsi="Garamond" w:cs="Times New Roman"/>
          <w:i/>
          <w:iCs/>
          <w:color w:val="000000"/>
          <w:sz w:val="24"/>
          <w:szCs w:val="24"/>
          <w:lang w:val="sq-AL"/>
        </w:rPr>
        <w:t>Shoqëria “CEZ</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Shpërndarje” </w:t>
      </w:r>
      <w:r w:rsidR="00672227" w:rsidRPr="00BC182A">
        <w:rPr>
          <w:rFonts w:ascii="Garamond" w:hAnsi="Garamond" w:cs="Times New Roman"/>
          <w:i/>
          <w:iCs/>
          <w:color w:val="000000"/>
          <w:sz w:val="24"/>
          <w:szCs w:val="24"/>
          <w:lang w:val="sq-AL"/>
        </w:rPr>
        <w:t xml:space="preserve">sh.a., </w:t>
      </w:r>
      <w:r w:rsidRPr="00BC182A">
        <w:rPr>
          <w:rFonts w:ascii="Garamond" w:hAnsi="Garamond" w:cs="Times New Roman"/>
          <w:i/>
          <w:iCs/>
          <w:color w:val="000000"/>
          <w:sz w:val="24"/>
          <w:szCs w:val="24"/>
          <w:lang w:val="sq-AL"/>
        </w:rPr>
        <w:t>palës paditëse Haxhi Nezha, adresa fshati Jeta e Re.</w:t>
      </w:r>
      <w:r w:rsidR="00672227"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w:t>
      </w:r>
    </w:p>
    <w:p w14:paraId="581DC91D" w14:textId="37414F0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w:t>
      </w:r>
      <w:r w:rsidRPr="00BC182A">
        <w:rPr>
          <w:rFonts w:ascii="Garamond" w:hAnsi="Garamond" w:cs="Times New Roman"/>
          <w:b/>
          <w:bCs/>
          <w:color w:val="000000"/>
          <w:sz w:val="24"/>
          <w:szCs w:val="24"/>
          <w:lang w:val="sq-AL"/>
        </w:rPr>
        <w:t xml:space="preserve"> Në vendimin e mësipërm, kjo gjykatë ka arsyetuar, </w:t>
      </w:r>
      <w:r w:rsidRPr="00BC182A">
        <w:rPr>
          <w:rFonts w:ascii="Garamond" w:hAnsi="Garamond" w:cs="Times New Roman"/>
          <w:color w:val="000000"/>
          <w:sz w:val="24"/>
          <w:szCs w:val="24"/>
          <w:lang w:val="sq-AL"/>
        </w:rPr>
        <w:t>në formë të përmbledhur</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ndër të tjera se; Me ndryshimet që i janë bërë ligjit</w:t>
      </w:r>
      <w:r w:rsidR="003553C3" w:rsidRPr="00BC182A">
        <w:rPr>
          <w:rFonts w:ascii="Garamond" w:hAnsi="Garamond" w:cs="Times New Roman"/>
          <w:color w:val="000000"/>
          <w:sz w:val="24"/>
          <w:szCs w:val="24"/>
          <w:lang w:val="sq-AL"/>
        </w:rPr>
        <w:t xml:space="preserve"> </w:t>
      </w:r>
      <w:r w:rsidR="00672227"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Për sektorin e energjisë elektrike” me ligjin</w:t>
      </w:r>
      <w:r w:rsidR="003553C3"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9997, datë 22.9.2008 është shfuqizuar neni 46/c</w:t>
      </w:r>
      <w:r w:rsidR="00446DC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 cili i jepte kompetencë të paditurit që të vendoste masa administrative në rast konstatimi të shkeljeve të ndryshme nga abonentët, po kështu është shfuqizuar dhe neni 46/1, 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cili përcaktonte masën e gjobës për llojin e shkeljes, mënyrën e vjeljes së gjobës si dhe dëmin ekonomik. Në këto kushte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gjykata konstaton se pala e paditur nuk mund të përcaktojë në faturë tatimore shitje dëmin ekonomik si titull ekzekutiv, por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në rast se kjo palë ka pretendime lidhur me shkaktimin e ndonjë dëmi për parregullsi të vulave të matësve apo furnizimin me një linjë të dytë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nga paditësi, duhet t‘i drejtohet gjykatës me kërkesëpadi me objekt shpërblimi dëmi ekonomik dhe jo ta përfshijë këtë dëm ekonomik të pretenduar prej saj në një faturë tatimore shitje të energjisë elektrike e cila është titull ekzekutiv.</w:t>
      </w:r>
    </w:p>
    <w:p w14:paraId="09B94E4E" w14:textId="5E12FE1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6.1 Legjislatori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ka përcaktuar se fatura tatimore që lëshon i padituri shoqëria “CEZ Shpërndarje” </w:t>
      </w:r>
      <w:r w:rsidR="00672227"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është një faturë tatimore shitje e energjisë elektrike, ku përcaktohet vetëm sasia e energjisë elektrike e shprehur në kwh dhe në lekë që ka konsumuar abonenti.</w:t>
      </w:r>
      <w:r w:rsidR="00FB7028"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Fakti që i padituri nuk duhet të faturojë në faturën e energjisë elektrike dëmin ekonomik rezulton dhe nga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 datë 15.11.2010 i Entit Rregullator i Energjisë Elektrike ku janë konsideruar të paligjshme faturimet e kryera nga i padituri shoqëria “CEZ Shpërndarje” </w:t>
      </w:r>
      <w:r w:rsidR="00EE5552"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ndaj klientëve familjarë dhe jofamiljarë, me emërtim “Dëm ekonomik” apo “Energji e pamatur” pas hyrjes në fuqi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Në këto rrethana vlerësohet nga gjykata se fatura tatimore e shitjes së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 për periudhën e faturimit 13.10.2011</w:t>
      </w:r>
      <w:r w:rsidR="00EE555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ku përcaktohet dëmi ekonomik në shumën 10,000 kv/h, e faturuar nga i padituri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për paditësin Haxhi Nezha në shumën totale 146,400 (njëqind e dyzet e gjashtë mijë e katërqind) lekë është e pavlefshme,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pasi dëmi ekonomik nuk mund të faturohet me faturë tatimore shitje të energjisë elektrike e cila është titull ekzekutiv. </w:t>
      </w:r>
    </w:p>
    <w:p w14:paraId="24FDC7FA" w14:textId="703C08F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6.2 Titull ekzekutiv është fatura e energjisë elektrike që përcakton vetëm energjinë e konsumuar dhe jo dëmin ekonomik siç ka pretenduar dhe në gjykim pala e paditur.</w:t>
      </w:r>
    </w:p>
    <w:p w14:paraId="36ED79CB" w14:textId="17053C9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6.3 Pala e paditur ka pretenduar se në bazë të nenit 51</w:t>
      </w:r>
      <w:r w:rsidR="00EE555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pika 14</w:t>
      </w:r>
      <w:r w:rsidR="00EE555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 datë 16.12.2010</w:t>
      </w:r>
      <w:r w:rsidR="00EE555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disa ndryshime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EE555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shprehimisht parashikohet: </w:t>
      </w:r>
      <w:r w:rsidR="006E0BA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Llogaritja e dëmit ekonomik, shkaktuar kompanisë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nga çdo ndërhyrje e paligjshme, bëhet në përputhje me metodologjinë përkatëse të miratuar nga ERE”. Dhe ERE në zbatim të këtij ligji ka miratuar metodologjinë e përcaktimit të dëmit. Gjykata vlerëson se ky nen</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përcakton mënyrën e llogaritjes së dëmit në rast se shoqërisë CEZ Shpërndarje </w:t>
      </w:r>
      <w:r w:rsidR="006E0BA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i shkaktohet ndonjë dëm dhe nuk përcakton se dëmi ekonomik është titull ekzekutiv. </w:t>
      </w:r>
    </w:p>
    <w:p w14:paraId="4F662E85" w14:textId="57025C8E"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6.4 Nga sa më sipër gjykata konkludon se titulli ekzekutiv që është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fatura tatimore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e shitjes së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 për periudhën e faturimit 13.10.2011</w:t>
      </w:r>
      <w:r w:rsidR="00377CBF"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 që i padituri i ka faturuar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paditësit Haxhi Nezha, në rubrikën energji e pamatur 10,000 kwh në vlerën 146 400 (njëqind e dyzet e gjashtë mijë e katërqind) lekë është i pavlefshëm,</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pasi titull ekzekutiv është faturimi i energjisë elektrike i konsumuar dhe jo dëmi ekonomik.”</w:t>
      </w:r>
    </w:p>
    <w:p w14:paraId="1E1392FD" w14:textId="397D138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7.</w:t>
      </w:r>
      <w:r w:rsidRPr="00BC182A">
        <w:rPr>
          <w:rFonts w:ascii="Garamond" w:hAnsi="Garamond" w:cs="Times New Roman"/>
          <w:b/>
          <w:bCs/>
          <w:color w:val="000000"/>
          <w:sz w:val="24"/>
          <w:szCs w:val="24"/>
          <w:lang w:val="sq-AL"/>
        </w:rPr>
        <w:t xml:space="preserve"> Kundër vendimit të Gjykatës së Rrethit Gjyqësor Lushnjë, ka paraqitur ankim pala e paditur OSHEE </w:t>
      </w:r>
      <w:r w:rsidR="00EE5552" w:rsidRPr="00BC182A">
        <w:rPr>
          <w:rFonts w:ascii="Garamond" w:hAnsi="Garamond" w:cs="Times New Roman"/>
          <w:b/>
          <w:bCs/>
          <w:color w:val="000000"/>
          <w:sz w:val="24"/>
          <w:szCs w:val="24"/>
          <w:lang w:val="sq-AL"/>
        </w:rPr>
        <w:t xml:space="preserve">sh.a., </w:t>
      </w:r>
      <w:r w:rsidRPr="00BC182A">
        <w:rPr>
          <w:rFonts w:ascii="Garamond" w:hAnsi="Garamond" w:cs="Times New Roman"/>
          <w:color w:val="000000"/>
          <w:sz w:val="24"/>
          <w:szCs w:val="24"/>
          <w:lang w:val="sq-AL"/>
        </w:rPr>
        <w:t>duke parashtruar këto shkaqe:</w:t>
      </w:r>
    </w:p>
    <w:p w14:paraId="6FFAB23F" w14:textId="76D55CF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Vendimi i Gjykatës është rezultat i një gjykimi të padrejtë, i pabazuar në prova dhe pa marrë në shqyrtim pretendimet tona.</w:t>
      </w:r>
    </w:p>
    <w:p w14:paraId="7F951FE2" w14:textId="4AF79F2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Gjykata ka bërë një interpretim të gabuar të akteve të mbajtura nga pala e paditur në gjykim.</w:t>
      </w:r>
    </w:p>
    <w:p w14:paraId="16F50AD4" w14:textId="3A2FB03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Gjykata nuk e ka bazuar vendimin e saj mbi faktet që janë paraqitur gjatë procesit gjyqësor në kundërshtim me nenin 10 të KPC</w:t>
      </w:r>
      <w:r w:rsidR="006D60F2"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duke dhënë një vendim në kundërshtim me ligjin.</w:t>
      </w:r>
    </w:p>
    <w:p w14:paraId="51AD25E1" w14:textId="39212C6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Vendimi i Gjykatës nuk është i drejtë pasi në këtë mënyrë ka cenuar CEZ Shpërndarje </w:t>
      </w:r>
      <w:r w:rsidR="006D60F2"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në zbatimin e ligjit “Për energjinë elektrike”</w:t>
      </w:r>
      <w:r w:rsidR="002C23E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w:t>
      </w:r>
      <w:r w:rsidR="006D60F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22.4.2011 të Entit Rregullator të Energjisë Elektrike.</w:t>
      </w:r>
    </w:p>
    <w:p w14:paraId="7A9311C9" w14:textId="3B7534F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Dëmi ekonomik i vendosur ndaj klientit është si pasojë e konstatimit të parregullsive në mënyrën e furnizimit me energji elektrike.</w:t>
      </w:r>
    </w:p>
    <w:p w14:paraId="771E3F2E" w14:textId="4C0BF48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Faturimi i bërë ndaj paditësit është një faturim i drejtë dhe konform të gjitha dispozitave ligjore.</w:t>
      </w:r>
    </w:p>
    <w:p w14:paraId="5E6ACEF4" w14:textId="76B7B3A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Paditësi nuk arriti të provojë pavlefshmërinë, shuarjen e detyrimit apo ekzistenca e një masë më të vogël. Në këto kushte fatura e konsumit të energjisë elektrike e datës 8.11.2011 për periudhën e faturimit 13.10.2011</w:t>
      </w:r>
      <w:r w:rsidR="006D60F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30.10.2011 për kontratën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138694 përbën titull ekzekutiv dhe është detyrim real i paditësit. </w:t>
      </w:r>
    </w:p>
    <w:p w14:paraId="42926199" w14:textId="18CBC3F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Përfundimisht kërkojmë ndryshimin e vendimit dhe rrëzimin e plotë të padisë si të pa bazuar në prova dhe ligj, shpenzimet gjyqësore në ngarkim të paditësit.</w:t>
      </w:r>
    </w:p>
    <w:p w14:paraId="04B70733" w14:textId="12055DCA"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8.</w:t>
      </w:r>
      <w:r w:rsidRPr="00BC182A">
        <w:rPr>
          <w:rFonts w:ascii="Garamond" w:hAnsi="Garamond" w:cs="Times New Roman"/>
          <w:b/>
          <w:bCs/>
          <w:color w:val="000000"/>
          <w:sz w:val="24"/>
          <w:szCs w:val="24"/>
          <w:lang w:val="sq-AL"/>
        </w:rPr>
        <w:t xml:space="preserve"> Gjykata e Apelit Vlorë, me vendimin </w:t>
      </w:r>
      <w:r w:rsidR="00785731" w:rsidRPr="00BC182A">
        <w:rPr>
          <w:rFonts w:ascii="Garamond" w:hAnsi="Garamond" w:cs="Times New Roman"/>
          <w:b/>
          <w:bCs/>
          <w:color w:val="000000"/>
          <w:sz w:val="24"/>
          <w:szCs w:val="24"/>
          <w:lang w:val="sq-AL"/>
        </w:rPr>
        <w:t xml:space="preserve">nr. </w:t>
      </w:r>
      <w:r w:rsidRPr="00BC182A">
        <w:rPr>
          <w:rFonts w:ascii="Garamond" w:hAnsi="Garamond" w:cs="Times New Roman"/>
          <w:b/>
          <w:bCs/>
          <w:color w:val="000000"/>
          <w:sz w:val="24"/>
          <w:szCs w:val="24"/>
          <w:lang w:val="sq-AL"/>
        </w:rPr>
        <w:t>117</w:t>
      </w:r>
      <w:r w:rsidR="006D60F2" w:rsidRPr="00BC182A">
        <w:rPr>
          <w:rFonts w:ascii="Garamond" w:hAnsi="Garamond" w:cs="Times New Roman"/>
          <w:b/>
          <w:bCs/>
          <w:color w:val="000000"/>
          <w:sz w:val="24"/>
          <w:szCs w:val="24"/>
          <w:lang w:val="sq-AL"/>
        </w:rPr>
        <w:t>,</w:t>
      </w:r>
      <w:r w:rsidRPr="00BC182A">
        <w:rPr>
          <w:rFonts w:ascii="Garamond" w:hAnsi="Garamond" w:cs="Times New Roman"/>
          <w:b/>
          <w:bCs/>
          <w:color w:val="000000"/>
          <w:sz w:val="24"/>
          <w:szCs w:val="24"/>
          <w:lang w:val="sq-AL"/>
        </w:rPr>
        <w:t xml:space="preserve"> datë 9.2.2016</w:t>
      </w:r>
      <w:r w:rsidRPr="00BC182A">
        <w:rPr>
          <w:rFonts w:ascii="Garamond" w:hAnsi="Garamond" w:cs="Times New Roman"/>
          <w:b/>
          <w:bCs/>
          <w:i/>
          <w:iCs/>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b/>
          <w:bCs/>
          <w:color w:val="000000"/>
          <w:sz w:val="24"/>
          <w:szCs w:val="24"/>
          <w:lang w:val="sq-AL"/>
        </w:rPr>
        <w:t>ka vendosur:</w:t>
      </w:r>
    </w:p>
    <w:p w14:paraId="7C9BD01E" w14:textId="582E60F7"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 xml:space="preserve">“Lënien në fuqi të vendimit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458</w:t>
      </w:r>
      <w:r w:rsidR="006D60F2"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(64-2014-1105), datë 7.7.2014, të Gjykatës së Rrethit Gjyqësor Lushnjë.” </w:t>
      </w:r>
    </w:p>
    <w:p w14:paraId="008C0FA1" w14:textId="0D33D4E4" w:rsidR="00767600" w:rsidRPr="00BC182A" w:rsidRDefault="003553C3"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Calibri"/>
          <w:color w:val="000000"/>
          <w:sz w:val="24"/>
          <w:szCs w:val="24"/>
          <w:lang w:val="sq-AL"/>
        </w:rPr>
        <w:t xml:space="preserve"> </w:t>
      </w:r>
      <w:r w:rsidR="00767600" w:rsidRPr="00BC182A">
        <w:rPr>
          <w:rFonts w:ascii="Garamond" w:hAnsi="Garamond" w:cs="Calibri"/>
          <w:color w:val="000000"/>
          <w:sz w:val="24"/>
          <w:szCs w:val="24"/>
          <w:lang w:val="sq-AL"/>
        </w:rPr>
        <w:t xml:space="preserve">8.1 </w:t>
      </w:r>
      <w:r w:rsidR="00767600" w:rsidRPr="00BC182A">
        <w:rPr>
          <w:rFonts w:ascii="Garamond" w:hAnsi="Garamond" w:cs="Times New Roman"/>
          <w:color w:val="000000"/>
          <w:sz w:val="24"/>
          <w:szCs w:val="24"/>
          <w:lang w:val="sq-AL"/>
        </w:rPr>
        <w:t xml:space="preserve">Në vendimin e mësipërm kjo gjykatë ka arsyetuar, në formë të përmbledhur ndër të tjera se: Është e vërtetë se para ndryshimit të legjislacionit në fushën e energjisë elektrike përcaktohej se në rast të konstatimit të disa parregullsive, furnizuesi vendoste masa administrative, që përfshinte caktimin e një gjobe dhe të një dëmi të caktuar, që mendohej se i ishte shkaktuar entit shpërndarës, porse kjo dispozite ligjore është shfuqizuar që në muajin shtator të vitit 2008, me ligjin </w:t>
      </w:r>
      <w:r w:rsidR="00785731" w:rsidRPr="00BC182A">
        <w:rPr>
          <w:rFonts w:ascii="Garamond" w:hAnsi="Garamond" w:cs="Times New Roman"/>
          <w:color w:val="000000"/>
          <w:sz w:val="24"/>
          <w:szCs w:val="24"/>
          <w:lang w:val="sq-AL"/>
        </w:rPr>
        <w:t xml:space="preserve">nr. </w:t>
      </w:r>
      <w:r w:rsidR="00767600" w:rsidRPr="00BC182A">
        <w:rPr>
          <w:rFonts w:ascii="Garamond" w:hAnsi="Garamond" w:cs="Times New Roman"/>
          <w:color w:val="000000"/>
          <w:sz w:val="24"/>
          <w:szCs w:val="24"/>
          <w:lang w:val="sq-AL"/>
        </w:rPr>
        <w:t>9997</w:t>
      </w:r>
      <w:r w:rsidR="006D60F2" w:rsidRPr="00BC182A">
        <w:rPr>
          <w:rFonts w:ascii="Garamond" w:hAnsi="Garamond" w:cs="Times New Roman"/>
          <w:color w:val="000000"/>
          <w:sz w:val="24"/>
          <w:szCs w:val="24"/>
          <w:lang w:val="sq-AL"/>
        </w:rPr>
        <w:t>,</w:t>
      </w:r>
      <w:r w:rsidR="00767600" w:rsidRPr="00BC182A">
        <w:rPr>
          <w:rFonts w:ascii="Garamond" w:hAnsi="Garamond" w:cs="Times New Roman"/>
          <w:color w:val="000000"/>
          <w:sz w:val="24"/>
          <w:szCs w:val="24"/>
          <w:lang w:val="sq-AL"/>
        </w:rPr>
        <w:t xml:space="preserve"> datë 22.9.2008. Pra me ndryshimin e ligjit nuk ekziston me hapësira ligjore për të mundësuar detyrimin e abonentit për ngarkim me një dëm, dhe me të drejtë gjykata ka konkluduar që as në kontratë nuk mund të përcaktohet një e drejtë e tillë, dhe në vijim të kësaj as në faturën përkatëse të energjisë nuk mund të parashikohet një element i tillë. </w:t>
      </w:r>
    </w:p>
    <w:p w14:paraId="1840495D" w14:textId="28F92FA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8.2 Po kështu drejt ka vepruar gjykata edhe kur ka rrëzuar pretendimin e palës së paditur se paditësi i ka shkaktuar dëm, dhe se në bazë të nenit 608 të KC</w:t>
      </w:r>
      <w:r w:rsidR="006D60F2"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atyre ju lind e drejta për të kërkuar shpërblimin e dëmit. Përfundimi i Gjykatës se pala e paditur, ka përllogaritur një dëm ekonomik, që ia ka faturuar paditësit, pa e pasur këtë të drejtë më në bazë të ligjit, është i drejtë. Në këtë rast pala e paditur ka vepruar në kundërshtim me ligjin, duke i ngarkuar paditësit, një detyrim që nuk ekziston, pasi një </w:t>
      </w:r>
      <w:r w:rsidRPr="00BC182A">
        <w:rPr>
          <w:rFonts w:ascii="Garamond" w:hAnsi="Garamond" w:cs="Times New Roman"/>
          <w:color w:val="000000"/>
          <w:sz w:val="24"/>
          <w:szCs w:val="24"/>
          <w:lang w:val="sq-AL"/>
        </w:rPr>
        <w:lastRenderedPageBreak/>
        <w:t>detyrim i tillë jo vetëm që nuk provohet se duhet t’</w:t>
      </w:r>
      <w:r w:rsidR="006D60F2"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 ngarkohet abonentit për shkak të ndonjë veprimi të padrejtë të kryer prej tij, por as nuk mund të vendoset me nga vetë pala e paditur CEZ </w:t>
      </w:r>
      <w:r w:rsidR="006D60F2" w:rsidRPr="00BC182A">
        <w:rPr>
          <w:rFonts w:ascii="Garamond" w:hAnsi="Garamond" w:cs="Times New Roman"/>
          <w:color w:val="000000"/>
          <w:sz w:val="24"/>
          <w:szCs w:val="24"/>
          <w:lang w:val="sq-AL"/>
        </w:rPr>
        <w:t xml:space="preserve">sh.a. </w:t>
      </w:r>
    </w:p>
    <w:p w14:paraId="754B3F43" w14:textId="734F8A5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8.3 Duke iu referuar mosmarrëveshjes në këtë gjykim nuk kemi të bëjmë me rastin e parashikuar nga pika IV.9 e Kodit të Matjes, pasi ajo aplikohet vetëm kur konstatohen pasaktësi në sistemin e matjes dhe jo ndërhyrje të kundërligjshme në sistem, sikurse është rasti konkret. Po kështu, ndryshe nga sa pretendohet në ankim, pala e paditur nuk ka të drejtë që me cilësinë e furnizuesit të legjitimohet të vendoste detyrime ekonomike në mënyrë të njëanshme qoftë në procesverbalin e konstatimit të dëmit apo edhe në faturën e energjisë elektrike për abonentin familjar dhe jofamiljar. </w:t>
      </w:r>
    </w:p>
    <w:p w14:paraId="62C6E7CF" w14:textId="29C9D6D1"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 xml:space="preserve">8.4 Në qoftë se pala e paditur ka konstatuar dëm ekonomik në veprimet e paditësit mund t’i drejtohet gjykatës për zgjidhjen ligjore të mosmarrëveshjes në lidhje me dëmin e pretenduar si të shkaktuar prej saj. Si përfundim Gjykata e Apelit, çmon se dëmi ekonomik, që në rastin konkret është vendosur si masë administrative për shkak të furnizimit jashtë kushteve teknike, nuk ka bazë ligjore dhe për pasojë vendosja e të ashtuquajturit ‘’Dëm ekonomik’’, i vendosur në faturën e energjisë së muajit </w:t>
      </w:r>
      <w:r w:rsidR="0077092B" w:rsidRPr="00BC182A">
        <w:rPr>
          <w:rFonts w:ascii="Garamond" w:hAnsi="Garamond" w:cs="Times New Roman"/>
          <w:color w:val="000000"/>
          <w:sz w:val="24"/>
          <w:szCs w:val="24"/>
          <w:lang w:val="sq-AL"/>
        </w:rPr>
        <w:t>t</w:t>
      </w:r>
      <w:r w:rsidRPr="00BC182A">
        <w:rPr>
          <w:rFonts w:ascii="Garamond" w:hAnsi="Garamond" w:cs="Times New Roman"/>
          <w:color w:val="000000"/>
          <w:sz w:val="24"/>
          <w:szCs w:val="24"/>
          <w:lang w:val="sq-AL"/>
        </w:rPr>
        <w:t>etor 2011 për abonentin jofamiljar Haxhi Nezha, është i paligjshëm, duke sjellë si pasojë që edhe fatura konkrete si titull ekzekutiv për këtë pjesë të jetë e paligjshme.</w:t>
      </w:r>
      <w:r w:rsidR="003553C3" w:rsidRPr="00BC182A">
        <w:rPr>
          <w:rFonts w:ascii="Garamond" w:hAnsi="Garamond" w:cs="Times New Roman"/>
          <w:b/>
          <w:bCs/>
          <w:color w:val="000000"/>
          <w:sz w:val="24"/>
          <w:szCs w:val="24"/>
          <w:lang w:val="sq-AL"/>
        </w:rPr>
        <w:t xml:space="preserve"> </w:t>
      </w:r>
    </w:p>
    <w:p w14:paraId="03B7D92E" w14:textId="3B134CE3"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9.</w:t>
      </w:r>
      <w:r w:rsidRPr="00BC182A">
        <w:rPr>
          <w:rFonts w:ascii="Garamond" w:hAnsi="Garamond" w:cs="Times New Roman"/>
          <w:b/>
          <w:bCs/>
          <w:color w:val="000000"/>
          <w:sz w:val="24"/>
          <w:szCs w:val="24"/>
          <w:lang w:val="sq-AL"/>
        </w:rPr>
        <w:t xml:space="preserve"> Ndaj vendimit të sipërcituar rezulton të ketë paraqitur rekurs pala e paditur Shoqëria CEZ Shpërndarje” </w:t>
      </w:r>
      <w:r w:rsidR="0077092B" w:rsidRPr="00BC182A">
        <w:rPr>
          <w:rFonts w:ascii="Garamond" w:hAnsi="Garamond" w:cs="Times New Roman"/>
          <w:b/>
          <w:bCs/>
          <w:color w:val="000000"/>
          <w:sz w:val="24"/>
          <w:szCs w:val="24"/>
          <w:lang w:val="sq-AL"/>
        </w:rPr>
        <w:t>sh.a.</w:t>
      </w:r>
      <w:r w:rsidRPr="00BC182A">
        <w:rPr>
          <w:rFonts w:ascii="Garamond" w:hAnsi="Garamond" w:cs="Times New Roman"/>
          <w:b/>
          <w:bCs/>
          <w:color w:val="000000"/>
          <w:sz w:val="24"/>
          <w:szCs w:val="24"/>
          <w:lang w:val="sq-AL"/>
        </w:rPr>
        <w:t xml:space="preserve"> (sot Shoqëria OSHEE Group </w:t>
      </w:r>
      <w:r w:rsidR="0077092B" w:rsidRPr="00BC182A">
        <w:rPr>
          <w:rFonts w:ascii="Garamond" w:hAnsi="Garamond" w:cs="Times New Roman"/>
          <w:b/>
          <w:bCs/>
          <w:color w:val="000000"/>
          <w:sz w:val="24"/>
          <w:szCs w:val="24"/>
          <w:lang w:val="sq-AL"/>
        </w:rPr>
        <w:t>sh.a</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i cili kërkon:</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 xml:space="preserve">Ndryshimin e vendimit të Gjykatës së Rrethit Gjyqësor </w:t>
      </w:r>
      <w:r w:rsidR="0077092B" w:rsidRPr="00BC182A">
        <w:rPr>
          <w:rFonts w:ascii="Garamond" w:hAnsi="Garamond" w:cs="Times New Roman"/>
          <w:i/>
          <w:iCs/>
          <w:color w:val="000000"/>
          <w:sz w:val="24"/>
          <w:szCs w:val="24"/>
          <w:lang w:val="sq-AL"/>
        </w:rPr>
        <w:t>Lushnjë</w:t>
      </w:r>
      <w:r w:rsidRPr="00BC182A">
        <w:rPr>
          <w:rFonts w:ascii="Garamond" w:hAnsi="Garamond" w:cs="Times New Roman"/>
          <w:i/>
          <w:iCs/>
          <w:color w:val="000000"/>
          <w:sz w:val="24"/>
          <w:szCs w:val="24"/>
          <w:lang w:val="sq-AL"/>
        </w:rPr>
        <w:t xml:space="preserve"> dhe të vendimit të Gjykatës së Apelit Vlorë, duke vendosur rrëzimin e kërkesë-padisë</w:t>
      </w:r>
      <w:r w:rsidRPr="00BC182A">
        <w:rPr>
          <w:rFonts w:ascii="Garamond" w:hAnsi="Garamond" w:cs="Times New Roman"/>
          <w:color w:val="000000"/>
          <w:sz w:val="24"/>
          <w:szCs w:val="24"/>
          <w:lang w:val="sq-AL"/>
        </w:rPr>
        <w:t>”, duke parashtruar shkaqet si vijon:</w:t>
      </w:r>
    </w:p>
    <w:p w14:paraId="3F13592E" w14:textId="3554927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Paditësi Haxhi Nezha është abonentë i shoqërisë tonë me kontratën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138694. Paditësi kërkoi deklarimin e pavlefshëm të titullit ekzekutivë (fatura tatimore e shitjes se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F-138694,</w:t>
      </w:r>
      <w:r w:rsidR="00E6654A"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datë lëshimi 8.11.2011 për periudhën e faturimit 13.10.2011</w:t>
      </w:r>
      <w:r w:rsidR="006D60F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30.10.2011, për sasinë prej 10.000 KWh, në vlerën totale 146.400 lekë, e faturuar si energji e pamatur pasi detyrimi nuk ekziston në bazë të nenit 609 të Kodit të Procedurës Civile. </w:t>
      </w:r>
    </w:p>
    <w:p w14:paraId="64511EA3" w14:textId="4CEAD53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Neni 609 i Kodit të Procedurës Civile parashikon se debitori mund të kërkojë në gjykatën kompetente të vendit të ekzekutimit që të deklarohet se titulli ekzekutiv është i pavlefshëm ose se detyrimi nuk ekziston, ose ekziston në një masë më të vogël ose është shuar më pas. Kur titulli ekzekutiv është një vendim gjyqësor ose vendim arbitrazhi, debitori mund të kundërshtojë ekzekutimin e titullit vetëm për fakte të ngjara pas dhënies së këtyre vendimeve. </w:t>
      </w:r>
    </w:p>
    <w:p w14:paraId="171146C2" w14:textId="178469E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Në këto raste, gjykata shqyrton shpejt çështjen dhe mund të vendosë pezullimin e vendimit me ose pa garanci. </w:t>
      </w:r>
    </w:p>
    <w:p w14:paraId="0CD43767" w14:textId="05FAF76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Nga interpretimi i dispozitës se mësipërme rezulton se kjo padi që të pranohet nga gjykata, kërkon plotësimin e njëkohshëm të disa kushteve të domosdoshme: 1) Akti që goditet duhet të jetë titull ekzekutiv pra të përfshihet në një nga kategoritë e parashikuara në nenin 510 të Kodit të Procedurës Civile; 2) Padia mund të ngrihet vetëm nga debitori i titullit ekzekutiv, pra nga pala e ngarkuar</w:t>
      </w:r>
      <w:r w:rsidR="00962FFC"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me përmbushjen e detyrimit: 3) Titulli ekzekutiv duhet të jete prekur nga “vese të tilla” që e bëjnë atë të pavlefshëm, vese që lidhen me formën apo me përmbajtjen e titullit.</w:t>
      </w:r>
    </w:p>
    <w:p w14:paraId="445E235D" w14:textId="28414F0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Neni 510 i KPC</w:t>
      </w:r>
      <w:r w:rsidR="00003CD7"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ka të përcaktuar qartë se cilët janë tituj ekzekutive. Midis të tjerave janë tituj ekzekutiv 510/e “... aktet e tjera që sipas ligjeve të veçanta quhen tituj ekzekutivë “Në bazë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18</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9</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2000</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se konsumit të energjisë elektrike” të ndryshuar, fatura tatimore e konsumit të energjisë, është titull ekzekutiv. (Kushti i parë përmbushet)</w:t>
      </w:r>
    </w:p>
    <w:p w14:paraId="6A7F826C" w14:textId="6A654DC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Pala paditëse në emër të së cilës është lëshuar kjo faturë tatimore shitje energjie elektrike duke u ngarkuar detyrimin e pagimit të vlerës së parashikuar në faturë merr cilësinë e debitorit të këtij titulli edhe si i tille gëzon legjitimimin aktiv për të ngritur ketë padi. (Kushti i dytë përmbushet)</w:t>
      </w:r>
    </w:p>
    <w:p w14:paraId="38BB48B2" w14:textId="218F655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Sa i përket kushtit të tretë titulli ekzekutiv mund të jetë i pavlefshëm në </w:t>
      </w:r>
      <w:r w:rsidRPr="009E7719">
        <w:rPr>
          <w:rFonts w:ascii="Garamond" w:hAnsi="Garamond" w:cs="Times New Roman"/>
          <w:color w:val="000000"/>
          <w:sz w:val="24"/>
          <w:szCs w:val="24"/>
          <w:lang w:val="sq-AL"/>
        </w:rPr>
        <w:t>dy raste: Për shkak</w:t>
      </w:r>
      <w:r w:rsidRPr="00BC182A">
        <w:rPr>
          <w:rFonts w:ascii="Garamond" w:hAnsi="Garamond" w:cs="Times New Roman"/>
          <w:color w:val="000000"/>
          <w:sz w:val="24"/>
          <w:szCs w:val="24"/>
          <w:lang w:val="sq-AL"/>
        </w:rPr>
        <w:t xml:space="preserve"> të mungesës së formës</w:t>
      </w:r>
      <w:r w:rsidR="004957DE">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ii. Për shkak të elementeve që lidhen me përmbajtjen, themelin e tij.</w:t>
      </w:r>
    </w:p>
    <w:p w14:paraId="03E097E1" w14:textId="130A55D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Rasti i dytë do të thotë që detyrimi të mos ekzistojë, të jetë në një masë më të vogël apo të jetë shuar me pas. Në këndvështrim të nenit 609 të Kodit të Procedurës Civile me’ pavlefshmëri të titullit </w:t>
      </w:r>
      <w:r w:rsidRPr="00BC182A">
        <w:rPr>
          <w:rFonts w:ascii="Garamond" w:hAnsi="Garamond" w:cs="Times New Roman"/>
          <w:color w:val="000000"/>
          <w:sz w:val="24"/>
          <w:szCs w:val="24"/>
          <w:lang w:val="sq-AL"/>
        </w:rPr>
        <w:lastRenderedPageBreak/>
        <w:t>ekzekutiv për shkak të mosekzistencës së detyrimit kuptohet ajo situatë kur dikush detyrohet të kryej një veprim të caktuar pa pasur shkak ligjor që ta kryeje atë, sepse detyrimet e përcaktuara në titullin ekzekutiv janë në vetvete të paligjshme.</w:t>
      </w:r>
    </w:p>
    <w:p w14:paraId="5A2F4397" w14:textId="4E53FB0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Lidhur me formën e titullit ekzekutiv, fatura tatimore e konsumit të energjisë janë tërësisht në përputhje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5</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2003</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të ndryshuar vendimet e Bordit të Komisionerëve të ERE-s, si edhe neni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51/1</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6F1A2C"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përcakton se; “Energjia elektrike e përdorur nga klienti lexohet dhe faturohet nga furnizuesi sipas regjistrimeve të aparatit matës” ndërsa në pikën 6.1.1 të kontratës së furnizimit me energji elektrike për klientin familjar, përcaktohet; “Klienti do të paguajë detyrimin e shkruar në faturën mujore të konsumit të energjisë elektrike (titull ekzekutiv), nga data 2 deri në fund të muajit pasardhës”. Nga rrethanat e faktit rezulton e provuar se klienti Haxhi Nezha për shkak të faturimit më pak se konsumi faktik i energjisë elektrike i është shmangur dispozitave të sipërcituara, pra pagesës së konsumit faktik të energjisë elektrike të realizuar prej tij.</w:t>
      </w:r>
    </w:p>
    <w:p w14:paraId="6240E22D" w14:textId="6F58B54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Neni 51 pika 14 të ligjit të sipërpërmendur përcaktohet se “llogaritja e dëmit ekonomik, shkaktuar kompanisë nga çdo ndërhyrje e paligjshme, bëhet në përputhje me metodologjinë përkatëse të miratuar nga ERE”.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ERE miratoi metodologjinë e llogaritjes se dëmit ekonomik. Në këtë vendim përcaktohet shprehimisht se dëmi ekonomik i korrespondon vlerës në lekë të energjisë se konsumuar mesatarisht nga një konsumator tipik. Për me tepër, edhe llogaritja e dëmit ekonomik (në vlera monetare) bazohet në çmimet e blerjes se energjisë për kategoritë e konsumatorëve. Kjo do të thotë se dëmi ekonomik llogaritet në bazë të konsumit mesatar të konsumatorëve të grupit ku bën pjesë. Në këtë kuptim, dëmi ekonomik duhet të përfshihet në bilancin e energjisë, duke qenë se përfaqëson energjinë e konsumuar nga klienti/jo klienti. </w:t>
      </w:r>
    </w:p>
    <w:p w14:paraId="6E31CEE2" w14:textId="0E8FE5E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Për të përcaktuar metodologjinë e llogaritjes së dëmit ekonomik, vendimi i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mënyr</w:t>
      </w:r>
      <w:r w:rsidR="002F17E5"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eksplicite konsideron konsumin mesatar të energjisë sipas grupit të konsumatorëve, mbi të cilin aplikohet çmimi i rregulluar dhe jo çmimi i tregut. Rrjedhimisht edhe ERE në metodologjinë e saj të aplikimit të dëmit ekonomik ka adoptuar një model që “bazohet mbi konsumin” dhe jo një model, që bazohet mbi sanksionin. Koncepti i dëmit ekonomik ka të bëjë me rikuperimin e vlerës monetare të energjisë se vjedhur (përveç dëmit që i shkaktohet rrjetit) dhe ky koncept aplikohet për çdo periudhe kohe gjatë së cilës është kryer një lidhje e paligjshme. Sa më sipër I padituri ka të drejte që të konstatojë lidhet e paligjshme</w:t>
      </w:r>
      <w:r w:rsidR="006F288C"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të aplikojë dëmin ekonomik për konsumatorët përkatës sipas niveleve të përcaktuara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të Entit Rregullator të Energjisë të ndryshuar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31.7.2012</w:t>
      </w:r>
      <w:r w:rsidR="00EB56D4" w:rsidRPr="00BC182A">
        <w:rPr>
          <w:rFonts w:ascii="Garamond" w:hAnsi="Garamond" w:cs="Times New Roman"/>
          <w:color w:val="000000"/>
          <w:sz w:val="24"/>
          <w:szCs w:val="24"/>
          <w:lang w:val="sq-AL"/>
        </w:rPr>
        <w:t>, “</w:t>
      </w:r>
      <w:r w:rsidRPr="00BC182A">
        <w:rPr>
          <w:rFonts w:ascii="Garamond" w:hAnsi="Garamond" w:cs="Times New Roman"/>
          <w:color w:val="000000"/>
          <w:sz w:val="24"/>
          <w:szCs w:val="24"/>
          <w:lang w:val="sq-AL"/>
        </w:rPr>
        <w:t>Për miratimin e disa ndryshimeve në metodologjinë e llogaritjes se dëmit ekonomik.</w:t>
      </w:r>
    </w:p>
    <w:p w14:paraId="07DA9B95" w14:textId="7FD4DD9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Aplikimi i dëmit ekonomik nga ana e paditur është kryer edhe në përputhje me Kodin Civil Kështu, neni 608 i Kodit Civil citon “</w:t>
      </w:r>
      <w:r w:rsidRPr="00BC182A">
        <w:rPr>
          <w:rFonts w:ascii="Garamond" w:hAnsi="Garamond" w:cs="Times New Roman"/>
          <w:i/>
          <w:iCs/>
          <w:color w:val="000000"/>
          <w:sz w:val="24"/>
          <w:szCs w:val="24"/>
          <w:lang w:val="sq-AL"/>
        </w:rPr>
        <w:t>Personi që në mënyrë të paligjshme dhe me faj i shkakton tjetrit një dëm në personin ose pasurinë e tij, detyrohet të shpërblejë dëmin e shkaktuar</w:t>
      </w:r>
      <w:r w:rsidRPr="00BC182A">
        <w:rPr>
          <w:rFonts w:ascii="Garamond" w:hAnsi="Garamond" w:cs="Times New Roman"/>
          <w:color w:val="000000"/>
          <w:sz w:val="24"/>
          <w:szCs w:val="24"/>
          <w:lang w:val="sq-AL"/>
        </w:rPr>
        <w:t>” Siç del e provuar, paditësi me veprimet e tij ka realizuar shmangien e një faturimi të drejtë të energjisë elektrike të konsumuar, për qëllim përfitimin pa të drejtë, duke na shkaktuar dëm ekonomik.</w:t>
      </w:r>
    </w:p>
    <w:p w14:paraId="688F50C2" w14:textId="0CEA819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Neni 609 i Kodit Civil, përcakton se “Dëmi duhet të jete rrjedhim i drejtpërdrejtë dhe e menjëhershme e veprimit ose mosveprimit të personit”. Rezulton e provuar se dëmi që na është shkaktuar për shkak të ndërhyrjes në matës është pasojë e drejtpërdrejtë e veprimeve të paditësit. Në kuptim të 608 dhe 609 të Kodit Civil që të ekzistojë “përgjegjësia për shkaktimin e dëmit” duhet të ekzistojnë: 1. veprimi i paligjshëm e me faji 2. dëmi real i shkaktuar dhe lidhja shkakësore midis veprimit ose mosveprimit dhe pasojës (dëmit të shkaktuar) rezulton plotësisht e provuar se ekzistojnë këto “element”, pasi;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ndërhyrja në aparatin matës referuar dispozitave të sipërcituara është veprim i kundërligjshëm, veprimi është plotësisht me faj pasi paditësi është person madhor me zotësi të plotë për të kuptuar veprimet dhe mosveprimet e tij siç theksuam më sipër dëmi është veprim i drejtpërdrejtë i ndërhyrjes në aparatin matës të energjisë, pra ekziston lidhja shkakësore midis veprimit të paditësit dhe pasojës së ardhur,</w:t>
      </w:r>
      <w:r w:rsidR="006E3203" w:rsidRPr="00BC182A">
        <w:rPr>
          <w:rFonts w:ascii="Garamond" w:hAnsi="Garamond" w:cs="Times New Roman"/>
          <w:color w:val="000000"/>
          <w:sz w:val="24"/>
          <w:szCs w:val="24"/>
          <w:lang w:val="sq-AL"/>
        </w:rPr>
        <w:t>.</w:t>
      </w:r>
    </w:p>
    <w:p w14:paraId="5D1A1411" w14:textId="16DFB72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lastRenderedPageBreak/>
        <w:t xml:space="preserve">- </w:t>
      </w:r>
      <w:r w:rsidRPr="00BC182A">
        <w:rPr>
          <w:rFonts w:ascii="Garamond" w:hAnsi="Garamond" w:cs="Times New Roman"/>
          <w:color w:val="000000"/>
          <w:sz w:val="24"/>
          <w:szCs w:val="24"/>
          <w:lang w:val="sq-AL"/>
        </w:rPr>
        <w:t>Pra, aplikimi i sasisë së energjisë elektrike në faturën objekt gjykimi në rubrikën “energji e pamatur” është bërë bazuar në: 1) Kodin Civil, nenet 608 e vijues</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2)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(neni 51)</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3)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ERE “Metodologjia e llogaritjes se dëmit ekonomik shkaktuar kompanisë se shpërndarjes nga ndërhyrjet e paligjshme” i ndryshuar me vendimin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 datë 31.7.2012</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miratimin e disa ndryshimeve në metodologjinë e llogaritjes se dëmit ekonomik”.</w:t>
      </w:r>
    </w:p>
    <w:p w14:paraId="4C80B81A" w14:textId="2343FDB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Paditësi (i furnizuari) është furnizuar rregullisht me energji elektrike nga ana e paditur. Pra, kontrata ka prodhuar plotësisht efektet e saj të dëshiruar nga pala paditëse, por jo efektet e dëshiruara nga pala e paditur, pra nuk jemi shpërblyer me çmimin për energjinë e konsumuar realisht. Pra, duke qenë se aplikimi i dëmit ekonomik është kryer në përputhje me të gjithë legjislacionin në fuqi që rregullon sektorin e energjisë, titulli ekzekutiv edhe në përmbajtje të tij është plotësisht i ligjshëm. (Kushti i tretë nuk përmbushet).</w:t>
      </w:r>
    </w:p>
    <w:p w14:paraId="4D10C175" w14:textId="4C89D727"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II. Procedura e gjykimit në Gjykatën e Lartë dhe nevoja për njësimin e praktikës gjyqësore</w:t>
      </w:r>
    </w:p>
    <w:p w14:paraId="5A64ECCC" w14:textId="561CA20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10. Kolegji Civil i Gjykatës së Lartë (në vijim Kolegji), i përbërë nga një trup gjykues prej tre gjyqtarësh, ka marr në shqyrtim këtë çështje në dhomë këshillimi në datën 31.1.2024. Pasi vlerësoi rrethanat e rastit në raport me vendimmarrjen e Gjykatës së Shkallës së Parë Lushnjë dhe asaj të Gjykatës së Apelit Vlorë dhe pretendimet e ngritura në rekursin e paraqitur nga pala e paditur Shoqëria OSHEE </w:t>
      </w:r>
      <w:r w:rsidR="00EB56D4"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Kolegji vlerësoi se në rastin konkret, shtroheshin për zgjidhje disa çështje ligjore, në lidhje me interpretimin e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mbi kuptimin e institutit të dëmit ekonomik të llogaritur nga furnizuesi i energjisë elektrike, në faturën tatimore të konsumit të energjisë elektrike, dhe të cilësisë së tij si titull ekzekutiv, si pjesë e faturës së energjisë elektrike. Duke qenë se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9073/2003 aktualisht është shfuqizuar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Kolegji vlerësoi të analizojë në unitet të dyja këto ligje në lidhje me institutin e dëmit ekonomike dhe faturimin e tij në faturën tatimore të energjisë elektrike pasi kjo e fundit vazhdon të trajtohet si titulli ekzekutiv sipas të njëjtit ligj që është ai me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8662/2002.</w:t>
      </w:r>
    </w:p>
    <w:p w14:paraId="6CDD3954" w14:textId="10F33071"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11.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EB56D4"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22.5.2003 ka parashikuar ndër të tjera edhe situatat e përfitimit të energjisë elektrike nga konsumatorët pa kontratë, në c</w:t>
      </w:r>
      <w:r w:rsidR="00EB56D4"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nim të </w:t>
      </w:r>
      <w:r w:rsidR="00EB56D4" w:rsidRPr="00BC182A">
        <w:rPr>
          <w:rFonts w:ascii="Garamond" w:hAnsi="Garamond" w:cs="Times New Roman"/>
          <w:color w:val="000000"/>
          <w:sz w:val="24"/>
          <w:szCs w:val="24"/>
          <w:lang w:val="sq-AL"/>
        </w:rPr>
        <w:t>aparateve</w:t>
      </w:r>
      <w:r w:rsidRPr="00BC182A">
        <w:rPr>
          <w:rFonts w:ascii="Garamond" w:hAnsi="Garamond" w:cs="Times New Roman"/>
          <w:color w:val="000000"/>
          <w:sz w:val="24"/>
          <w:szCs w:val="24"/>
          <w:lang w:val="sq-AL"/>
        </w:rPr>
        <w:t xml:space="preserve"> matës</w:t>
      </w:r>
      <w:r w:rsidR="00EB56D4"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jashtë tyre ose në c</w:t>
      </w:r>
      <w:r w:rsidR="00EB56D4"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nim të rrjetit të shpërndarjes duke i konsideruar ato si fakte të paligjshme që nxisin përllogaritjen e dëmit ekonomike të shkaktuar shoqërisë shpërndarëse pasi energjia është përfituar në kundërshtim me ligjin. Për sa i përket llogaritjes së dëmit ekonomik neni 51/14 në fuqi në kohën e faturimit objekt gjykimi parashikonte se; </w:t>
      </w:r>
      <w:r w:rsidRPr="00BC182A">
        <w:rPr>
          <w:rFonts w:ascii="Garamond" w:hAnsi="Garamond" w:cs="Times New Roman"/>
          <w:i/>
          <w:iCs/>
          <w:color w:val="000000"/>
          <w:sz w:val="24"/>
          <w:szCs w:val="24"/>
          <w:lang w:val="sq-AL"/>
        </w:rPr>
        <w:t>Llogaritja e dëmit ekonomik, shkaktuar kompanisë nga çdo ndërhyrje e paligjshme, bëhet në përputhje me metodologjinë përkatëse të miratuar nga ERE.</w:t>
      </w:r>
    </w:p>
    <w:p w14:paraId="7DED48F1" w14:textId="5B3EB64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12. Në zbatim të këtij ligji, ERE nxori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për metodologjinë e llogaritjes së dëmeve, duke e individualizuar atë me sasi standarde, që i referohej konsumit mesatar vjetor të një konsumatori tipik të kategorisë, ku përfshihen subjekti i dyshuar për shkaktimin e dëmit si pasojë e ndërhyrjes në rrjet. Ky vendim është ndryshuar nga ai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109/2012</w:t>
      </w:r>
    </w:p>
    <w:p w14:paraId="13144874" w14:textId="530545C2"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13. Aktualisht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w:t>
      </w:r>
      <w:r w:rsidR="00AA5BC4"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30.4.2015</w:t>
      </w:r>
      <w:r w:rsidR="00AA5BC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është shfuqizuar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EB56D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EB56D4"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 xml:space="preserve">22.5.2003. Ky ligj është botuar në Fletoren Zyrtare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87 të dalë nga botimi në datën 28.5.2015. Në nenin 77/9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parashikon shprehimisht se; </w:t>
      </w:r>
      <w:r w:rsidRPr="00BC182A">
        <w:rPr>
          <w:rFonts w:ascii="Garamond" w:hAnsi="Garamond" w:cs="Times New Roman"/>
          <w:b/>
          <w:bCs/>
          <w:i/>
          <w:iCs/>
          <w:color w:val="000000"/>
          <w:sz w:val="24"/>
          <w:szCs w:val="24"/>
          <w:lang w:val="sq-AL"/>
        </w:rPr>
        <w:t>Operatori i sistemit</w:t>
      </w:r>
      <w:r w:rsidRPr="00BC182A">
        <w:rPr>
          <w:rFonts w:ascii="Garamond" w:hAnsi="Garamond" w:cs="Times New Roman"/>
          <w:i/>
          <w:iCs/>
          <w:color w:val="000000"/>
          <w:sz w:val="24"/>
          <w:szCs w:val="24"/>
          <w:lang w:val="sq-AL"/>
        </w:rPr>
        <w:t xml:space="preserve"> nëse konstaton ndërhyrje të paligjshme, merr masa të menjëhershme për riparimin dhe zëvendësimin e pajisjeve, në të cilat është ndërhyrë, </w:t>
      </w:r>
      <w:r w:rsidRPr="00BC182A">
        <w:rPr>
          <w:rFonts w:ascii="Garamond" w:hAnsi="Garamond" w:cs="Times New Roman"/>
          <w:b/>
          <w:bCs/>
          <w:i/>
          <w:iCs/>
          <w:color w:val="000000"/>
          <w:sz w:val="24"/>
          <w:szCs w:val="24"/>
          <w:lang w:val="sq-AL"/>
        </w:rPr>
        <w:t>përllogarit dëmin ekonomik të shkaktuar nga ndërhyrjet</w:t>
      </w:r>
      <w:r w:rsidR="003553C3" w:rsidRPr="00BC182A">
        <w:rPr>
          <w:rFonts w:ascii="Garamond" w:hAnsi="Garamond" w:cs="Times New Roman"/>
          <w:b/>
          <w:bCs/>
          <w:i/>
          <w:iCs/>
          <w:color w:val="000000"/>
          <w:sz w:val="24"/>
          <w:szCs w:val="24"/>
          <w:lang w:val="sq-AL"/>
        </w:rPr>
        <w:t xml:space="preserve"> </w:t>
      </w:r>
      <w:r w:rsidRPr="00BC182A">
        <w:rPr>
          <w:rFonts w:ascii="Garamond" w:hAnsi="Garamond" w:cs="Times New Roman"/>
          <w:b/>
          <w:bCs/>
          <w:i/>
          <w:iCs/>
          <w:color w:val="000000"/>
          <w:sz w:val="24"/>
          <w:szCs w:val="24"/>
          <w:lang w:val="sq-AL"/>
        </w:rPr>
        <w:t>e paligjshme dhe zbaton procedurat</w:t>
      </w:r>
      <w:r w:rsidR="003553C3" w:rsidRPr="00BC182A">
        <w:rPr>
          <w:rFonts w:ascii="Garamond" w:hAnsi="Garamond" w:cs="Times New Roman"/>
          <w:b/>
          <w:bCs/>
          <w:i/>
          <w:iCs/>
          <w:color w:val="000000"/>
          <w:sz w:val="24"/>
          <w:szCs w:val="24"/>
          <w:lang w:val="sq-AL"/>
        </w:rPr>
        <w:t xml:space="preserve"> </w:t>
      </w:r>
      <w:r w:rsidRPr="00BC182A">
        <w:rPr>
          <w:rFonts w:ascii="Garamond" w:hAnsi="Garamond" w:cs="Times New Roman"/>
          <w:b/>
          <w:bCs/>
          <w:i/>
          <w:iCs/>
          <w:color w:val="000000"/>
          <w:sz w:val="24"/>
          <w:szCs w:val="24"/>
          <w:lang w:val="sq-AL"/>
        </w:rPr>
        <w:t xml:space="preserve">përkatëse sipas legjislacionit në fuqi. </w:t>
      </w:r>
      <w:r w:rsidRPr="00BC182A">
        <w:rPr>
          <w:rFonts w:ascii="Garamond" w:hAnsi="Garamond" w:cs="Times New Roman"/>
          <w:i/>
          <w:iCs/>
          <w:color w:val="000000"/>
          <w:sz w:val="24"/>
          <w:szCs w:val="24"/>
          <w:lang w:val="sq-AL"/>
        </w:rPr>
        <w:t>ERE miraton rregulloren dhe metodologjinë përkatëse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për vendosjen dhe përllogaritjen e dëmit ekonomik nga ana e operatorit të sistemit</w:t>
      </w:r>
      <w:r w:rsidRPr="00BC182A">
        <w:rPr>
          <w:rFonts w:ascii="Garamond" w:hAnsi="Garamond" w:cs="Times New Roman"/>
          <w:color w:val="000000"/>
          <w:sz w:val="24"/>
          <w:szCs w:val="24"/>
          <w:lang w:val="sq-AL"/>
        </w:rPr>
        <w:t xml:space="preserve">. Në bazë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w:t>
      </w:r>
      <w:r w:rsidRPr="00BC182A">
        <w:rPr>
          <w:rFonts w:ascii="Garamond" w:hAnsi="Garamond" w:cs="Times New Roman"/>
          <w:i/>
          <w:iCs/>
          <w:color w:val="000000"/>
          <w:sz w:val="24"/>
          <w:szCs w:val="24"/>
          <w:lang w:val="sq-AL"/>
        </w:rPr>
        <w:t>Operatori i Sistemit të Shpërndarjes duhet të jetë i ndarë dhe i pavarur nga aktivitetet 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tjera, të cilat nuk kanë të bëjnë me shpërndarjen e energjisë elektrike. Operatori i Sistemit të Shpërndarjes, i cili ushtron këtë funksion përpara hyrjes në fuqi të këtij ligji, përmbush detyrimin e ndarjes, jo më vonë se data 31.12.2017</w:t>
      </w:r>
      <w:r w:rsidRPr="00BC182A">
        <w:rPr>
          <w:rFonts w:ascii="Garamond" w:hAnsi="Garamond" w:cs="Times New Roman"/>
          <w:color w:val="000000"/>
          <w:sz w:val="24"/>
          <w:szCs w:val="24"/>
          <w:lang w:val="sq-AL"/>
        </w:rPr>
        <w:t xml:space="preserve">. Po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parashikohet se; </w:t>
      </w:r>
      <w:r w:rsidRPr="00BC182A">
        <w:rPr>
          <w:rFonts w:ascii="Garamond" w:hAnsi="Garamond" w:cs="Times New Roman"/>
          <w:i/>
          <w:iCs/>
          <w:color w:val="000000"/>
          <w:sz w:val="24"/>
          <w:szCs w:val="24"/>
          <w:lang w:val="sq-AL"/>
        </w:rPr>
        <w:t>Furnizuesit, përveç të drejtave të përcaktuara në kontratë, sipas nenit 80 të këtij ligji, kanë këto të drejta:</w:t>
      </w:r>
      <w:r w:rsidR="001541A0">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a) të përdorin, sipas kushteve të rregulluara, shërbimet e operatorit të tregut, Operatorit </w:t>
      </w:r>
      <w:r w:rsidRPr="00BC182A">
        <w:rPr>
          <w:rFonts w:ascii="Garamond" w:hAnsi="Garamond" w:cs="Times New Roman"/>
          <w:i/>
          <w:iCs/>
          <w:color w:val="000000"/>
          <w:sz w:val="24"/>
          <w:szCs w:val="24"/>
          <w:lang w:val="sq-AL"/>
        </w:rPr>
        <w:lastRenderedPageBreak/>
        <w:t xml:space="preserve">të Sistemit të Transmetimit, Operatorit të Sistemit të Shpërndarjes, në bazë të rregullave të tregut, Kodeve të Rrjetit dhe kontratave përkatëse. </w:t>
      </w:r>
    </w:p>
    <w:p w14:paraId="0C2C4A35" w14:textId="476CFA08"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 xml:space="preserve">14.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8662/2000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10468/2011 parashikon se; </w:t>
      </w:r>
      <w:r w:rsidRPr="00BC182A">
        <w:rPr>
          <w:rFonts w:ascii="Garamond" w:hAnsi="Garamond" w:cs="Times New Roman"/>
          <w:i/>
          <w:iCs/>
          <w:sz w:val="24"/>
          <w:szCs w:val="24"/>
          <w:lang w:val="sq-AL"/>
        </w:rPr>
        <w:t>f</w:t>
      </w:r>
      <w:r w:rsidRPr="00BC182A">
        <w:rPr>
          <w:rFonts w:ascii="Garamond" w:hAnsi="Garamond" w:cs="Times New Roman"/>
          <w:i/>
          <w:iCs/>
          <w:color w:val="000000"/>
          <w:sz w:val="24"/>
          <w:szCs w:val="24"/>
          <w:lang w:val="sq-AL"/>
        </w:rPr>
        <w:t xml:space="preserve">atura tatimore e </w:t>
      </w:r>
      <w:r w:rsidRPr="00BC182A">
        <w:rPr>
          <w:rFonts w:ascii="Garamond" w:hAnsi="Garamond" w:cs="Times New Roman"/>
          <w:i/>
          <w:iCs/>
          <w:color w:val="000000"/>
          <w:sz w:val="24"/>
          <w:szCs w:val="24"/>
          <w:u w:val="single"/>
          <w:lang w:val="sq-AL"/>
        </w:rPr>
        <w:t>konsumit</w:t>
      </w:r>
      <w:r w:rsidRPr="00BC182A">
        <w:rPr>
          <w:rFonts w:ascii="Garamond" w:hAnsi="Garamond" w:cs="Times New Roman"/>
          <w:i/>
          <w:iCs/>
          <w:color w:val="000000"/>
          <w:sz w:val="24"/>
          <w:szCs w:val="24"/>
          <w:lang w:val="sq-AL"/>
        </w:rPr>
        <w:t>, të shitjes, të blerjes dhe të transmetimit</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dhe shpërndarjes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7928, datë 27.4.1995</w:t>
      </w:r>
      <w:r w:rsidR="009F46F9"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“Për tatimin mbi vlerën e shtuar”, është titull ekzekutiv.</w:t>
      </w:r>
    </w:p>
    <w:p w14:paraId="1A279259" w14:textId="10D46BEC" w:rsidR="00767600" w:rsidRPr="00BC182A" w:rsidRDefault="00767600" w:rsidP="00767600">
      <w:pPr>
        <w:autoSpaceDE w:val="0"/>
        <w:autoSpaceDN w:val="0"/>
        <w:adjustRightInd w:val="0"/>
        <w:spacing w:after="0" w:line="240" w:lineRule="auto"/>
        <w:ind w:firstLine="284"/>
        <w:jc w:val="both"/>
        <w:rPr>
          <w:rFonts w:ascii="Garamond" w:hAnsi="Garamond" w:cs="Times New Roman"/>
          <w:i/>
          <w:iCs/>
          <w:sz w:val="24"/>
          <w:szCs w:val="24"/>
          <w:lang w:val="sq-AL"/>
        </w:rPr>
      </w:pPr>
      <w:r w:rsidRPr="00BC182A">
        <w:rPr>
          <w:rFonts w:ascii="Garamond" w:hAnsi="Garamond" w:cs="Times New Roman"/>
          <w:sz w:val="24"/>
          <w:szCs w:val="24"/>
          <w:lang w:val="sq-AL"/>
        </w:rPr>
        <w:t xml:space="preserve">15. Neni 36 i ligjit </w:t>
      </w:r>
      <w:r w:rsidR="00785731" w:rsidRPr="00BC182A">
        <w:rPr>
          <w:rFonts w:ascii="Garamond" w:hAnsi="Garamond" w:cs="Times New Roman"/>
          <w:sz w:val="24"/>
          <w:szCs w:val="24"/>
          <w:lang w:val="sq-AL"/>
        </w:rPr>
        <w:t xml:space="preserve">nr. </w:t>
      </w:r>
      <w:r w:rsidRPr="00BC182A">
        <w:rPr>
          <w:rFonts w:ascii="Garamond" w:hAnsi="Garamond" w:cs="Times New Roman"/>
          <w:sz w:val="24"/>
          <w:szCs w:val="24"/>
          <w:lang w:val="sq-AL"/>
        </w:rPr>
        <w:t>7982</w:t>
      </w:r>
      <w:r w:rsidR="009F46F9" w:rsidRPr="00BC182A">
        <w:rPr>
          <w:rFonts w:ascii="Garamond" w:hAnsi="Garamond" w:cs="Times New Roman"/>
          <w:sz w:val="24"/>
          <w:szCs w:val="24"/>
          <w:lang w:val="sq-AL"/>
        </w:rPr>
        <w:t xml:space="preserve">, datë </w:t>
      </w:r>
      <w:r w:rsidRPr="00BC182A">
        <w:rPr>
          <w:rFonts w:ascii="Garamond" w:hAnsi="Garamond" w:cs="Times New Roman"/>
          <w:sz w:val="24"/>
          <w:szCs w:val="24"/>
          <w:lang w:val="sq-AL"/>
        </w:rPr>
        <w:t xml:space="preserve">27.4.1995 parashikon; </w:t>
      </w:r>
      <w:r w:rsidRPr="00BC182A">
        <w:rPr>
          <w:rFonts w:ascii="Garamond" w:hAnsi="Garamond" w:cs="Times New Roman"/>
          <w:i/>
          <w:iCs/>
          <w:color w:val="000000"/>
          <w:sz w:val="24"/>
          <w:szCs w:val="24"/>
          <w:lang w:val="sq-AL"/>
        </w:rPr>
        <w:t xml:space="preserve">Për qëllimet e këtij ligji fatura përpilohet në formën e caktuar nga </w:t>
      </w:r>
      <w:r w:rsidR="0035202B" w:rsidRPr="00BC182A">
        <w:rPr>
          <w:rFonts w:ascii="Garamond" w:hAnsi="Garamond" w:cs="Times New Roman"/>
          <w:i/>
          <w:iCs/>
          <w:color w:val="000000"/>
          <w:sz w:val="24"/>
          <w:szCs w:val="24"/>
          <w:lang w:val="sq-AL"/>
        </w:rPr>
        <w:t>m</w:t>
      </w:r>
      <w:r w:rsidRPr="00BC182A">
        <w:rPr>
          <w:rFonts w:ascii="Garamond" w:hAnsi="Garamond" w:cs="Times New Roman"/>
          <w:i/>
          <w:iCs/>
          <w:color w:val="000000"/>
          <w:sz w:val="24"/>
          <w:szCs w:val="24"/>
          <w:lang w:val="sq-AL"/>
        </w:rPr>
        <w:t xml:space="preserve">inistri i Financave dhe përmban: a) emrin, adresën. NIPT-in dhe kodin fiskal të personit që bën furnizimin; b) emrin, adresën dhe NIPT-in, së bashku me kodin fiskal për blerësin person i </w:t>
      </w:r>
      <w:r w:rsidR="00BA5EAF" w:rsidRPr="00BC182A">
        <w:rPr>
          <w:rFonts w:ascii="Garamond" w:hAnsi="Garamond" w:cs="Times New Roman"/>
          <w:i/>
          <w:iCs/>
          <w:color w:val="000000"/>
          <w:sz w:val="24"/>
          <w:szCs w:val="24"/>
          <w:lang w:val="sq-AL"/>
        </w:rPr>
        <w:t>tatueshëm</w:t>
      </w:r>
      <w:r w:rsidRPr="00BC182A">
        <w:rPr>
          <w:rFonts w:ascii="Garamond" w:hAnsi="Garamond" w:cs="Times New Roman"/>
          <w:i/>
          <w:iCs/>
          <w:color w:val="000000"/>
          <w:sz w:val="24"/>
          <w:szCs w:val="24"/>
          <w:lang w:val="sq-AL"/>
        </w:rPr>
        <w:t xml:space="preserve"> për TVSH</w:t>
      </w:r>
      <w:r w:rsidR="00BA5EAF" w:rsidRPr="00BC182A">
        <w:rPr>
          <w:rFonts w:ascii="Garamond" w:hAnsi="Garamond" w:cs="Times New Roman"/>
          <w:i/>
          <w:iCs/>
          <w:color w:val="000000"/>
          <w:sz w:val="24"/>
          <w:szCs w:val="24"/>
          <w:lang w:val="sq-AL"/>
        </w:rPr>
        <w:t>-në</w:t>
      </w:r>
      <w:r w:rsidRPr="00BC182A">
        <w:rPr>
          <w:rFonts w:ascii="Garamond" w:hAnsi="Garamond" w:cs="Times New Roman"/>
          <w:i/>
          <w:iCs/>
          <w:color w:val="000000"/>
          <w:sz w:val="24"/>
          <w:szCs w:val="24"/>
          <w:lang w:val="sq-AL"/>
        </w:rPr>
        <w:t xml:space="preserve">, emrin, adresën dhe kodin fiskal për blerësin person </w:t>
      </w:r>
      <w:r w:rsidR="00BA5EAF" w:rsidRPr="00BC182A">
        <w:rPr>
          <w:rFonts w:ascii="Garamond" w:hAnsi="Garamond" w:cs="Times New Roman"/>
          <w:i/>
          <w:iCs/>
          <w:color w:val="000000"/>
          <w:sz w:val="24"/>
          <w:szCs w:val="24"/>
          <w:lang w:val="sq-AL"/>
        </w:rPr>
        <w:t>i</w:t>
      </w:r>
      <w:r w:rsidRPr="00BC182A">
        <w:rPr>
          <w:rFonts w:ascii="Garamond" w:hAnsi="Garamond" w:cs="Times New Roman"/>
          <w:i/>
          <w:iCs/>
          <w:color w:val="000000"/>
          <w:sz w:val="24"/>
          <w:szCs w:val="24"/>
          <w:lang w:val="sq-AL"/>
        </w:rPr>
        <w:t xml:space="preserve"> tatueshëm </w:t>
      </w:r>
      <w:r w:rsidR="00BA5EAF" w:rsidRPr="00BC182A">
        <w:rPr>
          <w:rFonts w:ascii="Garamond" w:hAnsi="Garamond" w:cs="Times New Roman"/>
          <w:i/>
          <w:iCs/>
          <w:color w:val="000000"/>
          <w:sz w:val="24"/>
          <w:szCs w:val="24"/>
          <w:lang w:val="sq-AL"/>
        </w:rPr>
        <w:t>i</w:t>
      </w:r>
      <w:r w:rsidRPr="00BC182A">
        <w:rPr>
          <w:rFonts w:ascii="Garamond" w:hAnsi="Garamond" w:cs="Times New Roman"/>
          <w:i/>
          <w:iCs/>
          <w:color w:val="000000"/>
          <w:sz w:val="24"/>
          <w:szCs w:val="24"/>
          <w:lang w:val="sq-AL"/>
        </w:rPr>
        <w:t xml:space="preserve"> biznesit të vogël dhe vetëm emrin e adresën për blerësit persona të tjerë; b/1) emrin, </w:t>
      </w:r>
      <w:r w:rsidR="00BA5EAF" w:rsidRPr="00BC182A">
        <w:rPr>
          <w:rFonts w:ascii="Garamond" w:hAnsi="Garamond" w:cs="Times New Roman"/>
          <w:i/>
          <w:iCs/>
          <w:color w:val="000000"/>
          <w:sz w:val="24"/>
          <w:szCs w:val="24"/>
          <w:lang w:val="sq-AL"/>
        </w:rPr>
        <w:t>adresën</w:t>
      </w:r>
      <w:r w:rsidRPr="00BC182A">
        <w:rPr>
          <w:rFonts w:ascii="Garamond" w:hAnsi="Garamond" w:cs="Times New Roman"/>
          <w:i/>
          <w:iCs/>
          <w:color w:val="000000"/>
          <w:sz w:val="24"/>
          <w:szCs w:val="24"/>
          <w:lang w:val="sq-AL"/>
        </w:rPr>
        <w:t xml:space="preserve"> dhe NIPT–in e transportuesit, </w:t>
      </w:r>
      <w:r w:rsidR="00BA5EAF" w:rsidRPr="00BC182A">
        <w:rPr>
          <w:rFonts w:ascii="Garamond" w:hAnsi="Garamond" w:cs="Times New Roman"/>
          <w:i/>
          <w:iCs/>
          <w:color w:val="000000"/>
          <w:sz w:val="24"/>
          <w:szCs w:val="24"/>
          <w:lang w:val="sq-AL"/>
        </w:rPr>
        <w:t>targën</w:t>
      </w:r>
      <w:r w:rsidRPr="00BC182A">
        <w:rPr>
          <w:rFonts w:ascii="Garamond" w:hAnsi="Garamond" w:cs="Times New Roman"/>
          <w:i/>
          <w:iCs/>
          <w:color w:val="000000"/>
          <w:sz w:val="24"/>
          <w:szCs w:val="24"/>
          <w:lang w:val="sq-AL"/>
        </w:rPr>
        <w:t xml:space="preserve"> e mjetit dhe </w:t>
      </w:r>
      <w:r w:rsidR="00BA5EAF" w:rsidRPr="00BC182A">
        <w:rPr>
          <w:rFonts w:ascii="Garamond" w:hAnsi="Garamond" w:cs="Times New Roman"/>
          <w:i/>
          <w:iCs/>
          <w:color w:val="000000"/>
          <w:sz w:val="24"/>
          <w:szCs w:val="24"/>
          <w:lang w:val="sq-AL"/>
        </w:rPr>
        <w:t>orën</w:t>
      </w:r>
      <w:r w:rsidRPr="00BC182A">
        <w:rPr>
          <w:rFonts w:ascii="Garamond" w:hAnsi="Garamond" w:cs="Times New Roman"/>
          <w:i/>
          <w:iCs/>
          <w:color w:val="000000"/>
          <w:sz w:val="24"/>
          <w:szCs w:val="24"/>
          <w:lang w:val="sq-AL"/>
        </w:rPr>
        <w:t xml:space="preserve"> e furnizimit; c) datën në të cilën lëshohet fatura; d) numrin e serisë së vendosur nga shtypshkronja që e ka shtypur; e) numrin rendor; f) përshkrimin e çdo lloj malli apo shërbimi të furnizuar; g) sasinë e mallrave apo madhësinë e shërbimeve të furnizuara; h) çmimin për njësi, pa TVSH-në, për çdo lloj malli apo shërbimi të furnizuar; i) shumën e pagueshme pa TVSH-në; j) përqindjen e TVSH-së së pagueshme ndaj çdo lloj malli apo shërbimi të furnizuar; k) shumën e TVSH-së së pagueshme; l) shumën e pagueshme me TVSH; m) çdo të dhënë tjetër që kërkohet nga </w:t>
      </w:r>
      <w:r w:rsidR="00BA5EAF" w:rsidRPr="00BC182A">
        <w:rPr>
          <w:rFonts w:ascii="Garamond" w:hAnsi="Garamond" w:cs="Times New Roman"/>
          <w:i/>
          <w:iCs/>
          <w:color w:val="000000"/>
          <w:sz w:val="24"/>
          <w:szCs w:val="24"/>
          <w:lang w:val="sq-AL"/>
        </w:rPr>
        <w:t>m</w:t>
      </w:r>
      <w:r w:rsidRPr="00BC182A">
        <w:rPr>
          <w:rFonts w:ascii="Garamond" w:hAnsi="Garamond" w:cs="Times New Roman"/>
          <w:i/>
          <w:iCs/>
          <w:color w:val="000000"/>
          <w:sz w:val="24"/>
          <w:szCs w:val="24"/>
          <w:lang w:val="sq-AL"/>
        </w:rPr>
        <w:t>inistri i Financave.</w:t>
      </w:r>
    </w:p>
    <w:p w14:paraId="7B26118E" w14:textId="2F3A2C7B"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sz w:val="24"/>
          <w:szCs w:val="24"/>
          <w:lang w:val="sq-AL"/>
        </w:rPr>
        <w:t>16. Duke mbajtur në konsideratë këto parashikime ligjore, ndryshimet e tyre ndër vite, vendimet e Gjykatës Kushtetuese që në mënyrë konsta</w:t>
      </w:r>
      <w:r w:rsidR="00BA5EAF" w:rsidRPr="00BC182A">
        <w:rPr>
          <w:rFonts w:ascii="Garamond" w:hAnsi="Garamond" w:cs="Times New Roman"/>
          <w:sz w:val="24"/>
          <w:szCs w:val="24"/>
          <w:lang w:val="sq-AL"/>
        </w:rPr>
        <w:t>n</w:t>
      </w:r>
      <w:r w:rsidRPr="00BC182A">
        <w:rPr>
          <w:rFonts w:ascii="Garamond" w:hAnsi="Garamond" w:cs="Times New Roman"/>
          <w:sz w:val="24"/>
          <w:szCs w:val="24"/>
          <w:lang w:val="sq-AL"/>
        </w:rPr>
        <w:t xml:space="preserve">te ka refuzuar kërkesat e gjykatave për konstatimin si antikushtetuese të ligjit </w:t>
      </w:r>
      <w:r w:rsidR="00785731" w:rsidRPr="00BC182A">
        <w:rPr>
          <w:rFonts w:ascii="Garamond" w:hAnsi="Garamond" w:cs="Times New Roman"/>
          <w:sz w:val="24"/>
          <w:szCs w:val="24"/>
          <w:lang w:val="sq-AL"/>
        </w:rPr>
        <w:t xml:space="preserve">nr. </w:t>
      </w:r>
      <w:r w:rsidRPr="00BC182A">
        <w:rPr>
          <w:rFonts w:ascii="Garamond" w:hAnsi="Garamond" w:cs="Times New Roman"/>
          <w:sz w:val="24"/>
          <w:szCs w:val="24"/>
          <w:lang w:val="sq-AL"/>
        </w:rPr>
        <w:t xml:space="preserve">8662/2002 dhe nenit 51/14 të ligjit </w:t>
      </w:r>
      <w:r w:rsidR="00785731" w:rsidRPr="00BC182A">
        <w:rPr>
          <w:rFonts w:ascii="Garamond" w:hAnsi="Garamond" w:cs="Times New Roman"/>
          <w:sz w:val="24"/>
          <w:szCs w:val="24"/>
          <w:lang w:val="sq-AL"/>
        </w:rPr>
        <w:t xml:space="preserve">nr. </w:t>
      </w:r>
      <w:r w:rsidRPr="00BC182A">
        <w:rPr>
          <w:rFonts w:ascii="Garamond" w:hAnsi="Garamond" w:cs="Times New Roman"/>
          <w:sz w:val="24"/>
          <w:szCs w:val="24"/>
          <w:lang w:val="sq-AL"/>
        </w:rPr>
        <w:t xml:space="preserve">9072/2003, pas një studimi paraprak, Kolegji konstatoi se në praktikën e gjykatave më të ulëta si dhe në Gjykatën e Lartë janë hasur probleme në lidhje me interpretimin e ligjit në këtë drejtim dhe </w:t>
      </w:r>
      <w:r w:rsidRPr="00BC182A">
        <w:rPr>
          <w:rFonts w:ascii="Garamond" w:hAnsi="Garamond" w:cs="Times New Roman"/>
          <w:color w:val="000000"/>
          <w:sz w:val="24"/>
          <w:szCs w:val="24"/>
          <w:lang w:val="sq-AL"/>
        </w:rPr>
        <w:t xml:space="preserve">mbahen qëndrime të ndryshme lidhur me cilësinë si titull ekzekutiv të faturës së energjisë elektrike për pjesën e dëmit ekonomik, të cilat nxisin nevojën për kalimin e çështjes për </w:t>
      </w:r>
      <w:r w:rsidR="006F288C" w:rsidRPr="00BC182A">
        <w:rPr>
          <w:rFonts w:ascii="Garamond" w:hAnsi="Garamond" w:cs="Times New Roman"/>
          <w:color w:val="000000"/>
          <w:sz w:val="24"/>
          <w:szCs w:val="24"/>
          <w:lang w:val="sq-AL"/>
        </w:rPr>
        <w:t>njësim</w:t>
      </w:r>
      <w:r w:rsidRPr="00BC182A">
        <w:rPr>
          <w:rFonts w:ascii="Garamond" w:hAnsi="Garamond" w:cs="Times New Roman"/>
          <w:color w:val="000000"/>
          <w:sz w:val="24"/>
          <w:szCs w:val="24"/>
          <w:lang w:val="sq-AL"/>
        </w:rPr>
        <w:t xml:space="preserve">. </w:t>
      </w:r>
    </w:p>
    <w:p w14:paraId="7E7C81BF" w14:textId="3866ED0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17. Në qëndrimin e parë, -jurisprudenca e gjykatave-</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siç është dhe rasti në shqyrtim, mbështet arsyetimin se vlera e detyrimit e pasqyruar si pasojë e dëmit ekonomik në faturën e energjisë elektrike, nuk mund të jetë pjesë e faturës. Sipas këtij qëndrimi</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OSHEE</w:t>
      </w:r>
      <w:r w:rsidR="002B7954"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nuk ka të drejtë që të përcaktojë vetë se sa është vlera e dëmit të shkaktuar dhe më pas ta përfshijë atë në faturën e shitjes së energjisë elektrike duke e bërë </w:t>
      </w:r>
      <w:r w:rsidR="006F288C" w:rsidRPr="00BC182A">
        <w:rPr>
          <w:rFonts w:ascii="Garamond" w:hAnsi="Garamond" w:cs="Times New Roman"/>
          <w:color w:val="000000"/>
          <w:sz w:val="24"/>
          <w:szCs w:val="24"/>
          <w:lang w:val="sq-AL"/>
        </w:rPr>
        <w:t>drejtpërdrejtë</w:t>
      </w:r>
      <w:r w:rsidRPr="00BC182A">
        <w:rPr>
          <w:rFonts w:ascii="Garamond" w:hAnsi="Garamond" w:cs="Times New Roman"/>
          <w:color w:val="000000"/>
          <w:sz w:val="24"/>
          <w:szCs w:val="24"/>
          <w:lang w:val="sq-AL"/>
        </w:rPr>
        <w:t xml:space="preserve"> të ekzekutueshëm. Sipas kësaj linje qëndrimi të praktikës </w:t>
      </w:r>
      <w:r w:rsidR="006F288C" w:rsidRPr="00BC182A">
        <w:rPr>
          <w:rFonts w:ascii="Garamond" w:hAnsi="Garamond" w:cs="Times New Roman"/>
          <w:color w:val="000000"/>
          <w:sz w:val="24"/>
          <w:szCs w:val="24"/>
          <w:lang w:val="sq-AL"/>
        </w:rPr>
        <w:t>gjyqësore</w:t>
      </w:r>
      <w:r w:rsidRPr="00BC182A">
        <w:rPr>
          <w:rFonts w:ascii="Garamond" w:hAnsi="Garamond" w:cs="Times New Roman"/>
          <w:color w:val="000000"/>
          <w:sz w:val="24"/>
          <w:szCs w:val="24"/>
          <w:lang w:val="sq-AL"/>
        </w:rPr>
        <w:t xml:space="preserve"> ligji i njeh cilësinë e titullit ekzekutiv, vetëm energjisë së matur sipas regjistrimit të matësit, ndërsa llogaritja e dëmit ekonomik nga njëra palë kontraktore në rastin e ndërhyrjeve në matës ose në rrjetin e shpërndarjes interpretohet si vlerësim i njëanshëm i demit në kundërshtim me parimin e barazisë së palëve në marrëdhënien kontraktore dhe për këtë shkak fatura për këtë pjesë nuk ka cilësinë e titullit ekzekutiv. Nën këtë logjikë dëmi ekonomik i pretenduar nga furnizuesi mund të jenë objekt hetimi dhe shqyrtimi gjyqësor vetëm në gjykata në gjykime të padive me objekt shpërblimin e dëmit të shkaktuar nga konsumatori i energjisë elektrike, padi këto të iniciuara nga pala e dëmtuar OSHEE</w:t>
      </w:r>
      <w:r w:rsidR="006F288C"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ku gjykata duhet të përcaktojë nëse ekziston dëmi, vlerën e tij dhe se kujt i ngarkohet sipas nenit 608 e vijues të Kodit Civil.</w:t>
      </w:r>
    </w:p>
    <w:p w14:paraId="098A84AF" w14:textId="01AB905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17.1</w:t>
      </w:r>
      <w:r w:rsidR="009F2F33"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Vendimet që reflektojnë këtë qëndrim, renditen si më poshtë:</w:t>
      </w:r>
    </w:p>
    <w:p w14:paraId="2210F0A3" w14:textId="4AFA893F"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00-2022-1735, datë 20.7.2022 dhe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00-2022-3612, datë 5.12.2022</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 Kolegjit Civil të Gjykatës së Lartë</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ka arsyetuar se:</w:t>
      </w:r>
      <w:r w:rsidR="009F2F33"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Para gjykatës së shkallës së parë, në rastin konkret, është paraqitur në padi me objekt pavlefshmërinë e titullit ekzekutiv, konkretisht të disa faturave të energjisë elektrike, me argumentin se sasia e energjisë </w:t>
      </w:r>
      <w:r w:rsidR="006F288C" w:rsidRPr="00BC182A">
        <w:rPr>
          <w:rFonts w:ascii="Garamond" w:hAnsi="Garamond" w:cs="Times New Roman"/>
          <w:i/>
          <w:iCs/>
          <w:color w:val="000000"/>
          <w:sz w:val="24"/>
          <w:szCs w:val="24"/>
          <w:lang w:val="sq-AL"/>
        </w:rPr>
        <w:t>elektrike</w:t>
      </w:r>
      <w:r w:rsidRPr="00BC182A">
        <w:rPr>
          <w:rFonts w:ascii="Garamond" w:hAnsi="Garamond" w:cs="Times New Roman"/>
          <w:i/>
          <w:iCs/>
          <w:color w:val="000000"/>
          <w:sz w:val="24"/>
          <w:szCs w:val="24"/>
          <w:lang w:val="sq-AL"/>
        </w:rPr>
        <w:t xml:space="preserve"> e pasqyruar në to është përcaktuar në mënyrë aforfe nga pala e paditësit dhe jo sipas apartatit matës. Kolegji vlerëson se në gjykime të tilla, të iniciuara me padi sipas nenit 609 të KPC</w:t>
      </w:r>
      <w:r w:rsidR="009F2F33"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para gjykatave të faktit, objekt hetimi dhe shqyrtimi gjyqësor, sipas një vlerësimi apriori, është vetëm nëse detyrimi i pasqyruar në faturën tatimore të energjisë elektrike, nga pala e paditur, është apo jo pjesë e titullit ekzekutiv. Kjo do të thotë se gjykatat nuk kanë detyrimin tia nënshtrojnë hetimit dhe debatit gjyqësor bazueshmërinë në ligj dhe në prova të pretendimeve të palës së paditur për dëmin ekonomik të shkaktuar nga energjia e pamatur. Pretendime të tilla mund të </w:t>
      </w:r>
      <w:r w:rsidRPr="00BC182A">
        <w:rPr>
          <w:rFonts w:ascii="Garamond" w:hAnsi="Garamond" w:cs="Times New Roman"/>
          <w:i/>
          <w:iCs/>
          <w:color w:val="000000"/>
          <w:sz w:val="24"/>
          <w:szCs w:val="24"/>
          <w:lang w:val="sq-AL"/>
        </w:rPr>
        <w:lastRenderedPageBreak/>
        <w:t>jenë objekt hetimi dhe shqyrtimi gjyqësor vetëm në gjykime të iniciuara nga enti shpërndarës i energjisë elektrike, me qëllim shpërblimin e dëmit të shkaktuar nga konsumatori i energjisë elektrike</w:t>
      </w:r>
      <w:r w:rsidRPr="00BC182A">
        <w:rPr>
          <w:rFonts w:ascii="Garamond" w:hAnsi="Garamond" w:cs="Times New Roman"/>
          <w:color w:val="000000"/>
          <w:sz w:val="24"/>
          <w:szCs w:val="24"/>
          <w:lang w:val="sq-AL"/>
        </w:rPr>
        <w:t xml:space="preserve">” </w:t>
      </w:r>
    </w:p>
    <w:p w14:paraId="7EEC667E" w14:textId="7B74B321"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i/>
          <w:iCs/>
          <w:color w:val="000000"/>
          <w:sz w:val="24"/>
          <w:szCs w:val="24"/>
          <w:lang w:val="sq-AL"/>
        </w:rPr>
        <w:t>-</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00-2022-1794 (300), datë 20.7.2022</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 Kolegjit Civil të Gjykatës së Lartë, ka arsyetuar se:</w:t>
      </w:r>
      <w:r w:rsidRPr="00BC182A">
        <w:rPr>
          <w:rFonts w:ascii="Garamond" w:hAnsi="Garamond" w:cs="Times New Roman"/>
          <w:b/>
          <w:bCs/>
          <w:color w:val="000000"/>
          <w:sz w:val="24"/>
          <w:szCs w:val="24"/>
          <w:lang w:val="sq-AL"/>
        </w:rPr>
        <w:t xml:space="preserve"> </w:t>
      </w:r>
      <w:r w:rsidRPr="00BC182A">
        <w:rPr>
          <w:rFonts w:ascii="Garamond" w:hAnsi="Garamond" w:cs="Times New Roman"/>
          <w:i/>
          <w:iCs/>
          <w:color w:val="000000"/>
          <w:sz w:val="24"/>
          <w:szCs w:val="24"/>
          <w:lang w:val="sq-AL"/>
        </w:rPr>
        <w:t>“Pala e paditur, në faturën tatimore të energjisë elektrike, objekt gjykimi, të shndërruar në titull ekzekutiv, krahas konsumit të energjisë elektrike sipas matësit, ka vendosur edhe dëmin ekonomik, që sipas saj i është shkaktuar nga paditësi, nëpërmjet detyrimeve të akumuluara. Kolegji vlerëson se baza ligjore nuk ia njeh të gjitha të drejtat që gjeneron kontrata për llogari të entit shpërndarës të energjisë elektrike, në cilësinë ligjore të titullit ekzekutiv.</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Në mënyrë taksative, kufizuese dhe eksplicite ligji ia njeh këtë cilësi ekskluzivisht vetëm </w:t>
      </w:r>
      <w:r w:rsidR="00584C64"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ë drejtës/detyrimit që emeton fatura e energjisë elektrike, konkretisht çmimi i energjisë elektrike të konsumuar në periudhën respektive, që mbulon ajo faturë konkrete. …Në të tilla raste, Legjislatori ka specifikuar dhe identifikuar një të drejtë të posaçme </w:t>
      </w:r>
      <w:r w:rsidR="008252AA"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ë cilës qëllimisht i ka veshur cilësinë ligjore të titullit ekzekutiv, ndaj ligji shprehet qartësisht, fillimisht në titull e më pas në nenin 1 të tij, respektivisht se “…trajtimi si titull ekzekutiv i faturës së konsumit të energjisë elektrike…” apo “Fatura</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 xml:space="preserve">tatimore e konsumit të energjisë elektrike…është titull ekzekutiv dhe ngarkohen zyrat e përmbarimit për ekzekutimin e tyre….Ky konkluzion nuk pas sjell mohimin e mundësisë së gëzimit të kësaj të drejte subjektive të entit shpërndarës, përkundrazi kjo e drejtë mund të ekzistojë dhe mund të sanksionohet gjyqësisht, nëpërmjet kërkesëpadisë dhe nëpërmjet një gjykimi me palë kundërshtare (juridictio contenciosa)... </w:t>
      </w:r>
      <w:r w:rsidRPr="00BC182A">
        <w:rPr>
          <w:rFonts w:ascii="Garamond" w:hAnsi="Garamond" w:cs="Times New Roman"/>
          <w:i/>
          <w:iCs/>
          <w:color w:val="000000"/>
          <w:sz w:val="24"/>
          <w:szCs w:val="24"/>
          <w:u w:val="single"/>
          <w:lang w:val="sq-AL"/>
        </w:rPr>
        <w:t xml:space="preserve">Kolegji çmon të theksojë se vlerësimi i njëanshëm i dëmit nga njëra palë kontraktore, është abuziv dhe do të linte palën më të dobët në këtë marrëdhënie juridike, tërësisht të pambrojtur kundrejt interpretimeve dhe iniciativave të palës tjetër. Në rastin konkret, pjesa e faturave që tregojnë një gjë të tillë janë thjesht një paralajmërim që i bëhet palës tjetër kontraktore për të qenë korrekt dhe i kujdesshëm në ekzekutimin e detyrimit kontraktor dhe jo pjesë integrale e faturës që ligji i njeh cilësinë e titullit ekzekutiv. </w:t>
      </w:r>
      <w:r w:rsidRPr="00BC182A">
        <w:rPr>
          <w:rFonts w:ascii="Garamond" w:hAnsi="Garamond" w:cs="Times New Roman"/>
          <w:i/>
          <w:iCs/>
          <w:color w:val="000000"/>
          <w:sz w:val="24"/>
          <w:szCs w:val="24"/>
          <w:lang w:val="sq-AL"/>
        </w:rPr>
        <w:t>Nuk mund të njëjtësohet çdo e drejtë e parashikuar në kontratë, vetëm nga fakti i përfshirjes fizikisht në faturë apo jo, me qëllimin e Ligjvënësit që ka specifikuar qartësisht vetëm një të drejtë të aftë, që pa iu nënshtruar verifikimit kontradiktor gjyqësor, të konstituojë marrëdhënien juridike të ekzekutimit të detyrueshëm.”</w:t>
      </w:r>
    </w:p>
    <w:p w14:paraId="4E24E257" w14:textId="296FCCF9"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i/>
          <w:iCs/>
          <w:color w:val="000000"/>
          <w:sz w:val="24"/>
          <w:szCs w:val="24"/>
          <w:lang w:val="sq-AL"/>
        </w:rPr>
        <w:t>-</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00-2015-779 (5), datë 14.1.2015 i Kolegjit Civil të Gjykatës së Lartë, që ka të bëjë me pavlefshmërinë e faturave të periudhës </w:t>
      </w:r>
      <w:r w:rsidR="009F2F33" w:rsidRPr="00BC182A">
        <w:rPr>
          <w:rFonts w:ascii="Garamond" w:hAnsi="Garamond" w:cs="Times New Roman"/>
          <w:color w:val="000000"/>
          <w:sz w:val="24"/>
          <w:szCs w:val="24"/>
          <w:lang w:val="sq-AL"/>
        </w:rPr>
        <w:t>t</w:t>
      </w:r>
      <w:r w:rsidRPr="00BC182A">
        <w:rPr>
          <w:rFonts w:ascii="Garamond" w:hAnsi="Garamond" w:cs="Times New Roman"/>
          <w:color w:val="000000"/>
          <w:sz w:val="24"/>
          <w:szCs w:val="24"/>
          <w:lang w:val="sq-AL"/>
        </w:rPr>
        <w:t>etor 2004 deri n</w:t>
      </w:r>
      <w:r w:rsidR="009F2F33"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w:t>
      </w:r>
      <w:r w:rsidR="009F2F33" w:rsidRPr="00BC182A">
        <w:rPr>
          <w:rFonts w:ascii="Garamond" w:hAnsi="Garamond" w:cs="Times New Roman"/>
          <w:color w:val="000000"/>
          <w:sz w:val="24"/>
          <w:szCs w:val="24"/>
          <w:lang w:val="sq-AL"/>
        </w:rPr>
        <w:t>m</w:t>
      </w:r>
      <w:r w:rsidRPr="00BC182A">
        <w:rPr>
          <w:rFonts w:ascii="Garamond" w:hAnsi="Garamond" w:cs="Times New Roman"/>
          <w:color w:val="000000"/>
          <w:sz w:val="24"/>
          <w:szCs w:val="24"/>
          <w:lang w:val="sq-AL"/>
        </w:rPr>
        <w:t>aj 2006 ka arsyetuar se</w:t>
      </w:r>
      <w:r w:rsidRPr="00BC182A">
        <w:rPr>
          <w:rFonts w:ascii="Garamond" w:hAnsi="Garamond" w:cs="Times New Roman"/>
          <w:bCs/>
          <w:color w:val="000000"/>
          <w:sz w:val="24"/>
          <w:szCs w:val="24"/>
          <w:lang w:val="sq-AL"/>
        </w:rPr>
        <w:t>:</w:t>
      </w:r>
      <w:r w:rsidRPr="00BC182A">
        <w:rPr>
          <w:rFonts w:ascii="Garamond" w:hAnsi="Garamond" w:cs="Times New Roman"/>
          <w:b/>
          <w:bCs/>
          <w:color w:val="000000"/>
          <w:sz w:val="24"/>
          <w:szCs w:val="24"/>
          <w:lang w:val="sq-AL"/>
        </w:rPr>
        <w:t xml:space="preserve"> </w:t>
      </w:r>
      <w:r w:rsidRPr="00BC182A">
        <w:rPr>
          <w:rFonts w:ascii="Garamond" w:hAnsi="Garamond" w:cs="Times New Roman"/>
          <w:i/>
          <w:iCs/>
          <w:color w:val="000000"/>
          <w:sz w:val="24"/>
          <w:szCs w:val="24"/>
          <w:lang w:val="sq-AL"/>
        </w:rPr>
        <w:t xml:space="preserve">“ I padituri, në qoftë se ka konstatuar se paditësi ka shkelur detyrimet kontraktore, duke marrë dhe konsumuar energji elektrike, e pa pasqyruar në aparatin matës, duhet t’i drejtohet gjykatës me një padi për të kërkuar shpërblimin e dëmit të shkaktuar si rezultat i këtij veprimi. Ai nuk ka të drejtë që të përcaktojë vetë se sa është vlera e dëmit të shkaktuar dhe më pas ta përfshijë atë në faturën e shitjes së energjisë elektrike duke e bërë </w:t>
      </w:r>
      <w:r w:rsidR="001308A4" w:rsidRPr="00BC182A">
        <w:rPr>
          <w:rFonts w:ascii="Garamond" w:hAnsi="Garamond" w:cs="Times New Roman"/>
          <w:i/>
          <w:iCs/>
          <w:color w:val="000000"/>
          <w:sz w:val="24"/>
          <w:szCs w:val="24"/>
          <w:lang w:val="sq-AL"/>
        </w:rPr>
        <w:t>drejtpërdrejt</w:t>
      </w:r>
      <w:r w:rsidRPr="00BC182A">
        <w:rPr>
          <w:rFonts w:ascii="Garamond" w:hAnsi="Garamond" w:cs="Times New Roman"/>
          <w:i/>
          <w:iCs/>
          <w:color w:val="000000"/>
          <w:sz w:val="24"/>
          <w:szCs w:val="24"/>
          <w:lang w:val="sq-AL"/>
        </w:rPr>
        <w:t xml:space="preserve"> të ekzekutueshëm,</w:t>
      </w:r>
      <w:r w:rsidRPr="00BC182A">
        <w:rPr>
          <w:rFonts w:ascii="Garamond" w:hAnsi="Garamond" w:cs="Times New Roman"/>
          <w:i/>
          <w:iCs/>
          <w:color w:val="000000"/>
          <w:sz w:val="24"/>
          <w:szCs w:val="24"/>
          <w:u w:val="single"/>
          <w:lang w:val="sq-AL"/>
        </w:rPr>
        <w:t xml:space="preserve"> </w:t>
      </w:r>
      <w:r w:rsidRPr="00BC182A">
        <w:rPr>
          <w:rFonts w:ascii="Garamond" w:hAnsi="Garamond" w:cs="Times New Roman"/>
          <w:i/>
          <w:iCs/>
          <w:color w:val="000000"/>
          <w:sz w:val="24"/>
          <w:szCs w:val="24"/>
          <w:lang w:val="sq-AL"/>
        </w:rPr>
        <w:t>meqenëse kjo e fundit është titull ekzekutiv sipas ligjit. Në rastin e dëmit kontraktor është gjykata që, mbi bazën e kërkesës së bërë nga pala që e pretendon atë, të përcaktojë nëse ekziston dëmi, vlerën e tij dhe se kujt duhet t’i ngarkohet.”</w:t>
      </w:r>
    </w:p>
    <w:p w14:paraId="780BF31A" w14:textId="4D7BD67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i/>
          <w:iCs/>
          <w:color w:val="000000"/>
          <w:sz w:val="24"/>
          <w:szCs w:val="24"/>
          <w:lang w:val="sq-AL"/>
        </w:rPr>
        <w:t>-</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00-2014-1319-147, datë 17.4.2014, i Kolegjit Civil të Gjykatës së Lartë, lidhur me pavlefshmërinë e faturës së Janarit 2010 ka arsyetuar se: </w:t>
      </w:r>
      <w:r w:rsidRPr="00BC182A">
        <w:rPr>
          <w:rFonts w:ascii="Garamond" w:hAnsi="Garamond" w:cs="Times New Roman"/>
          <w:i/>
          <w:iCs/>
          <w:color w:val="000000"/>
          <w:sz w:val="24"/>
          <w:szCs w:val="24"/>
          <w:lang w:val="sq-AL"/>
        </w:rPr>
        <w:t xml:space="preserve">“Gjykata e apelit, në zgjidhjen e dhënë, referon: (i) në nenin 51/4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 datë 22.5.2003 “Për sektorin e energjisë elektrike” në të cilin ka q</w:t>
      </w:r>
      <w:r w:rsidR="000B5E31" w:rsidRPr="00BC182A">
        <w:rPr>
          <w:rFonts w:ascii="Garamond" w:hAnsi="Garamond" w:cs="Times New Roman"/>
          <w:i/>
          <w:iCs/>
          <w:color w:val="000000"/>
          <w:sz w:val="24"/>
          <w:szCs w:val="24"/>
          <w:lang w:val="sq-AL"/>
        </w:rPr>
        <w:t>e</w:t>
      </w:r>
      <w:r w:rsidRPr="00BC182A">
        <w:rPr>
          <w:rFonts w:ascii="Garamond" w:hAnsi="Garamond" w:cs="Times New Roman"/>
          <w:i/>
          <w:iCs/>
          <w:color w:val="000000"/>
          <w:sz w:val="24"/>
          <w:szCs w:val="24"/>
          <w:lang w:val="sq-AL"/>
        </w:rPr>
        <w:t xml:space="preserve">në parashikuar se “Çdo ndërhyrje tjetër në matësit e furnizuesit është e ndaluar dhe ndëshkohet, sipas akteve ligjore në fuqi” dhe (ii) në nenin 46/1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9750, datë 4.6.2007, me të cilin janë bërë shtesa në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 datë 22.5.2003…… Gjykata e apelit, duke mos evidentuar se këto rregullime ligjore nuk kanë qenë në fuqi në kohën kur nga pala e paditur pretendohet se paditësi ka ndërhyrë në sistemin matës dhe i ka shkaktuar dëm ekonomik, ka zgjidhur çështjen në kundërshtim me nenin 16 të Kodit të Procedurës Civile, sipas të cilit ka pa</w:t>
      </w:r>
      <w:r w:rsidR="000B5E31"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ur detyrimin ligjor që të “...zgjidh mosmarrëveshjen në përputhje me dispozitat ligjore dhe normat e tjera në fuqi, që janë të detyrueshme të zbatohen prej saj”.</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13 Evidentohet se fakti i pretenduar nga pala e paditur që, sipas saj i ka shkaktuar dëm ekonomik, ka ndodhur më datë 7.1.2010, kohë në të cilën rregullimet e mësipërme ligjore (pika 12.1. e këtij vendimi) kanë q</w:t>
      </w:r>
      <w:r w:rsidR="000B5E31" w:rsidRPr="00BC182A">
        <w:rPr>
          <w:rFonts w:ascii="Garamond" w:hAnsi="Garamond" w:cs="Times New Roman"/>
          <w:i/>
          <w:iCs/>
          <w:color w:val="000000"/>
          <w:sz w:val="24"/>
          <w:szCs w:val="24"/>
          <w:lang w:val="sq-AL"/>
        </w:rPr>
        <w:t>e</w:t>
      </w:r>
      <w:r w:rsidRPr="00BC182A">
        <w:rPr>
          <w:rFonts w:ascii="Garamond" w:hAnsi="Garamond" w:cs="Times New Roman"/>
          <w:i/>
          <w:iCs/>
          <w:color w:val="000000"/>
          <w:sz w:val="24"/>
          <w:szCs w:val="24"/>
          <w:lang w:val="sq-AL"/>
        </w:rPr>
        <w:t xml:space="preserve">në të shfuqizuara. Respektivisht, me nenin 1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9997, datë 22.9.2008 “Për disa ndryshime në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 datë 22.5.2003 “Për sektorin e energjisë elektrike”, të ndryshuar” “Në nenin 46, në fund të shkronjës “c” fjalët “dhe vendos masat administrative për mospërmbushjen e tyre, sipas nenit 46/1” shfuqizohen”, ndërsa me nenin 2 të këtij ligji është shfuqizuar neni 46/1 i sipërcituar në të cilin gjykata e apelit bazohet në zgjidhjen e dhënë mosmarrëveshjes në shqyrtim. 14.</w:t>
      </w:r>
      <w:r w:rsidR="000B5E31"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Në mbështetje të ndryshimeve legjislative edhe Enti Rregullator i Energjisë, me vendimin e tij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 datë 15.11.2010 ka vendosur: “2-Të gjitha faturimet e kryera nga ana e CEZ Shpërndarje </w:t>
      </w:r>
      <w:r w:rsidR="000B5E31"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h.a. ndaj klientëve familjarë </w:t>
      </w:r>
      <w:r w:rsidRPr="00BC182A">
        <w:rPr>
          <w:rFonts w:ascii="Garamond" w:hAnsi="Garamond" w:cs="Times New Roman"/>
          <w:i/>
          <w:iCs/>
          <w:color w:val="000000"/>
          <w:sz w:val="24"/>
          <w:szCs w:val="24"/>
          <w:lang w:val="sq-AL"/>
        </w:rPr>
        <w:lastRenderedPageBreak/>
        <w:t xml:space="preserve">dhe jofamiljarë, me emërtimin “Dëm </w:t>
      </w:r>
      <w:r w:rsidR="000B5E31" w:rsidRPr="00BC182A">
        <w:rPr>
          <w:rFonts w:ascii="Garamond" w:hAnsi="Garamond" w:cs="Times New Roman"/>
          <w:i/>
          <w:iCs/>
          <w:color w:val="000000"/>
          <w:sz w:val="24"/>
          <w:szCs w:val="24"/>
          <w:lang w:val="sq-AL"/>
        </w:rPr>
        <w:t>e</w:t>
      </w:r>
      <w:r w:rsidRPr="00BC182A">
        <w:rPr>
          <w:rFonts w:ascii="Garamond" w:hAnsi="Garamond" w:cs="Times New Roman"/>
          <w:i/>
          <w:iCs/>
          <w:color w:val="000000"/>
          <w:sz w:val="24"/>
          <w:szCs w:val="24"/>
          <w:lang w:val="sq-AL"/>
        </w:rPr>
        <w:t xml:space="preserve">konomik” apo “Energji e </w:t>
      </w:r>
      <w:r w:rsidR="000B5E31" w:rsidRPr="00BC182A">
        <w:rPr>
          <w:rFonts w:ascii="Garamond" w:hAnsi="Garamond" w:cs="Times New Roman"/>
          <w:i/>
          <w:iCs/>
          <w:color w:val="000000"/>
          <w:sz w:val="24"/>
          <w:szCs w:val="24"/>
          <w:lang w:val="sq-AL"/>
        </w:rPr>
        <w:t>p</w:t>
      </w:r>
      <w:r w:rsidRPr="00BC182A">
        <w:rPr>
          <w:rFonts w:ascii="Garamond" w:hAnsi="Garamond" w:cs="Times New Roman"/>
          <w:i/>
          <w:iCs/>
          <w:color w:val="000000"/>
          <w:sz w:val="24"/>
          <w:szCs w:val="24"/>
          <w:lang w:val="sq-AL"/>
        </w:rPr>
        <w:t xml:space="preserve">amatur”, pas hyrjes në fuqi të </w:t>
      </w:r>
      <w:r w:rsidR="000B5E31" w:rsidRPr="00BC182A">
        <w:rPr>
          <w:rFonts w:ascii="Garamond" w:hAnsi="Garamond" w:cs="Times New Roman"/>
          <w:i/>
          <w:iCs/>
          <w:color w:val="000000"/>
          <w:sz w:val="24"/>
          <w:szCs w:val="24"/>
          <w:lang w:val="sq-AL"/>
        </w:rPr>
        <w:t>l</w:t>
      </w:r>
      <w:r w:rsidRPr="00BC182A">
        <w:rPr>
          <w:rFonts w:ascii="Garamond" w:hAnsi="Garamond" w:cs="Times New Roman"/>
          <w:i/>
          <w:iCs/>
          <w:color w:val="000000"/>
          <w:sz w:val="24"/>
          <w:szCs w:val="24"/>
          <w:lang w:val="sq-AL"/>
        </w:rPr>
        <w:t xml:space="preserve">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9997, datë 22.9.2008, janë të paligjshme”. 15. Referuar situatës konkrete të faktit, që përbën objektin e këtij gjykimi, dhe legjislacionit në fuqi të kohës, pala e paditur, për pretendimet e saj duhej të zgjidhte mjetin e duhur juridik për t’i realizuar ato, sikundër mund të ishte padia për njohjen e shkaktimit të dëmit ekonomik dhe detyrimin e subjektit përkatës për shlyerjen e tij.</w:t>
      </w:r>
    </w:p>
    <w:p w14:paraId="7D7A21EE" w14:textId="292DEDC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9E7719">
        <w:rPr>
          <w:rFonts w:ascii="Garamond" w:hAnsi="Garamond" w:cs="Times New Roman"/>
          <w:bCs/>
          <w:color w:val="000000"/>
          <w:sz w:val="24"/>
          <w:szCs w:val="24"/>
          <w:lang w:val="sq-AL"/>
        </w:rPr>
        <w:t>18</w:t>
      </w:r>
      <w:r w:rsidRPr="009E7719">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b/>
          <w:bCs/>
          <w:color w:val="000000"/>
          <w:sz w:val="24"/>
          <w:szCs w:val="24"/>
          <w:lang w:val="sq-AL"/>
        </w:rPr>
        <w:t>Në qëndrimin e dytë</w:t>
      </w:r>
      <w:r w:rsidRPr="00BC182A">
        <w:rPr>
          <w:rFonts w:ascii="Garamond" w:hAnsi="Garamond" w:cs="Times New Roman"/>
          <w:color w:val="000000"/>
          <w:sz w:val="24"/>
          <w:szCs w:val="24"/>
          <w:lang w:val="sq-AL"/>
        </w:rPr>
        <w:t xml:space="preserve">, mbështet arsyetimin se vlera e detyrimit të pasqyruar në faturën e energjisë elektrike, si dëm ekonomik, mund të vendoset në këtë faturë dhe të jetë pjesë e titullit ekzekutiv, për shkak së pari, të natyrës </w:t>
      </w:r>
      <w:r w:rsidRPr="00BC182A">
        <w:rPr>
          <w:rFonts w:ascii="Garamond" w:hAnsi="Garamond" w:cs="Times New Roman"/>
          <w:i/>
          <w:iCs/>
          <w:color w:val="000000"/>
          <w:sz w:val="24"/>
          <w:szCs w:val="24"/>
          <w:lang w:val="sq-AL"/>
        </w:rPr>
        <w:t>sui generis</w:t>
      </w:r>
      <w:r w:rsidRPr="00BC182A">
        <w:rPr>
          <w:rFonts w:ascii="Garamond" w:hAnsi="Garamond" w:cs="Times New Roman"/>
          <w:color w:val="000000"/>
          <w:sz w:val="24"/>
          <w:szCs w:val="24"/>
          <w:lang w:val="sq-AL"/>
        </w:rPr>
        <w:t xml:space="preserve"> së këtyre faturimeve, që rrjedh si shkak i ndërhyrjeve të paligjshme në rrjetin e shpërndarjes ose në aparatet matëse, dhe së dyti, llogaritja e dëmit ekonomik duhet të jetë detyrim eksplicit i palës së dëmtuar, por kryer veçse në përputhje me metodologjinë përkatëse të miratuar nga ERE. Kjo rezulton e reflektuar nga amendimet ligjore, përkatësisht rrjedhojë e ndryshimit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785731" w:rsidRPr="00BC182A">
        <w:rPr>
          <w:rFonts w:ascii="Garamond" w:hAnsi="Garamond" w:cs="Times New Roman"/>
          <w:color w:val="000000"/>
          <w:sz w:val="24"/>
          <w:szCs w:val="24"/>
          <w:lang w:val="sq-AL"/>
        </w:rPr>
        <w:t>,</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 xml:space="preserve">22.5.2003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 xml:space="preserve">16.12.2010, në të cilin u parashikua se llogaritja e dëmit ekonomik, shkaktuar kompanisë nga çdo ndërhyrje e paligjshme, bëhet në përputhje me </w:t>
      </w:r>
      <w:r w:rsidR="000B5E31" w:rsidRPr="00BC182A">
        <w:rPr>
          <w:rFonts w:ascii="Garamond" w:hAnsi="Garamond" w:cs="Times New Roman"/>
          <w:color w:val="000000"/>
          <w:sz w:val="24"/>
          <w:szCs w:val="24"/>
          <w:lang w:val="sq-AL"/>
        </w:rPr>
        <w:t>metodologjinë</w:t>
      </w:r>
      <w:r w:rsidRPr="00BC182A">
        <w:rPr>
          <w:rFonts w:ascii="Garamond" w:hAnsi="Garamond" w:cs="Times New Roman"/>
          <w:color w:val="000000"/>
          <w:sz w:val="24"/>
          <w:szCs w:val="24"/>
          <w:lang w:val="sq-AL"/>
        </w:rPr>
        <w:t xml:space="preserve"> përkatëse të miratuar nga ERE dhe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30.4.2015</w:t>
      </w:r>
      <w:r w:rsidR="000B5E31"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iCs/>
          <w:color w:val="000000"/>
          <w:sz w:val="24"/>
          <w:szCs w:val="24"/>
          <w:lang w:val="sq-AL"/>
        </w:rPr>
        <w:t>Për sektorin e energjisë elektrike</w:t>
      </w:r>
      <w:r w:rsidRPr="00BC182A">
        <w:rPr>
          <w:rFonts w:ascii="Garamond" w:hAnsi="Garamond" w:cs="Times New Roman"/>
          <w:color w:val="000000"/>
          <w:sz w:val="24"/>
          <w:szCs w:val="24"/>
          <w:lang w:val="sq-AL"/>
        </w:rPr>
        <w:t>”, ku në nenin 77/9 të tij parashikohet se, kur operatori i sistemit konstaton ndërhyrje të paligjshme, merr masa të menjëhershme për riparimin dhe zëvendësimin e pajisjeve, në të cilat është ndërhyrë, përllogarit dëmin ekonomik të shkaktuar nga ndërhyrjet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e paligjshme dhe zbaton procedurat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përkatëse sipas legjislacionit në fuqi. ERE miraton rregulloren dhe metodologjinë përkatëse për vendosjen dhe përllogaritjen e dëmit ekonomik nga ana e operatorit të sistemit.</w:t>
      </w:r>
    </w:p>
    <w:p w14:paraId="5174A078" w14:textId="0EE678E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18.1</w:t>
      </w:r>
      <w:r w:rsidR="00785731"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Vendimet që reflektojnë këtë qëndrim, renditen si më poshtë:</w:t>
      </w:r>
    </w:p>
    <w:p w14:paraId="023D02ED" w14:textId="3689BF7D"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Cs/>
          <w:color w:val="000000"/>
          <w:sz w:val="24"/>
          <w:szCs w:val="24"/>
          <w:lang w:val="sq-AL"/>
        </w:rPr>
        <w:t>-</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Me vendimin</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00-2016-289 (23), datë 27.1.2016</w:t>
      </w:r>
      <w:r w:rsidR="00785731"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Gjykata e Lartë, ka lënë në fuqi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87(60-2013-118), datë 6.2.2013 i Gjykatës së Apelit Vlorë, ku është arsyetuar se </w:t>
      </w:r>
      <w:r w:rsidRPr="00BC182A">
        <w:rPr>
          <w:rFonts w:ascii="Garamond" w:hAnsi="Garamond" w:cs="Times New Roman"/>
          <w:i/>
          <w:iCs/>
          <w:color w:val="000000"/>
          <w:sz w:val="24"/>
          <w:szCs w:val="24"/>
          <w:lang w:val="sq-AL"/>
        </w:rPr>
        <w:t>“...nëpërmjet llogaritjes së dëmi ekonomik furnizuesi synon të rikuperojë pasaktësitë në matje për shkak të ndërhyrjes në matës. Në këto kushte me të drejtë edhe në rast të përllogaritjes së dëmit ekonomik duhet të zbatohet i njëjti rregull për llogaritjen e dëmit ekonomik</w:t>
      </w:r>
      <w:r w:rsidRPr="00BC182A">
        <w:rPr>
          <w:rFonts w:ascii="Garamond" w:hAnsi="Garamond" w:cs="Times New Roman"/>
          <w:color w:val="000000"/>
          <w:sz w:val="24"/>
          <w:szCs w:val="24"/>
          <w:lang w:val="sq-AL"/>
        </w:rPr>
        <w:t>..” Nëpërmjet vendimit të më</w:t>
      </w:r>
      <w:r w:rsidR="000B5E31"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sipër</w:t>
      </w:r>
      <w:r w:rsidR="000B5E31" w:rsidRPr="00BC182A">
        <w:rPr>
          <w:rFonts w:ascii="Garamond" w:hAnsi="Garamond" w:cs="Times New Roman"/>
          <w:color w:val="000000"/>
          <w:sz w:val="24"/>
          <w:szCs w:val="24"/>
          <w:lang w:val="sq-AL"/>
        </w:rPr>
        <w:t>m,</w:t>
      </w:r>
      <w:r w:rsidRPr="00BC182A">
        <w:rPr>
          <w:rFonts w:ascii="Garamond" w:hAnsi="Garamond" w:cs="Times New Roman"/>
          <w:color w:val="000000"/>
          <w:sz w:val="24"/>
          <w:szCs w:val="24"/>
          <w:lang w:val="sq-AL"/>
        </w:rPr>
        <w:t xml:space="preserve"> Gjykata e Apelit Vlorë ka lënë në fuqi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149, datë 6.2.2012</w:t>
      </w:r>
      <w:r w:rsidR="00786D6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Gjykatës së Rrethit Gjyqësor Berat, ka arsyetuar se:</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“G</w:t>
      </w:r>
      <w:r w:rsidRPr="00BC182A">
        <w:rPr>
          <w:rFonts w:ascii="Garamond" w:hAnsi="Garamond" w:cs="Times New Roman"/>
          <w:i/>
          <w:iCs/>
          <w:color w:val="000000"/>
          <w:sz w:val="24"/>
          <w:szCs w:val="24"/>
          <w:lang w:val="sq-AL"/>
        </w:rPr>
        <w:t>jykata çmon se paditësi ka konsumuar energji elektrike pa u matur rregullisht nga matësi, duke i shkaktuar dëm palës së paditur...</w:t>
      </w:r>
      <w:r w:rsidR="008252AA"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Për sa </w:t>
      </w:r>
      <w:r w:rsidR="008252AA" w:rsidRPr="00BC182A">
        <w:rPr>
          <w:rFonts w:ascii="Garamond" w:hAnsi="Garamond" w:cs="Times New Roman"/>
          <w:i/>
          <w:iCs/>
          <w:color w:val="000000"/>
          <w:sz w:val="24"/>
          <w:szCs w:val="24"/>
          <w:lang w:val="sq-AL"/>
        </w:rPr>
        <w:t>u</w:t>
      </w:r>
      <w:r w:rsidRPr="00BC182A">
        <w:rPr>
          <w:rFonts w:ascii="Garamond" w:hAnsi="Garamond" w:cs="Times New Roman"/>
          <w:i/>
          <w:iCs/>
          <w:color w:val="000000"/>
          <w:sz w:val="24"/>
          <w:szCs w:val="24"/>
          <w:lang w:val="sq-AL"/>
        </w:rPr>
        <w:t xml:space="preserve"> përket mënyrave të llogaritjes së dëmit ekonomik gjykata çmon se sipas vendimi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101</w:t>
      </w:r>
      <w:r w:rsidR="00316991" w:rsidRPr="00BC182A">
        <w:rPr>
          <w:rFonts w:ascii="Garamond" w:hAnsi="Garamond" w:cs="Times New Roman"/>
          <w:i/>
          <w:iCs/>
          <w:color w:val="000000"/>
          <w:sz w:val="24"/>
          <w:szCs w:val="24"/>
          <w:lang w:val="sq-AL"/>
        </w:rPr>
        <w:t>,</w:t>
      </w:r>
      <w:r w:rsidR="00785731" w:rsidRPr="00BC182A">
        <w:rPr>
          <w:rFonts w:ascii="Garamond" w:hAnsi="Garamond" w:cs="Times New Roman"/>
          <w:i/>
          <w:iCs/>
          <w:color w:val="000000"/>
          <w:sz w:val="24"/>
          <w:szCs w:val="24"/>
          <w:lang w:val="sq-AL"/>
        </w:rPr>
        <w:t xml:space="preserve"> datë </w:t>
      </w:r>
      <w:r w:rsidRPr="00BC182A">
        <w:rPr>
          <w:rFonts w:ascii="Garamond" w:hAnsi="Garamond" w:cs="Times New Roman"/>
          <w:i/>
          <w:iCs/>
          <w:color w:val="000000"/>
          <w:sz w:val="24"/>
          <w:szCs w:val="24"/>
          <w:lang w:val="sq-AL"/>
        </w:rPr>
        <w:t xml:space="preserve">26.8.2008 “Kodi i matjes” përcaktohej se rregullimet e pasaktësive të matjes do të kufizohen në periudhën e fundit 12 mujore. Këtë logjikë ndjek ERE dhe në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42, datë 22.4.2011. - Sipas aktit të ekspertimit rezultoi se këta abonent përfshihen në kategorinë e parë të konsumatorëve të vegjël me matës njëfazor. 2- Në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42</w:t>
      </w:r>
      <w:r w:rsidR="000B5E31" w:rsidRPr="00BC182A">
        <w:rPr>
          <w:rFonts w:ascii="Garamond" w:hAnsi="Garamond" w:cs="Times New Roman"/>
          <w:i/>
          <w:iCs/>
          <w:color w:val="000000"/>
          <w:sz w:val="24"/>
          <w:szCs w:val="24"/>
          <w:lang w:val="sq-AL"/>
        </w:rPr>
        <w:t xml:space="preserve">, </w:t>
      </w:r>
      <w:r w:rsidR="00316991" w:rsidRPr="00BC182A">
        <w:rPr>
          <w:rFonts w:ascii="Garamond" w:hAnsi="Garamond" w:cs="Times New Roman"/>
          <w:i/>
          <w:iCs/>
          <w:color w:val="000000"/>
          <w:sz w:val="24"/>
          <w:szCs w:val="24"/>
          <w:lang w:val="sq-AL"/>
        </w:rPr>
        <w:t xml:space="preserve"> </w:t>
      </w:r>
      <w:r w:rsidR="00785731" w:rsidRPr="00BC182A">
        <w:rPr>
          <w:rFonts w:ascii="Garamond" w:hAnsi="Garamond" w:cs="Times New Roman"/>
          <w:i/>
          <w:iCs/>
          <w:color w:val="000000"/>
          <w:sz w:val="24"/>
          <w:szCs w:val="24"/>
          <w:lang w:val="sq-AL"/>
        </w:rPr>
        <w:t xml:space="preserve"> datë  </w:t>
      </w:r>
      <w:r w:rsidRPr="00BC182A">
        <w:rPr>
          <w:rFonts w:ascii="Garamond" w:hAnsi="Garamond" w:cs="Times New Roman"/>
          <w:i/>
          <w:iCs/>
          <w:color w:val="000000"/>
          <w:sz w:val="24"/>
          <w:szCs w:val="24"/>
          <w:lang w:val="sq-AL"/>
        </w:rPr>
        <w:t>22.4.2011, të ERE</w:t>
      </w:r>
      <w:r w:rsidR="00786D64"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 përcaktohet se dëmi ekonomik për kategorinë e parë të konsumatorëve është në masën 4000 kwh. ERE ka përcaktuar me vendimin e mësipërm një vlera fikse të dëmit. Diferencimi i tyre bëhet vetëm mbi bazën e kategorizimit të klientit sipas llojit të konsumatorit tip ku ai përfshihet. Përderisa abonentët objekt i faturimit përfshihen në klientët e vegjël sasia e konsumit të energjisë elektrike të tyre është 4000. Duke qenë se kjo vlerë është e përcaktuar paraprakisht nga ERE në bazë të llogaritjes së konsumit mesatar për tipin e klientit, ku bën pjesë dhe këta abonentë, gjykata nuk merr në konsideratë vlerat e konsumit vjetor të përllogaritura nga eksperti në kushtet aktuale të pajisjeve elektrike të gjetura gjendje në këto q</w:t>
      </w:r>
      <w:r w:rsidR="000B5E31" w:rsidRPr="00BC182A">
        <w:rPr>
          <w:rFonts w:ascii="Garamond" w:hAnsi="Garamond" w:cs="Times New Roman"/>
          <w:i/>
          <w:iCs/>
          <w:color w:val="000000"/>
          <w:sz w:val="24"/>
          <w:szCs w:val="24"/>
          <w:lang w:val="sq-AL"/>
        </w:rPr>
        <w:t>e</w:t>
      </w:r>
      <w:r w:rsidRPr="00BC182A">
        <w:rPr>
          <w:rFonts w:ascii="Garamond" w:hAnsi="Garamond" w:cs="Times New Roman"/>
          <w:i/>
          <w:iCs/>
          <w:color w:val="000000"/>
          <w:sz w:val="24"/>
          <w:szCs w:val="24"/>
          <w:lang w:val="sq-AL"/>
        </w:rPr>
        <w:t xml:space="preserve">ndra </w:t>
      </w:r>
      <w:r w:rsidR="000B5E31" w:rsidRPr="00BC182A">
        <w:rPr>
          <w:rFonts w:ascii="Garamond" w:hAnsi="Garamond" w:cs="Times New Roman"/>
          <w:i/>
          <w:iCs/>
          <w:color w:val="000000"/>
          <w:sz w:val="24"/>
          <w:szCs w:val="24"/>
          <w:lang w:val="sq-AL"/>
        </w:rPr>
        <w:t>shëndetësore</w:t>
      </w:r>
      <w:r w:rsidRPr="00BC182A">
        <w:rPr>
          <w:rFonts w:ascii="Garamond" w:hAnsi="Garamond" w:cs="Times New Roman"/>
          <w:i/>
          <w:iCs/>
          <w:color w:val="000000"/>
          <w:sz w:val="24"/>
          <w:szCs w:val="24"/>
          <w:lang w:val="sq-AL"/>
        </w:rPr>
        <w:t>….”</w:t>
      </w:r>
      <w:r w:rsidRPr="00BC182A">
        <w:rPr>
          <w:rFonts w:ascii="Garamond" w:hAnsi="Garamond" w:cs="Times New Roman"/>
          <w:b/>
          <w:bCs/>
          <w:color w:val="000000"/>
          <w:sz w:val="24"/>
          <w:szCs w:val="24"/>
          <w:lang w:val="sq-AL"/>
        </w:rPr>
        <w:t xml:space="preserve"> </w:t>
      </w:r>
    </w:p>
    <w:p w14:paraId="79A5DDB7" w14:textId="1906B04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00-2014-1319-147, datë 17.4.2014, i Kolegjit Civil të Gjykatës së Lartë, lidhur me pavlefshmërinë e faturës së </w:t>
      </w:r>
      <w:r w:rsidR="002355F7" w:rsidRPr="00BC182A">
        <w:rPr>
          <w:rFonts w:ascii="Garamond" w:hAnsi="Garamond" w:cs="Times New Roman"/>
          <w:color w:val="000000"/>
          <w:sz w:val="24"/>
          <w:szCs w:val="24"/>
          <w:lang w:val="sq-AL"/>
        </w:rPr>
        <w:t>j</w:t>
      </w:r>
      <w:r w:rsidRPr="00BC182A">
        <w:rPr>
          <w:rFonts w:ascii="Garamond" w:hAnsi="Garamond" w:cs="Times New Roman"/>
          <w:color w:val="000000"/>
          <w:sz w:val="24"/>
          <w:szCs w:val="24"/>
          <w:lang w:val="sq-AL"/>
        </w:rPr>
        <w:t xml:space="preserve">anarit 2010 pranon se; </w:t>
      </w:r>
      <w:r w:rsidRPr="00BC182A">
        <w:rPr>
          <w:rFonts w:ascii="Garamond" w:hAnsi="Garamond" w:cs="Times New Roman"/>
          <w:i/>
          <w:iCs/>
          <w:color w:val="000000"/>
          <w:sz w:val="24"/>
          <w:szCs w:val="24"/>
          <w:lang w:val="sq-AL"/>
        </w:rPr>
        <w:t xml:space="preserve">Për saktësi duhet pasqyruar se e drejta e pretenduar nga ana e palës së paditur për të llogaritur dëmin ekonomik në përputhje me metodologjinë e miratuar nga ERE është sanksionuar përsëri me nenin 3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10362, datë 16.12.2010 që ka bërë ndryshime në ligjin “Për sektorin e energjisë elektrike” (është ndryshuar neni 51).</w:t>
      </w:r>
    </w:p>
    <w:p w14:paraId="6B37A858" w14:textId="7BBE5201"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Cs/>
          <w:color w:val="000000"/>
          <w:sz w:val="24"/>
          <w:szCs w:val="24"/>
          <w:lang w:val="sq-AL"/>
        </w:rPr>
        <w:t>-</w:t>
      </w:r>
      <w:r w:rsidR="00F27DC5"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00-2023-3179, datë 19.7.2023, dhe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00-2023-838 (112), datë 8.3.2023, i Kolegjit Civil të Gjykatës së Lartë, kanë arsyetuar:</w:t>
      </w:r>
      <w:r w:rsidRPr="00BC182A">
        <w:rPr>
          <w:rFonts w:ascii="Garamond" w:hAnsi="Garamond" w:cs="Times New Roman"/>
          <w:b/>
          <w:bCs/>
          <w:color w:val="000000"/>
          <w:sz w:val="24"/>
          <w:szCs w:val="24"/>
          <w:lang w:val="sq-AL"/>
        </w:rPr>
        <w:t xml:space="preserve"> </w:t>
      </w:r>
      <w:r w:rsidRPr="00BC182A">
        <w:rPr>
          <w:rFonts w:ascii="Garamond" w:hAnsi="Garamond" w:cs="Times New Roman"/>
          <w:i/>
          <w:iCs/>
          <w:color w:val="000000"/>
          <w:sz w:val="24"/>
          <w:szCs w:val="24"/>
          <w:lang w:val="sq-AL"/>
        </w:rPr>
        <w:t xml:space="preserve">“Sipas ligji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8662, datë 18.9.2000 “Për trajtimin si titull ekzekutiv të faturës së konsumit të energjisë elektrike”, i ndryshuar</w:t>
      </w:r>
      <w:r w:rsidR="00F27DC5"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me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8735, datë 1.2.2001 “Për një shtesë në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8662, datë 18.9.2000 “Për trajtimin si titull ekzekutiv të faturës së energjisë elektrike”, nëpërmjet </w:t>
      </w:r>
      <w:r w:rsidRPr="00BC182A">
        <w:rPr>
          <w:rFonts w:ascii="Garamond" w:hAnsi="Garamond" w:cs="Times New Roman"/>
          <w:i/>
          <w:iCs/>
          <w:color w:val="000000"/>
          <w:sz w:val="24"/>
          <w:szCs w:val="24"/>
          <w:lang w:val="sq-AL"/>
        </w:rPr>
        <w:lastRenderedPageBreak/>
        <w:t xml:space="preserve">nenit 1, shprehet se “Fatura tatimore e konsumit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7928, datë 27.4.1995 “Për tatimin mbi vlerën e shtuar”, është titull ekzekutiv dhe ngarkohen zyrat e përmbarimit me ekzekutimin e tyre.”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Rrjedhimisht, është e qartë se mënyra e kundërshtimit në rrugë gjyqësore të këtyre faturave është ajo nëpërmjet padisë së pavlefshmërisë së titullit ekzekutiv, parashikuar nga neni 609 i Kodit të Procedurës Civile.</w:t>
      </w:r>
    </w:p>
    <w:p w14:paraId="51423A45" w14:textId="2503205D"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 xml:space="preserve">Në kohën e lëshimit të faturës objekt kundërshtimi dhe në kohën e gjykimit të çështjes ka qenë në fuqi ligji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 datë 22.5.2003 “Për sektorin energjisë elektrike”, i ndryshuar me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 datë 16.10.2010. Me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 datë 16.10.2010, që është botuar në Fletoren Zyrtare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179 të vitit 2010 dhe që ka hyrë në fuqi në muajin </w:t>
      </w:r>
      <w:r w:rsidR="00B83CCA" w:rsidRPr="00BC182A">
        <w:rPr>
          <w:rFonts w:ascii="Garamond" w:hAnsi="Garamond" w:cs="Times New Roman"/>
          <w:i/>
          <w:iCs/>
          <w:color w:val="000000"/>
          <w:sz w:val="24"/>
          <w:szCs w:val="24"/>
          <w:lang w:val="sq-AL"/>
        </w:rPr>
        <w:t>j</w:t>
      </w:r>
      <w:r w:rsidRPr="00BC182A">
        <w:rPr>
          <w:rFonts w:ascii="Garamond" w:hAnsi="Garamond" w:cs="Times New Roman"/>
          <w:i/>
          <w:iCs/>
          <w:color w:val="000000"/>
          <w:sz w:val="24"/>
          <w:szCs w:val="24"/>
          <w:lang w:val="sq-AL"/>
        </w:rPr>
        <w:t>anar 2011, ka ndryshuar ndër të tjera, edhe neni 51, di</w:t>
      </w:r>
      <w:r w:rsidR="00B83CCA"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pozitë ku është shtuar edhe pika 14, që përcakton se: “Llogaritja e dëmit ekonomik, shkaktuar kompanisë nga çdo ndërhyrje e paligjshme, bëhet në përputhje me metodologjinë përkatëse të miratuar nga ERE”. Duke qenë e autorizuar nga ligji në kuptim të kësaj dispozite, për të nxjerrë akte nënligjore për </w:t>
      </w:r>
      <w:r w:rsidR="002B7954" w:rsidRPr="00BC182A">
        <w:rPr>
          <w:rFonts w:ascii="Garamond" w:hAnsi="Garamond" w:cs="Times New Roman"/>
          <w:i/>
          <w:iCs/>
          <w:color w:val="000000"/>
          <w:sz w:val="24"/>
          <w:szCs w:val="24"/>
          <w:lang w:val="sq-AL"/>
        </w:rPr>
        <w:t>miratimin</w:t>
      </w:r>
      <w:r w:rsidRPr="00BC182A">
        <w:rPr>
          <w:rFonts w:ascii="Garamond" w:hAnsi="Garamond" w:cs="Times New Roman"/>
          <w:i/>
          <w:iCs/>
          <w:color w:val="000000"/>
          <w:sz w:val="24"/>
          <w:szCs w:val="24"/>
          <w:lang w:val="sq-AL"/>
        </w:rPr>
        <w:t xml:space="preserve"> e metodologjisë së llogaritjes së dëmit ekonomik të shkaktuar kompanisë CEZ Shpërndarje nga çdo ndërhyrje e paligjshme, Enti Rregullator i Energjisë ka miratuar në vijimësi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42, datë 21.4.2011, gjithashtu në fuqi në momentin e lëshimit të faturës objekt kundërshtimi</w:t>
      </w:r>
      <w:r w:rsidR="002B7954"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si dhe në kohën e gjykimit të çështjes….24.1. Në pikën 4 të këtij vendimi është sqaruar koncepti i dëmit ekonomik, sipas kësaj mënyre formulimi: “Dëmi ekonomik është vlera korresponduese në </w:t>
      </w:r>
      <w:r w:rsidR="00B83CCA" w:rsidRPr="00BC182A">
        <w:rPr>
          <w:rFonts w:ascii="Garamond" w:hAnsi="Garamond" w:cs="Times New Roman"/>
          <w:i/>
          <w:iCs/>
          <w:color w:val="000000"/>
          <w:sz w:val="24"/>
          <w:szCs w:val="24"/>
          <w:lang w:val="sq-AL"/>
        </w:rPr>
        <w:t>l</w:t>
      </w:r>
      <w:r w:rsidRPr="00BC182A">
        <w:rPr>
          <w:rFonts w:ascii="Garamond" w:hAnsi="Garamond" w:cs="Times New Roman"/>
          <w:i/>
          <w:iCs/>
          <w:color w:val="000000"/>
          <w:sz w:val="24"/>
          <w:szCs w:val="24"/>
          <w:lang w:val="sq-AL"/>
        </w:rPr>
        <w:t xml:space="preserve">ekë e sasisë së energjisë elektrike (Kwh) të konsumuar mesatarisht gjatë një viti prej një konsumatori/klienti tipik të secilës kategori. Sasia e energjisë së konsumuar është llogaritur si produkt i konsumit mesatar mujor të një konsumatori/klienti tipik, të kategorisë ku shkaktari i dëmit bën pjesë, me numrin e muajve të një viti (12) dhe përcaktohet në tabelën e mëposhtme: i) Kategoria e </w:t>
      </w:r>
      <w:r w:rsidR="00F27DC5" w:rsidRPr="00BC182A">
        <w:rPr>
          <w:rFonts w:ascii="Garamond" w:hAnsi="Garamond" w:cs="Times New Roman"/>
          <w:i/>
          <w:iCs/>
          <w:color w:val="000000"/>
          <w:sz w:val="24"/>
          <w:szCs w:val="24"/>
          <w:lang w:val="sq-AL"/>
        </w:rPr>
        <w:t xml:space="preserve">parë-klientë të vegjël (matës monofazë </w:t>
      </w:r>
      <w:r w:rsidRPr="00BC182A">
        <w:rPr>
          <w:rFonts w:ascii="Garamond" w:hAnsi="Garamond" w:cs="Times New Roman"/>
          <w:i/>
          <w:iCs/>
          <w:color w:val="000000"/>
          <w:sz w:val="24"/>
          <w:szCs w:val="24"/>
          <w:lang w:val="sq-AL"/>
        </w:rPr>
        <w:t xml:space="preserve">elektro-metër)- 4.000 Kwh; ii) Kategoria e </w:t>
      </w:r>
      <w:r w:rsidR="00F27DC5" w:rsidRPr="00BC182A">
        <w:rPr>
          <w:rFonts w:ascii="Garamond" w:hAnsi="Garamond" w:cs="Times New Roman"/>
          <w:i/>
          <w:iCs/>
          <w:color w:val="000000"/>
          <w:sz w:val="24"/>
          <w:szCs w:val="24"/>
          <w:lang w:val="sq-AL"/>
        </w:rPr>
        <w:t xml:space="preserve">dytë-klientë të mesëm </w:t>
      </w:r>
      <w:r w:rsidRPr="00BC182A">
        <w:rPr>
          <w:rFonts w:ascii="Garamond" w:hAnsi="Garamond" w:cs="Times New Roman"/>
          <w:i/>
          <w:iCs/>
          <w:color w:val="000000"/>
          <w:sz w:val="24"/>
          <w:szCs w:val="24"/>
          <w:lang w:val="sq-AL"/>
        </w:rPr>
        <w:t>(</w:t>
      </w:r>
      <w:r w:rsidR="00F27DC5" w:rsidRPr="00BC182A">
        <w:rPr>
          <w:rFonts w:ascii="Garamond" w:hAnsi="Garamond" w:cs="Times New Roman"/>
          <w:i/>
          <w:iCs/>
          <w:color w:val="000000"/>
          <w:sz w:val="24"/>
          <w:szCs w:val="24"/>
          <w:lang w:val="sq-AL"/>
        </w:rPr>
        <w:t>matës trefazorë</w:t>
      </w:r>
      <w:r w:rsidRPr="00BC182A">
        <w:rPr>
          <w:rFonts w:ascii="Garamond" w:hAnsi="Garamond" w:cs="Times New Roman"/>
          <w:i/>
          <w:iCs/>
          <w:color w:val="000000"/>
          <w:sz w:val="24"/>
          <w:szCs w:val="24"/>
          <w:lang w:val="sq-AL"/>
        </w:rPr>
        <w:t xml:space="preserve">),deri në 30 Kw- 10.000 Kwh; iii) Kategoria e </w:t>
      </w:r>
      <w:r w:rsidR="00F27DC5" w:rsidRPr="00BC182A">
        <w:rPr>
          <w:rFonts w:ascii="Garamond" w:hAnsi="Garamond" w:cs="Times New Roman"/>
          <w:i/>
          <w:iCs/>
          <w:color w:val="000000"/>
          <w:sz w:val="24"/>
          <w:szCs w:val="24"/>
          <w:lang w:val="sq-AL"/>
        </w:rPr>
        <w:t xml:space="preserve">tretë-klientë të mëdhenj matës trefazorë, </w:t>
      </w:r>
      <w:r w:rsidRPr="00BC182A">
        <w:rPr>
          <w:rFonts w:ascii="Garamond" w:hAnsi="Garamond" w:cs="Times New Roman"/>
          <w:i/>
          <w:iCs/>
          <w:color w:val="000000"/>
          <w:sz w:val="24"/>
          <w:szCs w:val="24"/>
          <w:lang w:val="sq-AL"/>
        </w:rPr>
        <w:t xml:space="preserve">mbi 30 kë- 20.000 Kwh”.... </w:t>
      </w:r>
    </w:p>
    <w:p w14:paraId="74C23E1B" w14:textId="28A73ECE"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 xml:space="preserve">Kështu, Kolegji vlerëson se nisur nga arsyetimet e mësipërme, arrihet në përfundimin se, hetimi gjyqësor nuk është i plotë, pasi nga ana e gjykatave nuk është analizuar titulli ekzekutiv dhe vlefshmëria e tij në raport me kriteret e përcaktuara në normat e zbatueshme, sipas vendimit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42, datë 22.4.2011 të Entit Rregullator të Energjisë, të miratuar në bazë dhe në zbatim të nenit 51, pika 14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 datë 22.5.2003 “Për sektorin energjisë elektrike”, i ndryshuar me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10362, datë 16.10.2010, si dhe sipas pikës IV.9 të Kodit të Matjes.”</w:t>
      </w:r>
    </w:p>
    <w:p w14:paraId="5AD5983B" w14:textId="4C3E8F0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00-2013-2149, datë 3.5.2023, i Kolegjit Civil të Gjykatës së Lartë, ka arsyetuar se: </w:t>
      </w:r>
      <w:r w:rsidRPr="00BC182A">
        <w:rPr>
          <w:rFonts w:ascii="Garamond" w:hAnsi="Garamond" w:cs="Times New Roman"/>
          <w:i/>
          <w:iCs/>
          <w:color w:val="000000"/>
          <w:sz w:val="24"/>
          <w:szCs w:val="24"/>
          <w:lang w:val="sq-AL"/>
        </w:rPr>
        <w:t xml:space="preserve">“16. Kolegji e gjen të padrejtë arsyetimin e gjykatës së apelit, pasi kjo gjykatë në interpretim të gabuar të ligjit ka konstatuar se i padituri nuk ka të drejtë të faturojë dëmin ekonomik ose energjinë e pamatur duke iu referuar për këtë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9997, datë 22.9.2008, që ndryshoi atë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9072/2003 dhe vendimit të ERE</w:t>
      </w:r>
      <w:r w:rsidR="00786D64"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90/2010. Ky arsyetim bie ndesh me kuadrin ligjor në fuqi në kohën, kur është lëshuar fatura objekt gjykimi.</w:t>
      </w:r>
      <w:r w:rsidR="006E3203" w:rsidRPr="00BC182A">
        <w:rPr>
          <w:rFonts w:ascii="Garamond" w:hAnsi="Garamond" w:cs="Times New Roman"/>
          <w:b/>
          <w:bCs/>
          <w:i/>
          <w:iCs/>
          <w:color w:val="000000"/>
          <w:sz w:val="24"/>
          <w:szCs w:val="24"/>
          <w:lang w:val="sq-AL"/>
        </w:rPr>
        <w:t>.</w:t>
      </w:r>
      <w:r w:rsidRPr="00BC182A">
        <w:rPr>
          <w:rFonts w:ascii="Garamond" w:hAnsi="Garamond" w:cs="Times New Roman"/>
          <w:i/>
          <w:iCs/>
          <w:color w:val="000000"/>
          <w:sz w:val="24"/>
          <w:szCs w:val="24"/>
          <w:lang w:val="sq-AL"/>
        </w:rPr>
        <w:t xml:space="preserve">. Në ndryshim nga sa arsyeton gjykata e apelit faturat objekt kërkimi nuk i përkasin periudhës 2008-dhjetor 2010, kohë kur vepronte ligji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9997/2008 dhe vendimi i ERE</w:t>
      </w:r>
      <w:r w:rsidR="00F27DC5"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90/2010. Fatura objekt gjykimi i përket muajin qershor 2011, kohë kur kishte hyrë në fuqi ligji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 datë 16.12.2010. Me ndryshimin e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 datë 22.5.2003 nga ai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 datë 16.12.2010 u parashikua se “Llogaritja e dëmit ekonomik, shkaktuar kompanisë nga çdo ndërhyrje e paligjshme, bëhet në përputhje me metodologjinë përkatëse të miratuar nga ERE-ja”. Ky ligj ka hyrë në fuqi në muajin Janar të vitit 2011. Në zbatim të këtij ligji, ERE nxori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42, datë 22.4.2011 për metodologjinë e llogaritjes së dëmeve. Janë pikërisht këto akte ligjore e nënligjore që i njohën të paditurit të drejtën e përllogaritjes dhe faturimit të dëmeve ekonomik shkaktuar nga ndërhyrjet e paligjshme nga momenti i hyrjes në fuqi në Janar 2011 e në vazhdim. Megjithatë një e drejtë e tillë mund të ushtrohet vetëm në ato raste kur i padituri konstaton cenime në aparatin matës ose në linjë të cilat krijojnë dyshime të bazuara për marrjen e padrejtë të energjisë elektrike tej asaj të regjistruar në matës, ose që nuk regjistrohej në këtë të fundit. Për sa më sipër evidentohet se qëndrimi i gjykatës së apelit lidhur me ligjin e zbatueshëm për zgjidhjen e çështjes është i gabuar.</w:t>
      </w:r>
    </w:p>
    <w:p w14:paraId="4F3DE42D" w14:textId="237F572B"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Duke ju rikthyer çështjes objekt gjykimi Kolegji çmon se pala e paditur, OSHEE sh.a. (ish</w:t>
      </w:r>
      <w:r w:rsidR="005F13CF"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CEZ Shpërndarje) ka të drejtë ligjore të faturojë, palën paditëse në faturën mujore të energjisë elektrike, sasinë e energjisë elektrike të konsumuar realisht dhe të matur sipas matësit të energjisë ose për shkak të mungesës objektive dhe arsyeve të caktuara të faturojë sipas mënyrës afrofe</w:t>
      </w:r>
      <w:r w:rsidR="005F13CF"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por në këtë rast të dytë, ka detyrimin ligjor që të faturojë midis marzheve të vendosura sipas entit rregullues, me vendimet përkatëse të ERE</w:t>
      </w:r>
      <w:r w:rsidR="005F13CF"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 xml:space="preserve">, për rrjedhojë ka të drejtë ligjore që bazuar në </w:t>
      </w:r>
      <w:r w:rsidR="00AC3FA3" w:rsidRPr="00BC182A">
        <w:rPr>
          <w:rFonts w:ascii="Garamond" w:hAnsi="Garamond" w:cs="Times New Roman"/>
          <w:i/>
          <w:iCs/>
          <w:color w:val="000000"/>
          <w:sz w:val="24"/>
          <w:szCs w:val="24"/>
          <w:lang w:val="sq-AL"/>
        </w:rPr>
        <w:t>v</w:t>
      </w:r>
      <w:r w:rsidRPr="00BC182A">
        <w:rPr>
          <w:rFonts w:ascii="Garamond" w:hAnsi="Garamond" w:cs="Times New Roman"/>
          <w:i/>
          <w:iCs/>
          <w:color w:val="000000"/>
          <w:sz w:val="24"/>
          <w:szCs w:val="24"/>
          <w:lang w:val="sq-AL"/>
        </w:rPr>
        <w:t>endimin e ERE-</w:t>
      </w:r>
      <w:r w:rsidRPr="00BC182A">
        <w:rPr>
          <w:rFonts w:ascii="Garamond" w:hAnsi="Garamond" w:cs="Times New Roman"/>
          <w:i/>
          <w:iCs/>
          <w:color w:val="000000"/>
          <w:sz w:val="24"/>
          <w:szCs w:val="24"/>
          <w:lang w:val="sq-AL"/>
        </w:rPr>
        <w:lastRenderedPageBreak/>
        <w:t xml:space="preserve">s, me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42, datë 22.4.2011, që është ndryshuar me </w:t>
      </w:r>
      <w:r w:rsidR="00AC3FA3" w:rsidRPr="00BC182A">
        <w:rPr>
          <w:rFonts w:ascii="Garamond" w:hAnsi="Garamond" w:cs="Times New Roman"/>
          <w:i/>
          <w:iCs/>
          <w:color w:val="000000"/>
          <w:sz w:val="24"/>
          <w:szCs w:val="24"/>
          <w:lang w:val="sq-AL"/>
        </w:rPr>
        <w:t>v</w:t>
      </w:r>
      <w:r w:rsidRPr="00BC182A">
        <w:rPr>
          <w:rFonts w:ascii="Garamond" w:hAnsi="Garamond" w:cs="Times New Roman"/>
          <w:i/>
          <w:iCs/>
          <w:color w:val="000000"/>
          <w:sz w:val="24"/>
          <w:szCs w:val="24"/>
          <w:lang w:val="sq-AL"/>
        </w:rPr>
        <w:t xml:space="preserve">endimin me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109, datë 31.7.2012 “Për metodologjinë e llogaritjes se dëmit ekonomik shkaktuar kompanisë së shpërndarjes nga ndërhyrjes paligjshme” të llogarisë dëmin ekonomik që i është shkaktuar asaj prej ndërhyrjeve të paligjshme prej palës paditëse.” </w:t>
      </w:r>
    </w:p>
    <w:p w14:paraId="14677CE6" w14:textId="6EDC10C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19. Duke pa</w:t>
      </w:r>
      <w:r w:rsidR="00AC3FA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ur parasysh qëndrimet e ndryshme të Kolegjit Civil, interpretimet e kontradiktore të gjykatave më të ulëta, si edhe problemet ligjore që kanë dalë lidhur me interpretimin e ligjit në këtë natyrë çështjesh, numrin e lartë të çështjeve në pritje për gjykim para Kolegjit Civil të Gjykatës së Lartë dhe në Gjykatën e Apelit, Kolegji Civil, evidenton nevojën për njësimin e praktikës gjyqësore në drejtim të faktit nëse dëmi ekonomik i shkaktuar shoqërisë shpërndarëse të energjisë elektrike a mund të faturohet si pjesë e faturës së energjisë elektrike dhe nëse fatura për këtë pjesë gëzon apo jo cilësinë e titullit ekzekutiv kur ajo është lëshuar sipas</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të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10362/2010 e ligjit aktual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Për këtë Kolegji Civil i Gjykatës së Lartë (në vijim Kolegji), me vendimin datë 31.1.2014 ka vendosur:</w:t>
      </w:r>
      <w:r w:rsidRPr="00BC182A">
        <w:rPr>
          <w:rFonts w:ascii="Garamond" w:hAnsi="Garamond" w:cs="Times New Roman"/>
          <w:b/>
          <w:bCs/>
          <w:color w:val="000000"/>
          <w:sz w:val="24"/>
          <w:szCs w:val="24"/>
          <w:lang w:val="sq-AL"/>
        </w:rPr>
        <w:t xml:space="preserve"> </w:t>
      </w:r>
      <w:r w:rsidRPr="00BC182A">
        <w:rPr>
          <w:rFonts w:ascii="Garamond" w:hAnsi="Garamond" w:cs="Times New Roman"/>
          <w:i/>
          <w:iCs/>
          <w:color w:val="000000"/>
          <w:sz w:val="24"/>
          <w:szCs w:val="24"/>
          <w:lang w:val="sq-AL"/>
        </w:rPr>
        <w:t>“Kalimin për shqyrtim të kësaj çështjeje pranë Kolegjit Civil të Gjykatës së Lartë, me qëllim njësimin e praktikës gjyqësore”.</w:t>
      </w:r>
    </w:p>
    <w:p w14:paraId="612F4245" w14:textId="31F1CD0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20. Kolegji çmon me rëndësi të theksojë se paqartësia e vazhdueshme në kohë e praktikës gjyqësore është e papajtueshme me parimin e shtetit të së drejtës dhe me parimin e sigurisë juridike. Gjykata E</w:t>
      </w:r>
      <w:r w:rsidR="00AC3FA3"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ropiane e të Drejtave të Njeriut (në vijim </w:t>
      </w:r>
      <w:r w:rsidR="00486F2D">
        <w:rPr>
          <w:rFonts w:ascii="Garamond" w:hAnsi="Garamond" w:cs="Times New Roman"/>
          <w:color w:val="000000"/>
          <w:sz w:val="24"/>
          <w:szCs w:val="24"/>
          <w:lang w:val="sq-AL"/>
        </w:rPr>
        <w:t>“</w:t>
      </w:r>
      <w:r w:rsidRPr="00BC182A">
        <w:rPr>
          <w:rFonts w:ascii="Garamond" w:hAnsi="Garamond" w:cs="Times New Roman"/>
          <w:color w:val="000000"/>
          <w:sz w:val="24"/>
          <w:szCs w:val="24"/>
          <w:lang w:val="sq-AL"/>
        </w:rPr>
        <w:t>GJEDNJ</w:t>
      </w:r>
      <w:r w:rsidR="00486F2D">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në disa vendime, ndër to edhe në dhomën e madhe, ka vlerësuar se njëtrajtësia e zbatimit të ligjit nga jurisprudenca përbën garanci për zbatimin e parimit të sigurisë juridike, që është element thelbësor i shtetit të së drejtës (</w:t>
      </w:r>
      <w:r w:rsidRPr="00BC182A">
        <w:rPr>
          <w:rFonts w:ascii="Garamond" w:hAnsi="Garamond" w:cs="Times New Roman"/>
          <w:i/>
          <w:iCs/>
          <w:color w:val="000000"/>
          <w:sz w:val="24"/>
          <w:szCs w:val="24"/>
          <w:lang w:val="sq-AL"/>
        </w:rPr>
        <w:t>shih çështjen “Chapman v United Kingdom” vendim i GJEDNJ</w:t>
      </w:r>
      <w:r w:rsidR="00CE4196"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datë 18.1.2001</w:t>
      </w:r>
      <w:r w:rsidRPr="00BC182A">
        <w:rPr>
          <w:rFonts w:ascii="Garamond" w:hAnsi="Garamond" w:cs="Times New Roman"/>
          <w:color w:val="000000"/>
          <w:sz w:val="24"/>
          <w:szCs w:val="24"/>
          <w:lang w:val="sq-AL"/>
        </w:rPr>
        <w:t>), duke pa</w:t>
      </w:r>
      <w:r w:rsidR="00AC3FA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ur lidhje të drejtpërdrejtë edhe me garancitë e nenit 6 të Konventës E</w:t>
      </w:r>
      <w:r w:rsidR="00144000"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ropiane të të Drejtave të Njeriut (në vijim </w:t>
      </w:r>
      <w:r w:rsidR="0014400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KEDNJ</w:t>
      </w:r>
      <w:r w:rsidR="0014400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p>
    <w:p w14:paraId="6D0E2C2D" w14:textId="088976A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21. GJEDNJ</w:t>
      </w:r>
      <w:r w:rsidR="00144000"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ka vlerësuar se siguria juridike që duhet të përcjellë rendi juridik lidhur me përdorueshmërinë dhe parashikueshmërinë normative duhet të jenë standard edhe për praktikën gjyqësore nomofilatike (</w:t>
      </w:r>
      <w:r w:rsidRPr="00BC182A">
        <w:rPr>
          <w:rFonts w:ascii="Garamond" w:hAnsi="Garamond" w:cs="Times New Roman"/>
          <w:i/>
          <w:iCs/>
          <w:color w:val="000000"/>
          <w:sz w:val="24"/>
          <w:szCs w:val="24"/>
          <w:lang w:val="sq-AL"/>
        </w:rPr>
        <w:t>Shih çështjen “Lupaş and Others v. Romania”, ap. nos. 1434/02, 35370/02 dhe 1385/03, paragrafi 67, ECHR 2006 XV).</w:t>
      </w:r>
      <w:r w:rsidRPr="00BC182A">
        <w:rPr>
          <w:rFonts w:ascii="Garamond" w:hAnsi="Garamond" w:cs="Times New Roman"/>
          <w:color w:val="000000"/>
          <w:sz w:val="24"/>
          <w:szCs w:val="24"/>
          <w:lang w:val="sq-AL"/>
        </w:rPr>
        <w:t xml:space="preserve"> Gjykata ka pranuar se kundërshtitë e jurisprudencës janë të natyrshme dhe të qenësishme në të gjitha sistemet juridike, qoftë në gjykata të të njëjtës shkallë, qoftë në shkallë të ndryshme, apo qoftë edhe në autoritetin suprem më të lartë gjyqësor, duke konkluduar se kjo situatë nuk mund të jetë </w:t>
      </w:r>
      <w:r w:rsidRPr="00BC182A">
        <w:rPr>
          <w:rFonts w:ascii="Garamond" w:hAnsi="Garamond" w:cs="Times New Roman"/>
          <w:i/>
          <w:iCs/>
          <w:color w:val="000000"/>
          <w:sz w:val="24"/>
          <w:szCs w:val="24"/>
          <w:lang w:val="sq-AL"/>
        </w:rPr>
        <w:t>apriori</w:t>
      </w:r>
      <w:r w:rsidRPr="00BC182A">
        <w:rPr>
          <w:rFonts w:ascii="Garamond" w:hAnsi="Garamond" w:cs="Times New Roman"/>
          <w:color w:val="000000"/>
          <w:sz w:val="24"/>
          <w:szCs w:val="24"/>
          <w:lang w:val="sq-AL"/>
        </w:rPr>
        <w:t xml:space="preserve"> në kundërshtim me nenin 6 të KEDNJ</w:t>
      </w:r>
      <w:r w:rsidR="00144000"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w:t>
      </w:r>
    </w:p>
    <w:p w14:paraId="53C1B5C1" w14:textId="7F7EE38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22. GJEDNJ</w:t>
      </w:r>
      <w:r w:rsidR="00144000"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konkludon se ato që përbëjnë shkelje të nenit 6 të KEDNJ</w:t>
      </w:r>
      <w:r w:rsidR="00144000"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në drejtim të ushtrimit të funksionit nomofilatik të autoritetit më të lartë gjyqësor në një vend janë disa rrethana: </w:t>
      </w:r>
    </w:p>
    <w:p w14:paraId="49668D3F" w14:textId="6CE3424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nëse në jurisprudencën e gjykatave ekzistojnë qëndrime krejt të ndryshme dhe të vazhdueshme mbi të njëjtën çështje juridike; </w:t>
      </w:r>
    </w:p>
    <w:p w14:paraId="7E458572" w14:textId="1CA26F9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nëse e drejta e brendshme parashikon mekanizma ligjorë dhe procedural që synojnë efektivisht eliminimin e mungesës së koherencës në jurisprudencë; </w:t>
      </w:r>
    </w:p>
    <w:p w14:paraId="4C1D6544" w14:textId="700840D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nëse këto mekanizma janë zbatuar nga autoriteti më i lartë gjyqësor dhe kush ka qenë efekti i prodhuar në praktikën gjyqësore. </w:t>
      </w:r>
    </w:p>
    <w:p w14:paraId="1EC2CF7A" w14:textId="2A71D60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23. GJEDNJ</w:t>
      </w:r>
      <w:r w:rsidR="00CE4196"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ka theksuar se juridiksioni gjyqësor suprem në çdo shtet duhet të tregojë vigjilencë në shquarjen dhe eliminimin e çdo mungese koherence në jurisprudencën e gjykatave (</w:t>
      </w:r>
      <w:r w:rsidRPr="00BC182A">
        <w:rPr>
          <w:rFonts w:ascii="Garamond" w:hAnsi="Garamond" w:cs="Times New Roman"/>
          <w:i/>
          <w:iCs/>
          <w:color w:val="000000"/>
          <w:sz w:val="24"/>
          <w:szCs w:val="24"/>
          <w:lang w:val="sq-AL"/>
        </w:rPr>
        <w:t xml:space="preserve">shih çështjen “Mariyka Popova dhe Asen Popov kundër Bullgarisë”, </w:t>
      </w:r>
      <w:r w:rsidR="00C7643B">
        <w:rPr>
          <w:rFonts w:ascii="Garamond" w:hAnsi="Garamond" w:cs="Times New Roman"/>
          <w:i/>
          <w:iCs/>
          <w:color w:val="000000"/>
          <w:sz w:val="24"/>
          <w:szCs w:val="24"/>
          <w:lang w:val="sq-AL"/>
        </w:rPr>
        <w:t>k</w:t>
      </w:r>
      <w:r w:rsidRPr="00BC182A">
        <w:rPr>
          <w:rFonts w:ascii="Garamond" w:hAnsi="Garamond" w:cs="Times New Roman"/>
          <w:i/>
          <w:iCs/>
          <w:color w:val="000000"/>
          <w:sz w:val="24"/>
          <w:szCs w:val="24"/>
          <w:lang w:val="sq-AL"/>
        </w:rPr>
        <w:t xml:space="preserve">ërkesa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11260/10, seksioni i 5-të i GJEDNJ</w:t>
      </w:r>
      <w:r w:rsidR="00CE4196"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vendim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11.4.2019, paragrafi 40</w:t>
      </w:r>
      <w:r w:rsidRPr="00BC182A">
        <w:rPr>
          <w:rFonts w:ascii="Garamond" w:hAnsi="Garamond" w:cs="Times New Roman"/>
          <w:color w:val="000000"/>
          <w:sz w:val="24"/>
          <w:szCs w:val="24"/>
          <w:lang w:val="sq-AL"/>
        </w:rPr>
        <w:t xml:space="preserve">). </w:t>
      </w:r>
    </w:p>
    <w:p w14:paraId="329E32C5" w14:textId="61DB084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24. Në vijim të kësaj analize, në çështjet ligjore të shtruar për diskutim, Kolegji, në ushtrim të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ë drejtës dhe detyrimit kushtetues dhe ligjor, që lidhet me funksionin nomofilatik, </w:t>
      </w:r>
    </w:p>
    <w:p w14:paraId="7A0E72EC" w14:textId="5A629F5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duke pasur parasysh praktikat e ndryshme të gjykatave të niveleve më të ulëta dhe të vetë Kolegjit Civil të Gjykatës së Lartë, që vijnë për shkak se mund të ketë disa interpretime lidhur me faktin nëse përfshirja e dëmit ekonomik në faturën e energjisë elektrike iu jep këtyre të fundit cilësitë e titullit ekzekutiv apo jo (në kuptim të nenit 510, paragrafi i dytë, shkronja “e”, të KPC</w:t>
      </w:r>
      <w:r w:rsidR="00387603"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w:t>
      </w:r>
    </w:p>
    <w:p w14:paraId="175BD341" w14:textId="32401EA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meqenëse përpara Gjykatës së Lartë gjenden për shqyrtim raste të ngjashme, për të cilat duhet të jepet një zgjidhje e njëjtë dhe e unifikuar në interpretimin e ligjit material;</w:t>
      </w:r>
    </w:p>
    <w:p w14:paraId="38C4207B" w14:textId="54C5505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 në zbatim të nenit 35/3, 472/a, 481 dhe 482/a të KPC</w:t>
      </w:r>
      <w:r w:rsidR="00C7643B">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të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44/2021, ka konkluduar se duhet të vijojë me gjykimin njësues duke vlerësuar të drejta edhe çështjet e ngritura nga Kolegji i mëparshëm, në funksion të njësimit të praktikës gjyqësore, ka vlerësuar të ngre për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njësim të praktikës gjyqësore, çështjen si më poshtë vijon:</w:t>
      </w:r>
    </w:p>
    <w:p w14:paraId="571EED8B" w14:textId="495A54A6" w:rsidR="00767600" w:rsidRPr="00BC182A" w:rsidRDefault="00767600" w:rsidP="00767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i/>
          <w:iCs/>
          <w:color w:val="000000"/>
          <w:sz w:val="24"/>
          <w:szCs w:val="24"/>
          <w:lang w:val="sq-AL"/>
        </w:rPr>
        <w:t xml:space="preserve"> -</w:t>
      </w:r>
      <w:r w:rsidR="00E5676B">
        <w:rPr>
          <w:rFonts w:ascii="Garamond" w:hAnsi="Garamond" w:cs="Times New Roman"/>
          <w:b/>
          <w:bCs/>
          <w:i/>
          <w:iCs/>
          <w:color w:val="000000"/>
          <w:sz w:val="24"/>
          <w:szCs w:val="24"/>
          <w:lang w:val="sq-AL"/>
        </w:rPr>
        <w:t xml:space="preserve"> </w:t>
      </w:r>
      <w:r w:rsidRPr="00BC182A">
        <w:rPr>
          <w:rFonts w:ascii="Garamond" w:hAnsi="Garamond" w:cs="Times New Roman"/>
          <w:b/>
          <w:bCs/>
          <w:i/>
          <w:iCs/>
          <w:color w:val="000000"/>
          <w:sz w:val="24"/>
          <w:szCs w:val="24"/>
          <w:lang w:val="sq-AL"/>
        </w:rPr>
        <w:t xml:space="preserve">Fatura e energjisë elektrike për pjesën e dëmit ekonomik të faturuar nga shoqëria e shpërndarjes së energjisë elektrike sipas ligjit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9072, datë 22.5.2003 “Për sektorin e energjisë elektrike”, i ndryshuar me ligjin</w:t>
      </w:r>
      <w:r w:rsidRPr="00BC182A">
        <w:rPr>
          <w:rFonts w:ascii="Garamond" w:hAnsi="Garamond" w:cs="Times New Roman"/>
          <w:color w:val="000000"/>
          <w:sz w:val="24"/>
          <w:szCs w:val="24"/>
          <w:lang w:val="sq-AL"/>
        </w:rPr>
        <w:t xml:space="preserve">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10362, datë 16.12.2010, dhe sipas ligjit aktual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43/2015 “Për sektorin e energjisë </w:t>
      </w:r>
      <w:r w:rsidR="00B83CCA" w:rsidRPr="00BC182A">
        <w:rPr>
          <w:rFonts w:ascii="Garamond" w:hAnsi="Garamond" w:cs="Times New Roman"/>
          <w:b/>
          <w:bCs/>
          <w:i/>
          <w:iCs/>
          <w:color w:val="000000"/>
          <w:sz w:val="24"/>
          <w:szCs w:val="24"/>
          <w:lang w:val="sq-AL"/>
        </w:rPr>
        <w:t>elektrike</w:t>
      </w:r>
      <w:r w:rsidRPr="00BC182A">
        <w:rPr>
          <w:rFonts w:ascii="Garamond" w:hAnsi="Garamond" w:cs="Times New Roman"/>
          <w:b/>
          <w:bCs/>
          <w:i/>
          <w:iCs/>
          <w:color w:val="000000"/>
          <w:sz w:val="24"/>
          <w:szCs w:val="24"/>
          <w:lang w:val="sq-AL"/>
        </w:rPr>
        <w:t>”, a ka cilësinë e titullit ekzekutiv?</w:t>
      </w:r>
    </w:p>
    <w:p w14:paraId="588BC5AF" w14:textId="7193A2C0"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 xml:space="preserve"> 25. Në aspektin procedural të gjykimit të </w:t>
      </w:r>
      <w:r w:rsidR="00B83CCA" w:rsidRPr="00BC182A">
        <w:rPr>
          <w:rFonts w:ascii="Garamond" w:hAnsi="Garamond" w:cs="Times New Roman"/>
          <w:color w:val="000000"/>
          <w:sz w:val="24"/>
          <w:szCs w:val="24"/>
          <w:lang w:val="sq-AL"/>
        </w:rPr>
        <w:t>çështjes</w:t>
      </w:r>
      <w:r w:rsidRPr="00BC182A">
        <w:rPr>
          <w:rFonts w:ascii="Garamond" w:hAnsi="Garamond" w:cs="Times New Roman"/>
          <w:color w:val="000000"/>
          <w:sz w:val="24"/>
          <w:szCs w:val="24"/>
          <w:lang w:val="sq-AL"/>
        </w:rPr>
        <w:t xml:space="preserve"> Kolegji planifikoi çështjen për shqyrtim më datë 7.3.2024 dhe vijoi me procedurën e posaçme, të parashikuar në nenin 481 të KPC</w:t>
      </w:r>
      <w:r w:rsidR="003822A9">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të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44/2021. Në këto kushte, u formua trupa gjykuese prej 5 gjyqtarësh, sipas pikës 3 të kësaj dispozite dhe u procedua, mbi vendimin e ndërmjetëm të Kolegjit, me njoftimin individual të palëve, sipas rregullave të përgjithshme të njoftimit, për</w:t>
      </w:r>
      <w:r w:rsidR="00B83CCA"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sa i përket datës dhe orës së seancës gjyqësore, trupës gjykuese, çështjes së shtruar për njësim, duke iu lënë palëve afatin minimum prej 15 ditësh, midis njoftimit dhe datës së seancës. Po ashtu, vendimi i ndërmjetëm i Kolegjit për kalimin e çështjes në seancë gjyqësore, ku u pasqyrua çështja e shtruar për njësim, u publikua në faqen zyrtare të Gjykatës së Lartë.</w:t>
      </w:r>
    </w:p>
    <w:p w14:paraId="052BC2C3" w14:textId="6EB9488A"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sz w:val="24"/>
          <w:szCs w:val="24"/>
          <w:lang w:val="sq-AL"/>
        </w:rPr>
        <w:t>26. Pas zhvillimit të seancës gjyqësore në datën 7.3.2024, Kolegji vendosi përfundimisht në lidhje me këtë çështje në seancën e datës 18.4.2024.</w:t>
      </w:r>
    </w:p>
    <w:p w14:paraId="4FF66BD1" w14:textId="6564F17A"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III.</w:t>
      </w:r>
      <w:r w:rsidR="00B83CCA" w:rsidRPr="00BC182A">
        <w:rPr>
          <w:rFonts w:ascii="Garamond" w:hAnsi="Garamond" w:cs="Times New Roman"/>
          <w:b/>
          <w:bCs/>
          <w:color w:val="000000"/>
          <w:sz w:val="24"/>
          <w:szCs w:val="24"/>
          <w:lang w:val="sq-AL"/>
        </w:rPr>
        <w:t xml:space="preserve"> </w:t>
      </w:r>
      <w:r w:rsidRPr="00BC182A">
        <w:rPr>
          <w:rFonts w:ascii="Garamond" w:hAnsi="Garamond" w:cs="Times New Roman"/>
          <w:b/>
          <w:bCs/>
          <w:color w:val="000000"/>
          <w:sz w:val="24"/>
          <w:szCs w:val="24"/>
          <w:lang w:val="sq-AL"/>
        </w:rPr>
        <w:t>Vlerësimi i Kolegjit Civil</w:t>
      </w:r>
    </w:p>
    <w:p w14:paraId="16D6A76D" w14:textId="64FBCF0C"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u w:val="single"/>
          <w:lang w:val="sq-AL"/>
        </w:rPr>
      </w:pPr>
      <w:r w:rsidRPr="00BC182A">
        <w:rPr>
          <w:rFonts w:ascii="Garamond" w:hAnsi="Garamond" w:cs="Times New Roman"/>
          <w:b/>
          <w:bCs/>
          <w:color w:val="000000"/>
          <w:sz w:val="24"/>
          <w:szCs w:val="24"/>
          <w:lang w:val="sq-AL"/>
        </w:rPr>
        <w:t>Mbi çështjen e shtruar për njësim</w:t>
      </w:r>
    </w:p>
    <w:p w14:paraId="442AD58F" w14:textId="182D261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27. Energjia elektrike është send i qarkullimit civil. Prodhimi, shpërndarja dhe shitja e saj rregullohet në bazë të legjislacionit “Për sektorin e energjisë elektrike”, akteve nënligjore të dala në bazë dhe për zbatim të tij</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në bazë të akteve të tjera ligjore në të cilat dispozita të veçanta rregullojnë marrëdhënien e prodhimit dhe furnizimit, shitjes së energjisë elektrike.</w:t>
      </w:r>
    </w:p>
    <w:p w14:paraId="3A4FA0B2" w14:textId="61DA5FA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28. Për furnizimin me energji elektrike në bazë të legjislacionit të sipërpërmendur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dhe aktualisht atij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lidhet kontratë midis furnizuesit dhe konsumatorit ose klientit, kontratë e cila ka një ndërthurje të elementëve të kontratës së furnizimit dhe kontratës së shitjes. Për shkak të veçorisë, që gëzon kjo kontratë nisur nga natyra e </w:t>
      </w:r>
      <w:r w:rsidR="00B83CCA" w:rsidRPr="00BC182A">
        <w:rPr>
          <w:rFonts w:ascii="Garamond" w:hAnsi="Garamond" w:cs="Times New Roman"/>
          <w:color w:val="000000"/>
          <w:sz w:val="24"/>
          <w:szCs w:val="24"/>
          <w:lang w:val="sq-AL"/>
        </w:rPr>
        <w:t>veçantë</w:t>
      </w:r>
      <w:r w:rsidRPr="00BC182A">
        <w:rPr>
          <w:rFonts w:ascii="Garamond" w:hAnsi="Garamond" w:cs="Times New Roman"/>
          <w:color w:val="000000"/>
          <w:sz w:val="24"/>
          <w:szCs w:val="24"/>
          <w:lang w:val="sq-AL"/>
        </w:rPr>
        <w:t xml:space="preserve"> e sendit objekti i furnizimit dhe ligji i </w:t>
      </w:r>
      <w:r w:rsidR="002B7954"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që rregullon veprimtarinë e prodhimit dhe shpërndarjes së këtij sendi, kontrata tip e energjisë elektrike për furnizimin me energji elektrike të abonentëve familjar ose jofamiljar është e miratuar me vendime nga Enti Rregullator i Energjisë Elektrike. Pra, kjo kontratë dhe klauzolat kontraktore të saj nuk janë pasojë e vullnetit të lirë të palëve, sikurse ndodh zakonisht në marrëdhëniet kontraktore. Legjislatori për shkak të rëndësisë së këtij sektori strategjik ka zgjedhur të kufizojë lirinë kontraktore në interes të </w:t>
      </w:r>
      <w:r w:rsidR="00B83CC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mirës së përgjithshme, kufizim që fillon që nga parashikimet specifike ligjore, miratimi i kontratave tip, parashikimit të Entit Rregullator të Energjisë Elektrike si një organ kompetent ligjor rregullator në këtë fushë për vendosjen e rregullave të deleguara nga ligji dhe zgjidhjen e mosmarrëveshjeve etj.</w:t>
      </w:r>
    </w:p>
    <w:p w14:paraId="1BD4AD06" w14:textId="173E8E4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29. Furnizimi me energji elektrike përbën shitje të produktit “energji” dhe si i tillë ai i nënshtrohet rregullave tatimore të parashikuara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7928/1995 i ndryshuar. Sasia e energjisë elektrike të konsumuar ose të shitur në një periudhë kohore përcaktohet në faturën tatimore të lëshuar nga furnizuesi, shitësi për këtë qëllim, sipas ligjit për procedurat tatimore.</w:t>
      </w:r>
    </w:p>
    <w:p w14:paraId="48FE8949" w14:textId="11A6C196"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30. Ligjvënësi i ka dhënë faturës tatimore të energjisë elektrike cilësinë e titullit ekzekutiv. Kështu, në nenin 1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w:t>
      </w:r>
      <w:r w:rsidR="00B52A22">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së konsumit të energjisë elektrike” është parashikuar</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“Fatura tatimore e konsumit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7928, datë 27.4.1995 “Për tatimin mbi vlerën e shtuar”, është titull ekzekutiv.” </w:t>
      </w:r>
    </w:p>
    <w:p w14:paraId="67E581A5" w14:textId="74338593"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30.1 Në vijim, ky ligj është ndryshuar</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 xml:space="preserve">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8735, datë 1.2.2001</w:t>
      </w:r>
      <w:r w:rsidR="00B83CC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një shtesë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w:t>
      </w:r>
      <w:r w:rsidR="00B83CC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së konsumit të energjisë elektrike”, i shtuar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10486, datë 26.11.2011</w:t>
      </w:r>
      <w:r w:rsidR="0091624E" w:rsidRPr="00BC182A">
        <w:rPr>
          <w:rStyle w:val="FootnoteReference"/>
          <w:rFonts w:ascii="Garamond" w:hAnsi="Garamond" w:cs="Times New Roman"/>
          <w:color w:val="000000"/>
          <w:sz w:val="24"/>
          <w:szCs w:val="24"/>
          <w:lang w:val="sq-AL"/>
        </w:rPr>
        <w:footnoteReference w:id="2"/>
      </w:r>
      <w:r w:rsidRPr="00BC182A">
        <w:rPr>
          <w:rFonts w:ascii="Garamond" w:hAnsi="Garamond" w:cs="Times New Roman"/>
          <w:color w:val="000000"/>
          <w:sz w:val="24"/>
          <w:szCs w:val="24"/>
          <w:lang w:val="sq-AL"/>
        </w:rPr>
        <w:t>, i cili gjithashtu përbëhet nga tr</w:t>
      </w:r>
      <w:r w:rsidR="00D717AB"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 nene. Në nenin 1, pa u ndryshuar thelbësisht dispozita, parashikohet: “</w:t>
      </w:r>
      <w:r w:rsidRPr="00BC182A">
        <w:rPr>
          <w:rFonts w:ascii="Garamond" w:hAnsi="Garamond" w:cs="Times New Roman"/>
          <w:i/>
          <w:iCs/>
          <w:color w:val="000000"/>
          <w:sz w:val="24"/>
          <w:szCs w:val="24"/>
          <w:lang w:val="sq-AL"/>
        </w:rPr>
        <w:t xml:space="preserve">Fatura tatimore e konsumit, të shitjes, të blerjes dhe faturat e shërbimit të transmetimit dhe shpërndarjes së energjisë elektrike, sipas modelit të caktuar nga Ministria e Financave, në zbatim të nenit 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7928, datë 27.4.1995 “Për tatimin mbi vlerën e shtuar”, është titull ekzekutiv dhe ngarkohen zyrat e përmbarimit me ekzekutimin e tyre”.</w:t>
      </w:r>
      <w:r w:rsidRPr="00BC182A">
        <w:rPr>
          <w:rFonts w:ascii="Garamond" w:hAnsi="Garamond" w:cs="Times New Roman"/>
          <w:color w:val="000000"/>
          <w:sz w:val="24"/>
          <w:szCs w:val="24"/>
          <w:lang w:val="sq-AL"/>
        </w:rPr>
        <w:t xml:space="preserve"> </w:t>
      </w:r>
    </w:p>
    <w:p w14:paraId="6AAB85C2" w14:textId="41A16415"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30.2 Sipas nenit 1 të ligjit të mësipërm, përfshirë edhe amendimet ligjore ndër vite, është përcaktuar se </w:t>
      </w:r>
      <w:r w:rsidRPr="00BC182A">
        <w:rPr>
          <w:rFonts w:ascii="Garamond" w:hAnsi="Garamond" w:cs="Times New Roman"/>
          <w:i/>
          <w:iCs/>
          <w:color w:val="000000"/>
          <w:sz w:val="24"/>
          <w:szCs w:val="24"/>
          <w:lang w:val="sq-AL"/>
        </w:rPr>
        <w:t xml:space="preserve">fatura </w:t>
      </w:r>
      <w:r w:rsidRPr="00BC182A">
        <w:rPr>
          <w:rFonts w:ascii="Garamond" w:hAnsi="Garamond" w:cs="Times New Roman"/>
          <w:i/>
          <w:iCs/>
          <w:color w:val="000000"/>
          <w:sz w:val="24"/>
          <w:szCs w:val="24"/>
          <w:u w:val="single"/>
          <w:lang w:val="sq-AL"/>
        </w:rPr>
        <w:t>e konsumit</w:t>
      </w:r>
      <w:r w:rsidRPr="00BC182A">
        <w:rPr>
          <w:rFonts w:ascii="Garamond" w:hAnsi="Garamond" w:cs="Times New Roman"/>
          <w:i/>
          <w:iCs/>
          <w:color w:val="000000"/>
          <w:sz w:val="24"/>
          <w:szCs w:val="24"/>
          <w:lang w:val="sq-AL"/>
        </w:rPr>
        <w:t xml:space="preserve"> të energjisë elektrike, e cila përmban elementet e faturës tatimore të përcaktuar nga Ministria e Financave, përbën titull ekzekutiv, dhe ekzekutohet forcërisht nga zyra e përmbarimit.</w:t>
      </w:r>
      <w:r w:rsidRPr="00BC182A">
        <w:rPr>
          <w:rFonts w:ascii="Garamond" w:hAnsi="Garamond" w:cs="Times New Roman"/>
          <w:color w:val="000000"/>
          <w:sz w:val="24"/>
          <w:szCs w:val="24"/>
          <w:lang w:val="sq-AL"/>
        </w:rPr>
        <w:t xml:space="preserve"> Ky lloj faturimi i referohet konsumimit të energjisë elektrike pa evidentuar nëse ky konsum është si pasojë e matjes së energjisë nga aparati matës, e faturimit afrofe, e përllogaritjes së dëmit ekonomik, apo e energjisë së pamatur për shkak të gabimeve teknike të matësit. Pavarësisht se faturimi i energjisë elektrike ka të bëjë me përmbushjen e një detyrimi kontraktual të lidhur midis palëve, për shkak të rëndësisë, që paraqet pagesa e këtyre faturave me qëllim vazhdimësinë e aktivitetit ekonomik të këtij sektori me rëndësi jetike për shoqërinë, ligjvënësi ka parashikuar faturën e konsumit të energjisë elektrike si titull ekzekutiv. </w:t>
      </w:r>
    </w:p>
    <w:p w14:paraId="5137561E" w14:textId="74C2F93B"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31. Gjykata Kushtetuese,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52, datë 5.12.2012, ka theksuar rëndësinë e veçantë që ka mbledhja e detyrimeve të faturave të furnizimit me energji elektrike për mirëfunksionimin e gjithë shoqërisë në tërësi duke e vlerësuar cilësimin si titull ekzekutiv të saj, si një mjet </w:t>
      </w:r>
      <w:r w:rsidR="002A1EE1" w:rsidRPr="00BC182A">
        <w:rPr>
          <w:rFonts w:ascii="Garamond" w:hAnsi="Garamond" w:cs="Times New Roman"/>
          <w:color w:val="000000"/>
          <w:sz w:val="24"/>
          <w:szCs w:val="24"/>
          <w:lang w:val="sq-AL"/>
        </w:rPr>
        <w:t>proporcional</w:t>
      </w:r>
      <w:r w:rsidRPr="00BC182A">
        <w:rPr>
          <w:rFonts w:ascii="Garamond" w:hAnsi="Garamond" w:cs="Times New Roman"/>
          <w:color w:val="000000"/>
          <w:sz w:val="24"/>
          <w:szCs w:val="24"/>
          <w:lang w:val="sq-AL"/>
        </w:rPr>
        <w:t xml:space="preserve"> për realizimin e interesit publik nga njëra anë në vazhdimësinë e aktiviteteve ekonomike, jetike e shtetërore të ndërvarura nga qëndrueshmëria e rrjetit elektroenergj</w:t>
      </w:r>
      <w:r w:rsidR="002A1EE1"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tik dhe nga ana tjetër interesat e individit për t</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u mbrojtur nga abuzimi me faturat e energjisë elektrike. Sipas qëndrimit të kësaj gjykate, metoda e përzgjedhur nga ligjvënësi, sipas së cilës fatura e energjisë elektrike përbën titull ekzekutiv, ekuilibron interesat e vëna në diskutim, si dhe është diktuar nga domosdoshmëria dhe efektshmëria për të realizuar shlyerjen e detyrimeve financiare të energjisë elektrike nga konsumatorët, brenda një afati kohor të arsyeshëm.</w:t>
      </w:r>
    </w:p>
    <w:p w14:paraId="52EF934A" w14:textId="5021FF62"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32. E njëjta logjikë arsyetuese vlen edhe për faturimet e dëmeve ekonomike, të cilat janë faturime, që kryen në rastet e ndërhyrjeve të paligjshme në rrjetin e shpërndarjes ose në aparatet matëse. Ato nuk janë penalitete me karakter sanksioni, por simbolizojnë “energji të konsumuar” të përllogaritur sipas rregullave të normuara, që synojnë rikuperimin e energjisë elektrike të përfituar padrejtësisht nga abonentët si rezultat i ndërhyrjeve. Do të ishte e papranueshme, që nisur nga shpërndarje totale e rrjetit në mbarë vendin dhe nevojat primare të gjithë </w:t>
      </w:r>
      <w:r w:rsidR="00316991" w:rsidRPr="00BC182A">
        <w:rPr>
          <w:rFonts w:ascii="Garamond" w:hAnsi="Garamond" w:cs="Times New Roman"/>
          <w:color w:val="000000"/>
          <w:sz w:val="24"/>
          <w:szCs w:val="24"/>
          <w:lang w:val="sq-AL"/>
        </w:rPr>
        <w:t>sektorëve</w:t>
      </w:r>
      <w:r w:rsidRPr="00BC182A">
        <w:rPr>
          <w:rFonts w:ascii="Garamond" w:hAnsi="Garamond" w:cs="Times New Roman"/>
          <w:color w:val="000000"/>
          <w:sz w:val="24"/>
          <w:szCs w:val="24"/>
          <w:lang w:val="sq-AL"/>
        </w:rPr>
        <w:t xml:space="preserve"> të shoqërisë për energji elektrike, shoqëria OSHEE Group </w:t>
      </w:r>
      <w:r w:rsidR="002A1EE1"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t’i drejtohet për kërkimin e vlerës së dëmit rrugës gjyqësore nëpërmjet padive të veçanta sipas nenit 608 e vijues të KC</w:t>
      </w:r>
      <w:r w:rsidR="002A1EE1"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(Kodit Civil), në çdo rast të konstatimit të ndërhyrjeve në rrjet. Përderisa fatura e energjisë elektrike është konsideruar titull ekzekutiv në tërësinë e saj, madje edhe në rastet e shitjes dhe blerjes së energjisë me operatorët e tjerë,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10486</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26.11.2011, është e papranueshme, që ajo të mos ketë këtë fuqi edhe në rastet e faturimit të dëmit ekonomik, që përbën energji të përfituar, pra të konsumuar, në mënyrë të paligjshme si rezultat i ndërhyrjes së paautorizuar në rrjetin e shpërndarjes ose aparatin matës.</w:t>
      </w:r>
    </w:p>
    <w:p w14:paraId="4BF26848" w14:textId="2D6AA97C"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33. Në rast se do të pranohej e kundërta atëherë do të vendosej në një pozitë të pabarabartë mbrojtjeje konsumatori i rregullt i energjisë ndaj të cilit fatura do të përbënte titull ekzekutiv, në raport me atë, që e ka përfituar këtë energji në mënyrë të paligjshme, ndaj të cilit shoqëria furnizuese për të vjelë energjinë e konsumuar do të duhet të ngrinte padi në gjykatë, pro</w:t>
      </w:r>
      <w:r w:rsidR="00316991" w:rsidRPr="00BC182A">
        <w:rPr>
          <w:rFonts w:ascii="Garamond" w:hAnsi="Garamond" w:cs="Times New Roman"/>
          <w:color w:val="000000"/>
          <w:sz w:val="24"/>
          <w:szCs w:val="24"/>
          <w:lang w:val="sq-AL"/>
        </w:rPr>
        <w:t>c</w:t>
      </w:r>
      <w:r w:rsidRPr="00BC182A">
        <w:rPr>
          <w:rFonts w:ascii="Garamond" w:hAnsi="Garamond" w:cs="Times New Roman"/>
          <w:color w:val="000000"/>
          <w:sz w:val="24"/>
          <w:szCs w:val="24"/>
          <w:lang w:val="sq-AL"/>
        </w:rPr>
        <w:t xml:space="preserve">es i cili </w:t>
      </w:r>
      <w:r w:rsidR="00316991" w:rsidRPr="00BC182A">
        <w:rPr>
          <w:rFonts w:ascii="Garamond" w:hAnsi="Garamond" w:cs="Times New Roman"/>
          <w:color w:val="000000"/>
          <w:sz w:val="24"/>
          <w:szCs w:val="24"/>
          <w:lang w:val="sq-AL"/>
        </w:rPr>
        <w:t>përveç</w:t>
      </w:r>
      <w:r w:rsidRPr="00BC182A">
        <w:rPr>
          <w:rFonts w:ascii="Garamond" w:hAnsi="Garamond" w:cs="Times New Roman"/>
          <w:color w:val="000000"/>
          <w:sz w:val="24"/>
          <w:szCs w:val="24"/>
          <w:lang w:val="sq-AL"/>
        </w:rPr>
        <w:t xml:space="preserve"> shpenzimeve kërkon edhe kohë. Kjo situatë do të nxiste veprimet e paligjshme nga konsumatorët e energjisë </w:t>
      </w:r>
      <w:r w:rsidRPr="00BC182A">
        <w:rPr>
          <w:rFonts w:ascii="Garamond" w:hAnsi="Garamond" w:cs="Times New Roman"/>
          <w:color w:val="000000"/>
          <w:sz w:val="24"/>
          <w:szCs w:val="24"/>
          <w:lang w:val="sq-AL"/>
        </w:rPr>
        <w:lastRenderedPageBreak/>
        <w:t>elektrike, në kundërshtim me qëllimin ligjor të parashikimit si titull ekzekutiv të faturës së konsumimit të energjisë elektrike, që ishte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vjelja e shpejtë e detyrimeve ndaj konsumatorëve, për të bërë të mundur vazhdimësinë e aktivitetit ekonomik të shoqërisë. Për të garantuar të drejtën e pronësisë mbi energjinë si produkt dhe mirëfunksionimin e sistemit të shpërndarjes së saj, ligjvënësi ka penalizuar vjedhjen e saj dhe ndërhyrjen e paligjshme e të paautorizuar në rrjetin elektrik dhe në sistemin e matjes në nenin 137 të Kodit Penal. </w:t>
      </w:r>
    </w:p>
    <w:p w14:paraId="2D97694D" w14:textId="3C1C0794"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34. Sipas përcaktimit të bërë nga ligjvënësi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8662/2002 fuqinë e titullit e ka fatura e “</w:t>
      </w:r>
      <w:r w:rsidRPr="00BC182A">
        <w:rPr>
          <w:rFonts w:ascii="Garamond" w:hAnsi="Garamond" w:cs="Times New Roman"/>
          <w:i/>
          <w:iCs/>
          <w:color w:val="000000"/>
          <w:sz w:val="24"/>
          <w:szCs w:val="24"/>
          <w:lang w:val="sq-AL"/>
        </w:rPr>
        <w:t>konsumit të energjisë elektrike</w:t>
      </w:r>
      <w:r w:rsidRPr="00BC182A">
        <w:rPr>
          <w:rFonts w:ascii="Garamond" w:hAnsi="Garamond" w:cs="Times New Roman"/>
          <w:color w:val="000000"/>
          <w:sz w:val="24"/>
          <w:szCs w:val="24"/>
          <w:lang w:val="sq-AL"/>
        </w:rPr>
        <w:t>”. Sipas fjalorit shqip-shqip “konsum” do të thotë “</w:t>
      </w:r>
      <w:r w:rsidRPr="00BC182A">
        <w:rPr>
          <w:rFonts w:ascii="Garamond" w:hAnsi="Garamond" w:cs="Times New Roman"/>
          <w:i/>
          <w:iCs/>
          <w:color w:val="222222"/>
          <w:sz w:val="24"/>
          <w:szCs w:val="24"/>
          <w:lang w:val="sq-AL"/>
        </w:rPr>
        <w:t>Përdorimi i sendeve ose i të mirave materiale për të plotësuar nevojat vetjake e shoqërore; plotësimi i kërkesave të përditshme me sendet e nevojshme. Mallra (artikuj) konsumi. Fondi i konsumit shoqëror. Sende të konsumit të gjerë. Kooperativat e konsumit. vjet. Konsumi për frymë.</w:t>
      </w:r>
      <w:r w:rsidRPr="00BC182A">
        <w:rPr>
          <w:rFonts w:ascii="Garamond" w:hAnsi="Garamond" w:cs="Times New Roman"/>
          <w:i/>
          <w:iCs/>
          <w:color w:val="000000"/>
          <w:sz w:val="24"/>
          <w:szCs w:val="24"/>
          <w:lang w:val="sq-AL"/>
        </w:rPr>
        <w:t xml:space="preserve"> </w:t>
      </w:r>
      <w:r w:rsidRPr="00BC182A">
        <w:rPr>
          <w:rFonts w:ascii="Garamond" w:hAnsi="Garamond" w:cs="Times New Roman"/>
          <w:i/>
          <w:iCs/>
          <w:color w:val="222222"/>
          <w:sz w:val="24"/>
          <w:szCs w:val="24"/>
          <w:lang w:val="sq-AL"/>
        </w:rPr>
        <w:t xml:space="preserve">2. Përdorimi i diçkaje. Për konsum të brendshëm. 3. Harxhim, shpenzim. Konsumi i ujit (i energjisë elektrike). Konsumi i materialit (i karburantit)”. </w:t>
      </w:r>
      <w:r w:rsidRPr="00BC182A">
        <w:rPr>
          <w:rFonts w:ascii="Garamond" w:hAnsi="Garamond" w:cs="Times New Roman"/>
          <w:color w:val="222222"/>
          <w:sz w:val="24"/>
          <w:szCs w:val="24"/>
          <w:lang w:val="sq-AL"/>
        </w:rPr>
        <w:t xml:space="preserve">Në përputhje me kuptimin gramatikor të termit “konsum” del se ai përfshin si veprimtari </w:t>
      </w:r>
      <w:r w:rsidR="00316991" w:rsidRPr="00BC182A">
        <w:rPr>
          <w:rFonts w:ascii="Garamond" w:hAnsi="Garamond" w:cs="Times New Roman"/>
          <w:color w:val="222222"/>
          <w:sz w:val="24"/>
          <w:szCs w:val="24"/>
          <w:lang w:val="sq-AL"/>
        </w:rPr>
        <w:t>çdo</w:t>
      </w:r>
      <w:r w:rsidRPr="00BC182A">
        <w:rPr>
          <w:rFonts w:ascii="Garamond" w:hAnsi="Garamond" w:cs="Times New Roman"/>
          <w:color w:val="222222"/>
          <w:sz w:val="24"/>
          <w:szCs w:val="24"/>
          <w:lang w:val="sq-AL"/>
        </w:rPr>
        <w:t xml:space="preserve"> lloj përdorimi të sendeve ose të të mirave materiale. Për rrjedhojë </w:t>
      </w:r>
      <w:r w:rsidRPr="00BC182A">
        <w:rPr>
          <w:rFonts w:ascii="Garamond" w:hAnsi="Garamond" w:cs="Times New Roman"/>
          <w:color w:val="000000"/>
          <w:sz w:val="24"/>
          <w:szCs w:val="24"/>
          <w:lang w:val="sq-AL"/>
        </w:rPr>
        <w:t xml:space="preserve">mjafton të vërtetohet fakti se një sasi energjie është konsumuar dhe përdoruesi i saj duhet të paguajë vlerën e energjisë së përfituar. Për rrjedhojë në </w:t>
      </w:r>
      <w:r w:rsidR="00A61378" w:rsidRPr="00BC182A">
        <w:rPr>
          <w:rFonts w:ascii="Garamond" w:hAnsi="Garamond" w:cs="Times New Roman"/>
          <w:color w:val="000000"/>
          <w:sz w:val="24"/>
          <w:szCs w:val="24"/>
          <w:lang w:val="sq-AL"/>
        </w:rPr>
        <w:t>interpretimin</w:t>
      </w:r>
      <w:r w:rsidRPr="00BC182A">
        <w:rPr>
          <w:rFonts w:ascii="Garamond" w:hAnsi="Garamond" w:cs="Times New Roman"/>
          <w:color w:val="000000"/>
          <w:sz w:val="24"/>
          <w:szCs w:val="24"/>
          <w:lang w:val="sq-AL"/>
        </w:rPr>
        <w:t xml:space="preserve"> literal termi ‘konsum’ përfshin </w:t>
      </w:r>
      <w:r w:rsidR="00316991" w:rsidRPr="00BC182A">
        <w:rPr>
          <w:rFonts w:ascii="Garamond" w:hAnsi="Garamond" w:cs="Times New Roman"/>
          <w:color w:val="000000"/>
          <w:sz w:val="24"/>
          <w:szCs w:val="24"/>
          <w:lang w:val="sq-AL"/>
        </w:rPr>
        <w:t>çdo</w:t>
      </w:r>
      <w:r w:rsidRPr="00BC182A">
        <w:rPr>
          <w:rFonts w:ascii="Garamond" w:hAnsi="Garamond" w:cs="Times New Roman"/>
          <w:color w:val="000000"/>
          <w:sz w:val="24"/>
          <w:szCs w:val="24"/>
          <w:lang w:val="sq-AL"/>
        </w:rPr>
        <w:t xml:space="preserve"> lloj përdorimi energjie, pavarësisht nga mënyra se si është realizuar ky përfitim. </w:t>
      </w:r>
    </w:p>
    <w:p w14:paraId="24AF6BF7" w14:textId="7A0B1556"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35.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8662/2002 nuk pasqyrohet asnjë lloj përkufizimi për togfjalëshin “faturë e konsumit të energjisë” dhe as ndonjë referencë për modelin “konsum” që konsiderohet titull ekzekutiv. Duke mbajtur në konsideratë kuptimin gramatikor të fjalës “konsum” </w:t>
      </w:r>
      <w:r w:rsidRPr="00BC182A">
        <w:rPr>
          <w:rFonts w:ascii="Garamond" w:hAnsi="Garamond" w:cs="Times New Roman"/>
          <w:color w:val="222222"/>
          <w:sz w:val="24"/>
          <w:szCs w:val="24"/>
          <w:lang w:val="sq-AL"/>
        </w:rPr>
        <w:t xml:space="preserve">në përputhje me interpretimin gjuhësor të ligjit, </w:t>
      </w:r>
      <w:r w:rsidRPr="00BC182A">
        <w:rPr>
          <w:rFonts w:ascii="Garamond" w:hAnsi="Garamond" w:cs="Times New Roman"/>
          <w:color w:val="000000"/>
          <w:sz w:val="24"/>
          <w:szCs w:val="24"/>
          <w:lang w:val="sq-AL"/>
        </w:rPr>
        <w:t>logjikisht cilësinë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e titullit ekzekutiv duke iu referuar ngushtësisht vetëm këtij ligji e ka çdo faturë tatimore e energjisë elektrike që në përmbajtjen e saj pasqyron energji të konsumuar, pavarësisht mënyrën se si është llogaritur ky konsum. </w:t>
      </w:r>
    </w:p>
    <w:p w14:paraId="78CDB706" w14:textId="29FA4267"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36. Për të kuptuar se cila është energjia, që faturohet si energji e “konsumuar”, duhet t’i referohemi ligjit të </w:t>
      </w:r>
      <w:r w:rsidR="00316991"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“Për sektorin e energjisë elektrike” pasi është ky ligj, që parashikon rregullat e përcaktimit të saj në </w:t>
      </w:r>
      <w:r w:rsidR="00316991" w:rsidRPr="00BC182A">
        <w:rPr>
          <w:rFonts w:ascii="Garamond" w:hAnsi="Garamond" w:cs="Times New Roman"/>
          <w:color w:val="000000"/>
          <w:sz w:val="24"/>
          <w:szCs w:val="24"/>
          <w:lang w:val="sq-AL"/>
        </w:rPr>
        <w:t>çdo</w:t>
      </w:r>
      <w:r w:rsidRPr="00BC182A">
        <w:rPr>
          <w:rFonts w:ascii="Garamond" w:hAnsi="Garamond" w:cs="Times New Roman"/>
          <w:color w:val="000000"/>
          <w:sz w:val="24"/>
          <w:szCs w:val="24"/>
          <w:lang w:val="sq-AL"/>
        </w:rPr>
        <w:t xml:space="preserve"> rast, më konkretisht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e aktualisht atij me numër 43/2015. Duke mbajtur në konsideratë kohën, kur doli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që parashikoi faturën e konsumit të energjisë elektrike si titull ekzekutiv është e nevojshme të analizohet kuadri ligjor që rregullonte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mënyrën e faturimit të energjisë elektrike në atë kohë dhe ndryshimet ndër vite të ligjit të posaçëm “Për sektorin e energjisë elektrike” në këtë drejtim. Në këtë mënyrë sipas parimit të interpretimit historik të ligjit do të kuptohet nëse energjia e konsumuar si pasojë e ndërhyrjeve të paligjshme dhe e llogaritur si dëm ekonomik nga shoqëria furnizuese sipas kritereve ligjore e ka apo jo cilësinë e energjisë së konsumuar, të faturueshme si titull ekzekutiv. </w:t>
      </w:r>
    </w:p>
    <w:p w14:paraId="06F34849" w14:textId="11956603"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37. Kështu, në kohën, kur ka dalë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8662/2000, që e cilësoi faturën e energjisë elektrike si titull ekzekutiv ka qenë në fuqi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 datë 13.7.1995</w:t>
      </w:r>
      <w:r w:rsidR="00316991"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energjinë elektrike” dhe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7970, datë 20.7.1995</w:t>
      </w:r>
      <w:r w:rsidR="00316991"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rregullimin e sektorit të energjisë elektrike”.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 xml:space="preserve">13.7.1995 janë të përcaktuar këto mënyra përllogaritje të energjisë së konsumuar që janë: A - neni 12 </w:t>
      </w:r>
      <w:r w:rsidRPr="00BC182A">
        <w:rPr>
          <w:rFonts w:ascii="Garamond" w:hAnsi="Garamond" w:cs="Times New Roman"/>
          <w:color w:val="000000"/>
          <w:sz w:val="24"/>
          <w:szCs w:val="24"/>
          <w:u w:val="single"/>
          <w:lang w:val="sq-AL"/>
        </w:rPr>
        <w:t>për energjinë e matur</w:t>
      </w:r>
      <w:r w:rsidRPr="00BC182A">
        <w:rPr>
          <w:rFonts w:ascii="Garamond" w:hAnsi="Garamond" w:cs="Times New Roman"/>
          <w:color w:val="000000"/>
          <w:sz w:val="24"/>
          <w:szCs w:val="24"/>
          <w:lang w:val="sq-AL"/>
        </w:rPr>
        <w:t xml:space="preserve"> -Sipas nenit 12/1 për energjinë e matur parashikohet se; </w:t>
      </w:r>
      <w:r w:rsidRPr="00BC182A">
        <w:rPr>
          <w:rFonts w:ascii="Garamond" w:hAnsi="Garamond" w:cs="Times New Roman"/>
          <w:i/>
          <w:iCs/>
          <w:color w:val="000000"/>
          <w:sz w:val="24"/>
          <w:szCs w:val="24"/>
          <w:lang w:val="sq-AL"/>
        </w:rPr>
        <w:t>Energjia elektrike e përdorur matet e faturohet nga furnizuesi sipas të dhënave të pajisjes matëse të furnizuesit. Vendosja, lidhja, mirëmbajtja dhe verifikimi i saktësisë së matjes bëhen nga furnizuesi me shpenzimet e tij</w:t>
      </w:r>
      <w:r w:rsidRPr="00BC182A">
        <w:rPr>
          <w:rFonts w:ascii="Garamond" w:hAnsi="Garamond" w:cs="Times New Roman"/>
          <w:color w:val="000000"/>
          <w:sz w:val="24"/>
          <w:szCs w:val="24"/>
          <w:lang w:val="sq-AL"/>
        </w:rPr>
        <w:t xml:space="preserve">. B - </w:t>
      </w:r>
      <w:r w:rsidRPr="00BC182A">
        <w:rPr>
          <w:rFonts w:ascii="Garamond" w:hAnsi="Garamond" w:cs="Times New Roman"/>
          <w:color w:val="000000"/>
          <w:sz w:val="24"/>
          <w:szCs w:val="24"/>
          <w:u w:val="single"/>
          <w:lang w:val="sq-AL"/>
        </w:rPr>
        <w:t>për energjinë afrofe</w:t>
      </w:r>
      <w:r w:rsidRPr="00BC182A">
        <w:rPr>
          <w:rFonts w:ascii="Garamond" w:hAnsi="Garamond" w:cs="Times New Roman"/>
          <w:color w:val="000000"/>
          <w:sz w:val="24"/>
          <w:szCs w:val="24"/>
          <w:lang w:val="sq-AL"/>
        </w:rPr>
        <w:t xml:space="preserve"> – Sipas nenit 12/6 parashikohet që furnizuesi është i detyruar </w:t>
      </w:r>
      <w:r w:rsidRPr="00BC182A">
        <w:rPr>
          <w:rFonts w:ascii="Garamond" w:hAnsi="Garamond" w:cs="Times New Roman"/>
          <w:i/>
          <w:iCs/>
          <w:color w:val="000000"/>
          <w:sz w:val="24"/>
          <w:szCs w:val="24"/>
          <w:lang w:val="sq-AL"/>
        </w:rPr>
        <w:t>të sigurojë matjen e duhur për të gjithë konsumatorët</w:t>
      </w:r>
      <w:r w:rsidRPr="00BC182A">
        <w:rPr>
          <w:rFonts w:ascii="Garamond" w:hAnsi="Garamond" w:cs="Times New Roman"/>
          <w:color w:val="000000"/>
          <w:sz w:val="24"/>
          <w:szCs w:val="24"/>
          <w:lang w:val="sq-AL"/>
        </w:rPr>
        <w:t xml:space="preserve"> brenda një periudhe kohe, që do të përcaktohet nga Enti i Rregullimit. Gjatë kësaj periudhe kohe të ndërmjetme deri në sigurimin e matësve aplikohej sip</w:t>
      </w:r>
      <w:r w:rsidR="00316991" w:rsidRPr="00BC182A">
        <w:rPr>
          <w:rFonts w:ascii="Garamond" w:hAnsi="Garamond" w:cs="Times New Roman"/>
          <w:color w:val="000000"/>
          <w:sz w:val="24"/>
          <w:szCs w:val="24"/>
          <w:lang w:val="sq-AL"/>
        </w:rPr>
        <w:t>a</w:t>
      </w:r>
      <w:r w:rsidRPr="00BC182A">
        <w:rPr>
          <w:rFonts w:ascii="Garamond" w:hAnsi="Garamond" w:cs="Times New Roman"/>
          <w:color w:val="000000"/>
          <w:sz w:val="24"/>
          <w:szCs w:val="24"/>
          <w:lang w:val="sq-AL"/>
        </w:rPr>
        <w:t>s vendimit të ERE</w:t>
      </w:r>
      <w:r w:rsidR="00316991"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faturimi afrofe. C-</w:t>
      </w:r>
      <w:r w:rsidRPr="00BC182A">
        <w:rPr>
          <w:rFonts w:ascii="Garamond" w:hAnsi="Garamond" w:cs="Times New Roman"/>
          <w:color w:val="000000"/>
          <w:sz w:val="24"/>
          <w:szCs w:val="24"/>
          <w:u w:val="single"/>
          <w:lang w:val="sq-AL"/>
        </w:rPr>
        <w:t>për energjinë e marrë në mënyrë të parregullt</w:t>
      </w:r>
      <w:r w:rsidRPr="00BC182A">
        <w:rPr>
          <w:rFonts w:ascii="Garamond" w:hAnsi="Garamond" w:cs="Times New Roman"/>
          <w:color w:val="000000"/>
          <w:sz w:val="24"/>
          <w:szCs w:val="24"/>
          <w:lang w:val="sq-AL"/>
        </w:rPr>
        <w:t xml:space="preserve"> – Neni 17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7962/1996 përcakton; “Marrje e parregullt e energjisë elektrike është: a) marrja pa lidhje kontrate; b) marrja nga ajo pjesë e pajisjes, nëpër të cilën kalon energji e pamatur; c) marrja pa pajisje matëse ose me pajisje matëse, që si pasojë e ndërhyrjes së përdoruesit marrja ose nuk regjistrohet ose regjistrohet më e vogël se realiteti; ç) marrja me pajisje matëse, të cilën nuk e ka lidhur furnizuesi apo tek e cila është prishur sigurimi ndaj ndërhyrjeve të parregullta”. Për energjinë e marrë në mënyrë të parregullt parashikohej n</w:t>
      </w:r>
      <w:r w:rsidR="009F2F33"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nenin 17/(2) </w:t>
      </w:r>
      <w:r w:rsidRPr="00BC182A">
        <w:rPr>
          <w:rFonts w:ascii="Garamond" w:hAnsi="Garamond" w:cs="Times New Roman"/>
          <w:color w:val="000000"/>
          <w:sz w:val="24"/>
          <w:szCs w:val="24"/>
          <w:lang w:val="sq-AL"/>
        </w:rPr>
        <w:lastRenderedPageBreak/>
        <w:t xml:space="preserve">të ligjit se; </w:t>
      </w:r>
      <w:r w:rsidRPr="00BC182A">
        <w:rPr>
          <w:rFonts w:ascii="Garamond" w:hAnsi="Garamond" w:cs="Times New Roman"/>
          <w:i/>
          <w:iCs/>
          <w:color w:val="000000"/>
          <w:sz w:val="24"/>
          <w:szCs w:val="24"/>
          <w:lang w:val="sq-AL"/>
        </w:rPr>
        <w:t>Mënyra e llogaritjes së dëmit të shkaktuar furnizuesit nga marrja e parregullt</w:t>
      </w:r>
      <w:r w:rsidR="002B7954"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si dhe sanksionet përkatëse caktohen nga Enti i Rregullimit sipas dispozitave në fuqi.</w:t>
      </w:r>
      <w:r w:rsidRPr="00BC182A">
        <w:rPr>
          <w:rFonts w:ascii="Garamond" w:hAnsi="Garamond" w:cs="Times New Roman"/>
          <w:color w:val="000000"/>
          <w:sz w:val="24"/>
          <w:szCs w:val="24"/>
          <w:lang w:val="sq-AL"/>
        </w:rPr>
        <w:t xml:space="preserve"> Pra edhe sipas ligjit “Për sektorin e energjisë elektrike” në fuqi, në kohën kur fatura e konsumimit të energjisë elektrike u njoh si titull ekzekutiv, del se llojet e faturimit të energjisë elektrike ishin si ato me matje sipas leximit të matësit, faturim afrofe në periudhën tranzitore dhe faturimi për marrjen e padrejtë të energjisë, e cila llogaritej sipas metodës së përcaktuar nga ERE. Duke q</w:t>
      </w:r>
      <w:r w:rsidR="00316991"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se përcaktimi i bërë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i referohej faturës së konsumit të energjisë elektrike pa veçuar posaçërisht ndonjë lloj konsumi kuptohet se fatura e kishte cilësinë e titullit ekzekutiv për të tr</w:t>
      </w:r>
      <w:r w:rsidR="00316991"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a llojet e faturimeve të njohura nga ligji i posaçëm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7962/1995 të sipërcituara, që tregonin konsum energjie nga subjekti pavarësisht metodës së përdorur për llogaritjen e konsumit, që mund të ishte konsum i llogaritur nga matja, konsum aforfe apo konsum i llogaritur sipas metodës së përcaktuar nga ERE për shkak të marrjes</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së padrejtë të energjisë.</w:t>
      </w:r>
    </w:p>
    <w:p w14:paraId="3E28C999" w14:textId="6C2713C2"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38. Në vijim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që shfuqizoi atë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B1513A"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13.7.1995, parashikoi disa mënyra të llogaritjes së energjisë së konsumuar që ishin; a-energjia e matur sipas regjistrimit n</w:t>
      </w:r>
      <w:r w:rsidR="009F2F33"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w:t>
      </w:r>
      <w:r w:rsidR="009F2F33" w:rsidRPr="00BC182A">
        <w:rPr>
          <w:rFonts w:ascii="Garamond" w:hAnsi="Garamond" w:cs="Times New Roman"/>
          <w:color w:val="000000"/>
          <w:sz w:val="24"/>
          <w:szCs w:val="24"/>
          <w:lang w:val="sq-AL"/>
        </w:rPr>
        <w:t>matës</w:t>
      </w:r>
      <w:r w:rsidRPr="00BC182A">
        <w:rPr>
          <w:rFonts w:ascii="Garamond" w:hAnsi="Garamond" w:cs="Times New Roman"/>
          <w:color w:val="000000"/>
          <w:sz w:val="24"/>
          <w:szCs w:val="24"/>
          <w:lang w:val="sq-AL"/>
        </w:rPr>
        <w:t xml:space="preserve"> e cila matej e faturohej nga furnizuesi (neni 51), b-energji e llogaritur aforfe sipas kritereve të miratuar nga ERE, e cila përdoret për faturimin e energjisë elektrike ndaj klientëve të cilët nuk ishin të pajisur me matës (neni 52). Kështu</w:t>
      </w:r>
      <w:r w:rsidR="00316991"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në nenin 52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është parashikuar se: “</w:t>
      </w:r>
      <w:r w:rsidRPr="00BC182A">
        <w:rPr>
          <w:rFonts w:ascii="Garamond" w:hAnsi="Garamond" w:cs="Times New Roman"/>
          <w:i/>
          <w:iCs/>
          <w:color w:val="000000"/>
          <w:sz w:val="24"/>
          <w:szCs w:val="24"/>
          <w:lang w:val="sq-AL"/>
        </w:rPr>
        <w:t>1. Furnizuesi është i detyruar të sigurojë aparat matës për çdo klient t</w:t>
      </w:r>
      <w:r w:rsidR="001032C9"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lidhur me rrjetin. 2. Për klientët, q</w:t>
      </w:r>
      <w:r w:rsidR="000E009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n</w:t>
      </w:r>
      <w:r w:rsidR="000E009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momentin e hyrjes n</w:t>
      </w:r>
      <w:r w:rsidR="000E009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fuqi t</w:t>
      </w:r>
      <w:r w:rsidR="000E009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këtij ligji, nuk janë t</w:t>
      </w:r>
      <w:r w:rsidR="007E7B3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pajisur me aparat matës, për një periudhe transitore, furnizuesi i propozon për miratim ERE-se një përdorim të përllogaritur aforfe për këtë kategori klientësh, duke marre parasysh kriteret e vendosura nga ERE-ja</w:t>
      </w:r>
      <w:r w:rsidR="006E3203"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Klienti, që nuk ka aparat matës, paguan n</w:t>
      </w:r>
      <w:r w:rsidR="000E009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përputhje me këtë përllogaritje.” </w:t>
      </w:r>
      <w:r w:rsidRPr="00BC182A">
        <w:rPr>
          <w:rFonts w:ascii="Garamond" w:hAnsi="Garamond" w:cs="Times New Roman"/>
          <w:color w:val="000000"/>
          <w:sz w:val="24"/>
          <w:szCs w:val="24"/>
          <w:lang w:val="sq-AL"/>
        </w:rPr>
        <w:t xml:space="preserve">Afati i aplikimit të këtij lloj faturimi u shty disa herë deri në </w:t>
      </w:r>
      <w:r w:rsidR="009F2F33" w:rsidRPr="00BC182A">
        <w:rPr>
          <w:rFonts w:ascii="Garamond" w:hAnsi="Garamond" w:cs="Times New Roman"/>
          <w:color w:val="000000"/>
          <w:sz w:val="24"/>
          <w:szCs w:val="24"/>
          <w:lang w:val="sq-AL"/>
        </w:rPr>
        <w:t>p</w:t>
      </w:r>
      <w:r w:rsidRPr="00BC182A">
        <w:rPr>
          <w:rFonts w:ascii="Garamond" w:hAnsi="Garamond" w:cs="Times New Roman"/>
          <w:color w:val="000000"/>
          <w:sz w:val="24"/>
          <w:szCs w:val="24"/>
          <w:lang w:val="sq-AL"/>
        </w:rPr>
        <w:t>rill 2010 me qëllim për t’i krijuar mundësi furnizuesit të siguronte aparatet matës për të gjithë abonentët. Ndër vite</w:t>
      </w:r>
      <w:r w:rsidR="00A0772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ERE ka miratuar me vendim “sasi fikse” të energjisë që duhet të faturohej aforfe sipas llojit të klientëve dhe vendndodhjes së tyre. Pra, konstatohet se ky ligj fillimisht nuk parashikoi ndonjë mënyrë llogaritje për energjinë e konsumuar nga subjektet nga ma</w:t>
      </w:r>
      <w:r w:rsidR="00B1513A"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rja e padrejtë të energjisë në c</w:t>
      </w:r>
      <w:r w:rsidR="009F2F33"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nim të aparateve matëse, të rrjetit ose pa kontratë etj. megjithëse në nenin 51 të tij ndëshkonte ndërhyrjet e paligjshme në rrjetin e shpërndarjes.</w:t>
      </w:r>
    </w:p>
    <w:p w14:paraId="3DCACB73" w14:textId="07C1BE51" w:rsidR="00767600" w:rsidRPr="00BC182A" w:rsidRDefault="00767600" w:rsidP="009162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39. Për shkak të problematikave të dala gjatë zbatimit të ligjit të mësipërm,</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ky ligj</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pësoi ndryshime, që kryesisht konsistonin në sanksione të vendosura për parandalimin e mënyrave të paligjshme të lidhjes dhe konsumit të energjisë elektrike, si dhe parashikimin e mënyrave për të bërë të mundur pagesat e energjisë të konsumuar në raste të tilla. Kështu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9750, datë 4.6.2007 u shtua në</w:t>
      </w:r>
      <w:r w:rsidR="003553C3" w:rsidRPr="00BC182A">
        <w:rPr>
          <w:rFonts w:ascii="Garamond" w:hAnsi="Garamond" w:cs="Times New Roman"/>
          <w:color w:val="000000"/>
          <w:sz w:val="24"/>
          <w:szCs w:val="24"/>
          <w:lang w:val="sq-AL"/>
        </w:rPr>
        <w:t xml:space="preserve"> </w:t>
      </w:r>
      <w:r w:rsidR="00316991" w:rsidRPr="00BC182A">
        <w:rPr>
          <w:rFonts w:ascii="Garamond" w:hAnsi="Garamond" w:cs="Times New Roman"/>
          <w:color w:val="000000"/>
          <w:sz w:val="24"/>
          <w:szCs w:val="24"/>
          <w:lang w:val="sq-AL"/>
        </w:rPr>
        <w:t xml:space="preserve">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neni 46/1 me këtë përmbajtje: </w:t>
      </w:r>
      <w:r w:rsidRPr="00BC182A">
        <w:rPr>
          <w:rFonts w:ascii="Garamond" w:hAnsi="Garamond" w:cs="Times New Roman"/>
          <w:i/>
          <w:iCs/>
          <w:color w:val="000000"/>
          <w:sz w:val="24"/>
          <w:szCs w:val="24"/>
          <w:lang w:val="sq-AL"/>
        </w:rPr>
        <w:t xml:space="preserve">“1. Lidhja elektrike pa kontratë, lidhja elektrike para aparatit matës dhe cenimi i vulave ose dëmtimi i sistemit matës të energjisë elektrike nga përdoruesit familjarë, kur këto shkelje nuk përbëjnë vepër penale, dënohen me gjobë si më poshtë: a) për lidhje abuzive para sistemit matës, nga 1 000 deri në 5 000 lekë; b) për cenim të sistemit matës dhe të vulave të tij, nga 1 000 deri në 10 000 lekë; c) për lidhje në rrjetin elektrik pa kontratë, nga 5 000 deri në 20 000 lekë. </w:t>
      </w:r>
      <w:r w:rsidRPr="00BC182A">
        <w:rPr>
          <w:rFonts w:ascii="Garamond" w:hAnsi="Garamond" w:cs="Times New Roman"/>
          <w:i/>
          <w:iCs/>
          <w:color w:val="000000"/>
          <w:sz w:val="24"/>
          <w:szCs w:val="24"/>
          <w:u w:val="single"/>
          <w:lang w:val="sq-AL"/>
        </w:rPr>
        <w:t>Në çdo rast, krahas gjobës, ka edhe detyrimin e shlyerjes së dëmit shkaktuar entit shpërndarës përkatës</w:t>
      </w:r>
      <w:r w:rsidRPr="00BC182A">
        <w:rPr>
          <w:rFonts w:ascii="Garamond" w:hAnsi="Garamond" w:cs="Times New Roman"/>
          <w:i/>
          <w:iCs/>
          <w:color w:val="000000"/>
          <w:sz w:val="24"/>
          <w:szCs w:val="24"/>
          <w:lang w:val="sq-AL"/>
        </w:rPr>
        <w:t>. 2. Kur shkeljet e përcaktuara në pikën 1 të këtij neni bëhen nga përdoruesit jofamiljarë, dënohen me gjobë si më poshtë: …..</w:t>
      </w:r>
      <w:r w:rsidRPr="00BC182A">
        <w:rPr>
          <w:rFonts w:ascii="Garamond" w:hAnsi="Garamond" w:cs="Times New Roman"/>
          <w:i/>
          <w:iCs/>
          <w:color w:val="000000"/>
          <w:sz w:val="24"/>
          <w:szCs w:val="24"/>
          <w:u w:val="single"/>
          <w:lang w:val="sq-AL"/>
        </w:rPr>
        <w:t>Në çdo rast, krahas gjobës, ka edhe detyrimin e shlyerjes së dëmit shkaktuar entit shpërndarës përkatës.</w:t>
      </w:r>
      <w:r w:rsidRPr="00BC182A">
        <w:rPr>
          <w:rFonts w:ascii="Garamond" w:hAnsi="Garamond" w:cs="Times New Roman"/>
          <w:i/>
          <w:iCs/>
          <w:color w:val="000000"/>
          <w:sz w:val="24"/>
          <w:szCs w:val="24"/>
          <w:lang w:val="sq-AL"/>
        </w:rPr>
        <w:t xml:space="preserve"> </w:t>
      </w:r>
      <w:r w:rsidRPr="00BC182A">
        <w:rPr>
          <w:rFonts w:ascii="Garamond" w:hAnsi="Garamond" w:cs="Times New Roman"/>
          <w:b/>
          <w:bCs/>
          <w:i/>
          <w:iCs/>
          <w:color w:val="000000"/>
          <w:sz w:val="24"/>
          <w:szCs w:val="24"/>
          <w:lang w:val="sq-AL"/>
        </w:rPr>
        <w:t>3. Për përcaktimin e saktë të vlerës së gjobës dhe të dëmit të shkaktuar entit shpërndarës përkatës, sipas llojit të shkeljes, madhësisë së fuqisë së instaluar në objekt dhe kohës së vërtetuar me shkelje, zbatohet tabela e penaliteteve dhe e dëmeve, miratuar nga Enti Rregullator i Sektorit të Energjisë Elektrike</w:t>
      </w:r>
      <w:r w:rsidRPr="00BC182A">
        <w:rPr>
          <w:rFonts w:ascii="Garamond" w:hAnsi="Garamond" w:cs="Times New Roman"/>
          <w:i/>
          <w:iCs/>
          <w:color w:val="000000"/>
          <w:sz w:val="24"/>
          <w:szCs w:val="24"/>
          <w:lang w:val="sq-AL"/>
        </w:rPr>
        <w:t xml:space="preserve">. 4. </w:t>
      </w:r>
      <w:r w:rsidRPr="00BC182A">
        <w:rPr>
          <w:rFonts w:ascii="Garamond" w:hAnsi="Garamond" w:cs="Times New Roman"/>
          <w:i/>
          <w:iCs/>
          <w:color w:val="000000"/>
          <w:sz w:val="24"/>
          <w:szCs w:val="24"/>
          <w:u w:val="single"/>
          <w:lang w:val="sq-AL"/>
        </w:rPr>
        <w:t xml:space="preserve">Gjobat vendosen dhe vilen nga inspektorët e strukturës përgjegjëse për kontrollin e energjisë elektrike në KESH </w:t>
      </w:r>
      <w:r w:rsidR="009F2F33" w:rsidRPr="00BC182A">
        <w:rPr>
          <w:rFonts w:ascii="Garamond" w:hAnsi="Garamond" w:cs="Times New Roman"/>
          <w:i/>
          <w:iCs/>
          <w:color w:val="000000"/>
          <w:sz w:val="24"/>
          <w:szCs w:val="24"/>
          <w:u w:val="single"/>
          <w:lang w:val="sq-AL"/>
        </w:rPr>
        <w:t>sh.a</w:t>
      </w:r>
      <w:r w:rsidR="009F2F3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Pagesa e gjobës bëhet brenda 10 ditëve nga data e vendosjes së saj. 5. </w:t>
      </w:r>
      <w:r w:rsidRPr="00BC182A">
        <w:rPr>
          <w:rFonts w:ascii="Garamond" w:hAnsi="Garamond" w:cs="Times New Roman"/>
          <w:i/>
          <w:iCs/>
          <w:color w:val="000000"/>
          <w:sz w:val="24"/>
          <w:szCs w:val="24"/>
          <w:u w:val="single"/>
          <w:lang w:val="sq-AL"/>
        </w:rPr>
        <w:t>Gjoba përbën titull ekzekutiv dhe ekzekutohet nga zyra e përmbarimit</w:t>
      </w:r>
      <w:r w:rsidRPr="00BC182A">
        <w:rPr>
          <w:rFonts w:ascii="Garamond" w:hAnsi="Garamond" w:cs="Times New Roman"/>
          <w:i/>
          <w:iCs/>
          <w:color w:val="000000"/>
          <w:sz w:val="24"/>
          <w:szCs w:val="24"/>
          <w:lang w:val="sq-AL"/>
        </w:rPr>
        <w:t>. 6. Kundër vendimit të dënimit me gjobë bëhet ankim me shkrim, brenda 10 ditëve nga data e njoftimit të tij, tek titullari i strukturës përgjegjëse për kontrollin e energjisë elektrike, i cili duhet të shprehet me shkrim brenda 30 ditëve. 7. Me shpalljen e vendimit të mospranimit të ankimit bëhet menjëherë ndërprerja e furnizimit me energji elektrike...”</w:t>
      </w:r>
      <w:r w:rsidRPr="00BC182A">
        <w:rPr>
          <w:rFonts w:ascii="Garamond" w:hAnsi="Garamond" w:cs="Times New Roman"/>
          <w:color w:val="000000"/>
          <w:sz w:val="24"/>
          <w:szCs w:val="24"/>
          <w:lang w:val="sq-AL"/>
        </w:rPr>
        <w:t xml:space="preserve"> </w:t>
      </w:r>
    </w:p>
    <w:p w14:paraId="27EBBE97" w14:textId="2EAEE35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 xml:space="preserve">40. Me këtë dispozitë shtesë të ligjit, është parashikuar krahas sanksionit me gjobë edhe </w:t>
      </w:r>
      <w:r w:rsidRPr="00BC182A">
        <w:rPr>
          <w:rFonts w:ascii="Garamond" w:hAnsi="Garamond" w:cs="Times New Roman"/>
          <w:i/>
          <w:iCs/>
          <w:color w:val="000000"/>
          <w:sz w:val="24"/>
          <w:szCs w:val="24"/>
          <w:lang w:val="sq-AL"/>
        </w:rPr>
        <w:t>“detyrimi i konsumatorit për shpërblimin e dëmit të shkaktuar entit shpërndarës përkatës.”</w:t>
      </w:r>
      <w:r w:rsidRPr="00BC182A">
        <w:rPr>
          <w:rFonts w:ascii="Garamond" w:hAnsi="Garamond" w:cs="Times New Roman"/>
          <w:color w:val="000000"/>
          <w:sz w:val="24"/>
          <w:szCs w:val="24"/>
          <w:lang w:val="sq-AL"/>
        </w:rPr>
        <w:t>. Për</w:t>
      </w:r>
      <w:r w:rsidR="00316991"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sa i përket metodologjisë së llogaritjes së dëmit, kjo dispozitë ngarkoi me këtë detyrim Entin Rregullator të Energjisë sipas pikës 3 të dispozitës, ku parashikohej shprehimisht se “</w:t>
      </w:r>
      <w:r w:rsidRPr="00BC182A">
        <w:rPr>
          <w:rFonts w:ascii="Garamond" w:hAnsi="Garamond" w:cs="Times New Roman"/>
          <w:i/>
          <w:iCs/>
          <w:color w:val="000000"/>
          <w:sz w:val="24"/>
          <w:szCs w:val="24"/>
          <w:lang w:val="sq-AL"/>
        </w:rPr>
        <w:t>3. Për përcaktimin e saktë të vlerës së gjobës dhe të dëmit të shkaktuar entit shpërndarës përkatës, sipas llojit të shkeljes, madhësisë së fuqisë së instaluar në objekt dhe kohës së vërtetuar me shkelje, zbatohet tabela e penaliteteve dhe e dëmeve, miratuar nga Enti Rregullator i Sektorit të Energjisë Elektrike.”</w:t>
      </w:r>
      <w:r w:rsidRPr="00BC182A">
        <w:rPr>
          <w:rFonts w:ascii="Garamond" w:hAnsi="Garamond" w:cs="Times New Roman"/>
          <w:color w:val="000000"/>
          <w:sz w:val="24"/>
          <w:szCs w:val="24"/>
          <w:lang w:val="sq-AL"/>
        </w:rPr>
        <w:t xml:space="preserve"> Pra në mënyrën e formulimit të saj kjo dispozitë rinjohu llogaritjen e dëmit ekonomik, që përfaqësonte energjinë e konsumuar nëpërmjet marrjes së padrejtë së saj, ashtu sikurse e kishte parashikuar edhe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7962/1995 në nenin 17 të tij, duke u përdorur rishtazi si kritere llogaritjeje metodat e miratuara nga ERE. Akti shkresor, që pasqyronte dëmin ekonomik është fatura e lëshuar nga shpërndarësi.</w:t>
      </w:r>
    </w:p>
    <w:p w14:paraId="19FB6918" w14:textId="20A92EE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41. Sipas nenit 46/1 pika 5 të sipërcituar u parashikua se gjoba kishte cilësinë e titullit ekzekutiv, ndërkohë që nuk u bë ndonjë parashikim i tillë për dëmin ekonomik, kjo jo pa qëllim pasi ky i fundit si “energji e konsumuar” pa autorizim nga subjekti e kishte një cilësi të tillë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që konsideronte titull ekzekutiv faturën tatimore të konsumit të energjisë elektrike. Këtu mbahet parasysh edhe fakti se sipas parimit historik të interpretimit 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ligjit “Për sektorin e energjisë elektrike” dhe atij evolutiv ndër vite faturimi i dëmit ekonomik si energji e konsumuar, por e llogaritur sipas metodologjisë së ERE</w:t>
      </w:r>
      <w:r w:rsidR="007E7B3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ishte njohur që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7962/1995.</w:t>
      </w:r>
    </w:p>
    <w:p w14:paraId="5CFB8712" w14:textId="61E5DDA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42. Me parashikimet e mësipërme, ligji “Për sektorin e energjisë” nuk referoi rrugën gjyqësore për kërkimin e shpërblimit të dëmit të shkaktuar sipas nenit 608 të KC</w:t>
      </w:r>
      <w:r w:rsidR="009F2F33"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as për sa i përket vërtetimit të fajit, të ndërhyrjes së paligjshme, lidhjes shkakësore dhe as për llogaritjen e vlerës së dëmit, por përcaktoi përllogaritjen e dëmit te metodologjia e ERE</w:t>
      </w:r>
      <w:r w:rsidR="00316991"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duke qenë kjo e fundit institucioni, që vendoste rregulla, madje edhe tabela të vlerave për dëmin ekonomik. Ky i fundit përbënte energjinë e konsumuar</w:t>
      </w:r>
      <w:r w:rsidR="002C3077"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por të pamatur, njëlloj sikurse njihej ai edhe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7962/1995. Vlera e kësaj energjie, që konsiderohej “Dëm”, pasi përfitohej në mënyrë të paligjshme nga konsumatori, llogaritej sipas tabelave të ERE</w:t>
      </w:r>
      <w:r w:rsidR="00316991"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e cila përcaktonte vlerat përkatëse </w:t>
      </w:r>
      <w:r w:rsidRPr="00BC182A">
        <w:rPr>
          <w:rFonts w:ascii="Garamond" w:hAnsi="Garamond" w:cs="Times New Roman"/>
          <w:i/>
          <w:iCs/>
          <w:color w:val="000000"/>
          <w:sz w:val="24"/>
          <w:szCs w:val="24"/>
          <w:lang w:val="sq-AL"/>
        </w:rPr>
        <w:t>sipas llojit të shkeljes, madhësisë së fuqisë së instaluar në objekt dhe kohës së vërtetuar me shkelje.</w:t>
      </w:r>
      <w:r w:rsidRPr="00BC182A">
        <w:rPr>
          <w:rFonts w:ascii="Garamond" w:hAnsi="Garamond" w:cs="Times New Roman"/>
          <w:color w:val="000000"/>
          <w:sz w:val="24"/>
          <w:szCs w:val="24"/>
          <w:lang w:val="sq-AL"/>
        </w:rPr>
        <w:t xml:space="preserve"> Duke qenë se dëmi ekonomik përbënte një energji të konsumuar, por të matur jo me aparate matës</w:t>
      </w:r>
      <w:r w:rsidR="00845C9E" w:rsidRPr="00BC182A">
        <w:rPr>
          <w:rFonts w:ascii="Garamond" w:hAnsi="Garamond" w:cs="Times New Roman"/>
          <w:color w:val="000000"/>
          <w:sz w:val="24"/>
          <w:szCs w:val="24"/>
          <w:lang w:val="sq-AL"/>
        </w:rPr>
        <w:t>e</w:t>
      </w:r>
      <w:r w:rsidR="002F17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por sipas metodologjisë së ERE</w:t>
      </w:r>
      <w:r w:rsidR="00316991"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bazë të delegimit që vetë ligji i jepte ERE</w:t>
      </w:r>
      <w:r w:rsidR="00F86CC6"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atëherë mënyra e vjeljes së tij ndaj abonentit ishte e njëjtë me atë të energjisë së konsumuar, që ishte ajo nëpërmjet faturës së energjisë elektrike. </w:t>
      </w:r>
    </w:p>
    <w:p w14:paraId="3879B713" w14:textId="72BF4D2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43. Ky përjashtim nga rregulli i përgjithshëm i mënyrës së kërkimit dhe i përcaktimit të dëmeve ekonomike në përgjithësi ka pasur si qëllim të krijojë një mbrojtje të veçantë për sektorin e energjisë elektrike nga abuzimet dhe konsumi i papaguar i energjisë elektrike, duke shmangur rrugën gjyqësore për kërkimin e dëmit, e cila në krahasim me vënien në ekzekutim të titullit ekzekutiv, është më pak efektive. Nuk ka dyshim që në referim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së konsumit të energjisë elektrike”, edhe fatura tatimore e lëshuar për faturimin e dëmit ekonomik përbën titull ekzekutiv, për shkak se është faturë e konsumit të një sasie të energjisë elektrike (dëm ekonomik i përllogaritur sipas metodës së ERE</w:t>
      </w:r>
      <w:r w:rsidR="00316991"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p>
    <w:p w14:paraId="30711F35" w14:textId="22E08F5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44. Një gjë e tillë u bë më e qartë me ndryshimet ligjore, që pasuan në vijim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dhe vendimet e ERE-s të dhëna pas këtyre ndryshimeve. Kështu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botuar në Fletoren Zyrtare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156, datë 10.10.2008, hyrë në fuqi në </w:t>
      </w:r>
      <w:r w:rsidR="009F2F33" w:rsidRPr="00BC182A">
        <w:rPr>
          <w:rFonts w:ascii="Garamond" w:hAnsi="Garamond" w:cs="Times New Roman"/>
          <w:color w:val="000000"/>
          <w:sz w:val="24"/>
          <w:szCs w:val="24"/>
          <w:lang w:val="sq-AL"/>
        </w:rPr>
        <w:t>t</w:t>
      </w:r>
      <w:r w:rsidRPr="00BC182A">
        <w:rPr>
          <w:rFonts w:ascii="Garamond" w:hAnsi="Garamond" w:cs="Times New Roman"/>
          <w:color w:val="000000"/>
          <w:sz w:val="24"/>
          <w:szCs w:val="24"/>
          <w:lang w:val="sq-AL"/>
        </w:rPr>
        <w:t>etor 2008, u shfuqizua shkronja “c” e nenit 46</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neni 46/1 i sipërcituar. Me këto shfuqizime ligji “Për sektorin e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nuk parashikoi më mënyrën e llogaritjes së dëmit nga konsumi i paautorizuar i energjisë elektrike dhe për pasojë as mënyrën e kërkimit të dëmit si energji “e konsumuar” me anë të faturës tatimore si titull ekzekutiv. Për të ndaluar faturimet e dëmit ekonomik nga shoqëria furnizuese pas shfuqizimit të nenit 46/c dhe 46/1 të ligjit, Enti Rregullator i Energjisë nxori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datë 15.11.2010, i cili në pikën 2 parashikoi:</w:t>
      </w:r>
      <w:r w:rsidRPr="00BC182A">
        <w:rPr>
          <w:rFonts w:ascii="Garamond" w:hAnsi="Garamond" w:cs="Times New Roman"/>
          <w:i/>
          <w:iCs/>
          <w:color w:val="000000"/>
          <w:sz w:val="24"/>
          <w:szCs w:val="24"/>
          <w:lang w:val="sq-AL"/>
        </w:rPr>
        <w:t xml:space="preserve"> “Të gjitha faturimet e kryera nga ana e CEZ Shpërndarje </w:t>
      </w:r>
      <w:r w:rsidR="006E0BA5" w:rsidRPr="00BC182A">
        <w:rPr>
          <w:rFonts w:ascii="Garamond" w:hAnsi="Garamond" w:cs="Times New Roman"/>
          <w:i/>
          <w:iCs/>
          <w:color w:val="000000"/>
          <w:sz w:val="24"/>
          <w:szCs w:val="24"/>
          <w:lang w:val="sq-AL"/>
        </w:rPr>
        <w:t xml:space="preserve">sh.a. </w:t>
      </w:r>
      <w:r w:rsidRPr="00BC182A">
        <w:rPr>
          <w:rFonts w:ascii="Garamond" w:hAnsi="Garamond" w:cs="Times New Roman"/>
          <w:i/>
          <w:iCs/>
          <w:color w:val="000000"/>
          <w:sz w:val="24"/>
          <w:szCs w:val="24"/>
          <w:lang w:val="sq-AL"/>
        </w:rPr>
        <w:t xml:space="preserve">ndaj abonentëve familjarë dhe jofamiljare me emërtimin “dëm ekonomik” apo “energji e pamatur”, pas hyrjes në fuqi të </w:t>
      </w:r>
      <w:r w:rsidRPr="00BC182A">
        <w:rPr>
          <w:rFonts w:ascii="Garamond" w:hAnsi="Garamond" w:cs="Times New Roman"/>
          <w:i/>
          <w:iCs/>
          <w:color w:val="000000"/>
          <w:sz w:val="24"/>
          <w:szCs w:val="24"/>
          <w:lang w:val="sq-AL"/>
        </w:rPr>
        <w:lastRenderedPageBreak/>
        <w:t xml:space="preserve">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9997, datë 22.9.2008, janë të paligjshme”. </w:t>
      </w:r>
      <w:r w:rsidRPr="00BC182A">
        <w:rPr>
          <w:rFonts w:ascii="Garamond" w:hAnsi="Garamond" w:cs="Times New Roman"/>
          <w:color w:val="000000"/>
          <w:sz w:val="24"/>
          <w:szCs w:val="24"/>
          <w:lang w:val="sq-AL"/>
        </w:rPr>
        <w:t xml:space="preserve">Në përputhje me këtë vendim kuptohet se ERE konstatonte të paligjshme faturimin e dëmit ekonomik të kryer për periudhën pas hyrjes në fuqi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9997/2008, gjë që do të thotë se në interpretim “ad contrario” ky institucion i pavarur rregullator në fushën e energjisë elektrike njihte si të vlefshme e të</w:t>
      </w:r>
      <w:r w:rsidRPr="00BC182A">
        <w:rPr>
          <w:rFonts w:ascii="Garamond" w:hAnsi="Garamond" w:cs="Times New Roman"/>
          <w:b/>
          <w:bCs/>
          <w:i/>
          <w:iCs/>
          <w:color w:val="000000"/>
          <w:sz w:val="24"/>
          <w:szCs w:val="24"/>
          <w:lang w:val="sq-AL"/>
        </w:rPr>
        <w:t xml:space="preserve"> </w:t>
      </w:r>
      <w:r w:rsidRPr="00BC182A">
        <w:rPr>
          <w:rFonts w:ascii="Garamond" w:hAnsi="Garamond" w:cs="Times New Roman"/>
          <w:color w:val="000000"/>
          <w:sz w:val="24"/>
          <w:szCs w:val="24"/>
          <w:lang w:val="sq-AL"/>
        </w:rPr>
        <w:t xml:space="preserve">ligjshme të gjitha faturimet e bëra për këtë institut për periudhën para hyrjes në fuqi të këtij ligji duke pranuar në këtë mënyrë se faturimi i dëmit ekonomik sipas metodologjisë së miratuar prej saj ishte pjesë e faturës së energjisë elektrike e për rrjedhojë titull ekzekutiv, para se të bëheshin ndryshimet ligjore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9997/2008.</w:t>
      </w:r>
    </w:p>
    <w:p w14:paraId="7EC6FCC8" w14:textId="2BE93AF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45.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94</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1.12.2010</w:t>
      </w:r>
      <w:r w:rsidR="006B3526"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ERE plotësoi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 të sipërcituar me parashikimin se; </w:t>
      </w:r>
      <w:r w:rsidRPr="00BC182A">
        <w:rPr>
          <w:rFonts w:ascii="Garamond" w:hAnsi="Garamond" w:cs="Times New Roman"/>
          <w:i/>
          <w:iCs/>
          <w:color w:val="000000"/>
          <w:sz w:val="24"/>
          <w:szCs w:val="24"/>
          <w:lang w:val="sq-AL"/>
        </w:rPr>
        <w:t>N</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pik</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n 2, 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vendimit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 dat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15.11.2010, b</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het nj</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ndryshim duke shtuar pas fjal</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ve “energji e pamatur” shprehjen si m</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posht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“P</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r ato raste kur nuk aplikohet n</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zbatim 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pik</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s IV.9 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Kodit t</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Matjes”.</w:t>
      </w:r>
      <w:r w:rsidRPr="00BC182A">
        <w:rPr>
          <w:rFonts w:ascii="Garamond" w:hAnsi="Garamond" w:cs="Times New Roman"/>
          <w:color w:val="000000"/>
          <w:sz w:val="24"/>
          <w:szCs w:val="24"/>
          <w:lang w:val="sq-AL"/>
        </w:rPr>
        <w:t xml:space="preserve"> Në përputhje me këtë klauzolë shtesë ERE përjashtoi nga fusha e zbatimit të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90/2010 ato fatura të energjisë elektrike me emërtimin “energji e pamatur” kur kjo e fundit ishte vendosur në zbatim të pikës IV.9 të Kodit të Matjes, pra jo si dëm ekonomik. Ndërkohë vendimi i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90/2010 vazhdonte të ishte në fuqi për deklarimin e pavlefshme të faturave të lëshuara në zërin energjia e pamatur kur kjo e fundit ishte vendosur si pasojë e llogaritjes së dëmit ekonomik. Përjashtimi i pasqyruar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94/2010 të ERE</w:t>
      </w:r>
      <w:r w:rsidR="00786D6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ka të bëjë me faturimin e energjisë së pamatur si pasojë e regjistrimit gabim të matësit. Sipas nenit IV.9 të Kodit të Matjes së miratuar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101, datë 26.8.2008 parashikohet: </w:t>
      </w:r>
      <w:r w:rsidRPr="00BC182A">
        <w:rPr>
          <w:rFonts w:ascii="Garamond" w:hAnsi="Garamond" w:cs="Times New Roman"/>
          <w:i/>
          <w:iCs/>
          <w:color w:val="000000"/>
          <w:sz w:val="24"/>
          <w:szCs w:val="24"/>
          <w:lang w:val="sq-AL"/>
        </w:rPr>
        <w:t>Sa herë që konstatohet nga OSSH</w:t>
      </w:r>
      <w:r w:rsidR="006B3526"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ose subjekte të tjera të autorizuara nga legjislacioni në fuqi, që matësi i kalon kufijtë e tij të saktësisë të përcaktuara në këtë Kod Matje (minus ose plus) atëherë do të aplikohet procedura e mëposhtme: [...]</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kur kemi rezultate të pasakta dhe gabim i kalon kufijtë e saktësisë së përcaktuar në kodin e matjes (minus ose plus) dhe klienti ka paguar më pak atëherë konsumatori është i detyruar të paguajë vlerën e mbetur për të paktën për 12 muaj. Pagesat do të bëhen duke korrektuar faturat e tjera deri në kryerjen e plotë të pagesës ose kjo pagesë mund të paguhet e plotë brenda 45 ditëve nga evidentimi i saktësisë së matjes (faturimit).</w:t>
      </w:r>
      <w:r w:rsidRPr="00BC182A">
        <w:rPr>
          <w:rFonts w:ascii="Garamond" w:hAnsi="Garamond" w:cs="Times New Roman"/>
          <w:color w:val="000000"/>
          <w:sz w:val="24"/>
          <w:szCs w:val="24"/>
          <w:lang w:val="sq-AL"/>
        </w:rPr>
        <w:t xml:space="preserve"> Pra, nëpërmjet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94/2010</w:t>
      </w:r>
      <w:r w:rsidR="007322C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ERE konsideroi të ligjshme faturimet e bëra nga kompania furnizuese në zërin “energji e pamatur” në rastet e gabimeve në matje për shkak të defekteve teknike të matësit, megjithëse edhe në këto raste llogaritja e energjisë nuk bëhej nga matja e saktë e aparatit matës, por sipas metodës së përcaktuar nga ERE në Kodin e Matjes duke marrë për bazë marxhin e gabimit, energjinë e regjistruar në matës dhe periudhën e korrektimit sipas Kodit të Matjes. Kjo tregon se faturat e lëshuara për gabimet në matje vazhduan të konsiderohen në përputhje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8662/2000 si fatura të konsumit të energjisë, megjithëse nuk ishin rezultat </w:t>
      </w:r>
      <w:r w:rsidR="006B3526" w:rsidRPr="00BC182A">
        <w:rPr>
          <w:rFonts w:ascii="Garamond" w:hAnsi="Garamond" w:cs="Times New Roman"/>
          <w:color w:val="000000"/>
          <w:sz w:val="24"/>
          <w:szCs w:val="24"/>
          <w:lang w:val="sq-AL"/>
        </w:rPr>
        <w:t>drejtpërdrejt</w:t>
      </w:r>
      <w:r w:rsidRPr="00BC182A">
        <w:rPr>
          <w:rFonts w:ascii="Garamond" w:hAnsi="Garamond" w:cs="Times New Roman"/>
          <w:color w:val="000000"/>
          <w:sz w:val="24"/>
          <w:szCs w:val="24"/>
          <w:lang w:val="sq-AL"/>
        </w:rPr>
        <w:t xml:space="preserve"> i matjes së energjisë nga aparati matës, duke gëzuar cilësinë e titullit ekzekutiv sipas këtij ligji. </w:t>
      </w:r>
    </w:p>
    <w:p w14:paraId="32DC7E44" w14:textId="1D7924A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46. Më tej, për t</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u plotësuar boshllëku ligjor i krijuar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9997/2008 për llogaritjen e faturimin e dëmit ekonomik,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7322C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pësoi sërish ndryshime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 datë 16.12.2010. Konkretisht në pikën 14 të nenit 51 të këtij ligji u parashikua se</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Llogaritja e dëmit ekonomik, shkaktuar kompanisë nga çdo ndërhyrje e paligjshme, bëhet në përputhje me metodologjinë përkatëse të miratuar nga ERE</w:t>
      </w:r>
      <w:r w:rsidRPr="00BC182A">
        <w:rPr>
          <w:rFonts w:ascii="Garamond" w:hAnsi="Garamond" w:cs="Times New Roman"/>
          <w:color w:val="000000"/>
          <w:sz w:val="24"/>
          <w:szCs w:val="24"/>
          <w:lang w:val="sq-AL"/>
        </w:rPr>
        <w:t>”, dispozitë që është në fuqi aktualisht.</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 xml:space="preserve">Ky ligj është botuar në fletoren zyrtare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179, datë 31.12.2010 dhe ka hyrë në fuqi në muajin 15 Janar të vitit 2011. Ky formulim i përllogaritjes së dëmit ekonomik është i njëjtë me atë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7962/1995, që ishte në fuqi në kohën, kur u parashikua për herë të parë fatura e energjisë elektrike si titull ekzekutiv dhe me atë me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para shfuqizimeve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9997/2007. Duke q</w:t>
      </w:r>
      <w:r w:rsidR="007322C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se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me ndryshimin e pësuar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10362/2010 risolli të njëjtin model përllogaritje të dëmit ekonomik siç ka q</w:t>
      </w:r>
      <w:r w:rsidR="007322C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7962/1995 atëherë ky institut si në drejtim të kuptimit të tij, zbatimit dhe mënyrës së kërkimit të tij do të gëzonte të njëjtat cilësi si edhe me ligjin e mëparshëm, në përputhje kjo me parimin kushtetues të sigurisë juridike dhe të interpretimit historik e evolutiv të ligjit.</w:t>
      </w:r>
      <w:r w:rsidR="003553C3" w:rsidRPr="00BC182A">
        <w:rPr>
          <w:rFonts w:ascii="Garamond" w:hAnsi="Garamond" w:cs="Times New Roman"/>
          <w:color w:val="000000"/>
          <w:sz w:val="24"/>
          <w:szCs w:val="24"/>
          <w:lang w:val="sq-AL"/>
        </w:rPr>
        <w:t xml:space="preserve"> </w:t>
      </w:r>
    </w:p>
    <w:p w14:paraId="4FE4C90C" w14:textId="354964C2"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47. Këtë qëndrim ka mbajtur Kolegji Civil i Gjykatës së Lartë edhe në vendimin </w:t>
      </w:r>
      <w:r w:rsidR="007322C5" w:rsidRPr="00BC182A">
        <w:rPr>
          <w:rFonts w:ascii="Garamond" w:hAnsi="Garamond" w:cs="Times New Roman"/>
          <w:color w:val="000000"/>
          <w:sz w:val="24"/>
          <w:szCs w:val="24"/>
          <w:lang w:val="sq-AL"/>
        </w:rPr>
        <w:t>njësues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00-2023-4411</w:t>
      </w:r>
      <w:r w:rsidR="00316991" w:rsidRPr="00BC182A">
        <w:rPr>
          <w:rFonts w:ascii="Garamond" w:hAnsi="Garamond" w:cs="Times New Roman"/>
          <w:bCs/>
          <w:color w:val="000000"/>
          <w:sz w:val="24"/>
          <w:szCs w:val="24"/>
          <w:lang w:val="sq-AL"/>
        </w:rPr>
        <w:t>,</w:t>
      </w:r>
      <w:r w:rsidR="00316991" w:rsidRPr="00BC182A">
        <w:rPr>
          <w:rFonts w:ascii="Garamond" w:hAnsi="Garamond" w:cs="Times New Roman"/>
          <w:b/>
          <w:bCs/>
          <w:color w:val="000000"/>
          <w:sz w:val="24"/>
          <w:szCs w:val="24"/>
          <w:lang w:val="sq-AL"/>
        </w:rPr>
        <w:t xml:space="preserve"> </w:t>
      </w:r>
      <w:r w:rsidR="00785731"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 xml:space="preserve">2.3.2023, ku ka theksuar se; </w:t>
      </w:r>
      <w:r w:rsidRPr="00BC182A">
        <w:rPr>
          <w:rFonts w:ascii="Garamond" w:hAnsi="Garamond" w:cs="Times New Roman"/>
          <w:i/>
          <w:iCs/>
          <w:color w:val="000000"/>
          <w:sz w:val="24"/>
          <w:szCs w:val="24"/>
          <w:lang w:val="sq-AL"/>
        </w:rPr>
        <w:t xml:space="preserve">është në diskrecionin e ligjvënësit që të zgjedhë nëse norma që kanë qenë parashikuar në legjislacionin e mëparshëm, do të rikthehen në fuqi apo jo. Po sipas arsyetimit të mësipërm, nëse ligjvënësi vendos t’i riktheje këto norma në fuqi, duke i parashikuar në mënyrë identike në ligjin e ri që miraton, </w:t>
      </w:r>
      <w:r w:rsidRPr="00BC182A">
        <w:rPr>
          <w:rFonts w:ascii="Garamond" w:hAnsi="Garamond" w:cs="Times New Roman"/>
          <w:i/>
          <w:iCs/>
          <w:color w:val="000000"/>
          <w:sz w:val="24"/>
          <w:szCs w:val="24"/>
          <w:lang w:val="sq-AL"/>
        </w:rPr>
        <w:lastRenderedPageBreak/>
        <w:t xml:space="preserve">konsiderohet se norma e re ruan të njëjtin kuptim, </w:t>
      </w:r>
      <w:r w:rsidR="007322C5" w:rsidRPr="00BC182A">
        <w:rPr>
          <w:rFonts w:ascii="Garamond" w:hAnsi="Garamond" w:cs="Times New Roman"/>
          <w:i/>
          <w:iCs/>
          <w:color w:val="000000"/>
          <w:sz w:val="24"/>
          <w:szCs w:val="24"/>
          <w:lang w:val="sq-AL"/>
        </w:rPr>
        <w:t>siç</w:t>
      </w:r>
      <w:r w:rsidRPr="00BC182A">
        <w:rPr>
          <w:rFonts w:ascii="Garamond" w:hAnsi="Garamond" w:cs="Times New Roman"/>
          <w:i/>
          <w:iCs/>
          <w:color w:val="000000"/>
          <w:sz w:val="24"/>
          <w:szCs w:val="24"/>
          <w:lang w:val="sq-AL"/>
        </w:rPr>
        <w:t xml:space="preserve"> i ishte dhënë nga jurisprudenca dhe doktrina juridike e kohës. Kolegji vlerëson se do të përbënte non sens juridik </w:t>
      </w:r>
      <w:r w:rsidRPr="00BC182A">
        <w:rPr>
          <w:rFonts w:ascii="Garamond" w:hAnsi="Garamond" w:cs="Times New Roman"/>
          <w:i/>
          <w:iCs/>
          <w:color w:val="000000"/>
          <w:sz w:val="24"/>
          <w:szCs w:val="24"/>
          <w:u w:val="single"/>
          <w:lang w:val="sq-AL"/>
        </w:rPr>
        <w:t>që e njëjta normë me përmbajtje identike të kishte kuptime të ndryshme në kohë të ndryshme.</w:t>
      </w:r>
      <w:r w:rsidRPr="00BC182A">
        <w:rPr>
          <w:rFonts w:ascii="Garamond" w:hAnsi="Garamond" w:cs="Times New Roman"/>
          <w:i/>
          <w:iCs/>
          <w:color w:val="000000"/>
          <w:sz w:val="24"/>
          <w:szCs w:val="24"/>
          <w:lang w:val="sq-AL"/>
        </w:rPr>
        <w:t xml:space="preserve"> </w:t>
      </w:r>
    </w:p>
    <w:p w14:paraId="1701C31A" w14:textId="4974036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48. </w:t>
      </w:r>
      <w:r w:rsidR="00B1513A" w:rsidRPr="00BC182A">
        <w:rPr>
          <w:rFonts w:ascii="Garamond" w:hAnsi="Garamond" w:cs="Times New Roman"/>
          <w:color w:val="000000"/>
          <w:sz w:val="24"/>
          <w:szCs w:val="24"/>
          <w:lang w:val="sq-AL"/>
        </w:rPr>
        <w:t>Veç</w:t>
      </w:r>
      <w:r w:rsidRPr="00BC182A">
        <w:rPr>
          <w:rFonts w:ascii="Garamond" w:hAnsi="Garamond" w:cs="Times New Roman"/>
          <w:color w:val="000000"/>
          <w:sz w:val="24"/>
          <w:szCs w:val="24"/>
          <w:lang w:val="sq-AL"/>
        </w:rPr>
        <w:t xml:space="preserve"> interpretimit historik, kuptimi i dëmit ekonomik si energji e konsumuar e përllogaritur nga shoqëria furnizuese e për rrjedhojë pjesë e faturës së konsumit të energjisë elektrike del edhe nga interpretimi sistematik i gjithë paragrafëve të nenit 51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të ndryshuar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10362/2010. Kështu, kjo dispozitë titullohet ‘Matja e energjisë elektrike’ dhe në të janë parashikuar si forma të matjes së energjisë si ajo e nxje</w:t>
      </w:r>
      <w:r w:rsidR="00B1513A"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rë nëpërmjet leximit të matësit e deri te</w:t>
      </w:r>
      <w:r w:rsidR="00B1513A" w:rsidRPr="00BC182A">
        <w:rPr>
          <w:rFonts w:ascii="Garamond" w:hAnsi="Garamond" w:cs="Times New Roman"/>
          <w:color w:val="000000"/>
          <w:sz w:val="24"/>
          <w:szCs w:val="24"/>
          <w:lang w:val="sq-AL"/>
        </w:rPr>
        <w:t>k</w:t>
      </w:r>
      <w:r w:rsidRPr="00BC182A">
        <w:rPr>
          <w:rFonts w:ascii="Garamond" w:hAnsi="Garamond" w:cs="Times New Roman"/>
          <w:color w:val="000000"/>
          <w:sz w:val="24"/>
          <w:szCs w:val="24"/>
          <w:lang w:val="sq-AL"/>
        </w:rPr>
        <w:t xml:space="preserve"> ajo e llogaritur për dëmin ekonomik të shkaktuar si pasojë e ndërhyrjes së paligjshme, që bëhet sipas metodologjisë së miratuar nga ERE. Po në nenin 52 të ligjit parashikohet përllogaritja e faturimeve afrofe për një periudhë tranzitore pa mat</w:t>
      </w:r>
      <w:r w:rsidR="00B1513A"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s sipas metodologjisë së ERE</w:t>
      </w:r>
      <w:r w:rsidR="00B1513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përputhje me nenin 46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të ndryshuar, furnizuesi ka të drejtën e lëshimit të faturës së konsumimit të energjisë elektrike dhe përmbushin të gjitha detyrimet e tjera, që rrjedhin nga zbatimi i këtij ligji dhe legjislacioni ose rregulloret përkatëse në fuqi. Janë pikërisht këto detyrime, që normojnë mënyrën se si dhe kur furnizuesi kishte të drejtë të faturonte energjinë e konsumuar nga ndërhyrja e paligjshme, e cila konsiderohej dëm ekonomik sipas metodologjisë së ERE</w:t>
      </w:r>
      <w:r w:rsidR="00B1513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p>
    <w:p w14:paraId="39A68BF2" w14:textId="2920E04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49. Bazuar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22.5.2003</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me nenin 8</w:t>
      </w:r>
      <w:r w:rsidR="00DF30D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pika “d” dhe nenin 51</w:t>
      </w:r>
      <w:r w:rsidR="00DF30D2"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pika 14, është miratuar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21.4.2011 i Entit Rregullator të Energjisë “Për miratimin e metodologjisë së llogaritjes së faturimit të dëmit ekonomik”, i ndryshuar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w:t>
      </w:r>
      <w:r w:rsidR="00B1513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31.7.2012, ku janë përcaktuar vlerat fikse të dëmit ekonomik sipas konsumatorëve tipik të energjisë. Janë pikërisht këto vlera, që i faturohen subjekteve, që përfitojnë energji pa u matur në c</w:t>
      </w:r>
      <w:r w:rsidR="00B1513A"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nim të matësit apo të rrjetit të shpërndarjes energjisë elektrike. Në pikën 4 të këtij vendimi, është sqaruar koncepti i dëmit ekonomik duke përcaktuar: “</w:t>
      </w:r>
      <w:r w:rsidRPr="00BC182A">
        <w:rPr>
          <w:rFonts w:ascii="Garamond" w:hAnsi="Garamond" w:cs="Times New Roman"/>
          <w:i/>
          <w:iCs/>
          <w:color w:val="000000"/>
          <w:sz w:val="24"/>
          <w:szCs w:val="24"/>
          <w:lang w:val="sq-AL"/>
        </w:rPr>
        <w:t xml:space="preserve">Dëmi ekonomik është vlera korresponduese në lekë e sasisë së energjisë elektrike (KWH) </w:t>
      </w:r>
      <w:r w:rsidRPr="00BC182A">
        <w:rPr>
          <w:rFonts w:ascii="Garamond" w:hAnsi="Garamond" w:cs="Times New Roman"/>
          <w:i/>
          <w:iCs/>
          <w:color w:val="000000"/>
          <w:sz w:val="24"/>
          <w:szCs w:val="24"/>
          <w:u w:val="single"/>
          <w:lang w:val="sq-AL"/>
        </w:rPr>
        <w:t>të konsumuar</w:t>
      </w:r>
      <w:r w:rsidRPr="00BC182A">
        <w:rPr>
          <w:rFonts w:ascii="Garamond" w:hAnsi="Garamond" w:cs="Times New Roman"/>
          <w:i/>
          <w:iCs/>
          <w:color w:val="000000"/>
          <w:sz w:val="24"/>
          <w:szCs w:val="24"/>
          <w:lang w:val="sq-AL"/>
        </w:rPr>
        <w:t xml:space="preserve"> mesatarisht gjatë një viti prej një konsumatori/klienti tipik të secilës kategori. Sasia e energjisë së konsumuar është llogaritur si produkt i konsumit mesatar mujor të një konsumatori/klienti tipik, të kategorisë ku shkaktari i dëmit bën pjesë, me numrin e muajve të një viti”.</w:t>
      </w:r>
      <w:r w:rsidRPr="00BC182A">
        <w:rPr>
          <w:rFonts w:ascii="Garamond" w:hAnsi="Garamond" w:cs="Times New Roman"/>
          <w:color w:val="000000"/>
          <w:sz w:val="24"/>
          <w:szCs w:val="24"/>
          <w:lang w:val="sq-AL"/>
        </w:rPr>
        <w:t xml:space="preserve"> Pra, në përputhje me këtë metodologji kuptohet se dëmi ekonomik nuk është penalitet</w:t>
      </w:r>
      <w:r w:rsidR="002066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por është vlera korresponduese e sasisë së energjisë e llogaritur si produkt konsumi, duke pasur për rrjedhojë të njëjtin kuptim si terminologjia “konsum i energjisë” që përdoret për të identifikuar faturën e energjisë elektrike titull ekzekutiv. Fakti se përllogaritja e këtij konsumi bëhet për një periudhë 12 ose 19 mujore nuk cenon cilësinë e dëmit ekonomik si energji konsumi, pasi e njëjta logjikë përdoret për llogaritjen e energjisë së pamatur si rezultat i gabimeve në matje sipas pikës IV të Kodit të Matjes, faturë kjo që gjithmonë e ka pasur cilësinë e titullit ekzekutiv. </w:t>
      </w:r>
    </w:p>
    <w:p w14:paraId="4553920A" w14:textId="3DAEAD1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50. Metodologjia e miratuar nga ERE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42/2011 e ndryshuar ka vendosur vlera fikse faturimi për dëmin ekonomik sipas kategorisë së abonentëve, gjë që kufizon veprimet e njëanshme</w:t>
      </w:r>
      <w:r w:rsidR="00745459">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të palës furnizuese në përllogaritjen e dëmit ekonomik. Për aq kohë sa kjo metodë ishte e miratuar nga një organ i deleguar nga ligji për një gjë të tillë, përllogaritja e vlerës së energjisë së konsumuar si dëm ekonomik nga shoqëria furnizuese në faturë nuk përbënte c</w:t>
      </w:r>
      <w:r w:rsidR="002066E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nim të parimit të barazisë kontraktore të palëve. ERE përbën një ent ligjor kompetent që qëndron mbi palët dhe i është deleguar një e drejtë e tillë në përcaktimin e metodologjisë së dëmit ekonomik nga ligji. </w:t>
      </w:r>
    </w:p>
    <w:p w14:paraId="32165C48" w14:textId="738AEE3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51. Janë pikërisht këto akte ligjore e nënligjore që i njohën të paditurit (OSHEE </w:t>
      </w:r>
      <w:r w:rsidR="002066E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të drejtën e përllogaritjes dhe faturimit të dëmeve ekonomik shkaktuar nga ndërhyrjet e paligjshme, nga momenti i hyrjes në fuqi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10360/2010 në </w:t>
      </w:r>
      <w:r w:rsidR="002066E5" w:rsidRPr="00BC182A">
        <w:rPr>
          <w:rFonts w:ascii="Garamond" w:hAnsi="Garamond" w:cs="Times New Roman"/>
          <w:color w:val="000000"/>
          <w:sz w:val="24"/>
          <w:szCs w:val="24"/>
          <w:lang w:val="sq-AL"/>
        </w:rPr>
        <w:t>j</w:t>
      </w:r>
      <w:r w:rsidRPr="00BC182A">
        <w:rPr>
          <w:rFonts w:ascii="Garamond" w:hAnsi="Garamond" w:cs="Times New Roman"/>
          <w:color w:val="000000"/>
          <w:sz w:val="24"/>
          <w:szCs w:val="24"/>
          <w:lang w:val="sq-AL"/>
        </w:rPr>
        <w:t>anar 2011 e në vazhdim. Megjithatë, një e drejtë e tillë mund të ushtrohet vetëm në ato raste kur shoqëria shpërndarëse konstaton c</w:t>
      </w:r>
      <w:r w:rsidR="00117FCD"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nime në aparatin matës ose në linjën elektrike, të cilat krijojnë dyshime të bazuara për marrjen e padrejtë të energjisë elektrike, tej asaj të regjistruar në matës, ose që nuk regjistrohej në këtë të fundit.</w:t>
      </w:r>
    </w:p>
    <w:p w14:paraId="1EDEF70C" w14:textId="62FD476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52. Ligji special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ka prioritet në zbatim, në përputhje me parimin </w:t>
      </w:r>
      <w:r w:rsidRPr="001725B4">
        <w:rPr>
          <w:rFonts w:ascii="Garamond" w:hAnsi="Garamond" w:cs="Times New Roman"/>
          <w:i/>
          <w:color w:val="000000"/>
          <w:sz w:val="24"/>
          <w:szCs w:val="24"/>
          <w:lang w:val="sq-AL"/>
        </w:rPr>
        <w:t>lex specialis derogat generalis</w:t>
      </w:r>
      <w:r w:rsidRPr="00BC182A">
        <w:rPr>
          <w:rFonts w:ascii="Garamond" w:hAnsi="Garamond" w:cs="Times New Roman"/>
          <w:color w:val="000000"/>
          <w:sz w:val="24"/>
          <w:szCs w:val="24"/>
          <w:lang w:val="sq-AL"/>
        </w:rPr>
        <w:t>, duke shmangur aplikimin e rregullave të përgjithshme të llogaritjes së dëmit sipas KC</w:t>
      </w:r>
      <w:r w:rsidR="002066E5"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nga </w:t>
      </w:r>
      <w:r w:rsidRPr="00BC182A">
        <w:rPr>
          <w:rFonts w:ascii="Garamond" w:hAnsi="Garamond" w:cs="Times New Roman"/>
          <w:color w:val="000000"/>
          <w:sz w:val="24"/>
          <w:szCs w:val="24"/>
          <w:lang w:val="sq-AL"/>
        </w:rPr>
        <w:lastRenderedPageBreak/>
        <w:t>gjykata, nisur kjo dhe nga rëndësia jetike që ka furnizimi me energji elektrike për shoqërinë. Pikërisht për këtë shkak</w:t>
      </w:r>
      <w:r w:rsidR="00F1697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ERE nxori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w:t>
      </w:r>
      <w:r w:rsidR="002066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2066E5"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22.4.2011, që përcaktoi mënyrën e llogaritjes së dëmit ekonomik duke vendosur kufi standar</w:t>
      </w:r>
      <w:r w:rsidR="002066E5" w:rsidRPr="00BC182A">
        <w:rPr>
          <w:rFonts w:ascii="Garamond" w:hAnsi="Garamond" w:cs="Times New Roman"/>
          <w:color w:val="000000"/>
          <w:sz w:val="24"/>
          <w:szCs w:val="24"/>
          <w:lang w:val="sq-AL"/>
        </w:rPr>
        <w:t>d</w:t>
      </w:r>
      <w:r w:rsidRPr="00BC182A">
        <w:rPr>
          <w:rFonts w:ascii="Garamond" w:hAnsi="Garamond" w:cs="Times New Roman"/>
          <w:color w:val="000000"/>
          <w:sz w:val="24"/>
          <w:szCs w:val="24"/>
          <w:lang w:val="sq-AL"/>
        </w:rPr>
        <w:t xml:space="preserve"> të vlerës së dëmit të faturuar sipas kategorisë së konsumatorit, ku bën pjesë subjekti që ka c</w:t>
      </w:r>
      <w:r w:rsidR="002066E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nuar. Në këtë mënyrë dihet vlera e dëmit ekonomik për </w:t>
      </w:r>
      <w:r w:rsidR="002066E5" w:rsidRPr="00BC182A">
        <w:rPr>
          <w:rFonts w:ascii="Garamond" w:hAnsi="Garamond" w:cs="Times New Roman"/>
          <w:color w:val="000000"/>
          <w:sz w:val="24"/>
          <w:szCs w:val="24"/>
          <w:lang w:val="sq-AL"/>
        </w:rPr>
        <w:t>çdo</w:t>
      </w:r>
      <w:r w:rsidRPr="00BC182A">
        <w:rPr>
          <w:rFonts w:ascii="Garamond" w:hAnsi="Garamond" w:cs="Times New Roman"/>
          <w:color w:val="000000"/>
          <w:sz w:val="24"/>
          <w:szCs w:val="24"/>
          <w:lang w:val="sq-AL"/>
        </w:rPr>
        <w:t xml:space="preserve"> subjekt, gjë që bën të panevojshme llogaritjen e dëmshpërblimeve në rrugë gjyqësore. Nga ana tjetër, rruga gjyqësore do të rriste koston ekonomike e vonesat kohore të vjeljes së vlerave të dëmshpërblimeve, ndërkohë që sektori i energjisë elektrike ka një rëndësi jetike për shoqërisë dhe vonesat në shlyerjen e detyrimeve dëmtojnë ofrimin e shërbimit të furnizimit me energji për të ardhmen për gjithë konsumatorët. Nisur nga kjo prevalencë ligjvënësi ka parashikuar, që faturat e energjisë elektrike të kenë fuqinë e titullit ekzekutiv në tërësinë e tyre si për pjesën e energjisë së matur dhe për atë të pamatur qoftë kjo e fundit rezultat i faturimit afrofe ose për shkak të gabimit në matje apo dëmit ekonomik, pasi në të gjitha rastet kemi të bëjmë me energji të konsumuar.</w:t>
      </w:r>
    </w:p>
    <w:p w14:paraId="6AB8465F" w14:textId="38F586C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53. Edhe pse për periudhën 2008 deri në </w:t>
      </w:r>
      <w:r w:rsidR="00973118" w:rsidRPr="00BC182A">
        <w:rPr>
          <w:rFonts w:ascii="Garamond" w:hAnsi="Garamond" w:cs="Times New Roman"/>
          <w:color w:val="000000"/>
          <w:sz w:val="24"/>
          <w:szCs w:val="24"/>
          <w:lang w:val="sq-AL"/>
        </w:rPr>
        <w:t>j</w:t>
      </w:r>
      <w:r w:rsidRPr="00BC182A">
        <w:rPr>
          <w:rFonts w:ascii="Garamond" w:hAnsi="Garamond" w:cs="Times New Roman"/>
          <w:color w:val="000000"/>
          <w:sz w:val="24"/>
          <w:szCs w:val="24"/>
          <w:lang w:val="sq-AL"/>
        </w:rPr>
        <w:t xml:space="preserve">anar 2011 fatura e energjisë elektrike për pjesën e llogaritjes së dëmit ekonomik nuk gëzonte cilësinë e titullit ekzekutiv, pasi kompanisë furnizuese ju hoq e drejta e faturimit të këtij dëmi, ndryshimi që solli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w:t>
      </w:r>
      <w:r w:rsidR="002066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2066E5"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 xml:space="preserve">16.12.2010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 në nenin 51/14, i riktheu shoqërisë furnizuese të drejtën e faturimit të kësaj energjie të konsumuar nga klientët, si pasojë e ndërhyrjes së paligjshme në matës ose në rrjetin e </w:t>
      </w:r>
      <w:r w:rsidR="002066E5" w:rsidRPr="00BC182A">
        <w:rPr>
          <w:rFonts w:ascii="Garamond" w:hAnsi="Garamond" w:cs="Times New Roman"/>
          <w:color w:val="000000"/>
          <w:sz w:val="24"/>
          <w:szCs w:val="24"/>
          <w:lang w:val="sq-AL"/>
        </w:rPr>
        <w:t>shpërndarjes</w:t>
      </w:r>
      <w:r w:rsidRPr="00BC182A">
        <w:rPr>
          <w:rFonts w:ascii="Garamond" w:hAnsi="Garamond" w:cs="Times New Roman"/>
          <w:color w:val="000000"/>
          <w:sz w:val="24"/>
          <w:szCs w:val="24"/>
          <w:lang w:val="sq-AL"/>
        </w:rPr>
        <w:t>, duke e kontrolluar këtë faturim nëpërmjet vendosjes së kritereve nga ERE. Është furnizuesi ai, që kontrollon gj</w:t>
      </w:r>
      <w:r w:rsidR="00117FCD"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ndjen e matësit dhe faturon energjinë e konsumuar. Në këto kushte duke qenë se dëmi ekonomik nuk është gjë tjetër </w:t>
      </w:r>
      <w:r w:rsidR="002066E5" w:rsidRPr="00BC182A">
        <w:rPr>
          <w:rFonts w:ascii="Garamond" w:hAnsi="Garamond" w:cs="Times New Roman"/>
          <w:color w:val="000000"/>
          <w:sz w:val="24"/>
          <w:szCs w:val="24"/>
          <w:lang w:val="sq-AL"/>
        </w:rPr>
        <w:t>veçse</w:t>
      </w:r>
      <w:r w:rsidRPr="00BC182A">
        <w:rPr>
          <w:rFonts w:ascii="Garamond" w:hAnsi="Garamond" w:cs="Times New Roman"/>
          <w:color w:val="000000"/>
          <w:sz w:val="24"/>
          <w:szCs w:val="24"/>
          <w:lang w:val="sq-AL"/>
        </w:rPr>
        <w:t xml:space="preserve"> energji, që është konsumuar nga klienti, por që nuk i është paguar rregullisht furnizuesit, përllogaritja e tij bëhet po nga kompania shpërndarëse, por duke iu përmbajtur kritereve të ERE</w:t>
      </w:r>
      <w:r w:rsidR="00ED56E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që është një entitet ligjor i pavarur nga palët. Kështu që edhe në konteksin historik parashikimi i nenit 51/14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nuk solli asnjë c</w:t>
      </w:r>
      <w:r w:rsidR="002066E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nim të parimit të sigurisë juridike, pasi e drejta e furnizuesit që të faturonte dëmin ekonomik ishte e njohur edhe më parë, përkundrazi aktualisht ajo është normuar në mënyrë më të detajuar sipas rregullave të ERE</w:t>
      </w:r>
      <w:r w:rsidR="00117FCD"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p>
    <w:p w14:paraId="3A70A180" w14:textId="7F4901D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54. Në delegimin, që ligji i ka bërë ERE, në nenin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të ndryshuar, për përcaktimin e kritereve të llogaritjes së dëmit ekonomik, nuk ka asnjë c</w:t>
      </w:r>
      <w:r w:rsidR="008B4079"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nim të parimit të procesit të rregullt ligjor të parashikuar nga neni 42 i Kushtetutës dhe nenit 17 të saj, dhe as të barazisë së palëve para ligjit sipas nenit 18 të Kushtetutës. Në vendimin e Gjykatës Kushtetuese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52</w:t>
      </w:r>
      <w:r w:rsidR="006406B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6406B5"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5.12.2012, ERE është cilësuar si institucion i pavarur mbikëqyrës për ruajtjen e ekuilibrave ndërmjet interesave të konsumatorëve, shtetit, investitorëve dhe pjesëmarrësve të tjerë në sektorin e energjisë elektrike. Po ashtu edhe në ligjin e ri 43/2015</w:t>
      </w:r>
      <w:r w:rsidR="006406B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energjinë elektrike” në nenin 10 të tij, ERE përkufizohet si </w:t>
      </w:r>
      <w:r w:rsidRPr="00BC182A">
        <w:rPr>
          <w:rFonts w:ascii="Garamond" w:hAnsi="Garamond" w:cs="Times New Roman"/>
          <w:i/>
          <w:iCs/>
          <w:color w:val="000000"/>
          <w:sz w:val="24"/>
          <w:szCs w:val="24"/>
          <w:lang w:val="sq-AL"/>
        </w:rPr>
        <w:t>një person juridik publik, i pavarur nga çdo institucion tjetër publik ose privat.</w:t>
      </w:r>
      <w:r w:rsidRPr="00BC182A">
        <w:rPr>
          <w:rFonts w:ascii="Garamond" w:hAnsi="Garamond" w:cs="Times New Roman"/>
          <w:color w:val="000000"/>
          <w:sz w:val="24"/>
          <w:szCs w:val="24"/>
          <w:lang w:val="sq-AL"/>
        </w:rPr>
        <w:t xml:space="preserve"> Pra si në drejtim të funksionimit dhe të kompetencave ky institucion plotëson kushtet e një institucioni të pavarur </w:t>
      </w:r>
      <w:r w:rsidRPr="00BC182A">
        <w:rPr>
          <w:rFonts w:ascii="Garamond" w:hAnsi="Garamond" w:cs="Times New Roman"/>
          <w:i/>
          <w:iCs/>
          <w:color w:val="000000"/>
          <w:sz w:val="24"/>
          <w:szCs w:val="24"/>
          <w:lang w:val="sq-AL"/>
        </w:rPr>
        <w:t>quasi</w:t>
      </w:r>
      <w:r w:rsidRPr="00BC182A">
        <w:rPr>
          <w:rFonts w:ascii="Garamond" w:hAnsi="Garamond" w:cs="Times New Roman"/>
          <w:color w:val="000000"/>
          <w:sz w:val="24"/>
          <w:szCs w:val="24"/>
          <w:lang w:val="sq-AL"/>
        </w:rPr>
        <w:t xml:space="preserve"> gjyqësor, pasi qëndron mbi palët, si atë furnizuese dhe të furnizuar, dhe përbën garanci për ekuilibrin e interesit publik me atë të individit në rregullimin e kuadrit nënligjor në marrëdhëniet juridike midis palëve. Në këto kushte, me të drejtë ligjvënësi i ka deleguar këtij institucioni përcaktimin e kritereve për përllogaritjen e vlerave të dëmeve ekonomike nga ndërhyrjet e paligjshme në rrjet ose në matës. </w:t>
      </w:r>
    </w:p>
    <w:p w14:paraId="0DF07010" w14:textId="2B7745B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55. Në legjislacionin mbi sektorin e energjisë elektrike ka parashikime të hollësishme mbi trajtimin dhe zgjidhjen e mosmarrëveshjeve ndërmjet të licen</w:t>
      </w:r>
      <w:r w:rsidR="006406B5" w:rsidRPr="00BC182A">
        <w:rPr>
          <w:rFonts w:ascii="Garamond" w:hAnsi="Garamond" w:cs="Times New Roman"/>
          <w:color w:val="000000"/>
          <w:sz w:val="24"/>
          <w:szCs w:val="24"/>
          <w:lang w:val="sq-AL"/>
        </w:rPr>
        <w:t>c</w:t>
      </w:r>
      <w:r w:rsidRPr="00BC182A">
        <w:rPr>
          <w:rFonts w:ascii="Garamond" w:hAnsi="Garamond" w:cs="Times New Roman"/>
          <w:color w:val="000000"/>
          <w:sz w:val="24"/>
          <w:szCs w:val="24"/>
          <w:lang w:val="sq-AL"/>
        </w:rPr>
        <w:t xml:space="preserve">uarve dhe konsumatorëve, duke i dhënë Entit Rregullator të Energjisë Elektrike kompetencën e trajtimit administrativ të ankesave të konsumatorëve, në rast të mosmarrëveshjeve mes furnizuesit dhe konsumatorëve. Po në këtë drejtim mund të theksohet dhe detyrimi i aprovimit të Kontratës Tip të furnizimit me energji elektrike ndërmjet konsumatorëve tarifore dhe furnizuesit, nga ERE, institucion i pavarur </w:t>
      </w:r>
      <w:r w:rsidR="006406B5" w:rsidRPr="00BC182A">
        <w:rPr>
          <w:rFonts w:ascii="Garamond" w:hAnsi="Garamond" w:cs="Times New Roman"/>
          <w:color w:val="000000"/>
          <w:sz w:val="24"/>
          <w:szCs w:val="24"/>
          <w:lang w:val="sq-AL"/>
        </w:rPr>
        <w:t>mbikëqyrës</w:t>
      </w:r>
      <w:r w:rsidRPr="00BC182A">
        <w:rPr>
          <w:rFonts w:ascii="Garamond" w:hAnsi="Garamond" w:cs="Times New Roman"/>
          <w:color w:val="000000"/>
          <w:sz w:val="24"/>
          <w:szCs w:val="24"/>
          <w:lang w:val="sq-AL"/>
        </w:rPr>
        <w:t xml:space="preserve"> për ruajtjen e ekuilibrave ndërmjet interesave të konsumatorëve, shtetit, investitorëve dhe pjesëmarrësve të tjerë në sektorin e energjisë elektrike. Në këtë kontratë është parashikuar një procedurë e detajuar e verifikimit të ankesave nga furnizuesi, e pezullimit të ekzekutimit të faturës për faturime dukshëm të </w:t>
      </w:r>
      <w:r w:rsidRPr="00BC182A">
        <w:rPr>
          <w:rFonts w:ascii="Garamond" w:hAnsi="Garamond" w:cs="Times New Roman"/>
          <w:color w:val="000000"/>
          <w:sz w:val="24"/>
          <w:szCs w:val="24"/>
          <w:lang w:val="sq-AL"/>
        </w:rPr>
        <w:lastRenderedPageBreak/>
        <w:t>larta</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anulimit tërësisht ose pjesërisht të faturës së energjisë elektrike, në rast se ankimi qëndron, duke garantuar mbrojtje të interesave të konsumatorëve nëpërmjet një procesi administrativ.</w:t>
      </w:r>
    </w:p>
    <w:p w14:paraId="5C07D101" w14:textId="1532BBA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56. Mbi këtë bazë, ERE ka nxjerrë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w:t>
      </w:r>
      <w:r w:rsidR="006406B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6406B5"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 xml:space="preserve">22.4.2011 ku ka përcaktuar vlerat e dëmit ekonomik për çdo kategori të konsumatorëve. Në nenin 2 të kësaj rregullore parashikohet; </w:t>
      </w:r>
      <w:r w:rsidRPr="00BC182A">
        <w:rPr>
          <w:rFonts w:ascii="Garamond" w:hAnsi="Garamond" w:cs="Times New Roman"/>
          <w:i/>
          <w:iCs/>
          <w:color w:val="000000"/>
          <w:sz w:val="24"/>
          <w:szCs w:val="24"/>
          <w:lang w:val="sq-AL"/>
        </w:rPr>
        <w:t>Kjo metodologji do të jetë e zbatueshme në rastet kur një entiteti të caktuar me ligj i duhet të llogarisë dëm ekonomik të shkaktuar prej ndërhyrjeve të paligjshme në rrjetin elektrik të kompanisë së shpërndarjes</w:t>
      </w:r>
      <w:r w:rsidRPr="00BC182A">
        <w:rPr>
          <w:rFonts w:ascii="Garamond" w:hAnsi="Garamond" w:cs="Times New Roman"/>
          <w:color w:val="000000"/>
          <w:sz w:val="24"/>
          <w:szCs w:val="24"/>
          <w:lang w:val="sq-AL"/>
        </w:rPr>
        <w:t>. Referimi i bërë në nenin 2 të sipërcituar te një “entitet i caktuar me ligj</w:t>
      </w:r>
      <w:r w:rsidR="009F1F79"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nuk do të thotë se llogaritja e dëmit ekonomik bëhet nga një subjekt tjetër ligjor i ndryshëm nga shoqëria shpërndarëse. Në kushtet, kur ligji specifik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nuk ka përcaktuar asnjë entitet ligjor të ndryshëm nga kompania shpërndarëse, për të bërë llogaritjen e dëmit ekonomik, madje as e ka përmendur termin entitet ligjor, atëherë akti nënligjor për këtë pjesë nuk ka asnjë fuqi detyruese pasi nuk mund të tejkalojë kufijtë e ligjit. Gjykata ka për detyrë të interpretojë përmbajtjen e aktit nënligjor në përputhje me ligjin në zbatim, të të cilit ai ka dalë dhe jo në kundërshtim me të. </w:t>
      </w:r>
    </w:p>
    <w:p w14:paraId="32EA003C" w14:textId="7299D91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57. Duke interpretuar vendimin e ERE</w:t>
      </w:r>
      <w:r w:rsidR="00117FCD"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në përputhje me nenin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kuptohet se togfjalëshi “enti ligjor” i përdorur në këtë vendim nënkupton subjektin, i cili ka të drejtë të verifikojë c</w:t>
      </w:r>
      <w:r w:rsidR="006406B5"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nimin e matësit, të rrjetit të shpërndarjes dhe marrjen pa të drejtë të energjisë, pasi faturimi i dëmit ekonomik është pikërisht pasojë e këtyre fakteve të paligjshme. Përderisa një të drejtë të tillë e ka kompania furnizuese ose shpërndarëse, atëherë është po kjo shoqëri, që ka të drejtë të faturojë dëmin ekonomik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Një konkluzion i tillë del edhe nga fakti se ka qenë ish</w:t>
      </w:r>
      <w:r w:rsidR="006406B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shoqëria CEZ shpërndarje </w:t>
      </w:r>
      <w:r w:rsidR="006406B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pra ajo furnizuese që dëmtohej nga marrja e padrejtë e energjisë, që ka vënë në lëvizje Entin R</w:t>
      </w:r>
      <w:r w:rsidR="006406B5"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 xml:space="preserve">egullator të Energjisë Elektrike për të nxjerrë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Të njëjtën logjikë ndjek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në nenin 52 të tij lidhur me tarifat e vendosura nga ERE për energjinë afrofe, ku parashikon; </w:t>
      </w:r>
      <w:r w:rsidRPr="00BC182A">
        <w:rPr>
          <w:rFonts w:ascii="Garamond" w:hAnsi="Garamond" w:cs="Times New Roman"/>
          <w:i/>
          <w:iCs/>
          <w:color w:val="000000"/>
          <w:sz w:val="24"/>
          <w:szCs w:val="24"/>
          <w:lang w:val="sq-AL"/>
        </w:rPr>
        <w:t xml:space="preserve">Për klientët, që në momentin e hyrjes në fuqi të këtij ligji, nuk janë të pajisur me aparat matës, për një periudhë tranzitore, </w:t>
      </w:r>
      <w:r w:rsidRPr="00BC182A">
        <w:rPr>
          <w:rFonts w:ascii="Garamond" w:hAnsi="Garamond" w:cs="Times New Roman"/>
          <w:i/>
          <w:iCs/>
          <w:color w:val="000000"/>
          <w:sz w:val="24"/>
          <w:szCs w:val="24"/>
          <w:u w:val="single"/>
          <w:lang w:val="sq-AL"/>
        </w:rPr>
        <w:t>furnizuesi i propozon për miratim EREsë një përdorim të përllogaritur aforfe për këtë kategori klientësh</w:t>
      </w:r>
      <w:r w:rsidRPr="00BC182A">
        <w:rPr>
          <w:rFonts w:ascii="Garamond" w:hAnsi="Garamond" w:cs="Times New Roman"/>
          <w:i/>
          <w:iCs/>
          <w:color w:val="000000"/>
          <w:sz w:val="24"/>
          <w:szCs w:val="24"/>
          <w:lang w:val="sq-AL"/>
        </w:rPr>
        <w:t>, duke marrë parasysh kriteret e vendosura nga ERE. Klienti, që nuk ka aparat matës, paguan në përputhje me këtë përllogaritje.</w:t>
      </w:r>
      <w:r w:rsidRPr="00BC182A">
        <w:rPr>
          <w:rFonts w:ascii="Garamond" w:hAnsi="Garamond" w:cs="Times New Roman"/>
          <w:color w:val="000000"/>
          <w:sz w:val="24"/>
          <w:szCs w:val="24"/>
          <w:lang w:val="sq-AL"/>
        </w:rPr>
        <w:t xml:space="preserve"> Pra nën interpretimin logjik të kësaj dispozite edhe në rastin e përcaktimit të metodologjisë së llogaritjes së dëmit ekonomik, sikurse për faturimin afrofe, shoqëria furnizuese jo vetëm ka iniciuar procedurën e miratimit nga ERE të kësaj metodologjie, por ka siguruar njëkohësisht edhe të drejtën për të zbatuar këtë metodologji në përllogaritjen e vlerave korresponduese të energjisë së konsumuar si dëm ekonomik.</w:t>
      </w:r>
    </w:p>
    <w:p w14:paraId="5617D4B6" w14:textId="21A5468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58. Fakti se parashikimi i nenit 51/14 i shtruar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i riktheu të drejtën shoqërisë furnizuese për faturimin e dëmit ekonomik si pjesë të faturës së energjisë elektrike del jo vetëm nga mënyra se si ka gjetur zbatim kjo dispozitë nga ERE me miratimin e metodologjisë përkatëse, emetimi ndër vite nga shoqëria furnizuese i faturave në përllogaritje të dëmit ekonomik, por edhe nga mosekzistenca e asnjë vendimi të dhënë nga ERE në penalizim të shoqërisë furnizuese për lëshimin e faturave të energjisë elektrike për pjesën e dëmit ekonomik, në ndryshim nga qëndrimi i mëparshëm, që ky institucion ka mbajtur kur nxori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90/2010 pas shfuqizimit të nenit 46/1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9997/2007. Një gjë e tillë mbështetet edhe nga praktika e konsoliduar e Gjykatës Kushtetuese e cila për disa herë me radhë nuk ka pranuar kërkesa e paraqitura nga gjykatat e juridiksionit të </w:t>
      </w:r>
      <w:r w:rsidR="006406B5" w:rsidRPr="00BC182A">
        <w:rPr>
          <w:rFonts w:ascii="Garamond" w:hAnsi="Garamond" w:cs="Times New Roman"/>
          <w:color w:val="000000"/>
          <w:sz w:val="24"/>
          <w:szCs w:val="24"/>
          <w:lang w:val="sq-AL"/>
        </w:rPr>
        <w:t>zakonshëm</w:t>
      </w:r>
      <w:r w:rsidRPr="00BC182A">
        <w:rPr>
          <w:rFonts w:ascii="Garamond" w:hAnsi="Garamond" w:cs="Times New Roman"/>
          <w:color w:val="000000"/>
          <w:sz w:val="24"/>
          <w:szCs w:val="24"/>
          <w:lang w:val="sq-AL"/>
        </w:rPr>
        <w:t xml:space="preserve"> për shfuqizimin e nenit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madje edhe të nenit 77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që ka bërë të njëjtin parashikim, dispozitë që sipas gjykatave ka c</w:t>
      </w:r>
      <w:r w:rsidR="002245DE"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nuar parimet e barazisë ekonomike të palëve dhe të ligjshmërisë së llogaritjes së dëmit ekonomik nga gjykata. </w:t>
      </w:r>
    </w:p>
    <w:p w14:paraId="6B483EEE" w14:textId="595505AB" w:rsidR="00767600" w:rsidRPr="00BC182A" w:rsidRDefault="00767600" w:rsidP="00767600">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59. Kështu Kolegji seleksionues i Gjykatës Kushtetuese,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231 datë 12.12.2016 ka vendosur moskalimin në seancë plenare të kërkesës së Gjykatës së Apelit Vlorë për shfuqizimin e nenit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për llogaritjen e dëmit ekonomik nga shoqëria OSHEE </w:t>
      </w:r>
      <w:r w:rsidR="006406B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duke sjellë në vëmendje jurisprudencën e mëparshme të Gjykatës Kushtetuese mbi legjitimitetin kushtetues të trajtimit të faturave të energjisë elektrike si tituj ekzekutive, duke arsyetuar ndër të tjera se: </w:t>
      </w:r>
      <w:r w:rsidRPr="00BC182A">
        <w:rPr>
          <w:rFonts w:ascii="Garamond" w:hAnsi="Garamond" w:cs="Times New Roman"/>
          <w:i/>
          <w:iCs/>
          <w:color w:val="000000"/>
          <w:sz w:val="24"/>
          <w:szCs w:val="24"/>
          <w:lang w:val="sq-AL"/>
        </w:rPr>
        <w:t xml:space="preserve">Gjykata referuese ka ngritur dyshime mbi pajtueshmërinë me Kushtetutën e Republikës së Shqipërisë të pikës 14 të nenit 51 të </w:t>
      </w:r>
      <w:r w:rsidRPr="00BC182A">
        <w:rPr>
          <w:rFonts w:ascii="Garamond" w:hAnsi="Garamond" w:cs="Times New Roman"/>
          <w:i/>
          <w:iCs/>
          <w:color w:val="000000"/>
          <w:sz w:val="24"/>
          <w:szCs w:val="24"/>
          <w:lang w:val="sq-AL"/>
        </w:rPr>
        <w:lastRenderedPageBreak/>
        <w:t xml:space="preserve">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 datë 22.5.2003 “Për sektorin e energjisë elektrike”, i ndryshuar. </w:t>
      </w:r>
      <w:r w:rsidRPr="00BC182A">
        <w:rPr>
          <w:rFonts w:ascii="Garamond" w:hAnsi="Garamond" w:cs="Times New Roman"/>
          <w:i/>
          <w:iCs/>
          <w:color w:val="000000"/>
          <w:sz w:val="24"/>
          <w:szCs w:val="24"/>
          <w:u w:val="single"/>
          <w:lang w:val="sq-AL"/>
        </w:rPr>
        <w:t>Kolegji konstaton se në çështjen që është paraqitur prej gjykatës referuese është para rastit kur operatori i shpërndarjes së energjisë elektrike, pasi konstaton ndërhyrje të paligjshme në rrjet e për pasojë përfitim të padrejtë ekonomik të konsumatorit, llogarit dëmin ekonomik të shkaktuar</w:t>
      </w:r>
      <w:r w:rsidRPr="00BC182A">
        <w:rPr>
          <w:rFonts w:ascii="Garamond" w:hAnsi="Garamond" w:cs="Times New Roman"/>
          <w:color w:val="000000"/>
          <w:sz w:val="24"/>
          <w:szCs w:val="24"/>
          <w:u w:val="single"/>
          <w:lang w:val="sq-AL"/>
        </w:rPr>
        <w:t>…</w:t>
      </w:r>
      <w:r w:rsidRPr="00BC182A">
        <w:rPr>
          <w:rFonts w:ascii="Garamond" w:hAnsi="Garamond" w:cs="Times New Roman"/>
          <w:i/>
          <w:iCs/>
          <w:color w:val="000000"/>
          <w:sz w:val="24"/>
          <w:szCs w:val="24"/>
          <w:u w:val="single"/>
          <w:lang w:val="sq-AL"/>
        </w:rPr>
        <w:t>..</w:t>
      </w:r>
      <w:r w:rsidRPr="00BC182A">
        <w:rPr>
          <w:rFonts w:ascii="Garamond" w:hAnsi="Garamond" w:cs="Times New Roman"/>
          <w:i/>
          <w:iCs/>
          <w:color w:val="000000"/>
          <w:sz w:val="24"/>
          <w:szCs w:val="24"/>
          <w:lang w:val="sq-AL"/>
        </w:rPr>
        <w:t xml:space="preserve">Gjykata Kushtetuese pretendimet e parashtruara prej gjykatës referuese i ka arsyetuar në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52</w:t>
      </w:r>
      <w:r w:rsidR="002739C4"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datë 5.12.2012 me objekt konstatimin e papajtueshmërisë me Kushtetutën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8662, datë 18.9.2000 “Për trajtimin si titull ekzekutiv të faturës së konsumit të energjisë elektrike”, të ndryshuar. Gjykata ka arritur në përfundimin se ligjvënësi ka respektuar ekuilibrin e nevojshëm ndërmjet interesit publik, nga njëra anë, që synon qëndrueshmërinë e sistemit elektroenergjetik, garantimin për vjeljen e detyrimeve brenda një afati të arsyeshëm e për rrjedhojë përmirësimin e cilësisë dhe të aksesit të këtij shërbimi, si dhe, nga ana tjetër, ka garantuar mbrojtjen ligjore të individit, në rastet e abuzimit me faturat e energjisë elektrike. </w:t>
      </w:r>
      <w:r w:rsidRPr="00BC182A">
        <w:rPr>
          <w:rFonts w:ascii="Garamond" w:hAnsi="Garamond" w:cs="Times New Roman"/>
          <w:i/>
          <w:iCs/>
          <w:color w:val="000000"/>
          <w:sz w:val="24"/>
          <w:szCs w:val="24"/>
          <w:u w:val="single"/>
          <w:lang w:val="sq-AL"/>
        </w:rPr>
        <w:t>Fatura e energjisë elektrike përbën titull ekzekutiv, ekuilibron interesat e vëna në diskutim, si dhe është diktuar nga domosdoshmëria dhe efektshmëria për të realizuar shlyerjen e detyrimeve financiare të energjisë elektrike nga konsumatorët brenda një afati kohor të arsyeshëm.</w:t>
      </w:r>
      <w:r w:rsidRPr="00BC182A">
        <w:rPr>
          <w:rFonts w:ascii="Garamond" w:hAnsi="Garamond" w:cs="Times New Roman"/>
          <w:i/>
          <w:iCs/>
          <w:color w:val="000000"/>
          <w:sz w:val="24"/>
          <w:szCs w:val="24"/>
          <w:lang w:val="sq-AL"/>
        </w:rPr>
        <w:t xml:space="preserve"> Gjykata thekson se neni 609 i KPC</w:t>
      </w:r>
      <w:r w:rsidR="002739C4"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i njeh të drejtën debitorit të kërkojë në gjykatën kompetente të vendit të ekzekutimit që të deklarohet se titulli ekzekutiv është i pavlefshëm, ose se detyrimi nuk ekziston, ose ekziston në një masë më të vogël ose është shuar më pas</w:t>
      </w:r>
      <w:r w:rsidR="0091624E" w:rsidRPr="00BC182A">
        <w:rPr>
          <w:rStyle w:val="FootnoteReference"/>
          <w:rFonts w:ascii="Garamond" w:hAnsi="Garamond" w:cs="Times New Roman"/>
          <w:i/>
          <w:iCs/>
          <w:color w:val="000000"/>
          <w:sz w:val="24"/>
          <w:szCs w:val="24"/>
          <w:lang w:val="sq-AL"/>
        </w:rPr>
        <w:footnoteReference w:id="3"/>
      </w:r>
      <w:r w:rsidRPr="00BC182A">
        <w:rPr>
          <w:rFonts w:ascii="Garamond" w:hAnsi="Garamond" w:cs="Times New Roman"/>
          <w:i/>
          <w:iCs/>
          <w:color w:val="000000"/>
          <w:sz w:val="24"/>
          <w:szCs w:val="24"/>
          <w:lang w:val="sq-AL"/>
        </w:rPr>
        <w:t>. Për rrjedhojë. procedura e lëshimit të urdhrit të ekzekutimit, bazuar në ligjin për atribuimin e faturave të energjisë elektrike si titull ekzekutiv, nuk është procedurë e pakthyeshme,...</w:t>
      </w:r>
      <w:r w:rsidRPr="00BC182A">
        <w:rPr>
          <w:rFonts w:ascii="Garamond" w:hAnsi="Garamond" w:cs="Times New Roman"/>
          <w:b/>
          <w:bCs/>
          <w:i/>
          <w:iCs/>
          <w:color w:val="000000"/>
          <w:sz w:val="24"/>
          <w:szCs w:val="24"/>
          <w:lang w:val="sq-AL"/>
        </w:rPr>
        <w:t>Për këtë arsye, ligji përmbush standardet e kërkuara nga Kushtetuta e Republikës së Shqipërisë për parimin e sigurisë juridike, të barazisë së palëve dhe të kufizimit të të drejtave</w:t>
      </w:r>
      <w:r w:rsidR="0091624E" w:rsidRPr="00BC182A">
        <w:rPr>
          <w:rStyle w:val="FootnoteReference"/>
          <w:rFonts w:ascii="Garamond" w:hAnsi="Garamond" w:cs="Times New Roman"/>
          <w:b/>
          <w:bCs/>
          <w:i/>
          <w:iCs/>
          <w:color w:val="000000"/>
          <w:sz w:val="24"/>
          <w:szCs w:val="24"/>
          <w:lang w:val="sq-AL"/>
        </w:rPr>
        <w:footnoteReference w:id="4"/>
      </w:r>
      <w:r w:rsidRPr="00BC182A">
        <w:rPr>
          <w:rFonts w:ascii="Garamond" w:hAnsi="Garamond" w:cs="Times New Roman"/>
          <w:b/>
          <w:bCs/>
          <w:i/>
          <w:iCs/>
          <w:color w:val="000000"/>
          <w:sz w:val="24"/>
          <w:szCs w:val="24"/>
          <w:lang w:val="sq-AL"/>
        </w:rPr>
        <w:t xml:space="preserve">. </w:t>
      </w:r>
      <w:r w:rsidRPr="00BC182A">
        <w:rPr>
          <w:rFonts w:ascii="Garamond" w:hAnsi="Garamond" w:cs="Times New Roman"/>
          <w:color w:val="000000"/>
          <w:sz w:val="24"/>
          <w:szCs w:val="24"/>
          <w:lang w:val="sq-AL"/>
        </w:rPr>
        <w:t xml:space="preserve">Pra me këtë vendim gjykata kushtetuese i ka dhënë fund diskutimit ligjor nëse fatura e energjisë elektrike për pjesën e faturimit të institutit të dëmit ekonomik kishte apo jo cilësinë e titullit ekzekutiv duke e gjetur në përputhje me Kushtetutën parashikimin ligjor të nenit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9073/2003 të ndryshuar, që i njohu ERE të drejtën e përcaktimit të metodologjisë së përllogaritjes së tij, të zbatueshme nga kompania e shpërndarjes.</w:t>
      </w:r>
    </w:p>
    <w:p w14:paraId="4DA3111E" w14:textId="44FE0149" w:rsidR="00767600" w:rsidRPr="00BC182A" w:rsidRDefault="00767600" w:rsidP="00767600">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 60. Rishtazi Gjykata e Apelit Durrës ka dërguar për shfuqizim nenin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duke e shtrirë kontrollin kushtetues edhe te neni 77 pika 9 e ligjit të ri që bënte të njëjtin parashikim me arsyetimin se; </w:t>
      </w:r>
      <w:r w:rsidRPr="00BC182A">
        <w:rPr>
          <w:rFonts w:ascii="Garamond" w:hAnsi="Garamond" w:cs="Times New Roman"/>
          <w:i/>
          <w:iCs/>
          <w:color w:val="000000"/>
          <w:sz w:val="24"/>
          <w:szCs w:val="24"/>
          <w:lang w:val="sq-AL"/>
        </w:rPr>
        <w:t xml:space="preserve">Mënyra e formësimit të titullit ekzekutiv dhe se baza ligjore për të zgjidhur çështjen është pika 14 e nenit 51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9072/2003, si norma në fuqi në momentin e emetimit të faturës së energjisë elektrike, për rrjedhojë e zbatueshme për zgjidhjen e çështjes konkrete. Sipas kësaj dispozite ligjvënësi i ka deleguar ERE-s kompetencën legjislative për të normuar me akt nënligjor normativ dhe në ushtrim të kësaj kompetence kjo e fundit ka miratuar metodologjinë e përcaktimit të vlerës së dëmit ekonomik me vendimin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42/2011. Gjykata referuese, duke konstatuar se ERE nuk është organ që bën pjesë në strukturën e organeve kushtetuese dhe as organ që parashikohet nga Kushtetuta, ka vlerësuar se pika 14 e nenit 51, që i ka dhënë ERE-s të drejtën të hartojë legjislacion të deleguar, ka krijuar një situatë antikushtetutshmërie. </w:t>
      </w:r>
      <w:r w:rsidRPr="00BC182A">
        <w:rPr>
          <w:rFonts w:ascii="Garamond" w:hAnsi="Garamond" w:cs="Times New Roman"/>
          <w:color w:val="000000"/>
          <w:sz w:val="24"/>
          <w:szCs w:val="24"/>
          <w:lang w:val="sq-AL"/>
        </w:rPr>
        <w:t xml:space="preserve">Gjykata Kushtetuese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27</w:t>
      </w:r>
      <w:r w:rsidR="002739C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002739C4" w:rsidRPr="00BC182A">
        <w:rPr>
          <w:rFonts w:ascii="Garamond" w:hAnsi="Garamond" w:cs="Times New Roman"/>
          <w:color w:val="000000"/>
          <w:sz w:val="24"/>
          <w:szCs w:val="24"/>
          <w:lang w:val="sq-AL"/>
        </w:rPr>
        <w:t xml:space="preserve">datë </w:t>
      </w:r>
      <w:r w:rsidRPr="00BC182A">
        <w:rPr>
          <w:rFonts w:ascii="Garamond" w:hAnsi="Garamond" w:cs="Times New Roman"/>
          <w:color w:val="000000"/>
          <w:sz w:val="24"/>
          <w:szCs w:val="24"/>
          <w:lang w:val="sq-AL"/>
        </w:rPr>
        <w:t xml:space="preserve">13.2.2023 ka vendosur moskalimin e </w:t>
      </w:r>
      <w:r w:rsidR="002739C4" w:rsidRPr="00BC182A">
        <w:rPr>
          <w:rFonts w:ascii="Garamond" w:hAnsi="Garamond" w:cs="Times New Roman"/>
          <w:color w:val="000000"/>
          <w:sz w:val="24"/>
          <w:szCs w:val="24"/>
          <w:lang w:val="sq-AL"/>
        </w:rPr>
        <w:t>çështjes</w:t>
      </w:r>
      <w:r w:rsidRPr="00BC182A">
        <w:rPr>
          <w:rFonts w:ascii="Garamond" w:hAnsi="Garamond" w:cs="Times New Roman"/>
          <w:color w:val="000000"/>
          <w:sz w:val="24"/>
          <w:szCs w:val="24"/>
          <w:lang w:val="sq-AL"/>
        </w:rPr>
        <w:t xml:space="preserve"> në seancë plenare me arsyetimin se</w:t>
      </w:r>
      <w:r w:rsidRPr="00BC182A">
        <w:rPr>
          <w:rFonts w:ascii="Garamond" w:hAnsi="Garamond" w:cs="Times New Roman"/>
          <w:i/>
          <w:iCs/>
          <w:color w:val="000000"/>
          <w:sz w:val="24"/>
          <w:szCs w:val="24"/>
          <w:lang w:val="sq-AL"/>
        </w:rPr>
        <w:t xml:space="preserve">; gjykata referuese nuk ka arritur të argumentojë në vendimin e saj për pezullimin e gjykimit se përse pika 14, e nenit 51, të ligjit 9072/2003, sikundër edhe vendimi i ERE-s, për të cilat ka ngritur probleme të pajtueshmërisë me Kushtetutën dhe ka vënë në lëvizje kontrollin e kushtetutshmërisë së normës ligjore, janë pikërisht “ligji i zbatueshëm për zgjidhjen e çështjes konkrete gjyqësore”. Për rrjedhojë, gjykata referuese nuk ka arritur të argumentojë as se mbi çfarë baze ka krijuar bindjen se gjykimi i çështjes nuk mund të përfundojë në mënyrë të pavarur nga gjykimi në Gjykatën Kushtetuese, duke mos arritur të identifikojë kështu lidhjen e drejtpërdrejtë midis ligjit dhe çështjes kushtetuese. Po ashtu, në linjë me sa më sipër, në lidhje me thelbin e mosmarrëveshjes së parashtruar, ajo nuk ka bërë mjaftueshëm përpjekje për të identifikuar nëse ka norma të tjera të zbatueshme, me qëllim që të arrinte në përfundimin se ishte në pamundësi të zgjidhjes së çështjes konkrete në shqyrtim. Kolegji vëren se vetëm argumentet e gjykatës referuese se ligjvënësi nuk mund t`i delegonte pushtetin normativ një organi që nuk ka zotësi kushtetuese për të prodhuar akte nënligjore normative, nuk janë të mjaftueshme </w:t>
      </w:r>
      <w:r w:rsidRPr="00BC182A">
        <w:rPr>
          <w:rFonts w:ascii="Garamond" w:hAnsi="Garamond" w:cs="Times New Roman"/>
          <w:i/>
          <w:iCs/>
          <w:color w:val="000000"/>
          <w:sz w:val="24"/>
          <w:szCs w:val="24"/>
          <w:lang w:val="sq-AL"/>
        </w:rPr>
        <w:lastRenderedPageBreak/>
        <w:t>në nivel kushtetues për të provuar lidhjen e drejtpërdrejtë mes përmbajtjes së dispozitës së kundërshtuar si të papajtueshme me Kushtetutën dhe mosmarrëveshjes që po shqyrton gjykata referuese.</w:t>
      </w:r>
      <w:r w:rsidR="003553C3" w:rsidRPr="00BC182A">
        <w:rPr>
          <w:rFonts w:ascii="Garamond" w:hAnsi="Garamond" w:cs="Times New Roman"/>
          <w:i/>
          <w:iCs/>
          <w:color w:val="000000"/>
          <w:sz w:val="24"/>
          <w:szCs w:val="24"/>
          <w:lang w:val="sq-AL"/>
        </w:rPr>
        <w:t xml:space="preserve"> </w:t>
      </w:r>
    </w:p>
    <w:p w14:paraId="03D49208" w14:textId="6EE8CCAA" w:rsidR="00767600" w:rsidRPr="00BC182A" w:rsidRDefault="00767600" w:rsidP="00767600">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61. Nga sa më sipër duke mbajtur në konsideratë këtë praktikë të qëndrueshme të Gjykatës Kushtetuese rezulton se përcaktimi i kritereve të përllogaritjes së dëmit ekonomik nga ERE, që është një institucion publik i pavarur, garanton një balancë të arsyeshme midis interesit publik të qëndrueshmërisë së sistemit elektrik dhe interesit të ligjshëm të qytetarëve, për t</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u mbrojtur nga abuzimet e shoqërive furnizuese, që faturojnë dhe vjelin pagesat e energjisë.</w:t>
      </w:r>
    </w:p>
    <w:p w14:paraId="0CF2E020" w14:textId="30F612B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62. Në kuadër të parimit të sigurisë juridike konstatohet se edhe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 datë 30.4.2015</w:t>
      </w:r>
      <w:r w:rsidR="00DF6306"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parashikon të njëjtin qëndrim për mënyrën e llogaritjes së dëmit ekonomik si ligji i mëparshëm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 datë 22.5.2003, “Për sektorin e energjisë elektrike”, pas ndryshimeve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10362, datë 16.12.2010. Në pikën 9, të nenit 77,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w:t>
      </w:r>
      <w:r w:rsidR="002739C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është parashikuar: </w:t>
      </w:r>
      <w:r w:rsidRPr="00BC182A">
        <w:rPr>
          <w:rFonts w:ascii="Garamond" w:hAnsi="Garamond" w:cs="Times New Roman"/>
          <w:i/>
          <w:iCs/>
          <w:color w:val="000000"/>
          <w:sz w:val="24"/>
          <w:szCs w:val="24"/>
          <w:lang w:val="sq-AL"/>
        </w:rPr>
        <w:t xml:space="preserve">“9. Operatori i sistemit nëse konstaton ndërhyrje të paligjshme, merr masa të menjëhershme për riparimin dhe zëvendësimin e pajisjeve, në të cilat është ndërhyrë, përllogarit dëmin ekonomik të shkaktuar nga ndërhyrjet e paligjshme dhe zbaton procedurat përkatëse sipas legjislacionit në fuqi. </w:t>
      </w:r>
      <w:r w:rsidRPr="00BC182A">
        <w:rPr>
          <w:rFonts w:ascii="Garamond" w:hAnsi="Garamond" w:cs="Times New Roman"/>
          <w:i/>
          <w:iCs/>
          <w:color w:val="000000"/>
          <w:sz w:val="24"/>
          <w:szCs w:val="24"/>
          <w:u w:val="single"/>
          <w:lang w:val="sq-AL"/>
        </w:rPr>
        <w:t>ERE miraton rregulloren dhe metodologjinë përkatëse për vendosjen dhe përllogaritjen e dëmit ekonomik nga ana e operatorit të sistemit</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 xml:space="preserve">Nisur nga ky përcaktim pothuajse i njëjtë Kolegji Civil vlerësoi të zgjerojë fushën e interpretimit njësues të ligjit me qëllim për të ruajtur njëtrajtshmërinë e praktikës gjyqësore sigurisht duke mbajtur në konsideratë </w:t>
      </w:r>
      <w:r w:rsidR="00DF6306" w:rsidRPr="00BC182A">
        <w:rPr>
          <w:rFonts w:ascii="Garamond" w:hAnsi="Garamond" w:cs="Times New Roman"/>
          <w:color w:val="000000"/>
          <w:sz w:val="24"/>
          <w:szCs w:val="24"/>
          <w:lang w:val="sq-AL"/>
        </w:rPr>
        <w:t>veçantitë</w:t>
      </w:r>
      <w:r w:rsidRPr="00BC182A">
        <w:rPr>
          <w:rFonts w:ascii="Garamond" w:hAnsi="Garamond" w:cs="Times New Roman"/>
          <w:color w:val="000000"/>
          <w:sz w:val="24"/>
          <w:szCs w:val="24"/>
          <w:lang w:val="sq-AL"/>
        </w:rPr>
        <w:t xml:space="preserve">, që ka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në raport me atë aktual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për procedurat dhe subjektin, që ka të drejtë të faturojë dëmin ekonomik.</w:t>
      </w:r>
    </w:p>
    <w:p w14:paraId="5C8CED56" w14:textId="59EF6274"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63. Në përputhje me këtë dispozitë del e qartë se pas shfuqizimit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9702</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 xml:space="preserve">22.5.2003, me ligjin e ri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të drejtën për përllogaritjen e të faturimit të dëmit ekonomik e ka në mënyrë të shprehur operatori i sistemit të shpërndarjes së energjisë. Në bazë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w:t>
      </w:r>
      <w:r w:rsidRPr="00BC182A">
        <w:rPr>
          <w:rFonts w:ascii="Garamond" w:hAnsi="Garamond" w:cs="Times New Roman"/>
          <w:i/>
          <w:iCs/>
          <w:color w:val="000000"/>
          <w:sz w:val="24"/>
          <w:szCs w:val="24"/>
          <w:lang w:val="sq-AL"/>
        </w:rPr>
        <w:t>Operatori i Sistemit të Shpërndarjes duhet të jetë i ndarë dhe i pavarur nga aktivitetet 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tjera, të cilat nuk kanë të bëjnë me shpërndarjen e energjisë elektrike. Operatori i Sistemit të Shpërndarjes, i cili ushtron këtë funksion përpara hyrjes në fuqi të këtij ligji, përmbush detyrimin e ndarjes, jo më vonë se data 31.12.2017</w:t>
      </w:r>
      <w:r w:rsidRPr="00BC182A">
        <w:rPr>
          <w:rFonts w:ascii="Garamond" w:hAnsi="Garamond" w:cs="Times New Roman"/>
          <w:color w:val="000000"/>
          <w:sz w:val="24"/>
          <w:szCs w:val="24"/>
          <w:lang w:val="sq-AL"/>
        </w:rPr>
        <w: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Po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parashikohet se </w:t>
      </w:r>
      <w:r w:rsidRPr="00BC182A">
        <w:rPr>
          <w:rFonts w:ascii="Garamond" w:hAnsi="Garamond" w:cs="Times New Roman"/>
          <w:i/>
          <w:iCs/>
          <w:color w:val="000000"/>
          <w:sz w:val="24"/>
          <w:szCs w:val="24"/>
          <w:lang w:val="sq-AL"/>
        </w:rPr>
        <w:t>Furnizuesit, përveç të drejtave të përcaktuara në kontratë, sipas nenit 80, të këtij ligji,</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kanë këto të drejta</w:t>
      </w:r>
      <w:r w:rsidR="00DF6306"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:a) të përdorin, sipas kushteve të rregulluara, shërbimet e operatorit të tregut, Operatorit të Sistemit të Transmetimit, Operatorit të Sistemit të Shpërndarjes, në bazë të rregullave të tregut, Kodeve të Rrjetit dhe kontratave përkatëse. </w:t>
      </w:r>
    </w:p>
    <w:p w14:paraId="2579E18C" w14:textId="2B80805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64</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Bazë për llogaritjen e dëmit ekonomik edhe sipas ligjit të ri është përsëri rregullorja e miratuar nga ERE. Pra edhe ligji i ri, i cili ka bërë një parashikim më të qartë të subjektit, që bën përllogaritjen e dëmit ekonomik duke ia lënë atë operatorit të sistemit shpërndarës ose në marrëveshje me këtë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furnizuesit, ruan të njëjtin standard të sigurisë juridike për kriteret e përllogaritjes së dëmit ekonomik sipas ERE. </w:t>
      </w:r>
    </w:p>
    <w:p w14:paraId="4FCE8183" w14:textId="5ED1FBE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65. Në zbatim të dispozitës së mësipërme ERE miratoi fillimisht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94/2016 metodologjinë që ka pasur për qëllim të rregullojë procedurën e rimbursimit të Operatorit të sistemit, në rastet kur konstaton ndërhyrje të paligjshme, përmes ndjekjes së procedurës ligjore lidhur me përllogaritjen e rimbursimit përkatës. Objekti i rregullores së mësipërme, është përllogaritja e dëmit ekonomik të shkaktuar Operatorit të Sistemit të Shpërndarjes nga ndërhyrjet e paligjshme në sistemin e matjes në boks individual, të cilat shmangin evidentimin e sasisë reale të energjisë elektrike të konsumuar prej tyre, nga klientët e energjisë elektrike, lidhja me një linjë të dytë furnizimi nga rrjeti, të paautorizuar nga Operatorit të Sistemit të Shpërndarjes (OSSH) të bërë nga një përdorues që ka një kontratë lidhje me rrjetin e OSSH</w:t>
      </w:r>
      <w:r w:rsidR="00DF6306"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rilidhja e paautorizuar e çdo përdoruesi të rrjetit, furnizimi i të cilit është ndërprerë nga OSSH</w:t>
      </w:r>
      <w:r w:rsidR="00DF6306"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me kërkesë të përdoruesit/furnizuesit apo me iniciativë të OSSH</w:t>
      </w:r>
      <w:r w:rsidR="00DF6306"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Kjo metodologji është hartuar në kushtet kur si rezultat i ndërhyrjeve të paligjshme në sistemin e shpërndarjes, Operatorit 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Sistemit të Shpërndarjes</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i shkaktohen humbje në sistemin e shpërndarjes dhe furnizuesi nuk mund të realizojë matjen e saktë të konsumit të energjisë elektrike në sistemin matës, gjë që mund të sjellë si pasojë moslëshimin e faturës së saktë të energjisë elektrike.</w:t>
      </w:r>
    </w:p>
    <w:p w14:paraId="404B6DA2" w14:textId="76E5B28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65.1. Në pjesën e tretë “Metodologjia për përllogaritjen e dëmit ekonomik” është përcaktuar përllogaritja e dëmit ekonomik, faturimi dhe pagesa e tij. Në këto dispozita është përcaktuar se</w:t>
      </w:r>
      <w:r w:rsidRPr="00BC182A">
        <w:rPr>
          <w:rFonts w:ascii="Garamond" w:hAnsi="Garamond" w:cs="Times New Roman"/>
          <w:color w:val="000000"/>
          <w:sz w:val="24"/>
          <w:szCs w:val="24"/>
          <w:u w:val="single"/>
          <w:lang w:val="sq-AL"/>
        </w:rPr>
        <w:t>:-</w:t>
      </w:r>
      <w:r w:rsidRPr="00BC182A">
        <w:rPr>
          <w:rFonts w:ascii="Garamond" w:hAnsi="Garamond" w:cs="Times New Roman"/>
          <w:i/>
          <w:iCs/>
          <w:color w:val="000000"/>
          <w:sz w:val="24"/>
          <w:szCs w:val="24"/>
          <w:u w:val="single"/>
          <w:lang w:val="sq-AL"/>
        </w:rPr>
        <w:t xml:space="preserve">dëmi ekonomik do të jetë kundërvlefta në lekë e sasisë së energjisë elektrike e shprehur në kwh energji aktive, e kërkueshme prej OSSH ndaj </w:t>
      </w:r>
      <w:r w:rsidR="002E5A92" w:rsidRPr="00BC182A">
        <w:rPr>
          <w:rFonts w:ascii="Garamond" w:hAnsi="Garamond" w:cs="Times New Roman"/>
          <w:i/>
          <w:iCs/>
          <w:color w:val="000000"/>
          <w:sz w:val="24"/>
          <w:szCs w:val="24"/>
          <w:u w:val="single"/>
          <w:lang w:val="sq-AL"/>
        </w:rPr>
        <w:t>p</w:t>
      </w:r>
      <w:r w:rsidRPr="00BC182A">
        <w:rPr>
          <w:rFonts w:ascii="Garamond" w:hAnsi="Garamond" w:cs="Times New Roman"/>
          <w:i/>
          <w:iCs/>
          <w:color w:val="000000"/>
          <w:sz w:val="24"/>
          <w:szCs w:val="24"/>
          <w:u w:val="single"/>
          <w:lang w:val="sq-AL"/>
        </w:rPr>
        <w:t>ërdoruesit të rrjetit, e cila përfaqëson energjinë elektrike të konsumuar pa autorizim nga ky i fundit</w:t>
      </w:r>
      <w:r w:rsidRPr="00BC182A">
        <w:rPr>
          <w:rFonts w:ascii="Garamond" w:hAnsi="Garamond" w:cs="Times New Roman"/>
          <w:i/>
          <w:iCs/>
          <w:color w:val="000000"/>
          <w:sz w:val="24"/>
          <w:szCs w:val="24"/>
          <w:lang w:val="sq-AL"/>
        </w:rPr>
        <w:t>;</w:t>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Llogaritja e sasisë së energjisë elektrike, e kërkueshme prej OSSH</w:t>
      </w:r>
      <w:r w:rsidR="00DF6306"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ndaj përdoruesit të rrjetit, do të bëhet bazuar në tabelën e Aneksit 1 të kësaj Rregullore;</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Çmimi i energjisë elektrike, i cili do të shërbejë për përllogaritjen e kund</w:t>
      </w:r>
      <w:r w:rsidR="005A090D">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rvleftës të përcaktuar në pikën 1 të këtij neni, do të përcaktohet si shuma e (I) çmimit mesatar të ponderuar të energjisë elektrike për njësi kwh, të blerë për mbulimin e humbjeve në periudhën që do të faturohet dëmi ekonomik me (II) kostot e transmetimit dhe (II) kostot e rrjetit në të cilin është </w:t>
      </w:r>
      <w:r w:rsidR="00DF6306" w:rsidRPr="00BC182A">
        <w:rPr>
          <w:rFonts w:ascii="Garamond" w:hAnsi="Garamond" w:cs="Times New Roman"/>
          <w:i/>
          <w:iCs/>
          <w:color w:val="000000"/>
          <w:sz w:val="24"/>
          <w:szCs w:val="24"/>
          <w:lang w:val="sq-AL"/>
        </w:rPr>
        <w:t>kyçur</w:t>
      </w:r>
      <w:r w:rsidRPr="00BC182A">
        <w:rPr>
          <w:rFonts w:ascii="Garamond" w:hAnsi="Garamond" w:cs="Times New Roman"/>
          <w:i/>
          <w:iCs/>
          <w:color w:val="000000"/>
          <w:sz w:val="24"/>
          <w:szCs w:val="24"/>
          <w:lang w:val="sq-AL"/>
        </w:rPr>
        <w:t xml:space="preserve"> përdoruesi për secilën kategori të tij. </w:t>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u w:val="single"/>
          <w:lang w:val="sq-AL"/>
        </w:rPr>
        <w:t>Në faturën e lëshuar nga OSSH</w:t>
      </w:r>
      <w:r w:rsidR="00786D64" w:rsidRPr="00BC182A">
        <w:rPr>
          <w:rFonts w:ascii="Garamond" w:hAnsi="Garamond" w:cs="Times New Roman"/>
          <w:i/>
          <w:iCs/>
          <w:color w:val="000000"/>
          <w:sz w:val="24"/>
          <w:szCs w:val="24"/>
          <w:u w:val="single"/>
          <w:lang w:val="sq-AL"/>
        </w:rPr>
        <w:t>-ja</w:t>
      </w:r>
      <w:r w:rsidRPr="00BC182A">
        <w:rPr>
          <w:rFonts w:ascii="Garamond" w:hAnsi="Garamond" w:cs="Times New Roman"/>
          <w:i/>
          <w:iCs/>
          <w:color w:val="000000"/>
          <w:sz w:val="24"/>
          <w:szCs w:val="24"/>
          <w:u w:val="single"/>
          <w:lang w:val="sq-AL"/>
        </w:rPr>
        <w:t xml:space="preserve"> për përdoruesin e rrjetit lidhur me dëmin ekonomik të shkaktuar</w:t>
      </w:r>
      <w:r w:rsidRPr="00BC182A">
        <w:rPr>
          <w:rFonts w:ascii="Garamond" w:hAnsi="Garamond" w:cs="Times New Roman"/>
          <w:i/>
          <w:iCs/>
          <w:color w:val="000000"/>
          <w:sz w:val="24"/>
          <w:szCs w:val="24"/>
          <w:lang w:val="sq-AL"/>
        </w:rPr>
        <w:t>, duhet të evidentohet çdo komponent që përben kund</w:t>
      </w:r>
      <w:r w:rsidR="00786D64"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rvleftën e përcaktuar në pikën 1 të këtij neni.</w:t>
      </w:r>
    </w:p>
    <w:p w14:paraId="28B9C109" w14:textId="6AB4BD5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66. Metodologjia për llogaritjen e dëmit ekonomik që i shkaktohet OSSH</w:t>
      </w:r>
      <w:r w:rsidR="00786D64"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nga ndërhyrjet e paligjshme në sistemin e matjes dhe rrjetin e shpërndarjes së energjisë elektrike nga përdoruesit e rrjetit të lidhur në sistemin e shpërndarjes është miratuar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232</w:t>
      </w:r>
      <w:r w:rsidR="00786D6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datë 20.12.2019 të ERE</w:t>
      </w:r>
      <w:r w:rsidR="00786D6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“Rregullore dhe metodologjia për llogaritjen dhe vendosjen e dëmit ekonomik të shkaktuar nga ndërhyrjet e paligjshme në sistemin e matjes së energjisë elektrike”. Në nenin 2 të rregullores së sipërcituar përcaktohet qëllimi i kësaj rregulloreje, ndërsa në pikën 3 përcaktohet se: “</w:t>
      </w:r>
      <w:r w:rsidRPr="00BC182A">
        <w:rPr>
          <w:rFonts w:ascii="Garamond" w:hAnsi="Garamond" w:cs="Times New Roman"/>
          <w:i/>
          <w:iCs/>
          <w:color w:val="000000"/>
          <w:sz w:val="24"/>
          <w:szCs w:val="24"/>
          <w:lang w:val="sq-AL"/>
        </w:rPr>
        <w:t>Objekt i kësaj rregulloreje është përllogaritja e dëmit ekonomik të shkaktuar Operatorit të sistemit të shpërndarjes nga; ndërhyrjet e paligjshme në sistemin e matjes në boks individual, të cilat shmangin evidentimin e sasisë reale të energjisë elektrike të konsumuar prej tyre, nga përdoruesit e rrjetit të shpërndarjes së energjisë elektrike; lidhja me një linjë të dytë furnizimi nga rrjeti, të paautorizuar nga OSSH</w:t>
      </w:r>
      <w:r w:rsidR="00786D64"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të bërë nga një përdorues që ka një kontratë lidhjeje me OSSH-në. rilidhja e paautorizuar e çdo përdoruesi të rrjetit, furnizimi i të cilit është ndërprerë nga OSSH</w:t>
      </w:r>
      <w:r w:rsidR="00786D64"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me kërkesë të përdoruesit/furnizuesit apo me iniciativë të OSSH</w:t>
      </w:r>
      <w:r w:rsidR="00786D64" w:rsidRPr="00BC182A">
        <w:rPr>
          <w:rFonts w:ascii="Garamond" w:hAnsi="Garamond" w:cs="Times New Roman"/>
          <w:i/>
          <w:iCs/>
          <w:color w:val="000000"/>
          <w:sz w:val="24"/>
          <w:szCs w:val="24"/>
          <w:lang w:val="sq-AL"/>
        </w:rPr>
        <w:t>-së</w:t>
      </w:r>
      <w:r w:rsidRPr="00BC182A">
        <w:rPr>
          <w:rFonts w:ascii="Garamond" w:hAnsi="Garamond" w:cs="Times New Roman"/>
          <w:color w:val="000000"/>
          <w:sz w:val="24"/>
          <w:szCs w:val="24"/>
          <w:lang w:val="sq-AL"/>
        </w:rPr>
        <w:t xml:space="preserve">.” </w:t>
      </w:r>
    </w:p>
    <w:p w14:paraId="792F404C" w14:textId="05E6517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66.1 Në rast se operatori konstaton, qoftë edhe njërin nga rastet e sipërcituara, përllogarit dëmin, sipas metodologjisë së miratuar nga ERE, dhe e faturon atë. Fatura lëshohet në përputhje me udhëzimin e </w:t>
      </w:r>
      <w:r w:rsidR="00786D64" w:rsidRPr="00BC182A">
        <w:rPr>
          <w:rFonts w:ascii="Garamond" w:hAnsi="Garamond" w:cs="Times New Roman"/>
          <w:color w:val="000000"/>
          <w:sz w:val="24"/>
          <w:szCs w:val="24"/>
          <w:lang w:val="sq-AL"/>
        </w:rPr>
        <w:t xml:space="preserve">ministrit </w:t>
      </w:r>
      <w:r w:rsidRPr="00BC182A">
        <w:rPr>
          <w:rFonts w:ascii="Garamond" w:hAnsi="Garamond" w:cs="Times New Roman"/>
          <w:color w:val="000000"/>
          <w:sz w:val="24"/>
          <w:szCs w:val="24"/>
          <w:lang w:val="sq-AL"/>
        </w:rPr>
        <w:t xml:space="preserve">të Financave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6/2015, (i ndryshuar) “Për </w:t>
      </w:r>
      <w:r w:rsidR="00786D64" w:rsidRPr="00BC182A">
        <w:rPr>
          <w:rFonts w:ascii="Garamond" w:hAnsi="Garamond" w:cs="Times New Roman"/>
          <w:color w:val="000000"/>
          <w:sz w:val="24"/>
          <w:szCs w:val="24"/>
          <w:lang w:val="sq-AL"/>
        </w:rPr>
        <w:t xml:space="preserve">tatimin e vlerës së shtuar </w:t>
      </w:r>
      <w:r w:rsidRPr="00BC182A">
        <w:rPr>
          <w:rFonts w:ascii="Garamond" w:hAnsi="Garamond" w:cs="Times New Roman"/>
          <w:color w:val="000000"/>
          <w:sz w:val="24"/>
          <w:szCs w:val="24"/>
          <w:lang w:val="sq-AL"/>
        </w:rPr>
        <w:t xml:space="preserve">në RSH”, lidhur me elementët që duhet të përmbajë një faturë tatimore shitjeje. </w:t>
      </w:r>
    </w:p>
    <w:p w14:paraId="24C28F22" w14:textId="40071BB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66.2 Në nenin 9 të rregullores përcaktohet se: “</w:t>
      </w:r>
      <w:r w:rsidRPr="00BC182A">
        <w:rPr>
          <w:rFonts w:ascii="Garamond" w:hAnsi="Garamond" w:cs="Times New Roman"/>
          <w:i/>
          <w:iCs/>
          <w:color w:val="000000"/>
          <w:sz w:val="24"/>
          <w:szCs w:val="24"/>
          <w:u w:val="single"/>
          <w:lang w:val="sq-AL"/>
        </w:rPr>
        <w:t>Dëmi ekonomik do të jetë kundërvlefta në lekë e sasisë së energjisë elektrike e shprehur në Kwh energji aktive, e kërkueshme prej OSSH ndaj përdoruesit të rrjetit, e cila përfaqëson energjinë elektrike të konsumuar pa autorizim nga ky i fundit.</w:t>
      </w:r>
      <w:r w:rsidRPr="00BC182A">
        <w:rPr>
          <w:rFonts w:ascii="Garamond" w:hAnsi="Garamond" w:cs="Times New Roman"/>
          <w:i/>
          <w:iCs/>
          <w:color w:val="000000"/>
          <w:sz w:val="24"/>
          <w:szCs w:val="24"/>
          <w:lang w:val="sq-AL"/>
        </w:rPr>
        <w:t xml:space="preserve"> 2. Llogaritja e sasisë së energjisë elektrike, e kërkueshme prej OSSH</w:t>
      </w:r>
      <w:r w:rsidR="00786D64"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ndaj përdoruesit të rrjetit, do të bëhet bazuar në tabelën e Aneksit 1 të kësaj Rregullore. …4. Në faturën e lëshuar nga OSSH</w:t>
      </w:r>
      <w:r w:rsidR="00786D64"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për Përdoruesin e rrjetit lidhur me dëmin ekonomik të shkaktuar, duhet të evidentohet çdo komponent që përben kund</w:t>
      </w:r>
      <w:r w:rsidR="00786D64"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rvleftën e përcaktuar në pikën 1 të këtij neni”</w:t>
      </w:r>
      <w:r w:rsidRPr="00BC182A">
        <w:rPr>
          <w:rFonts w:ascii="Garamond" w:hAnsi="Garamond" w:cs="Times New Roman"/>
          <w:color w:val="000000"/>
          <w:sz w:val="24"/>
          <w:szCs w:val="24"/>
          <w:lang w:val="sq-AL"/>
        </w:rPr>
        <w:t xml:space="preserve">. Në nenin 10 të rregullores, përcaktohet procedura e kontrollit dhe e faturimit të energjisë së faturuar ku ndër të tjera përcaktohet se </w:t>
      </w:r>
      <w:r w:rsidRPr="00BC182A">
        <w:rPr>
          <w:rFonts w:ascii="Garamond" w:hAnsi="Garamond" w:cs="Times New Roman"/>
          <w:i/>
          <w:iCs/>
          <w:color w:val="000000"/>
          <w:sz w:val="24"/>
          <w:szCs w:val="24"/>
          <w:lang w:val="sq-AL"/>
        </w:rPr>
        <w:t>2. OSSH</w:t>
      </w:r>
      <w:r w:rsidR="00CE4196"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lëshon faturë të posaçme të dëmit ekonomik të përllogaritur për </w:t>
      </w:r>
      <w:r w:rsidR="00CE4196" w:rsidRPr="00BC182A">
        <w:rPr>
          <w:rFonts w:ascii="Garamond" w:hAnsi="Garamond" w:cs="Times New Roman"/>
          <w:i/>
          <w:iCs/>
          <w:color w:val="000000"/>
          <w:sz w:val="24"/>
          <w:szCs w:val="24"/>
          <w:lang w:val="sq-AL"/>
        </w:rPr>
        <w:t>p</w:t>
      </w:r>
      <w:r w:rsidRPr="00BC182A">
        <w:rPr>
          <w:rFonts w:ascii="Garamond" w:hAnsi="Garamond" w:cs="Times New Roman"/>
          <w:i/>
          <w:iCs/>
          <w:color w:val="000000"/>
          <w:sz w:val="24"/>
          <w:szCs w:val="24"/>
          <w:lang w:val="sq-AL"/>
        </w:rPr>
        <w:t xml:space="preserve">ërdoruesin të rrjetit, jo më vonë se 7 ditë nga konstatimi, e dërgon atë në adresën e përcaktuar në marrëveshjen e lidhjes me </w:t>
      </w:r>
      <w:r w:rsidR="00CE4196" w:rsidRPr="00BC182A">
        <w:rPr>
          <w:rFonts w:ascii="Garamond" w:hAnsi="Garamond" w:cs="Times New Roman"/>
          <w:i/>
          <w:iCs/>
          <w:color w:val="000000"/>
          <w:sz w:val="24"/>
          <w:szCs w:val="24"/>
          <w:lang w:val="sq-AL"/>
        </w:rPr>
        <w:t>p</w:t>
      </w:r>
      <w:r w:rsidRPr="00BC182A">
        <w:rPr>
          <w:rFonts w:ascii="Garamond" w:hAnsi="Garamond" w:cs="Times New Roman"/>
          <w:i/>
          <w:iCs/>
          <w:color w:val="000000"/>
          <w:sz w:val="24"/>
          <w:szCs w:val="24"/>
          <w:lang w:val="sq-AL"/>
        </w:rPr>
        <w:t>ërdoruesin e rrjetit dhe sigurohet që ta arkëtojë atë brenda 30 ditëve nga lëshimi i saj.</w:t>
      </w:r>
      <w:r w:rsidR="006E3203"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w:t>
      </w:r>
      <w:r w:rsidR="0081207B">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4. Në mungesë të pagesës të faturës nga Përdoruesi i Rrjetit, brenda afatit të caktuar për pagesë sipas pikës 3 të këtij neni, OSSH</w:t>
      </w:r>
      <w:r w:rsidR="00CE4196"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i lind e drejta që të bëjë ndërprerjen e furnizimit me energji elektrike të Përdoruesit, pasi e ka lajmëruar me shkrim këtë të fundit dhe Furnizuesin, 48 orë përpara.”</w:t>
      </w:r>
      <w:r w:rsidRPr="00BC182A">
        <w:rPr>
          <w:rFonts w:ascii="Garamond" w:hAnsi="Garamond" w:cs="Times New Roman"/>
          <w:color w:val="000000"/>
          <w:sz w:val="24"/>
          <w:szCs w:val="24"/>
          <w:lang w:val="sq-AL"/>
        </w:rPr>
        <w:t xml:space="preserve">. </w:t>
      </w:r>
    </w:p>
    <w:p w14:paraId="56F9D801" w14:textId="64FDE7E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66.2 Bordi i ERE-s</w:t>
      </w:r>
      <w:r w:rsidR="007F715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me </w:t>
      </w:r>
      <w:r w:rsidR="00CE4196"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61 datë 25.2.2021, ka miratuar fillimin e procedurës për miratimin e një ndryshimi në nenin 10 të “Rregullores dhe Metodologjisë për llogaritjen dhe vendosjen e dëmit ekonomik të shkaktuar nga ndërhyrjet e paligjshme në sistemin e matjes së energjisë elektrike”, për afatet e lëshimit të faturës për përdoruesin e Rrjetit dhe njoftimin e furnizuesit. Në nenin 9 të kësaj rregulloreje është parashikuar: </w:t>
      </w:r>
      <w:r w:rsidRPr="00BC182A">
        <w:rPr>
          <w:rFonts w:ascii="Garamond" w:hAnsi="Garamond" w:cs="Times New Roman"/>
          <w:i/>
          <w:iCs/>
          <w:color w:val="000000"/>
          <w:sz w:val="24"/>
          <w:szCs w:val="24"/>
          <w:lang w:val="sq-AL"/>
        </w:rPr>
        <w:t>“1. Dëmi ekonomik do të jetë kundërvlefta në lekë e sasisë së energjisë elektrike e shprehur në kwh energji aktive, e kërkueshme prej OSSH</w:t>
      </w:r>
      <w:r w:rsidR="00CE4196"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ndaj Përdoruesit të rrjetit, e cila përfaqëson energjinë elektrike të konsumuar pa autorizim nga ky i fundit. 2. Llogaritja e sasisë së energjisë elektrike, e kërkueshme prej OSSH ndaj përdoruesit të rrjetit, do të bëhet bazuar në tabelën e </w:t>
      </w:r>
      <w:r w:rsidR="00295530" w:rsidRPr="00BC182A">
        <w:rPr>
          <w:rFonts w:ascii="Garamond" w:hAnsi="Garamond" w:cs="Times New Roman"/>
          <w:i/>
          <w:iCs/>
          <w:color w:val="000000"/>
          <w:sz w:val="24"/>
          <w:szCs w:val="24"/>
          <w:lang w:val="sq-AL"/>
        </w:rPr>
        <w:t xml:space="preserve">aneksit </w:t>
      </w:r>
      <w:r w:rsidRPr="00BC182A">
        <w:rPr>
          <w:rFonts w:ascii="Garamond" w:hAnsi="Garamond" w:cs="Times New Roman"/>
          <w:i/>
          <w:iCs/>
          <w:color w:val="000000"/>
          <w:sz w:val="24"/>
          <w:szCs w:val="24"/>
          <w:lang w:val="sq-AL"/>
        </w:rPr>
        <w:t xml:space="preserve">1 të kësaj </w:t>
      </w:r>
      <w:r w:rsidR="00295530" w:rsidRPr="00BC182A">
        <w:rPr>
          <w:rFonts w:ascii="Garamond" w:hAnsi="Garamond" w:cs="Times New Roman"/>
          <w:i/>
          <w:iCs/>
          <w:color w:val="000000"/>
          <w:sz w:val="24"/>
          <w:szCs w:val="24"/>
          <w:lang w:val="sq-AL"/>
        </w:rPr>
        <w:t>rregullore</w:t>
      </w:r>
      <w:r w:rsidRPr="00BC182A">
        <w:rPr>
          <w:rFonts w:ascii="Garamond" w:hAnsi="Garamond" w:cs="Times New Roman"/>
          <w:i/>
          <w:iCs/>
          <w:color w:val="000000"/>
          <w:sz w:val="24"/>
          <w:szCs w:val="24"/>
          <w:lang w:val="sq-AL"/>
        </w:rPr>
        <w:t xml:space="preserve">. ….4. Në faturën e </w:t>
      </w:r>
      <w:r w:rsidRPr="00BC182A">
        <w:rPr>
          <w:rFonts w:ascii="Garamond" w:hAnsi="Garamond" w:cs="Times New Roman"/>
          <w:i/>
          <w:iCs/>
          <w:color w:val="000000"/>
          <w:sz w:val="24"/>
          <w:szCs w:val="24"/>
          <w:lang w:val="sq-AL"/>
        </w:rPr>
        <w:lastRenderedPageBreak/>
        <w:t>lëshuar nga OSSH për përdoruesin e rrjetit lidhur me dëmin ekonomik të shkaktuar, duhet të evidentohet çdo komponent, që përben kund</w:t>
      </w:r>
      <w:r w:rsidR="00295530"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rvleftën e përcaktuar në pikën 1 të këtij neni.”</w:t>
      </w:r>
      <w:r w:rsidRPr="00BC182A">
        <w:rPr>
          <w:rFonts w:ascii="Garamond" w:hAnsi="Garamond" w:cs="Times New Roman"/>
          <w:color w:val="000000"/>
          <w:sz w:val="24"/>
          <w:szCs w:val="24"/>
          <w:lang w:val="sq-AL"/>
        </w:rPr>
        <w:t xml:space="preserve"> Ndërsa në nenin 10 të po kësaj rregulloreje është parashikuar: </w:t>
      </w:r>
      <w:r w:rsidRPr="00BC182A">
        <w:rPr>
          <w:rFonts w:ascii="Garamond" w:hAnsi="Garamond" w:cs="Times New Roman"/>
          <w:i/>
          <w:iCs/>
          <w:color w:val="000000"/>
          <w:sz w:val="24"/>
          <w:szCs w:val="24"/>
          <w:lang w:val="sq-AL"/>
        </w:rPr>
        <w:t>“. 2. OSSH lëshon një faturë të posaçme të dëmit ekonomik të përllogaritur për Përdoruesin e rrjetit, brenda ciklit të leximit/faturimit (30 ditë), e dërgon atë në adresën e përcaktuar në marrëveshjen e lidhjes me Përdoruesin e rrjetit dhe sigurohet që ta arkëtojë atë brenda 30 ditëve nga lëshimi i saj. 1. Përdoruesi i rrjetit do të paguajë detyrimin e përcaktuar në faturën e demit ekonomik, jo më vonë se 30 ditë, nga data e lëshimit të faturës. 2. Në mungesë të pagesës të faturës nga Përdoruesi i Rrjetit, brenda afatit të caktuar për pagesë sipas pikës 3 të këtij neni, OSSH</w:t>
      </w:r>
      <w:r w:rsidR="0081207B">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i lind e drejta që të bëjë ndërprerjen e furnizimit me energji elektrike të Përdoruesit, pasi e ka lajmëruar me shkrim këtë të fundit dhe Furnizuesin, 48 orë përpara.”</w:t>
      </w:r>
    </w:p>
    <w:p w14:paraId="49E0713C" w14:textId="15AE82C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67. Sa më sipër, dëmi ekonomik llogaritet në bazë të konsumit mesatar të konsumatorëve të grupit, ku bën pjesë. Në këtë kontekst, dëmi ekonomik duhet të përfshihet në bilancin e energjisë, duke qenë se përfaqëson energjinë e konsumuar nga klienti/joklienti. Për të përcaktuar metodologjinë e llogaritjes së dëmit ekonomik, vendimi i ERE</w:t>
      </w:r>
      <w:r w:rsidR="00AD763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mënyrë eksplicite konsideron konsumin mesatar të energjisë sipas grupit të konsumatorëve, mbi të cilin aplikohet çmimi i rregulluar dhe jo çmimi i tregut, sipas një modeli që bazohet mbi konsumin dhe jo mbi sanksionin. Koncepti i dëmit ekonomik ka të bëjë me rikuperimin e vlerës monetare për çdo periudhë kohe, gjatë së cilës është kryer një lidhje e paligjshme.</w:t>
      </w:r>
    </w:p>
    <w:p w14:paraId="4264E097" w14:textId="386C40D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68. Duke iu referuar gjithë këtij kuadri ligjor të ri të sipërcituar rezulton se legjislatori ka ruajtur të njëjtin kuptim ligjor të dëmit ekonomik si kundërvlefta në lekë e sasisë së energjisë së konsumuar në mënyrë të paautorizuar nga përdoruesi dhe e kërkueshme ndaj tij sikurse parashikohej kuptimi i tij në vendimin e ERE</w:t>
      </w:r>
      <w:r w:rsidR="00AD763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të dalë në zbatim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Po ashtu metodologjia e llogaritjes dhe e faturimit është bërë po me akte të nxjerrë nga ERE, pavarësisht se faturimi i është dhënë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Operatorit të Sistemit të Shpërndarjes. Përsëri në këtë ligj nuk është bërë ndonjë parashikim i shprehur mbi cilësinë ose jo si titull ekzekutiv të faturës së energjisë elektrike të lëshuar për dëmin ekonomik, madje nuk rezulton të jetë bërë ndonjë cilësim i tillë as për faturat e tjera, që mund të lëshohen nga matja ose ato provizore, kur matësi ka qenë jashtë kushteve teknike etj. Megjithatë në nen</w:t>
      </w:r>
      <w:r w:rsidR="00AD7634" w:rsidRPr="00BC182A">
        <w:rPr>
          <w:rFonts w:ascii="Garamond" w:hAnsi="Garamond" w:cs="Times New Roman"/>
          <w:color w:val="000000"/>
          <w:sz w:val="24"/>
          <w:szCs w:val="24"/>
          <w:lang w:val="sq-AL"/>
        </w:rPr>
        <w:t>et</w:t>
      </w:r>
      <w:r w:rsidRPr="00BC182A">
        <w:rPr>
          <w:rFonts w:ascii="Garamond" w:hAnsi="Garamond" w:cs="Times New Roman"/>
          <w:color w:val="000000"/>
          <w:sz w:val="24"/>
          <w:szCs w:val="24"/>
          <w:lang w:val="sq-AL"/>
        </w:rPr>
        <w:t xml:space="preserve"> 91 e 92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parashikohet mënyrat se si vilen detyrimet e papaguara duke u parashikuar si forma të arritjes së këtij qëllimi a-</w:t>
      </w:r>
      <w:r w:rsidRPr="00BC182A">
        <w:rPr>
          <w:rFonts w:ascii="Garamond" w:hAnsi="Garamond" w:cs="Times New Roman"/>
          <w:i/>
          <w:iCs/>
          <w:color w:val="000000"/>
          <w:sz w:val="24"/>
          <w:szCs w:val="24"/>
          <w:lang w:val="sq-AL"/>
        </w:rPr>
        <w:t>ndërprerja e energjisë elektrike, b-kërkesa për lëshimin e urdhrit të ekzekutimit sipas përcaktimeve të KPC</w:t>
      </w:r>
      <w:r w:rsidR="00AD7634" w:rsidRPr="00BC182A">
        <w:rPr>
          <w:rFonts w:ascii="Garamond" w:hAnsi="Garamond" w:cs="Times New Roman"/>
          <w:i/>
          <w:iCs/>
          <w:color w:val="000000"/>
          <w:sz w:val="24"/>
          <w:szCs w:val="24"/>
          <w:lang w:val="sq-AL"/>
        </w:rPr>
        <w:t>-së</w:t>
      </w:r>
      <w:r w:rsidRPr="00BC182A">
        <w:rPr>
          <w:rFonts w:ascii="Garamond" w:hAnsi="Garamond" w:cs="Times New Roman"/>
          <w:i/>
          <w:iCs/>
          <w:color w:val="000000"/>
          <w:sz w:val="24"/>
          <w:szCs w:val="24"/>
          <w:lang w:val="sq-AL"/>
        </w:rPr>
        <w:t xml:space="preserve"> dhe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8662, datë 18.9.2000, “Për trajtimin si titull ekzekutiv të faturës së konsumit të energjisë elektrike”, të ndryshuar dhe c-vendosja e barrës hipotekore mbi pasurinë furnizuar kur detyrimi kalon vlerën mbi 1500 000 lekë. </w:t>
      </w:r>
      <w:r w:rsidRPr="00BC182A">
        <w:rPr>
          <w:rFonts w:ascii="Garamond" w:hAnsi="Garamond" w:cs="Times New Roman"/>
          <w:color w:val="000000"/>
          <w:sz w:val="24"/>
          <w:szCs w:val="24"/>
          <w:lang w:val="sq-AL"/>
        </w:rPr>
        <w:t>Në asnjë prej dispozitave të ligjit nuk parashikohet që vlera e dëmit ekonomik të faturuar ose jo të kërkohet nëpërmjet ngritjes së padisë në gjykatë sipas nenit 608 e vijues të KC</w:t>
      </w:r>
      <w:r w:rsidR="00AD7634"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ose të përcaktohej me vendim gjykate. Përkundrazi e vetmja mënyrë për të realizuar vjeljen e vlerës ko</w:t>
      </w:r>
      <w:r w:rsidR="00AD7634"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 xml:space="preserve">responuese të energjisë së konsumuar, ku përfshihet edhe dëmi ekonomik si energji e konsumuar në mënyrë të paligjshme, është nëpërmjet faturimit të energjisë elektrike. </w:t>
      </w:r>
    </w:p>
    <w:p w14:paraId="3308D9DF" w14:textId="395183AC"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69. Pra, në unitet të parashikimeve si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dhe ai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e akteve nënligjore të dala në zbatim të tyre del e qartë se e vetmja mënyrë si mund të realizohet vjelja e vlerës së energjisë së konsumuar në ngarkim të përdoruesve të energjisë elektrike, qoftë e llogaritur me matje, afrofe apo si pasojë e ndërhyrjes së paligjshme si dëm ekonomik, apo për gabime teknike, është nëpërmjet faturës së energjisë elektrike të cilësuar nga ligji</w:t>
      </w:r>
      <w:r w:rsidR="003553C3"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si titull ekzekutiv. Përderisa ky është ligji, që në mënyrë universale e të pandryshueshme rregullon mënyrën e kërkimit të detyrimeve, që rëndojnë mbi konsumatorët e energjisë elektrike pavarësisht nëse ata e kanë konsumuar energjinë në mënyrë të ligjshme apo jo, Kolegji vlerëson se përjashtohen mënyra të tjera të kërkimit të këtyre detyrimeve nëpërmjet rregullave të përgjithëshme të ngritjes së padive sipas dispozitave të KC</w:t>
      </w:r>
      <w:r w:rsidR="002E5A92"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w:t>
      </w:r>
    </w:p>
    <w:p w14:paraId="759B11C1" w14:textId="462984C4" w:rsidR="00767600" w:rsidRPr="00BC182A" w:rsidRDefault="00767600" w:rsidP="00A41F37">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70. Mjeti procedurale për realizimin e mbrojtjen e një të drejte subjektive si rregull është padia ose përjashtimisht kërkesa për lëshimin e urdhrit të ekzekutimit, kur ligji i ka dhënë një akti fuqinë e titullit ekzekutiv, akt ky që mundëson ekzekutimin e një të drejte subjektive pa qenë e nevojshme që ekzistenca e saj në ngarkim të subjektit debitor të vërtetohet me vendim </w:t>
      </w:r>
      <w:r w:rsidR="002E5A92" w:rsidRPr="00BC182A">
        <w:rPr>
          <w:rFonts w:ascii="Garamond" w:hAnsi="Garamond" w:cs="Times New Roman"/>
          <w:color w:val="000000"/>
          <w:sz w:val="24"/>
          <w:szCs w:val="24"/>
          <w:lang w:val="sq-AL"/>
        </w:rPr>
        <w:t>gjyqësor</w:t>
      </w:r>
      <w:r w:rsidRPr="00BC182A">
        <w:rPr>
          <w:rFonts w:ascii="Garamond" w:hAnsi="Garamond" w:cs="Times New Roman"/>
          <w:color w:val="000000"/>
          <w:sz w:val="24"/>
          <w:szCs w:val="24"/>
          <w:lang w:val="sq-AL"/>
        </w:rPr>
        <w:t xml:space="preserve"> të formës së prerë. Parimi kushtetues bazë i mënyrës së rregullimit të një marrëdhënie është se rregulli i </w:t>
      </w:r>
      <w:r w:rsidR="002E5A92"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ka </w:t>
      </w:r>
      <w:r w:rsidRPr="00BC182A">
        <w:rPr>
          <w:rFonts w:ascii="Garamond" w:hAnsi="Garamond" w:cs="Times New Roman"/>
          <w:color w:val="000000"/>
          <w:sz w:val="24"/>
          <w:szCs w:val="24"/>
          <w:lang w:val="sq-AL"/>
        </w:rPr>
        <w:lastRenderedPageBreak/>
        <w:t xml:space="preserve">prioritet në raport me rregullin e përgjithshëm, parim ky që vjen nga e drejta romake se </w:t>
      </w:r>
      <w:r w:rsidRPr="00BC182A">
        <w:rPr>
          <w:rFonts w:ascii="Garamond" w:hAnsi="Garamond" w:cs="Times New Roman"/>
          <w:i/>
          <w:iCs/>
          <w:color w:val="000000"/>
          <w:sz w:val="24"/>
          <w:szCs w:val="24"/>
          <w:lang w:val="sq-AL"/>
        </w:rPr>
        <w:t>lex specialis derogate generalis</w:t>
      </w:r>
      <w:r w:rsidRPr="00BC182A">
        <w:rPr>
          <w:rFonts w:ascii="Garamond" w:hAnsi="Garamond" w:cs="Times New Roman"/>
          <w:color w:val="000000"/>
          <w:sz w:val="24"/>
          <w:szCs w:val="24"/>
          <w:lang w:val="sq-AL"/>
        </w:rPr>
        <w:t>. Nëse ligjet e veçanta nuk përmbajnë parashikime të posaçme, gjejnë zbatim parashikimet e përgjithshme të ligjit.</w:t>
      </w:r>
      <w:r w:rsidR="00A41F37" w:rsidRPr="00BC182A">
        <w:rPr>
          <w:rStyle w:val="FootnoteReference"/>
          <w:rFonts w:ascii="Garamond" w:hAnsi="Garamond" w:cs="Times New Roman"/>
          <w:color w:val="000000"/>
          <w:sz w:val="24"/>
          <w:szCs w:val="24"/>
          <w:lang w:val="sq-AL"/>
        </w:rPr>
        <w:footnoteReference w:id="5"/>
      </w:r>
    </w:p>
    <w:p w14:paraId="59051FD5" w14:textId="1F3DE203" w:rsidR="00767600" w:rsidRPr="00BC182A" w:rsidRDefault="00767600" w:rsidP="00A41F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70.1 Në rastin konkret legjislatori ka zgjedhur në mënyrë të </w:t>
      </w:r>
      <w:r w:rsidR="002E5A92" w:rsidRPr="00BC182A">
        <w:rPr>
          <w:rFonts w:ascii="Garamond" w:hAnsi="Garamond" w:cs="Times New Roman"/>
          <w:color w:val="000000"/>
          <w:sz w:val="24"/>
          <w:szCs w:val="24"/>
          <w:lang w:val="sq-AL"/>
        </w:rPr>
        <w:t>qëndrueshme</w:t>
      </w:r>
      <w:r w:rsidRPr="00BC182A">
        <w:rPr>
          <w:rFonts w:ascii="Garamond" w:hAnsi="Garamond" w:cs="Times New Roman"/>
          <w:color w:val="000000"/>
          <w:sz w:val="24"/>
          <w:szCs w:val="24"/>
          <w:lang w:val="sq-AL"/>
        </w:rPr>
        <w:t xml:space="preserve"> ndër vite dhe së</w:t>
      </w:r>
      <w:r w:rsidR="002E5A92"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fundmi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e atë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e aktet nënligjore përkatëse të rregullojë mënyrën e përllogaritjes e të vjeljes së detyrimeve, që rrjedhin nga konsumi i energjisë elektrike ndaj përdoruesve të energjisë nëpërmjet lëshimit të faturave të konsumit të energjisë elektrike. Fakti që këto</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ligje janë miratuar me një shumicë të thjeshtë nuk i bën ato më pak të zbatueshme në krahasim me rregullat e përgjithshme të parashikuara në KC e në KPC. Asnjë prej këtyre kodeve në mënyrë të </w:t>
      </w:r>
      <w:r w:rsidR="002E5A92" w:rsidRPr="00BC182A">
        <w:rPr>
          <w:rFonts w:ascii="Garamond" w:hAnsi="Garamond" w:cs="Times New Roman"/>
          <w:color w:val="000000"/>
          <w:sz w:val="24"/>
          <w:szCs w:val="24"/>
          <w:lang w:val="sq-AL"/>
        </w:rPr>
        <w:t>posaçme</w:t>
      </w:r>
      <w:r w:rsidRPr="00BC182A">
        <w:rPr>
          <w:rFonts w:ascii="Garamond" w:hAnsi="Garamond" w:cs="Times New Roman"/>
          <w:color w:val="000000"/>
          <w:sz w:val="24"/>
          <w:szCs w:val="24"/>
          <w:lang w:val="sq-AL"/>
        </w:rPr>
        <w:t xml:space="preserve"> nuk vendos rregulla për mënyrën e vjeljes së dëmeve nga marrja e padrejtë e energjisë elektrike dhe për rrjedhojë mënyra se si do të rregullohet kërkimi i vlerës ko</w:t>
      </w:r>
      <w:r w:rsidR="002E5A92"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 xml:space="preserve">responduese të tij është ajo e parashikuara nga ligji i </w:t>
      </w:r>
      <w:r w:rsidR="002E5A92"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nëpërmjet faturimit. </w:t>
      </w:r>
    </w:p>
    <w:p w14:paraId="34A31EFF" w14:textId="2CEDC83B" w:rsidR="00767600" w:rsidRPr="00BC182A" w:rsidRDefault="00767600" w:rsidP="00A41F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71. Pra, në interpretim të këtyre dispozitave të </w:t>
      </w:r>
      <w:r w:rsidR="002E5A92" w:rsidRPr="00BC182A">
        <w:rPr>
          <w:rFonts w:ascii="Garamond" w:hAnsi="Garamond" w:cs="Times New Roman"/>
          <w:color w:val="000000"/>
          <w:sz w:val="24"/>
          <w:szCs w:val="24"/>
          <w:lang w:val="sq-AL"/>
        </w:rPr>
        <w:t>posaçme</w:t>
      </w:r>
      <w:r w:rsidRPr="00BC182A">
        <w:rPr>
          <w:rFonts w:ascii="Garamond" w:hAnsi="Garamond" w:cs="Times New Roman"/>
          <w:color w:val="000000"/>
          <w:sz w:val="24"/>
          <w:szCs w:val="24"/>
          <w:lang w:val="sq-AL"/>
        </w:rPr>
        <w:t xml:space="preserve"> dhe parimit </w:t>
      </w:r>
      <w:r w:rsidRPr="00BC182A">
        <w:rPr>
          <w:rFonts w:ascii="Garamond" w:hAnsi="Garamond" w:cs="Times New Roman"/>
          <w:i/>
          <w:iCs/>
          <w:color w:val="000000"/>
          <w:sz w:val="24"/>
          <w:szCs w:val="24"/>
          <w:lang w:val="sq-AL"/>
        </w:rPr>
        <w:t>lex specialis derogate generalis</w:t>
      </w:r>
      <w:r w:rsidRPr="00BC182A">
        <w:rPr>
          <w:rFonts w:ascii="Garamond" w:hAnsi="Garamond" w:cs="Times New Roman"/>
          <w:color w:val="000000"/>
          <w:sz w:val="24"/>
          <w:szCs w:val="24"/>
          <w:lang w:val="sq-AL"/>
        </w:rPr>
        <w:t xml:space="preserve"> del se rregulli bazë është se dispozita e </w:t>
      </w:r>
      <w:r w:rsidR="002E5A92" w:rsidRPr="00BC182A">
        <w:rPr>
          <w:rFonts w:ascii="Garamond" w:hAnsi="Garamond" w:cs="Times New Roman"/>
          <w:color w:val="000000"/>
          <w:sz w:val="24"/>
          <w:szCs w:val="24"/>
          <w:lang w:val="sq-AL"/>
        </w:rPr>
        <w:t>posaçme</w:t>
      </w:r>
      <w:r w:rsidRPr="00BC182A">
        <w:rPr>
          <w:rFonts w:ascii="Garamond" w:hAnsi="Garamond" w:cs="Times New Roman"/>
          <w:color w:val="000000"/>
          <w:sz w:val="24"/>
          <w:szCs w:val="24"/>
          <w:lang w:val="sq-AL"/>
        </w:rPr>
        <w:t xml:space="preserve"> është direkt e zbatueshme, ndërsa rregullat e përgjithshme procedurale mund të zbatohen në çështjet me natyrë të posaçme përjashtimisht vetëm nëse dispozitat e posaçme referojnë te dispozitat e përgjithshme ose kur dispozitat e posaçme nuk parashikojnë zgjidhje për situatën juridike dhe rregulli i përgjithshëm gjendet i përshtatshëm për aplikim. Në kushtet, kur të dy ligjet e </w:t>
      </w:r>
      <w:r w:rsidR="002E5A92" w:rsidRPr="00BC182A">
        <w:rPr>
          <w:rFonts w:ascii="Garamond" w:hAnsi="Garamond" w:cs="Times New Roman"/>
          <w:color w:val="000000"/>
          <w:sz w:val="24"/>
          <w:szCs w:val="24"/>
          <w:lang w:val="sq-AL"/>
        </w:rPr>
        <w:t>posaçme</w:t>
      </w:r>
      <w:r w:rsidRPr="00BC182A">
        <w:rPr>
          <w:rFonts w:ascii="Garamond" w:hAnsi="Garamond" w:cs="Times New Roman"/>
          <w:color w:val="000000"/>
          <w:sz w:val="24"/>
          <w:szCs w:val="24"/>
          <w:lang w:val="sq-AL"/>
        </w:rPr>
        <w:t xml:space="preserve"> për sektorin e energjisë elektrike të sipërcituara parashikojnë rregulla për mënyrën e llogaritjes e të faturimit të dëmeve të shkaktuara nga ndërhyrja e paligjshme duke referuar te metodologjia e ERE</w:t>
      </w:r>
      <w:r w:rsidR="0054706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atëherë ky lloj dëmi nuk përcaktohet nga gjykata me vendim </w:t>
      </w:r>
      <w:r w:rsidR="002E5A92" w:rsidRPr="00BC182A">
        <w:rPr>
          <w:rFonts w:ascii="Garamond" w:hAnsi="Garamond" w:cs="Times New Roman"/>
          <w:color w:val="000000"/>
          <w:sz w:val="24"/>
          <w:szCs w:val="24"/>
          <w:lang w:val="sq-AL"/>
        </w:rPr>
        <w:t>gjyqësor</w:t>
      </w:r>
      <w:r w:rsidRPr="00BC182A">
        <w:rPr>
          <w:rFonts w:ascii="Garamond" w:hAnsi="Garamond" w:cs="Times New Roman"/>
          <w:color w:val="000000"/>
          <w:sz w:val="24"/>
          <w:szCs w:val="24"/>
          <w:lang w:val="sq-AL"/>
        </w:rPr>
        <w:t xml:space="preserve">, por sipas procedurave të parashikuara në ligjin e </w:t>
      </w:r>
      <w:r w:rsidR="002E5A92"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e aktet nënligjore të deleguara nga ligji.</w:t>
      </w:r>
    </w:p>
    <w:p w14:paraId="70E8F6B3" w14:textId="1991048A" w:rsidR="00767600" w:rsidRPr="00BC182A" w:rsidRDefault="00767600" w:rsidP="000A39D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72. Një gjë e tillë është e kuptueshme nga interpretimi i secilit prej ligjeve të sipërcituara. Kështu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mënyra e përmbushjes së detyrimeve ndaj konsumatorëve është ajo nëpërmjet lëshimit të urdhrit të ekzekutimit për faturat dhe në asnjë dispozitë nuk parashikohet kërkimi i shpërblimit të dëmit. Ndërsa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konkretisht në nenin 51/14 është parashikuar përllogaritja e dëmit sipas dispozitave të KC</w:t>
      </w:r>
      <w:r w:rsidR="002E5A92"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vetëm në pikën 10 të kësaj dispozite, dispozitë që bën fjalë për rastet</w:t>
      </w:r>
      <w:r w:rsidR="003553C3"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kur konsumatori dyshon në saktësinë e një matësi, ose kur ka vënë re pasaktësi në </w:t>
      </w:r>
      <w:r w:rsidR="00DF6748" w:rsidRPr="00BC182A">
        <w:rPr>
          <w:rFonts w:ascii="Garamond" w:hAnsi="Garamond" w:cs="Times New Roman"/>
          <w:i/>
          <w:iCs/>
          <w:color w:val="000000"/>
          <w:sz w:val="24"/>
          <w:szCs w:val="24"/>
          <w:lang w:val="sq-AL"/>
        </w:rPr>
        <w:t>matës</w:t>
      </w:r>
      <w:r w:rsidRPr="00BC182A">
        <w:rPr>
          <w:rFonts w:ascii="Garamond" w:hAnsi="Garamond" w:cs="Times New Roman"/>
          <w:i/>
          <w:iCs/>
          <w:color w:val="000000"/>
          <w:sz w:val="24"/>
          <w:szCs w:val="24"/>
          <w:lang w:val="sq-AL"/>
        </w:rPr>
        <w:t>. Në përputhje me këtë pikë janë parashikuar mënyrat se si procedohet</w:t>
      </w:r>
      <w:r w:rsidR="006E3203"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konkretisht bën kërkesë me shkrim te DPM</w:t>
      </w:r>
      <w:r w:rsidR="00D06D8B"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dhe/ose çdo organ tjetër për mbrojtjen e konsumatorit. DPM</w:t>
      </w:r>
      <w:r w:rsidR="002E5A92" w:rsidRPr="00BC182A">
        <w:rPr>
          <w:rFonts w:ascii="Garamond" w:hAnsi="Garamond" w:cs="Times New Roman"/>
          <w:i/>
          <w:iCs/>
          <w:color w:val="000000"/>
          <w:sz w:val="24"/>
          <w:szCs w:val="24"/>
          <w:lang w:val="sq-AL"/>
        </w:rPr>
        <w:t>-ja</w:t>
      </w:r>
      <w:r w:rsidRPr="00BC182A">
        <w:rPr>
          <w:rFonts w:ascii="Garamond" w:hAnsi="Garamond" w:cs="Times New Roman"/>
          <w:i/>
          <w:iCs/>
          <w:color w:val="000000"/>
          <w:sz w:val="24"/>
          <w:szCs w:val="24"/>
          <w:lang w:val="sq-AL"/>
        </w:rPr>
        <w:t xml:space="preserve"> është përgjegjëse për verifikimin e saktësisë së aparatit matës të energjisë elektrike, i cili kontrollohet nga DPM-ja ose një subjekt/organ i autorizuar, me kushtin që ky i fundit nuk është përfshirë më parë në verifikimin e saktësisë së këtij matësi. Kur pas kontrollit vërehen pasaktësi në matës, shpenzime për riparimin apo zëvendësimin e tij, si dhe shpërblimi i dëmit të shkaktuar për këtë shkak janë në ngarkim të subjektit që ka shkaktuar dëmin. </w:t>
      </w:r>
      <w:r w:rsidRPr="00BC182A">
        <w:rPr>
          <w:rFonts w:ascii="Garamond" w:hAnsi="Garamond" w:cs="Times New Roman"/>
          <w:i/>
          <w:iCs/>
          <w:color w:val="000000"/>
          <w:sz w:val="24"/>
          <w:szCs w:val="24"/>
          <w:u w:val="single"/>
          <w:lang w:val="sq-AL"/>
        </w:rPr>
        <w:t>Shpërblimi i këtij dëmi bëhet sipas Kodit të Matjes dhe dispozitave të KC</w:t>
      </w:r>
      <w:r w:rsidR="00D06D8B" w:rsidRPr="00BC182A">
        <w:rPr>
          <w:rFonts w:ascii="Garamond" w:hAnsi="Garamond" w:cs="Times New Roman"/>
          <w:i/>
          <w:iCs/>
          <w:color w:val="000000"/>
          <w:sz w:val="24"/>
          <w:szCs w:val="24"/>
          <w:u w:val="single"/>
          <w:lang w:val="sq-AL"/>
        </w:rPr>
        <w:t>-së</w:t>
      </w:r>
      <w:r w:rsidRPr="00BC182A">
        <w:rPr>
          <w:rFonts w:ascii="Garamond" w:hAnsi="Garamond" w:cs="Times New Roman"/>
          <w:i/>
          <w:iCs/>
          <w:color w:val="000000"/>
          <w:sz w:val="24"/>
          <w:szCs w:val="24"/>
          <w:u w:val="single"/>
          <w:lang w:val="sq-AL"/>
        </w:rPr>
        <w:t>.</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 xml:space="preserve">Ndërkohë, që për llogaritjen e dëmit ekonomik të shkaktuar kompanisë si rezultat ndërhyrjeve të paligjshme po e njëjta dispozitë në pikën 14 parashikon se </w:t>
      </w:r>
      <w:r w:rsidRPr="00BC182A">
        <w:rPr>
          <w:rFonts w:ascii="Garamond" w:hAnsi="Garamond" w:cs="Times New Roman"/>
          <w:i/>
          <w:iCs/>
          <w:color w:val="000000"/>
          <w:sz w:val="24"/>
          <w:szCs w:val="24"/>
          <w:lang w:val="sq-AL"/>
        </w:rPr>
        <w:t>llogaritja bëhet sipas metodologjisë së ERE</w:t>
      </w:r>
      <w:r w:rsidR="00D06D8B" w:rsidRPr="00BC182A">
        <w:rPr>
          <w:rFonts w:ascii="Garamond" w:hAnsi="Garamond" w:cs="Times New Roman"/>
          <w:i/>
          <w:iCs/>
          <w:color w:val="000000"/>
          <w:sz w:val="24"/>
          <w:szCs w:val="24"/>
          <w:lang w:val="sq-AL"/>
        </w:rPr>
        <w:t>-s</w:t>
      </w:r>
      <w:r w:rsidRPr="00BC182A">
        <w:rPr>
          <w:rFonts w:ascii="Garamond" w:hAnsi="Garamond" w:cs="Times New Roman"/>
          <w:i/>
          <w:iCs/>
          <w:color w:val="000000"/>
          <w:sz w:val="24"/>
          <w:szCs w:val="24"/>
          <w:lang w:val="sq-AL"/>
        </w:rPr>
        <w:t>.</w:t>
      </w:r>
      <w:r w:rsidRPr="00BC182A">
        <w:rPr>
          <w:rFonts w:ascii="Garamond" w:hAnsi="Garamond" w:cs="Times New Roman"/>
          <w:color w:val="000000"/>
          <w:sz w:val="24"/>
          <w:szCs w:val="24"/>
          <w:lang w:val="sq-AL"/>
        </w:rPr>
        <w:t xml:space="preserve"> Pra, ligjvënësi e ka rregulluar në mënyra të ndryshme të drejtën e personit të dëmtuar për të kërkuar dëmin në varësi të faktit se kush është subjekti i dëmtuar mbajtës i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drejtës. Kështu, në rastin kur i dëmtuari është konsumatori atij i njihet e drejta të kërkojë shpërblimet e dëmeve dhe mënyra se si bëhet shpërblimi i dëmeve është sipas Kodit të Matjes dhe KC</w:t>
      </w:r>
      <w:r w:rsidR="00D06D8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gjë që tregon se ky shpërblim kërkohet sipas rregullave të përgjithshme në gjykatë nëpërmjet ngritjes së padisë sipas neneve 608 e vijues të KC</w:t>
      </w:r>
      <w:r w:rsidR="00D06D8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Ndërsa kur i dëmtuari është shoqëria furnizuese për shkak të ndërhyrjeve të paligjshme atëherë dispozita nuk referon te Kodi Civil dhe as përmend institutin e shpërblimit të dëmit, si forma klasike e rivendosjes së të drejtës së c</w:t>
      </w:r>
      <w:r w:rsidR="00DF6748"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nuar nëpërmjet padisë. Përkundrazi ligji ka zgjedhur të parashikojë shprehimisht mënyrën si bëhet llogaritja kur e dëmtuar është kompania shpërndarëse, gjë që do të thotë se në këtë rast nuk ka procedurë </w:t>
      </w:r>
      <w:r w:rsidR="00DF6748" w:rsidRPr="00BC182A">
        <w:rPr>
          <w:rFonts w:ascii="Garamond" w:hAnsi="Garamond" w:cs="Times New Roman"/>
          <w:color w:val="000000"/>
          <w:sz w:val="24"/>
          <w:szCs w:val="24"/>
          <w:lang w:val="sq-AL"/>
        </w:rPr>
        <w:t>gjyqësore</w:t>
      </w:r>
      <w:r w:rsidRPr="00BC182A">
        <w:rPr>
          <w:rFonts w:ascii="Garamond" w:hAnsi="Garamond" w:cs="Times New Roman"/>
          <w:color w:val="000000"/>
          <w:sz w:val="24"/>
          <w:szCs w:val="24"/>
          <w:lang w:val="sq-AL"/>
        </w:rPr>
        <w:t xml:space="preserve"> për realizimin e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drejtës së shpërblimit të dëmit. Kjo mënyrë formulimi e ligjit e inic</w:t>
      </w:r>
      <w:r w:rsidR="00461688">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uar me togfjalëshin “llogaritja e dëmit” nënkupton se ky i fundit </w:t>
      </w:r>
      <w:r w:rsidRPr="00BC182A">
        <w:rPr>
          <w:rFonts w:ascii="Garamond" w:hAnsi="Garamond" w:cs="Times New Roman"/>
          <w:color w:val="000000"/>
          <w:sz w:val="24"/>
          <w:szCs w:val="24"/>
          <w:lang w:val="sq-AL"/>
        </w:rPr>
        <w:lastRenderedPageBreak/>
        <w:t xml:space="preserve">llogaritet nga vetë kompania në të njëjtën mënyrë sikurse ajo realizon vjeljen e detyrimit të matur, pra me faturën e energjisë, por me </w:t>
      </w:r>
      <w:r w:rsidR="00DF6748" w:rsidRPr="00BC182A">
        <w:rPr>
          <w:rFonts w:ascii="Garamond" w:hAnsi="Garamond" w:cs="Times New Roman"/>
          <w:color w:val="000000"/>
          <w:sz w:val="24"/>
          <w:szCs w:val="24"/>
          <w:lang w:val="sq-AL"/>
        </w:rPr>
        <w:t>veçantinë</w:t>
      </w:r>
      <w:r w:rsidRPr="00BC182A">
        <w:rPr>
          <w:rFonts w:ascii="Garamond" w:hAnsi="Garamond" w:cs="Times New Roman"/>
          <w:color w:val="000000"/>
          <w:sz w:val="24"/>
          <w:szCs w:val="24"/>
          <w:lang w:val="sq-AL"/>
        </w:rPr>
        <w:t xml:space="preserve"> që llogaritja të bëhet sipas rregullave të vendosura nga ERE. </w:t>
      </w:r>
    </w:p>
    <w:p w14:paraId="344D179B" w14:textId="1198A4DE" w:rsidR="00767600" w:rsidRPr="00BC182A" w:rsidRDefault="00767600" w:rsidP="000A39D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73. Ligjvënësi i ka dhënë faturës tatimore të energjisë elektrike cilësinë e titullit ekzekutiv. Në interpretim sistematik dhe literal të nenit 1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w:t>
      </w:r>
      <w:r w:rsidR="00D06D8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së konsumit të energjisë elektrike”, të ndryshuar, i cili parashikon shprehimisht: </w:t>
      </w:r>
      <w:r w:rsidRPr="00BC182A">
        <w:rPr>
          <w:rFonts w:ascii="Garamond" w:hAnsi="Garamond" w:cs="Times New Roman"/>
          <w:i/>
          <w:iCs/>
          <w:color w:val="000000"/>
          <w:sz w:val="24"/>
          <w:szCs w:val="24"/>
          <w:lang w:val="sq-AL"/>
        </w:rPr>
        <w:t xml:space="preserve">“Fatura tatimore e konsumit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7928, datë 27.4.1995</w:t>
      </w:r>
      <w:r w:rsidR="00D06D8B"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“Për tatimin mbi vlerën e shtuar”, është titull ekzekutiv dhe ngarkohet zyra e përmbarimit me ekzekutimin e saj.”, </w:t>
      </w:r>
      <w:r w:rsidRPr="00BC182A">
        <w:rPr>
          <w:rFonts w:ascii="Garamond" w:hAnsi="Garamond" w:cs="Times New Roman"/>
          <w:color w:val="000000"/>
          <w:sz w:val="24"/>
          <w:szCs w:val="24"/>
          <w:lang w:val="sq-AL"/>
        </w:rPr>
        <w:t>vihet re që ligjvënësi nuk ka pasur qëllim të bëjë një ndarje specifike të vlerës në të holla që përkthehet si detyrim i konsumimit mujor të energjisë elektrike të faturuar rregullisht, dhe vlerës në të holla që përkthehet si detyrim që vjen për shkak të ndërhyrjeve të paautorizuara në rrjetin e shpërndarjes, që sjellin dëme ekonomike ose asaj të njohur si vlerë në të holla e faturimit afrofe për shkak të mungesës së matësit etj.</w:t>
      </w:r>
    </w:p>
    <w:p w14:paraId="0C8F626A" w14:textId="032EEFC9" w:rsidR="00767600" w:rsidRPr="00BC182A" w:rsidRDefault="00767600" w:rsidP="000A39D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74. Ky ligj i </w:t>
      </w:r>
      <w:r w:rsidR="00DF6748"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i ka dhënë faturës së konsumit të energjisë elektrike vlerën e titullit ekzekutiv, e cila në zbatim të nenit 510/e të KPC</w:t>
      </w:r>
      <w:r w:rsidR="00D06D8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i jep mundësi kreditorit të realizojë të drejtën e tij të kredisë nëpërmjet lëshimit të urdhrit të ekzekutimit në gjykatë, duke shmangur proces </w:t>
      </w:r>
      <w:r w:rsidR="00DF6748" w:rsidRPr="00BC182A">
        <w:rPr>
          <w:rFonts w:ascii="Garamond" w:hAnsi="Garamond" w:cs="Times New Roman"/>
          <w:color w:val="000000"/>
          <w:sz w:val="24"/>
          <w:szCs w:val="24"/>
          <w:lang w:val="sq-AL"/>
        </w:rPr>
        <w:t>gjyqësore</w:t>
      </w:r>
      <w:r w:rsidRPr="00BC182A">
        <w:rPr>
          <w:rFonts w:ascii="Garamond" w:hAnsi="Garamond" w:cs="Times New Roman"/>
          <w:color w:val="000000"/>
          <w:sz w:val="24"/>
          <w:szCs w:val="24"/>
          <w:lang w:val="sq-AL"/>
        </w:rPr>
        <w:t xml:space="preserve"> në realizimin e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drejtës së pretenduar prej tij. Titulli ekzekutiv, si koncept juridik është krijuar për të treguar ekzistencën e një të drejte subjektive materiale të c</w:t>
      </w:r>
      <w:r w:rsidR="00DF6748"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nuar ose të papërmbushur. Për këtë arsye titulli ekzekutiv është burim i </w:t>
      </w:r>
      <w:r w:rsidR="00DF6748" w:rsidRPr="00BC182A">
        <w:rPr>
          <w:rFonts w:ascii="Garamond" w:hAnsi="Garamond" w:cs="Times New Roman"/>
          <w:color w:val="000000"/>
          <w:sz w:val="24"/>
          <w:szCs w:val="24"/>
          <w:lang w:val="sq-AL"/>
        </w:rPr>
        <w:t>menjëhershëm</w:t>
      </w:r>
      <w:r w:rsidRPr="00BC182A">
        <w:rPr>
          <w:rFonts w:ascii="Garamond" w:hAnsi="Garamond" w:cs="Times New Roman"/>
          <w:color w:val="000000"/>
          <w:sz w:val="24"/>
          <w:szCs w:val="24"/>
          <w:lang w:val="sq-AL"/>
        </w:rPr>
        <w:t xml:space="preserve"> dhe i drejtpërdrejtë i legjitimit të kreditorit për të inic</w:t>
      </w:r>
      <w:r w:rsidR="00D06D8B"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uar procesin e ekzekutimit të detyrueshëm, legjitimitet që buron nga fakti që, ai që ka titullin ekzekutiv ose në favor të të cilit është lëshuar titulli ekzekutiv, ka dhe të drejtën përfshirë në të¹. Të gjitha ato akte për të cilat ligji parashikon shprehimisht se përmbajtja e tyre vihet në zbatim nëpërmjet forcës shtrënguese të ligjit përbëjnë titull ekzekutiv. Sipas doktrinës dhe praktikës gjyqësore, </w:t>
      </w:r>
      <w:r w:rsidRPr="00BC182A">
        <w:rPr>
          <w:rFonts w:ascii="Garamond" w:hAnsi="Garamond" w:cs="Times New Roman"/>
          <w:i/>
          <w:iCs/>
          <w:color w:val="000000"/>
          <w:sz w:val="24"/>
          <w:szCs w:val="24"/>
          <w:lang w:val="sq-AL"/>
        </w:rPr>
        <w:t>titulli ekzekutiv është përkufizuar si akti zyrtar përfundimtar, që përmban njohjen e detyrimit të plotë, të saktë, të përcaktuar dhe të pakushtëzuar të një personi apo subjekti kundrejt një tjetri sipas parashikimeve të ligjit.</w:t>
      </w:r>
      <w:r w:rsidRPr="00BC182A">
        <w:rPr>
          <w:rFonts w:ascii="Garamond" w:hAnsi="Garamond" w:cs="Times New Roman"/>
          <w:color w:val="000000"/>
          <w:sz w:val="24"/>
          <w:szCs w:val="24"/>
          <w:lang w:val="sq-AL"/>
        </w:rPr>
        <w:t xml:space="preserve"> Ekzekutimi i </w:t>
      </w:r>
      <w:r w:rsidR="00D06D8B" w:rsidRPr="00BC182A">
        <w:rPr>
          <w:rFonts w:ascii="Garamond" w:hAnsi="Garamond" w:cs="Times New Roman"/>
          <w:color w:val="000000"/>
          <w:sz w:val="24"/>
          <w:szCs w:val="24"/>
          <w:lang w:val="sq-AL"/>
        </w:rPr>
        <w:t>detyrueshëm</w:t>
      </w:r>
      <w:r w:rsidRPr="00BC182A">
        <w:rPr>
          <w:rFonts w:ascii="Garamond" w:hAnsi="Garamond" w:cs="Times New Roman"/>
          <w:color w:val="000000"/>
          <w:sz w:val="24"/>
          <w:szCs w:val="24"/>
          <w:lang w:val="sq-AL"/>
        </w:rPr>
        <w:t xml:space="preserve"> i posaçëm është ai që nuk realizohet në bazë të një vendimi gjyqësor, por në bazë të një akti tjetër të sanksionuar nga ligji si titull ekzekutiv</w:t>
      </w:r>
      <w:r w:rsidR="000A39D2" w:rsidRPr="00BC182A">
        <w:rPr>
          <w:rStyle w:val="FootnoteReference"/>
          <w:rFonts w:ascii="Garamond" w:hAnsi="Garamond" w:cs="Times New Roman"/>
          <w:color w:val="000000"/>
          <w:sz w:val="24"/>
          <w:szCs w:val="24"/>
          <w:lang w:val="sq-AL"/>
        </w:rPr>
        <w:footnoteReference w:id="6"/>
      </w:r>
      <w:r w:rsidRPr="00BC182A">
        <w:rPr>
          <w:rFonts w:ascii="Garamond" w:hAnsi="Garamond" w:cs="Times New Roman"/>
          <w:color w:val="000000"/>
          <w:sz w:val="24"/>
          <w:szCs w:val="24"/>
          <w:lang w:val="sq-AL"/>
        </w:rPr>
        <w:t xml:space="preserve">. </w:t>
      </w:r>
    </w:p>
    <w:p w14:paraId="73BF2C76" w14:textId="19BAB2BC" w:rsidR="00767600" w:rsidRPr="00BC182A" w:rsidRDefault="00767600" w:rsidP="000A39D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75.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i mungon përcaktimi i elementëve përbërës të faturës së energjisë elektrike</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momenti se kur fatura bëhet titull ekzekutiv</w:t>
      </w:r>
      <w:r w:rsidR="00036CD1" w:rsidRPr="00BC182A">
        <w:rPr>
          <w:rStyle w:val="FootnoteReference"/>
          <w:rFonts w:ascii="Garamond" w:hAnsi="Garamond" w:cs="Times New Roman"/>
          <w:color w:val="000000"/>
          <w:sz w:val="24"/>
          <w:szCs w:val="24"/>
          <w:lang w:val="sq-AL"/>
        </w:rPr>
        <w:footnoteReference w:id="7"/>
      </w:r>
      <w:r w:rsidRPr="00BC182A">
        <w:rPr>
          <w:rFonts w:ascii="Garamond" w:hAnsi="Garamond" w:cs="Times New Roman"/>
          <w:color w:val="000000"/>
          <w:sz w:val="24"/>
          <w:szCs w:val="24"/>
          <w:lang w:val="sq-AL"/>
        </w:rPr>
        <w:t xml:space="preserve">. Lidhur me këtë të fundit kupton se ajo gëzon një cilësinë të tillë </w:t>
      </w:r>
      <w:r w:rsidRPr="00BC182A">
        <w:rPr>
          <w:rFonts w:ascii="Garamond" w:hAnsi="Garamond" w:cs="Times New Roman"/>
          <w:i/>
          <w:iCs/>
          <w:color w:val="000000"/>
          <w:sz w:val="24"/>
          <w:szCs w:val="24"/>
          <w:lang w:val="sq-AL"/>
        </w:rPr>
        <w:t>ipso lege,</w:t>
      </w:r>
      <w:r w:rsidRPr="00BC182A">
        <w:rPr>
          <w:rFonts w:ascii="Garamond" w:hAnsi="Garamond" w:cs="Times New Roman"/>
          <w:color w:val="000000"/>
          <w:sz w:val="24"/>
          <w:szCs w:val="24"/>
          <w:lang w:val="sq-AL"/>
        </w:rPr>
        <w:t xml:space="preserve"> por në aspektin ekzekutiv ajo e fiton një cilësi të tillë pasi ka përfunduar periudha e ekzekutimit vullnetar të saj sipas afateve të vendosura me aktet nënligjore të ERE</w:t>
      </w:r>
      <w:r w:rsidR="0054706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Ndërkohë lidhur me elementët përbërës së faturës rezultojnë se ato nuk përcaktohen as nga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as nga ai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dhe as nga neni 36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që referohet si model i faturës.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7928/1995 rregullon procedurat e faturimit dhe të vjeljes së detyrimit tatimor të TVSH</w:t>
      </w:r>
      <w:r w:rsidR="0054706F"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dhe referenca e modelit të faturës së konsumimit të energjisë elektrike te ky ligj është bërë pikërisht për efekt të pasqyrimin e vjeljes së këtij detyrimi tatimor dhe jo për të evidentuar elementët e llojit të konsumit që përmban fatura e cilësuar si titull ekzekutiv.</w:t>
      </w:r>
    </w:p>
    <w:p w14:paraId="08198E4D" w14:textId="1312C24F" w:rsidR="00767600" w:rsidRPr="00BC182A" w:rsidRDefault="00767600" w:rsidP="000A39D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76. Kështu, neni 36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parashikon; </w:t>
      </w:r>
      <w:r w:rsidRPr="00BC182A">
        <w:rPr>
          <w:rFonts w:ascii="Garamond" w:hAnsi="Garamond" w:cs="Times New Roman"/>
          <w:i/>
          <w:iCs/>
          <w:color w:val="000000"/>
          <w:sz w:val="24"/>
          <w:szCs w:val="24"/>
          <w:lang w:val="sq-AL"/>
        </w:rPr>
        <w:t xml:space="preserve">Për qëllimet e këtij ligji fatura përpilohet në formën e caktuar nga </w:t>
      </w:r>
      <w:r w:rsidR="00C10134" w:rsidRPr="00BC182A">
        <w:rPr>
          <w:rFonts w:ascii="Garamond" w:hAnsi="Garamond" w:cs="Times New Roman"/>
          <w:i/>
          <w:iCs/>
          <w:color w:val="000000"/>
          <w:sz w:val="24"/>
          <w:szCs w:val="24"/>
          <w:lang w:val="sq-AL"/>
        </w:rPr>
        <w:t>m</w:t>
      </w:r>
      <w:r w:rsidRPr="00BC182A">
        <w:rPr>
          <w:rFonts w:ascii="Garamond" w:hAnsi="Garamond" w:cs="Times New Roman"/>
          <w:i/>
          <w:iCs/>
          <w:color w:val="000000"/>
          <w:sz w:val="24"/>
          <w:szCs w:val="24"/>
          <w:lang w:val="sq-AL"/>
        </w:rPr>
        <w:t xml:space="preserve">inistri i Financave dhe përmban: a) emrin, adresën. NIPT-in dhe kodin fiskal të personit që bën furnizimin; b) emrin, adresën dhe NIPT-in, së bashku me kodin fiskal për blerësin person i </w:t>
      </w:r>
      <w:r w:rsidR="00D06D8B" w:rsidRPr="00BC182A">
        <w:rPr>
          <w:rFonts w:ascii="Garamond" w:hAnsi="Garamond" w:cs="Times New Roman"/>
          <w:i/>
          <w:iCs/>
          <w:color w:val="000000"/>
          <w:sz w:val="24"/>
          <w:szCs w:val="24"/>
          <w:lang w:val="sq-AL"/>
        </w:rPr>
        <w:t>tatueshëm</w:t>
      </w:r>
      <w:r w:rsidRPr="00BC182A">
        <w:rPr>
          <w:rFonts w:ascii="Garamond" w:hAnsi="Garamond" w:cs="Times New Roman"/>
          <w:i/>
          <w:iCs/>
          <w:color w:val="000000"/>
          <w:sz w:val="24"/>
          <w:szCs w:val="24"/>
          <w:lang w:val="sq-AL"/>
        </w:rPr>
        <w:t xml:space="preserve"> për TVSH</w:t>
      </w:r>
      <w:r w:rsidR="0054706F" w:rsidRPr="00BC182A">
        <w:rPr>
          <w:rFonts w:ascii="Garamond" w:hAnsi="Garamond" w:cs="Times New Roman"/>
          <w:i/>
          <w:iCs/>
          <w:color w:val="000000"/>
          <w:sz w:val="24"/>
          <w:szCs w:val="24"/>
          <w:lang w:val="sq-AL"/>
        </w:rPr>
        <w:t>-në</w:t>
      </w:r>
      <w:r w:rsidRPr="00BC182A">
        <w:rPr>
          <w:rFonts w:ascii="Garamond" w:hAnsi="Garamond" w:cs="Times New Roman"/>
          <w:i/>
          <w:iCs/>
          <w:color w:val="000000"/>
          <w:sz w:val="24"/>
          <w:szCs w:val="24"/>
          <w:lang w:val="sq-AL"/>
        </w:rPr>
        <w:t xml:space="preserve">, emrin, adresën dhe kodin fiskal për blerësin person i tatueshëm i biznesit të vogël dhe vetëm emrin e adresën për blerësit persona të tjerë; b/1) emrin, </w:t>
      </w:r>
      <w:r w:rsidR="00D06D8B" w:rsidRPr="00BC182A">
        <w:rPr>
          <w:rFonts w:ascii="Garamond" w:hAnsi="Garamond" w:cs="Times New Roman"/>
          <w:i/>
          <w:iCs/>
          <w:color w:val="000000"/>
          <w:sz w:val="24"/>
          <w:szCs w:val="24"/>
          <w:lang w:val="sq-AL"/>
        </w:rPr>
        <w:t>adresën</w:t>
      </w:r>
      <w:r w:rsidRPr="00BC182A">
        <w:rPr>
          <w:rFonts w:ascii="Garamond" w:hAnsi="Garamond" w:cs="Times New Roman"/>
          <w:i/>
          <w:iCs/>
          <w:color w:val="000000"/>
          <w:sz w:val="24"/>
          <w:szCs w:val="24"/>
          <w:lang w:val="sq-AL"/>
        </w:rPr>
        <w:t xml:space="preserve"> dhe NIPT–in e transportuesit, </w:t>
      </w:r>
      <w:r w:rsidR="00D06D8B" w:rsidRPr="00BC182A">
        <w:rPr>
          <w:rFonts w:ascii="Garamond" w:hAnsi="Garamond" w:cs="Times New Roman"/>
          <w:i/>
          <w:iCs/>
          <w:color w:val="000000"/>
          <w:sz w:val="24"/>
          <w:szCs w:val="24"/>
          <w:lang w:val="sq-AL"/>
        </w:rPr>
        <w:t>targën</w:t>
      </w:r>
      <w:r w:rsidRPr="00BC182A">
        <w:rPr>
          <w:rFonts w:ascii="Garamond" w:hAnsi="Garamond" w:cs="Times New Roman"/>
          <w:i/>
          <w:iCs/>
          <w:color w:val="000000"/>
          <w:sz w:val="24"/>
          <w:szCs w:val="24"/>
          <w:lang w:val="sq-AL"/>
        </w:rPr>
        <w:t xml:space="preserve"> e mjetit dhe </w:t>
      </w:r>
      <w:r w:rsidR="00D06D8B" w:rsidRPr="00BC182A">
        <w:rPr>
          <w:rFonts w:ascii="Garamond" w:hAnsi="Garamond" w:cs="Times New Roman"/>
          <w:i/>
          <w:iCs/>
          <w:color w:val="000000"/>
          <w:sz w:val="24"/>
          <w:szCs w:val="24"/>
          <w:lang w:val="sq-AL"/>
        </w:rPr>
        <w:t>orën</w:t>
      </w:r>
      <w:r w:rsidRPr="00BC182A">
        <w:rPr>
          <w:rFonts w:ascii="Garamond" w:hAnsi="Garamond" w:cs="Times New Roman"/>
          <w:i/>
          <w:iCs/>
          <w:color w:val="000000"/>
          <w:sz w:val="24"/>
          <w:szCs w:val="24"/>
          <w:lang w:val="sq-AL"/>
        </w:rPr>
        <w:t xml:space="preserve"> e furnizimit; c) datën në të cilën lëshohet fatura; d) numrin e serisë së vendosur nga shtypshkronja që e ka shtypur; e) numrin rendor; f) </w:t>
      </w:r>
      <w:r w:rsidRPr="00BC182A">
        <w:rPr>
          <w:rFonts w:ascii="Garamond" w:hAnsi="Garamond" w:cs="Times New Roman"/>
          <w:b/>
          <w:bCs/>
          <w:i/>
          <w:iCs/>
          <w:color w:val="000000"/>
          <w:sz w:val="24"/>
          <w:szCs w:val="24"/>
          <w:lang w:val="sq-AL"/>
        </w:rPr>
        <w:t>përshkrimin e çdo lloj malli apo shërbimi të furnizuar</w:t>
      </w:r>
      <w:r w:rsidRPr="00BC182A">
        <w:rPr>
          <w:rFonts w:ascii="Garamond" w:hAnsi="Garamond" w:cs="Times New Roman"/>
          <w:i/>
          <w:iCs/>
          <w:color w:val="000000"/>
          <w:sz w:val="24"/>
          <w:szCs w:val="24"/>
          <w:lang w:val="sq-AL"/>
        </w:rPr>
        <w:t xml:space="preserve">; g) </w:t>
      </w:r>
      <w:r w:rsidRPr="00BC182A">
        <w:rPr>
          <w:rFonts w:ascii="Garamond" w:hAnsi="Garamond" w:cs="Times New Roman"/>
          <w:b/>
          <w:bCs/>
          <w:i/>
          <w:iCs/>
          <w:color w:val="000000"/>
          <w:sz w:val="24"/>
          <w:szCs w:val="24"/>
          <w:lang w:val="sq-AL"/>
        </w:rPr>
        <w:t>sasinë e mallrave apo madhësinë e shërbimeve të furnizuara</w:t>
      </w:r>
      <w:r w:rsidRPr="00BC182A">
        <w:rPr>
          <w:rFonts w:ascii="Garamond" w:hAnsi="Garamond" w:cs="Times New Roman"/>
          <w:i/>
          <w:iCs/>
          <w:color w:val="000000"/>
          <w:sz w:val="24"/>
          <w:szCs w:val="24"/>
          <w:lang w:val="sq-AL"/>
        </w:rPr>
        <w:t xml:space="preserve">; h) çmimin për njësi, pa TVSH-në, për çdo lloj malli apo shërbimi të furnizuar; i) shumën e pagueshme pa TVSH-në; j) përqindjen e TVSH-së së pagueshme ndaj çdo lloj malli apo shërbimi të </w:t>
      </w:r>
      <w:r w:rsidRPr="00BC182A">
        <w:rPr>
          <w:rFonts w:ascii="Garamond" w:hAnsi="Garamond" w:cs="Times New Roman"/>
          <w:i/>
          <w:iCs/>
          <w:color w:val="000000"/>
          <w:sz w:val="24"/>
          <w:szCs w:val="24"/>
          <w:lang w:val="sq-AL"/>
        </w:rPr>
        <w:lastRenderedPageBreak/>
        <w:t xml:space="preserve">furnizuar; k) shumën e TVSH-së së pagueshme; l) shumën e pagueshme me TVSH; m) çdo të dhënë tjetër që kërkohet nga </w:t>
      </w:r>
      <w:r w:rsidR="00C10134" w:rsidRPr="00BC182A">
        <w:rPr>
          <w:rFonts w:ascii="Garamond" w:hAnsi="Garamond" w:cs="Times New Roman"/>
          <w:i/>
          <w:iCs/>
          <w:color w:val="000000"/>
          <w:sz w:val="24"/>
          <w:szCs w:val="24"/>
          <w:lang w:val="sq-AL"/>
        </w:rPr>
        <w:t>m</w:t>
      </w:r>
      <w:r w:rsidRPr="00BC182A">
        <w:rPr>
          <w:rFonts w:ascii="Garamond" w:hAnsi="Garamond" w:cs="Times New Roman"/>
          <w:i/>
          <w:iCs/>
          <w:color w:val="000000"/>
          <w:sz w:val="24"/>
          <w:szCs w:val="24"/>
          <w:lang w:val="sq-AL"/>
        </w:rPr>
        <w:t>inistri i Financave</w:t>
      </w:r>
      <w:r w:rsidRPr="00BC182A">
        <w:rPr>
          <w:rFonts w:ascii="Garamond" w:hAnsi="Garamond" w:cs="Times New Roman"/>
          <w:color w:val="000000"/>
          <w:sz w:val="24"/>
          <w:szCs w:val="24"/>
          <w:lang w:val="sq-AL"/>
        </w:rPr>
        <w:t xml:space="preserve">. Pra, duke iu referuar këtyre elementëve konstatohet se ligji ka vendosur rregulla të përgjithshme, që duhet të përmbajnë faturat tatimore me qëllim pasqyrimin e TVSH së pagueshme për </w:t>
      </w:r>
      <w:r w:rsidR="004A34FE" w:rsidRPr="00BC182A">
        <w:rPr>
          <w:rFonts w:ascii="Garamond" w:hAnsi="Garamond" w:cs="Times New Roman"/>
          <w:color w:val="000000"/>
          <w:sz w:val="24"/>
          <w:szCs w:val="24"/>
          <w:lang w:val="sq-AL"/>
        </w:rPr>
        <w:t>çdo</w:t>
      </w:r>
      <w:r w:rsidRPr="00BC182A">
        <w:rPr>
          <w:rFonts w:ascii="Garamond" w:hAnsi="Garamond" w:cs="Times New Roman"/>
          <w:color w:val="000000"/>
          <w:sz w:val="24"/>
          <w:szCs w:val="24"/>
          <w:lang w:val="sq-AL"/>
        </w:rPr>
        <w:t xml:space="preserve"> lloj sasie malli të furnizuar sipas </w:t>
      </w:r>
      <w:r w:rsidR="004A34FE" w:rsidRPr="00BC182A">
        <w:rPr>
          <w:rFonts w:ascii="Garamond" w:hAnsi="Garamond" w:cs="Times New Roman"/>
          <w:color w:val="000000"/>
          <w:sz w:val="24"/>
          <w:szCs w:val="24"/>
          <w:lang w:val="sq-AL"/>
        </w:rPr>
        <w:t>çmimit</w:t>
      </w:r>
      <w:r w:rsidRPr="00BC182A">
        <w:rPr>
          <w:rFonts w:ascii="Garamond" w:hAnsi="Garamond" w:cs="Times New Roman"/>
          <w:color w:val="000000"/>
          <w:sz w:val="24"/>
          <w:szCs w:val="24"/>
          <w:lang w:val="sq-AL"/>
        </w:rPr>
        <w:t xml:space="preserve"> të tij. E rëndësishme është që fatura të evidentojë sasinë e mallit të furnizuar e </w:t>
      </w:r>
      <w:r w:rsidR="004A34FE" w:rsidRPr="00BC182A">
        <w:rPr>
          <w:rFonts w:ascii="Garamond" w:hAnsi="Garamond" w:cs="Times New Roman"/>
          <w:color w:val="000000"/>
          <w:sz w:val="24"/>
          <w:szCs w:val="24"/>
          <w:lang w:val="sq-AL"/>
        </w:rPr>
        <w:t>çmimin</w:t>
      </w:r>
      <w:r w:rsidRPr="00BC182A">
        <w:rPr>
          <w:rFonts w:ascii="Garamond" w:hAnsi="Garamond" w:cs="Times New Roman"/>
          <w:color w:val="000000"/>
          <w:sz w:val="24"/>
          <w:szCs w:val="24"/>
          <w:lang w:val="sq-AL"/>
        </w:rPr>
        <w:t xml:space="preserve"> e tij. </w:t>
      </w:r>
    </w:p>
    <w:p w14:paraId="5774D4F2" w14:textId="177BA369"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76.1 Në rastin e energjisë së konsumuar nga përdoruesit si rezultat e ndërhyrjes së paligjshme, metodologjia e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ka njohur për çdo rast sasinë e mallit “energji të prezumuar” si të konsumuar nga përdoruesi e për rrjedhojë vlerën korresponduese të tij mbi të cilën bëhet edhe llogaritja e TVSH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Pra rezulton se fatura e lëshuar për llogaritjen e dëmit ekonomik gëzon elementët e kërkuar nga ky ligj sikurse edhe fatura e energjisë e lëshuar nga leximi i matësit ose aforfe ose për shkak të gabimeve teknike të matësit dhe për rrjedhojë ajo plotëson kriteret e nenit 36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w:t>
      </w:r>
    </w:p>
    <w:p w14:paraId="381A31DD" w14:textId="551DCB4D"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77. Aktualisht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48/2014 është parashikuar cilësia e titullit ekzekutiv edhe për faturat e tjera të lëshuara për marrëdhënien juridike midis tregtare, pavarësisht nga lloji i furnizimit të mallrave ose të shërbimeve. Neni 16 i këtij ligji parashikon se; </w:t>
      </w:r>
      <w:r w:rsidRPr="00BC182A">
        <w:rPr>
          <w:rFonts w:ascii="Garamond" w:hAnsi="Garamond" w:cs="Times New Roman"/>
          <w:i/>
          <w:iCs/>
          <w:color w:val="000000"/>
          <w:sz w:val="24"/>
          <w:szCs w:val="24"/>
          <w:lang w:val="sq-AL"/>
        </w:rPr>
        <w:t>Detyrimet monetare, të lindura nga veprimet juridike tregtare, të cilat nuk janë shlyer brenda afatit të pagesës përkatëse, sipas këtij ligji, me përjashtim të rasteve të parashikuara nga neni 485 i Kodit Civil, përbëjnë titull ekzekutiv dhe vihen n</w:t>
      </w:r>
      <w:r w:rsidR="009F2F33"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ekzekutim nga përmbaruesi gjyqësor, pavarësisht vlerës, kur: a) kreditori ka lëvruar mallrat apo kryer shërbimet sipas kontratës dhe ligjit; dhe b) debitori nuk e ka kundërshtuar detyrimin</w:t>
      </w:r>
      <w:r w:rsidRPr="00BC182A">
        <w:rPr>
          <w:rFonts w:ascii="Garamond" w:hAnsi="Garamond" w:cs="Times New Roman"/>
          <w:color w:val="000000"/>
          <w:sz w:val="24"/>
          <w:szCs w:val="24"/>
          <w:lang w:val="sq-AL"/>
        </w:rPr>
        <w:t xml:space="preserve">. Në përputhje me këtë përcaktim rezulton se ligjvënësi ka zgjeruar llojshmërinë e marrëdhënieve juridike për të cilën e njeh faturën e furnizimit të mallrave ose të shërbimeve si titull ekzekutiv, pa evidentuar në mënyrë të posaçme ndonjë element përbërës së faturës ose model të saj. Nisur nga kjo tendencë legjislative për të shmangur procedurat </w:t>
      </w:r>
      <w:r w:rsidR="004A34FE" w:rsidRPr="00BC182A">
        <w:rPr>
          <w:rFonts w:ascii="Garamond" w:hAnsi="Garamond" w:cs="Times New Roman"/>
          <w:color w:val="000000"/>
          <w:sz w:val="24"/>
          <w:szCs w:val="24"/>
          <w:lang w:val="sq-AL"/>
        </w:rPr>
        <w:t>gjyqësore</w:t>
      </w:r>
      <w:r w:rsidRPr="00BC182A">
        <w:rPr>
          <w:rFonts w:ascii="Garamond" w:hAnsi="Garamond" w:cs="Times New Roman"/>
          <w:color w:val="000000"/>
          <w:sz w:val="24"/>
          <w:szCs w:val="24"/>
          <w:lang w:val="sq-AL"/>
        </w:rPr>
        <w:t xml:space="preserve"> të formësimit të titujve ekzekutiv me vendime </w:t>
      </w:r>
      <w:r w:rsidR="004A34FE" w:rsidRPr="00BC182A">
        <w:rPr>
          <w:rFonts w:ascii="Garamond" w:hAnsi="Garamond" w:cs="Times New Roman"/>
          <w:color w:val="000000"/>
          <w:sz w:val="24"/>
          <w:szCs w:val="24"/>
          <w:lang w:val="sq-AL"/>
        </w:rPr>
        <w:t>gjyqësore</w:t>
      </w:r>
      <w:r w:rsidRPr="00BC182A">
        <w:rPr>
          <w:rFonts w:ascii="Garamond" w:hAnsi="Garamond" w:cs="Times New Roman"/>
          <w:color w:val="000000"/>
          <w:sz w:val="24"/>
          <w:szCs w:val="24"/>
          <w:lang w:val="sq-AL"/>
        </w:rPr>
        <w:t xml:space="preserve"> dhe nxitur vjeljen e shpejtë të detyrimeve në rastin e marrëdhënieve të tjera tregtare, kolegji thekson se referimi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8662/2000 te modeli i faturës sipas nenit 36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nuk ka për qëllim të kufizojë llojin e faturimeve të energjisë që gëzojnë cilësinë e titullit ekzekutiv, por të rregullojë mënyrën e faturimeve, që për çdo rast të kuptohet detyrimi i pagueshëm nga abonenti dhe të vilet tatimi mbi vlerën e shtuar. </w:t>
      </w:r>
    </w:p>
    <w:p w14:paraId="5FF7BEFA" w14:textId="7128D1F2"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78. Elementet e faturës së energjisë elektrike në mënyrë më specifike janë të parashikuara nga vendime të ERE</w:t>
      </w:r>
      <w:r w:rsidR="00ED56E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por në asnjë rast ato nuk kushtëzojnë cilësinë ose jo të faturës së konsumit të energjisë elektrike si titull ekzekutiv, përderisa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8662/2000 ose neni 36 </w:t>
      </w:r>
      <w:r w:rsidR="004A34FE"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nuk i konsideron ato pjesë të qenësishme të ekzistencës së titullit ekzekutiv në këtë fushë. Modeli i faturës tip të energjisë elektrike miratohet si rregull me vendime të Drejtorisë së Përgjithshme të Tatimeve, megjithatë ky miratim nuk identifikon në çdo rast faturën, që ka cilësinë e titullit ekzekutiv.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ka zgjedhur të konsiderojë titull çdo faturë të konsumit të energjisë elektrike, që plotëson kriteret e përgj</w:t>
      </w:r>
      <w:r w:rsidR="004A34FE"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thshme të faturave për furnizimet e tatueshme me TVSH</w:t>
      </w:r>
      <w:r w:rsidR="0095069F" w:rsidRPr="00BC182A">
        <w:rPr>
          <w:rFonts w:ascii="Garamond" w:hAnsi="Garamond" w:cs="Times New Roman"/>
          <w:color w:val="000000"/>
          <w:sz w:val="24"/>
          <w:szCs w:val="24"/>
          <w:lang w:val="sq-AL"/>
        </w:rPr>
        <w:t>-në</w:t>
      </w:r>
      <w:r w:rsidRPr="00BC182A">
        <w:rPr>
          <w:rFonts w:ascii="Garamond" w:hAnsi="Garamond" w:cs="Times New Roman"/>
          <w:color w:val="000000"/>
          <w:sz w:val="24"/>
          <w:szCs w:val="24"/>
          <w:lang w:val="sq-AL"/>
        </w:rPr>
        <w:t xml:space="preserve"> të kërkuara në nenin 36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7928/1995 pa u marrë në detaje me përmbajtjen e faturës për shkak të veçantisë së marrëdhënies juridike të furnizimit me energji elektrike. </w:t>
      </w:r>
    </w:p>
    <w:p w14:paraId="3E6678E7" w14:textId="66980C78"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79. Duke mbajtur në konsideratë shkakun e mënyrat e faturimit të energjisë, aktualisht në faturën tip të energjisë elektrike përfshihet si formë faturimi; matje e energjisë nga leximi, përllogaritja e saj në rast të gabimeve të matësit, faturimi i saj në rastet e mungesës së matësit duke u vendosur në zërin e energjisë pa matje ose atë jashtë kushteve teknike, ose në energjinë e llogaritur si pasojë e dëmit ekonomik nga ndërhyrja në rrjet e cila faturohet ose në zërin dëm ekonomik ose në atë energji e pamatur ose në atë matje jashtë kushteve teknike. Zëri ose rubrika, ku është pasqyruar në faturë përllogaritja e dëmit ekonomik nuk përcakton dhe as afekton vlefshmërinë e faturimit dhe as cilësinë e faturës si titull ekzekutiv për këtë pjesë. I rëndësishëm në këtë rast është pasqyrimi i saktë i përllogaritjes së energjisë së faturuar si pasojë e dëmit ekonomik pavarësisht emërtimit formal të zërit specifik të faturës, ku ajo është përfshirë. Në të gjitha këto raste fatura e gëzon cilësinë e titullit ekzekutiv nisur nga shkaku që ka sjellë përfshirjen e llogaritjes të institutit të dëmit ekonomik në faturë </w:t>
      </w:r>
      <w:r w:rsidRPr="00BC182A">
        <w:rPr>
          <w:rFonts w:ascii="Garamond" w:hAnsi="Garamond" w:cs="Times New Roman"/>
          <w:color w:val="000000"/>
          <w:sz w:val="24"/>
          <w:szCs w:val="24"/>
          <w:lang w:val="sq-AL"/>
        </w:rPr>
        <w:lastRenderedPageBreak/>
        <w:t>dhe gjykata duhet të analizojë vlefshmërinë e faturës duke shqyrtuar në themel ekzistencën apo jo të kushteve të përllogaritjes së dëmit ekonomik dhe për rrjedhojë të shprehet për vlefshmërinë apo jo të faturës sipas nenit 609 të KPC</w:t>
      </w:r>
      <w:r w:rsidR="004A34FE"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w:t>
      </w:r>
    </w:p>
    <w:p w14:paraId="7C3907F6" w14:textId="4052FAF2"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80. Nëse ligjbërësi, do të synonte të bënte një veçim në trajtim për</w:t>
      </w:r>
      <w:r w:rsidR="004A34FE"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sa i përket terminologjisë së zërit (rubrikës) të veçantë të faturës së energjisë, natyrës së këtij detyrimi dhe mjetit procedural me të cilin do të kërkohet disponimi i tij nga gjykata, atëherë këtë ndryshim do e materializonte në një parashikim ligjor/nënligjor, të pjesës së faturës së energjisë elektrike që do të konsiderohet titull ekzekutiv</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ose së paku në zëra të veçantë të faturës së energjisë elektrike. Në interpretim </w:t>
      </w:r>
      <w:r w:rsidRPr="00BC182A">
        <w:rPr>
          <w:rFonts w:ascii="Garamond" w:hAnsi="Garamond" w:cs="Times New Roman"/>
          <w:i/>
          <w:iCs/>
          <w:color w:val="000000"/>
          <w:sz w:val="24"/>
          <w:szCs w:val="24"/>
          <w:lang w:val="sq-AL"/>
        </w:rPr>
        <w:t>ad contrario</w:t>
      </w:r>
      <w:r w:rsidRPr="00BC182A">
        <w:rPr>
          <w:rFonts w:ascii="Garamond" w:hAnsi="Garamond" w:cs="Times New Roman"/>
          <w:color w:val="000000"/>
          <w:sz w:val="24"/>
          <w:szCs w:val="24"/>
          <w:lang w:val="sq-AL"/>
        </w:rPr>
        <w:t xml:space="preserve">, në kushtet kur fatura e energjisë elektrike, referuar dispozitës së mësipërme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është titull ekzekutiv, në të gjithë tërësinë e saj pa u ndarë në bazë të zërave, atëherë të gjithë zërat (rubrikat) e përfshirë në faturën e energjisë elektrike, për efekt të ligjit, do të kenë të njëjtin vlerë ligjore në ekzekutueshmërinë e tyre si titull ekzekutiv. Nga ana tjetër, në kushtet kur referuar legjislacionit të mësipërm, i atribuohet OSHEE</w:t>
      </w:r>
      <w:r w:rsidR="003553C3" w:rsidRPr="00BC182A">
        <w:rPr>
          <w:rFonts w:ascii="Garamond" w:hAnsi="Garamond" w:cs="Times New Roman"/>
          <w:color w:val="000000"/>
          <w:sz w:val="24"/>
          <w:szCs w:val="24"/>
          <w:lang w:val="sq-AL"/>
        </w:rPr>
        <w:t xml:space="preserve"> </w:t>
      </w:r>
      <w:r w:rsidR="004A34FE"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e drejta të llogarisë dëmin dhe mënyra e vetme e kërkimit të tij, është nëpërmjet faturës së energjisë elektrike, kjo nënkupton se edhe detyrimi që buron nga ndërhyrja e paautorizuar në rrjetin e shpërndarjes është pjesë përbërëse e faturës së energjisë elektrike, e cila do të bëhet e kërkueshme dhe e ekzekutueshme në të gjithë elementet e saj përbërës, në të njëjtën mënyrë. </w:t>
      </w:r>
    </w:p>
    <w:p w14:paraId="32F36499" w14:textId="1D0AD146" w:rsidR="00767600" w:rsidRPr="00BC182A" w:rsidRDefault="00767600" w:rsidP="009B7C85">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81. Fatura e konsumit të energjisë elektrike, e cilësuar si titull ekzekutiv nuk përfshin vetëm faturën e lëshuar sipas regjistrimit të matësit, por çdo lloj fature konsumi pavarësisht se ky konsum energjie është kryer në mënyrë të ligjshme apo të paligjshme nga abonenti. Interpretimi se fatura e konsumi të energjisë përbën vetëm atë të lëshuar sipas leximit të matësit do të linte jashtë cilësimit si titull ekzekutiv përveç faturimit të energjisë së konsumuar si dëm ekonomik edhe faturimet aforfe apo ato të energjisë së pamatur për shkak të gabimeve të matësit, për të cilat në asnjë rast nuk është diskutuar fuqia e tyre si titull ekzekutiv. Gjykata duhet të interpretojë ligjin për të garantuar zbatimin njësoj të tij për të gjitha llojet e faturimeve të energjisë elektrike, jo të krijojë diferenca në kundërshtim me qëllimin e ligjit, madje edhe me vetë përmbajtjen e tij tekstuale.</w:t>
      </w:r>
    </w:p>
    <w:p w14:paraId="3E6721B7" w14:textId="371495E3"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82. Fatura e konsumit ka të bëjë me faturimin e energjisë së harxhuar nga abonenti, pavarësisht se është konsum i matur apo i prezumuar dhe i përllogaritur sipas vendimeve përkatëse të ERE</w:t>
      </w:r>
      <w:r w:rsidR="00ED56E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Për aq kohë sa abonenti ka konsumuar energji elektrike, me ose pa matës, shoqëria furnizuese ka të drejtë të faturojë këtë energji sipas kuadrit ligjor e nënligjor, që rregullon specifikisht mënyrën e faturimit. Në rast se ligjvënësi do kishte si qëllim të konsideronte titull ekzekutiv vetëm faturën e energjisë elektrike të lëshuar me matje të energjisë nga matësi do e kishte parashikuar shprehimisht një gjë të tillë, ndërkohë që ka zgjedhur të cilësoj titull ekzekutiv faturën e konsumit, që ka të bëjë me gjendjen e faktit të përfitimit ose të konsumimit të energjisë elektrike nga përdoruesi, ku përfshihen edhe faturimet aforfe, me energji të pamatur si rrjedhojë e gabimeve të matësit, ato për dëmin ekonomik (të cilat mund të shënohet edhe si energji e pamatur ose jashtë kushteve teknike) që janë rezultat i vlerave të prezumuara të konsumit të përcaktuara me vendim të ERE</w:t>
      </w:r>
      <w:r w:rsidR="00C71BAF"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bazë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të ndryshuar ose të atij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aktualisht.</w:t>
      </w:r>
    </w:p>
    <w:p w14:paraId="1585450C" w14:textId="09C8DAE9" w:rsidR="00767600" w:rsidRPr="00BC182A" w:rsidRDefault="003553C3" w:rsidP="009B7C85">
      <w:pPr>
        <w:tabs>
          <w:tab w:val="left" w:pos="360"/>
          <w:tab w:val="left" w:pos="7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w:t>
      </w:r>
      <w:r w:rsidR="00767600" w:rsidRPr="00BC182A">
        <w:rPr>
          <w:rFonts w:ascii="Garamond" w:hAnsi="Garamond" w:cs="Times New Roman"/>
          <w:color w:val="000000"/>
          <w:sz w:val="24"/>
          <w:szCs w:val="24"/>
          <w:lang w:val="sq-AL"/>
        </w:rPr>
        <w:t xml:space="preserve">83. Për referencë, në jurisprudencën gjyqësore italiane, është njohur ndër vite fakti, se detyrimi i dëmit ekonomik është pjesë përbërëse e faturës së energjisë elektrike, dhe gëzojnë të njëjtin rregullim ligjor për kërkimin e tyre në gjykatë, dhe ekzekutueshmërine e tyre të menjëhershme. Pavarësisht se në legjislacionin italian nuk rezulton që fatura e energjisë elektrike të ketë cilësinë e titullit ekzekutiv sikurse e ka në </w:t>
      </w:r>
      <w:r w:rsidR="00BF24FF" w:rsidRPr="00BC182A">
        <w:rPr>
          <w:rFonts w:ascii="Garamond" w:hAnsi="Garamond" w:cs="Times New Roman"/>
          <w:color w:val="000000"/>
          <w:sz w:val="24"/>
          <w:szCs w:val="24"/>
          <w:lang w:val="sq-AL"/>
        </w:rPr>
        <w:t>legjislacionin</w:t>
      </w:r>
      <w:r w:rsidR="00767600" w:rsidRPr="00BC182A">
        <w:rPr>
          <w:rFonts w:ascii="Garamond" w:hAnsi="Garamond" w:cs="Times New Roman"/>
          <w:color w:val="000000"/>
          <w:sz w:val="24"/>
          <w:szCs w:val="24"/>
          <w:lang w:val="sq-AL"/>
        </w:rPr>
        <w:t xml:space="preserve"> tonë</w:t>
      </w:r>
      <w:r w:rsidR="006E3203" w:rsidRPr="00BC182A">
        <w:rPr>
          <w:rFonts w:ascii="Garamond" w:hAnsi="Garamond" w:cs="Times New Roman"/>
          <w:color w:val="000000"/>
          <w:sz w:val="24"/>
          <w:szCs w:val="24"/>
          <w:lang w:val="sq-AL"/>
        </w:rPr>
        <w:t>,</w:t>
      </w:r>
      <w:r w:rsidR="00767600" w:rsidRPr="00BC182A">
        <w:rPr>
          <w:rFonts w:ascii="Garamond" w:hAnsi="Garamond" w:cs="Times New Roman"/>
          <w:color w:val="000000"/>
          <w:sz w:val="24"/>
          <w:szCs w:val="24"/>
          <w:lang w:val="sq-AL"/>
        </w:rPr>
        <w:t xml:space="preserve"> legjislacioni italian e konsideron dëmin ekonomik pjesë së faturës së energjisë elektrike dhe kërkon përmbushjen e menjëhershme të detyrimeve që rrjedhin nga këto fatura për shkak të rëndësisë së shërbimit ku ato aplikohen dhe natyrës së shërbimit publik që ka kontrata e furnizimit me energji elektrike. Jurisprudenca italiane ka theksuar fuqinë provuese të detyrimit të përmbajtur në faturën e energjisë elektrike duke e transferuar barrën e provës te përdoruesi. </w:t>
      </w:r>
    </w:p>
    <w:p w14:paraId="34B68F7D" w14:textId="3D504A65"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lastRenderedPageBreak/>
        <w:t xml:space="preserve"> 83.1 Për këto çështje, Gjykata italiane, me një vendim të fundit (Cass. 21.5.2019,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13605), ka ndërhyrë duke iu referuar një rasti në të cilin faturat në lidhje me furnizimin me energji elektrike ishin lëshuar në bazë të të një përllogaritje (kontabiliteti) të konsumit të kryer nga distributori, “Enel Distribuzione S.p.A.”, me supozimin e mosbesueshmërisë së të dhënave të regjistruara nga matësi, për shkak të pretendimit të ndërhyrjes në të.</w:t>
      </w:r>
      <w:r w:rsidRPr="00BC182A">
        <w:rPr>
          <w:rFonts w:ascii="Garamond" w:hAnsi="Garamond" w:cs="Times New Roman"/>
          <w:i/>
          <w:iCs/>
          <w:color w:val="000000"/>
          <w:sz w:val="24"/>
          <w:szCs w:val="24"/>
          <w:lang w:val="sq-AL"/>
        </w:rPr>
        <w:t xml:space="preserve"> </w:t>
      </w:r>
      <w:r w:rsidRPr="00BC182A">
        <w:rPr>
          <w:rFonts w:ascii="Garamond" w:hAnsi="Garamond" w:cs="Times New Roman"/>
          <w:color w:val="000000"/>
          <w:sz w:val="24"/>
          <w:szCs w:val="24"/>
          <w:lang w:val="sq-AL"/>
        </w:rPr>
        <w:t>Në zgjidhjen e mosmarrëveshjes, e cila u përq</w:t>
      </w:r>
      <w:r w:rsidR="00BE728E"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ndrua edhe në shpërndarjen e diskutueshme të barrës së provës në lidhje me vlefshmërinë e shumave të ngarkuara në faturë, Gjykata e Lartë vendosi disa parime, dhe kontestoi efektivitetin e konsumit të ngarkuar, duke hipotezuar kështu ose një mosfunksionim të matësit ose aktivitete të paligjshme të palëve të treta në lidhje me konsumin e energjisë.</w:t>
      </w:r>
    </w:p>
    <w:p w14:paraId="5AAB75BE" w14:textId="55CB31F1" w:rsidR="00767600" w:rsidRPr="00BC182A" w:rsidRDefault="00767600" w:rsidP="009B7C8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83.2 Për këtë hipotezë, Gjykata e Lartë ka vendosur kritere të dallueshme për ndarjen e barrës së provës sipas disa rasteve, duke arsyetuar si më poshtë:</w:t>
      </w:r>
      <w:r w:rsidR="00BE728E"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Matësi, si instrument për matjen e konsumit, është pranuar me konsensus nga palët kontraktuese</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si mekanizëm kontabël, përballë pretendimit t</w:t>
      </w:r>
      <w:r w:rsidR="002F17E5"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w:t>
      </w:r>
      <w:r w:rsidR="00BE728E" w:rsidRPr="00BC182A">
        <w:rPr>
          <w:rFonts w:ascii="Garamond" w:hAnsi="Garamond" w:cs="Times New Roman"/>
          <w:i/>
          <w:iCs/>
          <w:color w:val="000000"/>
          <w:sz w:val="24"/>
          <w:szCs w:val="24"/>
          <w:lang w:val="sq-AL"/>
        </w:rPr>
        <w:t>një</w:t>
      </w:r>
      <w:r w:rsidRPr="00BC182A">
        <w:rPr>
          <w:rFonts w:ascii="Garamond" w:hAnsi="Garamond" w:cs="Times New Roman"/>
          <w:i/>
          <w:iCs/>
          <w:color w:val="000000"/>
          <w:sz w:val="24"/>
          <w:szCs w:val="24"/>
          <w:lang w:val="sq-AL"/>
        </w:rPr>
        <w:t xml:space="preserve"> krediti është përdoruesi ai që duhet të tregojë se </w:t>
      </w:r>
      <w:r w:rsidR="00BE728E" w:rsidRPr="00BC182A">
        <w:rPr>
          <w:rFonts w:ascii="Garamond" w:hAnsi="Garamond" w:cs="Times New Roman"/>
          <w:i/>
          <w:iCs/>
          <w:color w:val="000000"/>
          <w:sz w:val="24"/>
          <w:szCs w:val="24"/>
          <w:lang w:val="sq-AL"/>
        </w:rPr>
        <w:t>mospërmbushja</w:t>
      </w:r>
      <w:r w:rsidRPr="00BC182A">
        <w:rPr>
          <w:rFonts w:ascii="Garamond" w:hAnsi="Garamond" w:cs="Times New Roman"/>
          <w:i/>
          <w:iCs/>
          <w:color w:val="000000"/>
          <w:sz w:val="24"/>
          <w:szCs w:val="24"/>
          <w:lang w:val="sq-AL"/>
        </w:rPr>
        <w:t xml:space="preserve"> nuk i atribuohet atij, sipas nenit 1218 t</w:t>
      </w:r>
      <w:r w:rsidR="002F17E5"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Kodit Civil….</w:t>
      </w:r>
      <w:r w:rsidR="002F17E5"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Megjithatë, duke marrë parasysh se keqfunksionimet e instrumentit varen kryesisht nga defekte të fshehura dhe që në çdo rast përfshijnë kontrolle teknike që nuk mund të kryhen nga debitori për paaftësitë e tij të nevojshme teknike, duke zbatuar parimin e afërsisë së provës, duhet të mbahet në konsideratë disa disiplina të shpërndarjes së barrës së provë</w:t>
      </w:r>
      <w:r w:rsidRPr="00BC182A">
        <w:rPr>
          <w:rFonts w:ascii="Garamond" w:hAnsi="Garamond" w:cs="Times New Roman"/>
          <w:i/>
          <w:iCs/>
          <w:color w:val="000000"/>
          <w:sz w:val="24"/>
          <w:szCs w:val="24"/>
          <w:u w:val="single"/>
          <w:lang w:val="sq-AL"/>
        </w:rPr>
        <w:t>…</w:t>
      </w:r>
      <w:r w:rsidRPr="00BC182A">
        <w:rPr>
          <w:rFonts w:ascii="Garamond" w:hAnsi="Garamond" w:cs="Times New Roman"/>
          <w:i/>
          <w:iCs/>
          <w:color w:val="000000"/>
          <w:sz w:val="24"/>
          <w:szCs w:val="24"/>
          <w:lang w:val="sq-AL"/>
        </w:rPr>
        <w:t xml:space="preserve">Në fakt, duke qenë e përfshirë në një mosmarrëveshje në të cilën kundërshtohet </w:t>
      </w:r>
      <w:r w:rsidRPr="00BC182A">
        <w:rPr>
          <w:rFonts w:ascii="Garamond" w:hAnsi="Garamond" w:cs="Times New Roman"/>
          <w:i/>
          <w:iCs/>
          <w:color w:val="000000"/>
          <w:sz w:val="24"/>
          <w:szCs w:val="24"/>
          <w:u w:val="single"/>
          <w:lang w:val="sq-AL"/>
        </w:rPr>
        <w:t>efektiviteti i mbikonsumit që qëndron në bazë të tarifave të rritura kontraktuale</w:t>
      </w:r>
      <w:r w:rsidRPr="00BC182A">
        <w:rPr>
          <w:rFonts w:ascii="Garamond" w:hAnsi="Garamond" w:cs="Times New Roman"/>
          <w:i/>
          <w:iCs/>
          <w:color w:val="000000"/>
          <w:sz w:val="24"/>
          <w:szCs w:val="24"/>
          <w:lang w:val="sq-AL"/>
        </w:rPr>
        <w:t xml:space="preserve"> (pa pasur asnjë dyshim për ndonjë ndërhyrje të mundshme të matësit</w:t>
      </w:r>
      <w:r w:rsidRPr="00BC182A">
        <w:rPr>
          <w:rFonts w:ascii="Garamond" w:hAnsi="Garamond" w:cs="Times New Roman"/>
          <w:i/>
          <w:iCs/>
          <w:color w:val="000000"/>
          <w:sz w:val="24"/>
          <w:szCs w:val="24"/>
          <w:u w:val="single"/>
          <w:lang w:val="sq-AL"/>
        </w:rPr>
        <w:t>), përdoruesi</w:t>
      </w:r>
      <w:r w:rsidR="006E3203" w:rsidRPr="00BC182A">
        <w:rPr>
          <w:rFonts w:ascii="Garamond" w:hAnsi="Garamond" w:cs="Times New Roman"/>
          <w:i/>
          <w:iCs/>
          <w:color w:val="000000"/>
          <w:sz w:val="24"/>
          <w:szCs w:val="24"/>
          <w:u w:val="single"/>
          <w:lang w:val="sq-AL"/>
        </w:rPr>
        <w:t>,</w:t>
      </w:r>
      <w:r w:rsidRPr="00BC182A">
        <w:rPr>
          <w:rFonts w:ascii="Garamond" w:hAnsi="Garamond" w:cs="Times New Roman"/>
          <w:i/>
          <w:iCs/>
          <w:color w:val="000000"/>
          <w:sz w:val="24"/>
          <w:szCs w:val="24"/>
          <w:lang w:val="sq-AL"/>
        </w:rPr>
        <w:t xml:space="preserve"> për </w:t>
      </w:r>
      <w:r w:rsidR="00BE728E" w:rsidRPr="00BC182A">
        <w:rPr>
          <w:rFonts w:ascii="Garamond" w:hAnsi="Garamond" w:cs="Times New Roman"/>
          <w:i/>
          <w:iCs/>
          <w:color w:val="000000"/>
          <w:sz w:val="24"/>
          <w:szCs w:val="24"/>
          <w:lang w:val="sq-AL"/>
        </w:rPr>
        <w:t>kundërshtimin</w:t>
      </w:r>
      <w:r w:rsidRPr="00BC182A">
        <w:rPr>
          <w:rFonts w:ascii="Garamond" w:hAnsi="Garamond" w:cs="Times New Roman"/>
          <w:i/>
          <w:iCs/>
          <w:color w:val="000000"/>
          <w:sz w:val="24"/>
          <w:szCs w:val="24"/>
          <w:lang w:val="sq-AL"/>
        </w:rPr>
        <w:t xml:space="preserve"> në fjalë, duhet të kishte:</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a) së pari të bashkëngjiste, duke kërkuar verifikimin, mosfunksionimin e instrumentit (matësit);</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b) të tregojë se çfarë konsumi energjie kishte bërë në periudhën (duke pasur parasysh të dhënat statistikore të konsumit të regjistruara normalisht në faturat e mëparshme dhe që korrespondojnë me përdorime të caktuara të energjisë që rrjedhin nga aktivitetet specifike të biznesit të kryera, ku është </w:t>
      </w:r>
      <w:r w:rsidR="00B33749" w:rsidRPr="00BC182A">
        <w:rPr>
          <w:rFonts w:ascii="Garamond" w:hAnsi="Garamond" w:cs="Times New Roman"/>
          <w:i/>
          <w:iCs/>
          <w:color w:val="000000"/>
          <w:sz w:val="24"/>
          <w:szCs w:val="24"/>
          <w:lang w:val="sq-AL"/>
        </w:rPr>
        <w:t>demonstruar</w:t>
      </w:r>
      <w:r w:rsidRPr="00BC182A">
        <w:rPr>
          <w:rFonts w:ascii="Garamond" w:hAnsi="Garamond" w:cs="Times New Roman"/>
          <w:i/>
          <w:iCs/>
          <w:color w:val="000000"/>
          <w:sz w:val="24"/>
          <w:szCs w:val="24"/>
          <w:lang w:val="sq-AL"/>
        </w:rPr>
        <w:t xml:space="preserve"> </w:t>
      </w:r>
      <w:r w:rsidR="003C7990" w:rsidRPr="00BC182A">
        <w:rPr>
          <w:rFonts w:ascii="Garamond" w:hAnsi="Garamond" w:cs="Times New Roman"/>
          <w:i/>
          <w:iCs/>
          <w:color w:val="000000"/>
          <w:sz w:val="24"/>
          <w:szCs w:val="24"/>
          <w:lang w:val="sq-AL"/>
        </w:rPr>
        <w:t>ngjashmëria</w:t>
      </w:r>
      <w:r w:rsidRPr="00BC182A">
        <w:rPr>
          <w:rFonts w:ascii="Garamond" w:hAnsi="Garamond" w:cs="Times New Roman"/>
          <w:i/>
          <w:iCs/>
          <w:color w:val="000000"/>
          <w:sz w:val="24"/>
          <w:szCs w:val="24"/>
          <w:lang w:val="sq-AL"/>
        </w:rPr>
        <w:t xml:space="preserve"> edhe në periudhën e kundërshtuar);</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c) në alternative, të tregojë jo vetëm se mbikonsumimi i atribuohet palëve të treta (duke provuar për shembull mungesën e zgjatur të dikujt nga vendi ku ndodhet </w:t>
      </w:r>
      <w:r w:rsidR="003C7990" w:rsidRPr="00BC182A">
        <w:rPr>
          <w:rFonts w:ascii="Garamond" w:hAnsi="Garamond" w:cs="Times New Roman"/>
          <w:i/>
          <w:iCs/>
          <w:color w:val="000000"/>
          <w:sz w:val="24"/>
          <w:szCs w:val="24"/>
          <w:lang w:val="sq-AL"/>
        </w:rPr>
        <w:t>shërbimi</w:t>
      </w:r>
      <w:r w:rsidRPr="00BC182A">
        <w:rPr>
          <w:rFonts w:ascii="Garamond" w:hAnsi="Garamond" w:cs="Times New Roman"/>
          <w:i/>
          <w:iCs/>
          <w:color w:val="000000"/>
          <w:sz w:val="24"/>
          <w:szCs w:val="24"/>
          <w:lang w:val="sq-AL"/>
        </w:rPr>
        <w:t>) dhe se ka ndodhur kundër vullnetit të pronarit, por edhe se përdorimi abuziv i energjisë nga palët e treta nuk ka ndodhur nga sjellja e pakujdesshme, që i atribuohet përdoruesit, në miratimin e masave të përshtatshme të kontrollit që synojnë parandalimin, nëpërmjet përdorimit të kujdesit të përbashkët, sjelljen e paligjshme të palëve të treta.</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Konsideratat e mësipërme vlejnë në vetvete për të hedhur poshtë ankesën, për shkeljen e rregullave të provës supozuese, duke qenë se vlerësimi i pamjaftueshmërisë dëshmuese të faturave në lidhje me muajt që i paraprijnë periudhës në fjalë duhet të konsiderohet i saktë</w:t>
      </w:r>
      <w:r w:rsidR="009B7C85" w:rsidRPr="00BC182A">
        <w:rPr>
          <w:rStyle w:val="FootnoteReference"/>
          <w:rFonts w:ascii="Garamond" w:hAnsi="Garamond" w:cs="Times New Roman"/>
          <w:i/>
          <w:iCs/>
          <w:color w:val="000000"/>
          <w:sz w:val="24"/>
          <w:szCs w:val="24"/>
          <w:lang w:val="sq-AL"/>
        </w:rPr>
        <w:footnoteReference w:id="8"/>
      </w:r>
      <w:r w:rsidRPr="00BC182A">
        <w:rPr>
          <w:rFonts w:ascii="Garamond" w:hAnsi="Garamond" w:cs="Times New Roman"/>
          <w:i/>
          <w:iCs/>
          <w:color w:val="000000"/>
          <w:sz w:val="24"/>
          <w:szCs w:val="24"/>
          <w:lang w:val="sq-AL"/>
        </w:rPr>
        <w:t>.</w:t>
      </w:r>
    </w:p>
    <w:p w14:paraId="7ED0D0DD" w14:textId="100B6B22" w:rsidR="00767600" w:rsidRPr="00BC182A" w:rsidRDefault="00767600" w:rsidP="009B7C85">
      <w:pPr>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BC182A">
        <w:rPr>
          <w:rFonts w:ascii="Garamond" w:hAnsi="Garamond" w:cs="Times New Roman"/>
          <w:color w:val="000000"/>
          <w:sz w:val="24"/>
          <w:szCs w:val="24"/>
          <w:lang w:val="sq-AL"/>
        </w:rPr>
        <w:t xml:space="preserve">84. Gjithashtu jurisprudenca italiane pranon se </w:t>
      </w:r>
      <w:r w:rsidRPr="00BC182A">
        <w:rPr>
          <w:rFonts w:ascii="Garamond" w:hAnsi="Garamond" w:cs="Times New Roman"/>
          <w:i/>
          <w:iCs/>
          <w:color w:val="000000"/>
          <w:sz w:val="24"/>
          <w:szCs w:val="24"/>
          <w:lang w:val="sq-AL"/>
        </w:rPr>
        <w:t>sipas rindërtimit unanim të doktrinës si për çdo kontratë tjetër të përdoruesit publik, marrëdhënia e përdoruesit të ujit/energjisë, e cila krijohet ndërmjet ofruesit dhe përdoruesit, nuk e gjen burimin në një akt të autoritetit, por në kontratën e përdoruesit</w:t>
      </w:r>
      <w:r w:rsidR="009B7C85" w:rsidRPr="00BC182A">
        <w:rPr>
          <w:rStyle w:val="FootnoteReference"/>
          <w:rFonts w:ascii="Garamond" w:hAnsi="Garamond" w:cs="Times New Roman"/>
          <w:i/>
          <w:iCs/>
          <w:color w:val="000000"/>
          <w:sz w:val="24"/>
          <w:szCs w:val="24"/>
          <w:lang w:val="sq-AL"/>
        </w:rPr>
        <w:footnoteReference w:id="9"/>
      </w:r>
      <w:r w:rsidRPr="00BC182A">
        <w:rPr>
          <w:rFonts w:ascii="Garamond" w:hAnsi="Garamond" w:cs="Times New Roman"/>
          <w:i/>
          <w:iCs/>
          <w:color w:val="000000"/>
          <w:sz w:val="24"/>
          <w:szCs w:val="24"/>
          <w:lang w:val="sq-AL"/>
        </w:rPr>
        <w:t xml:space="preserve">, e parashikuar në </w:t>
      </w:r>
      <w:r w:rsidRPr="00BC182A">
        <w:rPr>
          <w:rFonts w:ascii="Garamond" w:hAnsi="Garamond" w:cs="Times New Roman"/>
          <w:i/>
          <w:iCs/>
          <w:color w:val="000000"/>
          <w:sz w:val="24"/>
          <w:szCs w:val="24"/>
          <w:u w:val="single"/>
          <w:lang w:val="sq-AL"/>
        </w:rPr>
        <w:t>regjimin e shërbimit publik…</w:t>
      </w:r>
      <w:r w:rsidRPr="00BC182A">
        <w:rPr>
          <w:rFonts w:ascii="Garamond" w:hAnsi="Garamond" w:cs="Times New Roman"/>
          <w:i/>
          <w:iCs/>
          <w:color w:val="000000"/>
          <w:sz w:val="24"/>
          <w:szCs w:val="24"/>
          <w:lang w:val="sq-AL"/>
        </w:rPr>
        <w:t xml:space="preserve">Marrëdhëniet kontraktore rregullohen </w:t>
      </w:r>
      <w:r w:rsidRPr="00BC182A">
        <w:rPr>
          <w:rFonts w:ascii="Garamond" w:hAnsi="Garamond" w:cs="Times New Roman"/>
          <w:i/>
          <w:iCs/>
          <w:color w:val="000000"/>
          <w:sz w:val="24"/>
          <w:szCs w:val="24"/>
          <w:u w:val="single"/>
          <w:lang w:val="sq-AL"/>
        </w:rPr>
        <w:t>në mënyrë uniforme nga rregullorja dhe statuti i shërbimit të integruar të ujit/energjisë, pjesë përbërëse e kontratës, të cilat përgatiten nga drejtuesi, miratuar nga autoriteti kompetent administrativ dhe të pranuar nga përdoruesit, me kushte efektive të përgjithshme të kontratës,</w:t>
      </w:r>
      <w:r w:rsidRPr="00BC182A">
        <w:rPr>
          <w:rFonts w:ascii="Garamond" w:hAnsi="Garamond" w:cs="Times New Roman"/>
          <w:i/>
          <w:iCs/>
          <w:color w:val="000000"/>
          <w:sz w:val="24"/>
          <w:szCs w:val="24"/>
          <w:lang w:val="sq-AL"/>
        </w:rPr>
        <w:t xml:space="preserve"> në zbatim të nenit. 1341 KCl, dhe për sa i përket kontratës së lidhur me nënshkrimin e formularit të kërkesës për lidhje të ujit/energjisë, në zbatim të nenit. 1342 KC</w:t>
      </w:r>
      <w:r w:rsidR="002665B2" w:rsidRPr="00BC182A">
        <w:rPr>
          <w:rStyle w:val="FootnoteReference"/>
          <w:rFonts w:ascii="Garamond" w:hAnsi="Garamond" w:cs="Times New Roman"/>
          <w:i/>
          <w:iCs/>
          <w:color w:val="000000"/>
          <w:sz w:val="24"/>
          <w:szCs w:val="24"/>
          <w:lang w:val="sq-AL"/>
        </w:rPr>
        <w:footnoteReference w:id="10"/>
      </w:r>
      <w:r w:rsidRPr="00BC182A">
        <w:rPr>
          <w:rFonts w:ascii="Garamond" w:hAnsi="Garamond" w:cs="Times New Roman"/>
          <w:i/>
          <w:iCs/>
          <w:color w:val="000000"/>
          <w:sz w:val="24"/>
          <w:szCs w:val="24"/>
          <w:lang w:val="sq-AL"/>
        </w:rPr>
        <w:t>.</w:t>
      </w:r>
    </w:p>
    <w:p w14:paraId="2BE99C22" w14:textId="7F19BF79" w:rsidR="00767600" w:rsidRPr="00BC182A" w:rsidRDefault="00767600" w:rsidP="0006051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 xml:space="preserve">84.1 Sipas kushteve të përgjithshme të zbatueshme për marrëdhënien në fjalë, </w:t>
      </w:r>
      <w:r w:rsidRPr="00BC182A">
        <w:rPr>
          <w:rFonts w:ascii="Garamond" w:hAnsi="Garamond" w:cs="Times New Roman"/>
          <w:i/>
          <w:iCs/>
          <w:color w:val="000000"/>
          <w:sz w:val="24"/>
          <w:szCs w:val="24"/>
          <w:u w:val="single"/>
          <w:lang w:val="sq-AL"/>
        </w:rPr>
        <w:t>përcaktimi i tarifës, që i nënshtrohet sistemit tarifor dhe normalisht presupozon matjen e konsumit, bëhet i mundur edhe në rast mosfunksionimi të matësit</w:t>
      </w:r>
      <w:r w:rsidRPr="00BC182A">
        <w:rPr>
          <w:rFonts w:ascii="Garamond" w:hAnsi="Garamond" w:cs="Times New Roman"/>
          <w:i/>
          <w:iCs/>
          <w:color w:val="000000"/>
          <w:sz w:val="24"/>
          <w:szCs w:val="24"/>
          <w:lang w:val="sq-AL"/>
        </w:rPr>
        <w:t xml:space="preserve">, (në zbatim të nenit. B.35), </w:t>
      </w:r>
      <w:r w:rsidRPr="00BC182A">
        <w:rPr>
          <w:rFonts w:ascii="Garamond" w:hAnsi="Garamond" w:cs="Times New Roman"/>
          <w:i/>
          <w:iCs/>
          <w:color w:val="000000"/>
          <w:sz w:val="24"/>
          <w:szCs w:val="24"/>
          <w:u w:val="single"/>
          <w:lang w:val="sq-AL"/>
        </w:rPr>
        <w:t>i cili përshkruan rindërtimin e konsumit</w:t>
      </w:r>
      <w:r w:rsidRPr="00BC182A">
        <w:rPr>
          <w:rFonts w:ascii="Garamond" w:hAnsi="Garamond" w:cs="Times New Roman"/>
          <w:i/>
          <w:iCs/>
          <w:color w:val="000000"/>
          <w:sz w:val="24"/>
          <w:szCs w:val="24"/>
          <w:lang w:val="sq-AL"/>
        </w:rPr>
        <w:t xml:space="preserve"> mbi bazën e atij të regjistruar në vitet e mëparshme në periudha dhe kushte të ngjashme ose, në mungesë të të dhënave historike, </w:t>
      </w:r>
      <w:r w:rsidRPr="00BC182A">
        <w:rPr>
          <w:rFonts w:ascii="Garamond" w:hAnsi="Garamond" w:cs="Times New Roman"/>
          <w:b/>
          <w:bCs/>
          <w:i/>
          <w:iCs/>
          <w:color w:val="000000"/>
          <w:sz w:val="24"/>
          <w:szCs w:val="24"/>
          <w:u w:val="single"/>
          <w:lang w:val="sq-AL"/>
        </w:rPr>
        <w:t>mbi bazën e vlerave mesatare statistikore të marra sipas llojit të përdoruesit.</w:t>
      </w:r>
      <w:r w:rsidRPr="00BC182A">
        <w:rPr>
          <w:rFonts w:ascii="Garamond" w:hAnsi="Garamond" w:cs="Times New Roman"/>
          <w:i/>
          <w:iCs/>
          <w:color w:val="000000"/>
          <w:sz w:val="24"/>
          <w:szCs w:val="24"/>
          <w:lang w:val="sq-AL"/>
        </w:rPr>
        <w:t xml:space="preserve"> Gjatë verifikimit të konsumit, i cili shërben si bazë për llogaritjen, është e nevojshme të përcaktohet shkaku i tepricës së dyshuar, nëse varet nga një defekt në matës, ose nga një gabim leximi ose transkriptimi (në analogji me rastin e parashikuar), ose në një humbje të fshehur në sistemin e </w:t>
      </w:r>
      <w:r w:rsidRPr="00BC182A">
        <w:rPr>
          <w:rFonts w:ascii="Garamond" w:hAnsi="Garamond" w:cs="Times New Roman"/>
          <w:i/>
          <w:iCs/>
          <w:color w:val="000000"/>
          <w:sz w:val="24"/>
          <w:szCs w:val="24"/>
          <w:lang w:val="sq-AL"/>
        </w:rPr>
        <w:lastRenderedPageBreak/>
        <w:t xml:space="preserve">ujit/energjisë, në anën e brendshme, me përjashtim, pra, mosfunksionimin e pajisjes matëse, dhe për rrjedhojë nëse shkaku i sasisë së lartë të konsumit në mosmarrëveshje i atribuohet menaxhuesit ose përdoruesit. … Përdoruesi, nëse ankesa e tij për konsum jonormal është e bazuar, e shënuar siç duhet në regjistrat kontabël të mbajtur në mënyrë të njëanshme nga ofruesi, në një periudhë të caktuar kohore, </w:t>
      </w:r>
      <w:r w:rsidRPr="00BC182A">
        <w:rPr>
          <w:rFonts w:ascii="Garamond" w:hAnsi="Garamond" w:cs="Times New Roman"/>
          <w:i/>
          <w:iCs/>
          <w:color w:val="000000"/>
          <w:sz w:val="24"/>
          <w:szCs w:val="24"/>
          <w:u w:val="single"/>
          <w:lang w:val="sq-AL"/>
        </w:rPr>
        <w:t>nuk lirohet nga detyrimi për të paguar shumën e detyrueshme, por kërkohet të paguajë shumën që mund të përcaktohet sipas kritereve të supozuara</w:t>
      </w:r>
      <w:r w:rsidRPr="00BC182A">
        <w:rPr>
          <w:rFonts w:ascii="Garamond" w:hAnsi="Garamond" w:cs="Times New Roman"/>
          <w:i/>
          <w:iCs/>
          <w:color w:val="000000"/>
          <w:sz w:val="24"/>
          <w:szCs w:val="24"/>
          <w:lang w:val="sq-AL"/>
        </w:rPr>
        <w:t>, që synojnë konstatimin e konsumit të supozuar,</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me fjalë të tjera, ajo që ndryshon është vetëm mënyra e përcaktimit të tarifës për furnizimin, dhe jo detyrimi për ta paguar atë</w:t>
      </w:r>
      <w:r w:rsidR="004103C6" w:rsidRPr="00BC182A">
        <w:rPr>
          <w:rStyle w:val="FootnoteReference"/>
          <w:rFonts w:ascii="Garamond" w:hAnsi="Garamond" w:cs="Times New Roman"/>
          <w:i/>
          <w:iCs/>
          <w:color w:val="000000"/>
          <w:sz w:val="24"/>
          <w:szCs w:val="24"/>
          <w:lang w:val="sq-AL"/>
        </w:rPr>
        <w:footnoteReference w:id="11"/>
      </w:r>
      <w:r w:rsidRPr="00BC182A">
        <w:rPr>
          <w:rFonts w:ascii="Garamond" w:hAnsi="Garamond" w:cs="Times New Roman"/>
          <w:i/>
          <w:iCs/>
          <w:color w:val="000000"/>
          <w:sz w:val="24"/>
          <w:szCs w:val="24"/>
          <w:lang w:val="sq-AL"/>
        </w:rPr>
        <w:t>, sipas afateve të rëna dakord.</w:t>
      </w:r>
    </w:p>
    <w:p w14:paraId="3C1782EB" w14:textId="32201AA3" w:rsidR="00767600" w:rsidRPr="00BC182A" w:rsidRDefault="00767600" w:rsidP="0006051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i/>
          <w:iCs/>
          <w:color w:val="000000"/>
          <w:sz w:val="24"/>
          <w:szCs w:val="24"/>
          <w:lang w:val="sq-AL"/>
        </w:rPr>
        <w:t xml:space="preserve">84.2 Për qëllime të zgjidhjes së mosmarrëveshjes që ka lindur ndërmjet menaxhuesit, i cili kërkon pagesën e tarifës (vlerë e përcaktuar e energjisë për shkak të mosfunksionimit të matësit) dhe përdoruesit, i cili ankohet për tarifën për konsum anormal që tejkalon nevojat e tij normale, duhet të zbatohet kriteri për ndarjen e barrës së provës që vendos barrën mbi menaxhuesin për të demonstruar funksionimin e rregullt të </w:t>
      </w:r>
      <w:r w:rsidR="002C6079" w:rsidRPr="00BC182A">
        <w:rPr>
          <w:rFonts w:ascii="Garamond" w:hAnsi="Garamond" w:cs="Times New Roman"/>
          <w:i/>
          <w:iCs/>
          <w:color w:val="000000"/>
          <w:sz w:val="24"/>
          <w:szCs w:val="24"/>
          <w:lang w:val="sq-AL"/>
        </w:rPr>
        <w:t>matësit</w:t>
      </w:r>
      <w:r w:rsidRPr="00BC182A">
        <w:rPr>
          <w:rFonts w:ascii="Garamond" w:hAnsi="Garamond" w:cs="Times New Roman"/>
          <w:i/>
          <w:iCs/>
          <w:color w:val="000000"/>
          <w:sz w:val="24"/>
          <w:szCs w:val="24"/>
          <w:lang w:val="sq-AL"/>
        </w:rPr>
        <w:t xml:space="preserve"> dhe korrespondencën midis matjes së lexuar dhe asaj të transkriptuar në faturë</w:t>
      </w:r>
      <w:r w:rsidR="0006051F" w:rsidRPr="00BC182A">
        <w:rPr>
          <w:rStyle w:val="FootnoteReference"/>
          <w:rFonts w:ascii="Garamond" w:hAnsi="Garamond" w:cs="Times New Roman"/>
          <w:i/>
          <w:iCs/>
          <w:color w:val="000000"/>
          <w:sz w:val="24"/>
          <w:szCs w:val="24"/>
          <w:lang w:val="sq-AL"/>
        </w:rPr>
        <w:footnoteReference w:id="12"/>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 xml:space="preserve">Sipas asaj që është afirmuar së fundi, në rast mosmarrëveshjeje, </w:t>
      </w:r>
      <w:r w:rsidRPr="00BC182A">
        <w:rPr>
          <w:rFonts w:ascii="Garamond" w:hAnsi="Garamond" w:cs="Times New Roman"/>
          <w:i/>
          <w:iCs/>
          <w:color w:val="000000"/>
          <w:sz w:val="24"/>
          <w:szCs w:val="24"/>
          <w:u w:val="single"/>
          <w:lang w:val="sq-AL"/>
        </w:rPr>
        <w:t xml:space="preserve">barra e të provuarit se matësi është plotësisht funksional i bie furnizuesit, </w:t>
      </w:r>
      <w:r w:rsidRPr="00BC182A">
        <w:rPr>
          <w:rFonts w:ascii="Garamond" w:hAnsi="Garamond" w:cs="Times New Roman"/>
          <w:i/>
          <w:iCs/>
          <w:color w:val="000000"/>
          <w:sz w:val="24"/>
          <w:szCs w:val="24"/>
          <w:lang w:val="sq-AL"/>
        </w:rPr>
        <w:t xml:space="preserve">ndërkohë që </w:t>
      </w:r>
      <w:r w:rsidRPr="00BC182A">
        <w:rPr>
          <w:rFonts w:ascii="Garamond" w:hAnsi="Garamond" w:cs="Times New Roman"/>
          <w:i/>
          <w:iCs/>
          <w:color w:val="000000"/>
          <w:sz w:val="24"/>
          <w:szCs w:val="24"/>
          <w:u w:val="single"/>
          <w:lang w:val="sq-AL"/>
        </w:rPr>
        <w:t>përdoruesi duhet të demonstrojë se konsumi i tepërt është për shkak të faktorëve jashtë kontrollit të tij, të cilët ai do të nuk mund të ishte shmangur me mbikëqyrje të kujdesshme të sistemit, gjithashtu duke siguruar, me kujdes, shmangien e çdo ndërhyrjeje të palëve të treta, të aftë për të ndryshuar funksionimin normal të matësit ose për të shkaktuar një rritje të konsumit</w:t>
      </w:r>
      <w:r w:rsidR="0006051F" w:rsidRPr="00BC182A">
        <w:rPr>
          <w:rStyle w:val="FootnoteReference"/>
          <w:rFonts w:ascii="Garamond" w:hAnsi="Garamond" w:cs="Times New Roman"/>
          <w:i/>
          <w:iCs/>
          <w:color w:val="000000"/>
          <w:sz w:val="24"/>
          <w:szCs w:val="24"/>
          <w:u w:val="single"/>
          <w:lang w:val="sq-AL"/>
        </w:rPr>
        <w:footnoteReference w:id="13"/>
      </w:r>
      <w:r w:rsidRPr="00BC182A">
        <w:rPr>
          <w:rFonts w:ascii="Garamond" w:hAnsi="Garamond" w:cs="Times New Roman"/>
          <w:i/>
          <w:iCs/>
          <w:color w:val="000000"/>
          <w:sz w:val="24"/>
          <w:szCs w:val="24"/>
          <w:u w:val="single"/>
          <w:lang w:val="sq-AL"/>
        </w:rPr>
        <w:t>.</w:t>
      </w:r>
    </w:p>
    <w:p w14:paraId="6D063E8B" w14:textId="2C256D3F" w:rsidR="00767600" w:rsidRPr="00BC182A" w:rsidRDefault="00767600" w:rsidP="0006051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85. Si referencë, në legjislacionin italian parashikohet gjithashtu se fatura e energjisë elektrike paguhet me të gjithë humbjet e rrjetit, pasi është parashikim kontraktual. Humbjet e rrjetit</w:t>
      </w:r>
      <w:r w:rsidR="0006051F" w:rsidRPr="00BC182A">
        <w:rPr>
          <w:rStyle w:val="FootnoteReference"/>
          <w:rFonts w:ascii="Garamond" w:hAnsi="Garamond" w:cs="Times New Roman"/>
          <w:color w:val="000000"/>
          <w:sz w:val="24"/>
          <w:szCs w:val="24"/>
          <w:lang w:val="sq-AL"/>
        </w:rPr>
        <w:footnoteReference w:id="14"/>
      </w:r>
      <w:r w:rsidRPr="00BC182A">
        <w:rPr>
          <w:rFonts w:ascii="Garamond" w:hAnsi="Garamond" w:cs="Times New Roman"/>
          <w:color w:val="000000"/>
          <w:sz w:val="24"/>
          <w:szCs w:val="24"/>
          <w:lang w:val="sq-AL"/>
        </w:rPr>
        <w:t xml:space="preserve"> janë të integruara në faturën e energjisë elektrike dhe nuk kërkojnë pagesë të veçantë. Kostoja përfshihet automatikisht në llogaritjen e konsumit total të energjisë. Klientët thjesht të paguajnë faturën e tyre siç bëjnë zakonisht. Humbjet në rrjet janë një zë i faturave të energjisë elektrike që kanë të bëjnë me prodhimin dhe shpërndarjen e energjisë dhe bien mbi konsumatorin fundor.</w:t>
      </w:r>
    </w:p>
    <w:p w14:paraId="239A5E26" w14:textId="129A6946" w:rsidR="00767600" w:rsidRPr="00BC182A" w:rsidRDefault="00767600" w:rsidP="0006051F">
      <w:pPr>
        <w:tabs>
          <w:tab w:val="left" w:pos="36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86. Duke mbajtur në konsideratë sa më sipër konstatohet se edhe në jurisprudencën e Gjykatës Kushtetuese shqiptare furnizimi me energji dhe me ujë të pijshëm janë konsideruar shërbime me interes të përgjithshëm, gjë që përligj ndërhyrjen e autoritetit publik në mënyrë të drejtpërdrejtë ose të tërthortë edhe në marrëdhëniet juridike private, për të mbrojtur interesat e përgjithshme</w:t>
      </w:r>
      <w:r w:rsidR="0006051F" w:rsidRPr="00BC182A">
        <w:rPr>
          <w:rStyle w:val="FootnoteReference"/>
          <w:rFonts w:ascii="Garamond" w:hAnsi="Garamond" w:cs="Times New Roman"/>
          <w:color w:val="000000"/>
          <w:sz w:val="24"/>
          <w:szCs w:val="24"/>
          <w:lang w:val="sq-AL"/>
        </w:rPr>
        <w:footnoteReference w:id="15"/>
      </w:r>
      <w:r w:rsidRPr="00BC182A">
        <w:rPr>
          <w:rFonts w:ascii="Garamond" w:hAnsi="Garamond" w:cs="Times New Roman"/>
          <w:b/>
          <w:bCs/>
          <w:color w:val="000000"/>
          <w:sz w:val="24"/>
          <w:szCs w:val="24"/>
          <w:lang w:val="sq-AL"/>
        </w:rPr>
        <w:t>.</w:t>
      </w:r>
      <w:r w:rsidRPr="00BC182A">
        <w:rPr>
          <w:rFonts w:ascii="Garamond" w:hAnsi="Garamond" w:cs="Times New Roman"/>
          <w:color w:val="000000"/>
          <w:sz w:val="24"/>
          <w:szCs w:val="24"/>
          <w:lang w:val="sq-AL"/>
        </w:rPr>
        <w:t xml:space="preserve"> Mbi këtë bazë Gjykata Kushtetuese e ka identifikuar si interes publik parashikimin në ligjin për atribuimin e faturës së energjisë elektrike si titull ekzekutiv me qëllim përmirësimin e cilësisë dhe aksesit të këtij shërbimi, si shërbim tepër jetik për të gjithë konsumatorët dhe shoqërinë në tërësi.</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 xml:space="preserve">Të njëjtin qëndrim Gjykata Kushtetuese e ka rikonfirmuar dhe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7, datë 16.2.2015 me objekt konstatimin e papajtueshmërisë me Kushtetutën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8975, datë 21.11.2002</w:t>
      </w:r>
      <w:r w:rsidR="001C531C"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e faturave tatimore të ujit të pijshëm si titull ekzekutiv”, të ndryshuar. </w:t>
      </w:r>
    </w:p>
    <w:p w14:paraId="741A90D3" w14:textId="2F921BCC" w:rsidR="00767600" w:rsidRPr="00BC182A" w:rsidRDefault="00767600" w:rsidP="0006051F">
      <w:pPr>
        <w:tabs>
          <w:tab w:val="left" w:pos="36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87. Referuar parashikimeve të akteve ligjore dhe nënligjore të sipërcituara, ligjvënësi ka zgjedhur të normojë me akte ligjore dhe nënligjore fushën e furnizimit me energji elektrike mënyrën e faturimit të energjisë si atë të matur, aforfe, me gabime në matje ose dëmin ekonomik nga shoqëria furnizuese. Të gjitha këto akte ligjore dhe nënligjore konsiderohen të detyrueshme për zbatim dhe plotësojnë të drejtat e detyrimet kontraktore të palëve, të cilat gjithashtu rezultojnë të jenë të përfshira në kontrata tip që përcaktojnë të njëjtat rregulla për të gjithë abonentët e një lloj kategorie. Aktet ligjore e nënligjore </w:t>
      </w:r>
      <w:r w:rsidRPr="00BC182A">
        <w:rPr>
          <w:rFonts w:ascii="Garamond" w:hAnsi="Garamond" w:cs="Times New Roman"/>
          <w:color w:val="000000"/>
          <w:sz w:val="24"/>
          <w:szCs w:val="24"/>
          <w:lang w:val="sq-AL"/>
        </w:rPr>
        <w:lastRenderedPageBreak/>
        <w:t xml:space="preserve">në fushën e faturimit të energjisë elektrike udhëhiqen nga i njëjti parim i sigurimit të eficencës në vjeljen e shpejtë të detyrimit, që përkon me energjinë e konsumuar nga përdoruesi, qoftë ky detyrim i përcaktuar me lexim matësi apo i përcaktuar mbi bazën e një sistemi tarifor ose modeli tip llogaritje që prezumon matjen e konsumit, në kushtet kur kjo matje është e pamundur të bëhet për shkak të mosfunksionit të matësit ose të ndërhyrjes së paligjshme në të ose në rrjetin e shpërndarjes. </w:t>
      </w:r>
    </w:p>
    <w:p w14:paraId="3A32D142" w14:textId="3B58A07C" w:rsidR="00767600" w:rsidRPr="00BC182A" w:rsidRDefault="00767600" w:rsidP="0006051F">
      <w:pPr>
        <w:tabs>
          <w:tab w:val="left" w:pos="36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88. Referimi i ligjeve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dhe atij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për llogaritjen e dëmit ekonomik i shkaktuar shoqërisë furnizuese nga ndërhyrjet e paligjshme në matës sipas metodologjisë së ERE</w:t>
      </w:r>
      <w:r w:rsidR="00786D6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dhe përcaktimi nga ky ent publik rregullator i vlerave fikse të energjisë dëm ekonomik, që i korrespon</w:t>
      </w:r>
      <w:r w:rsidR="001C531C" w:rsidRPr="00BC182A">
        <w:rPr>
          <w:rFonts w:ascii="Garamond" w:hAnsi="Garamond" w:cs="Times New Roman"/>
          <w:color w:val="000000"/>
          <w:sz w:val="24"/>
          <w:szCs w:val="24"/>
          <w:lang w:val="sq-AL"/>
        </w:rPr>
        <w:t>d</w:t>
      </w:r>
      <w:r w:rsidRPr="00BC182A">
        <w:rPr>
          <w:rFonts w:ascii="Garamond" w:hAnsi="Garamond" w:cs="Times New Roman"/>
          <w:color w:val="000000"/>
          <w:sz w:val="24"/>
          <w:szCs w:val="24"/>
          <w:lang w:val="sq-AL"/>
        </w:rPr>
        <w:t xml:space="preserve">on energjisë së konsumuar nga një konsumator tipik i kategorisë, ku bën pjesë subjekti që ka bërë ndërhyrjes provon se dëmi ekonomik i përfshirë në faturën e energjisë elektrike nuk përbën sanksion dhe as ka natyrën e shpërblimit të dëmit sipas të gjithë elementëve të tij të parashikuar nga KC. Ai presupozon një energji të konsumuar, matja e </w:t>
      </w:r>
      <w:r w:rsidR="008252A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cilës është bërë mbi kritere tabelare të cilat ligjërisht bëjnë të përcaktueshme energjinë e konsumuar, kur matja e saj nuk është e mundur të kryhet sipas leximit të matësit. Ky rregull ndiqet jo vetëm në rastin e dëmit ekonomik por edhe për rastet e faturimeve afrofe kur matësi është jashtë shërbimit ose mungon. Përderisa njihet e pranohet faturimi afrofe si një lloj energjie e konsumuar e prezumuar dhe si e tillë titull ekzekutiv, atëherë të njëjtën vlerë ka dhe faturimi i kryer për dëmin ekonomik për të cilin zbatohet i njëjti parim faturimi për energji të konsumuar të prezumuar, sipas kritereve tabelare ligjore.</w:t>
      </w:r>
    </w:p>
    <w:p w14:paraId="4A92AC50" w14:textId="6586FBFE" w:rsidR="00767600" w:rsidRPr="00BC182A" w:rsidRDefault="00767600" w:rsidP="000134A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89. Vendosja e tabelave fikse të llogaritjes së dëmit ekonomik nga ERE përbën një konsum energjie të njohur për secilën kategori abonentësh në rast se vërtetohen rastet e ndërhyrjes së paligjshme në rrjetin e shpërndarjes. Si të tilla këto vlera janë automatikisht të aplikueshme në rastet e dëmeve ekonomik nga entiteti, që i është njohur një e drejtë e tillë si shoqëria furnizuese ose shpërndarëse dhe nuk mund të jetë objekt aplikimi nga gjykata në rastet e shpërblimit të dëmit. Gjykata në kuadër të padive të shpërblimit të dëmit sipas neneve 608 e vijues të KC</w:t>
      </w:r>
      <w:r w:rsidR="001724BD"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përcakton vlerën reale të dëmit duke marrë për bazë veçoritë e çdo rasti konkret. Masa e shpërblimit të dëmit në gjykatë nuk mund të kufizohet mbi vlera fikse. Për rrjedhojë, përcaktimi i këtyre vlerave sipas vendimeve përkatëse të ERE</w:t>
      </w:r>
      <w:r w:rsidR="003B7CA2"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duket se ka të bëjë me plotësimin e kuadrit ligjor e nënligjor rregullator për matjen e faturimin e energjisë së konsumuar nga shoqëria furnizuese ose OSSH</w:t>
      </w:r>
      <w:r w:rsidR="003B7CA2" w:rsidRPr="00BC182A">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në kushtet e mungesës së matësit, të marrjes së energjisë pa kontratë, ndërhyrjes në rrjetin e shpërndarjes ose në matës në mënyrë të paautorizuar. </w:t>
      </w:r>
    </w:p>
    <w:p w14:paraId="77E96302" w14:textId="6D69D550" w:rsidR="00767600" w:rsidRPr="00BC182A" w:rsidRDefault="00767600" w:rsidP="000134A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90. Në rastet e ndërhyrjeve të paligjshme që krijojnë përfitime të padrejta të energjisë për përdoruesit e energjisë, këta të fundit mbartin detyrimin e pagesës së saj sipas rregullave ligjore. Pikërisht për këtë shkak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i njohur faturës së energjisë elektrike cilësinë e titullit ekzekutiv. Titujt ekzekutivë parashikohen në mënyrë të listuar në nenin 510 të KPC</w:t>
      </w:r>
      <w:r w:rsidR="00293CAE"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i cili ndër të tjera parashikon se: </w:t>
      </w:r>
      <w:r w:rsidR="00132AEC" w:rsidRPr="00BC182A">
        <w:rPr>
          <w:rFonts w:ascii="Garamond" w:hAnsi="Garamond" w:cs="Times New Roman"/>
          <w:color w:val="000000"/>
          <w:sz w:val="24"/>
          <w:szCs w:val="24"/>
          <w:lang w:val="sq-AL"/>
        </w:rPr>
        <w:t xml:space="preserve">janë </w:t>
      </w:r>
      <w:r w:rsidRPr="00BC182A">
        <w:rPr>
          <w:rFonts w:ascii="Garamond" w:hAnsi="Garamond" w:cs="Times New Roman"/>
          <w:color w:val="000000"/>
          <w:sz w:val="24"/>
          <w:szCs w:val="24"/>
          <w:lang w:val="sq-AL"/>
        </w:rPr>
        <w:t>tituj ekzekutivë:</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w:t>
      </w:r>
      <w:r w:rsidR="00132AEC"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e) aktet e tjera që sipas ligjeve të veçanta quhen tituj ekzekutivë dhe ngarkohet zyra e përmbarimit për ekzekutimin e tyre</w:t>
      </w:r>
      <w:r w:rsidRPr="00BC182A">
        <w:rPr>
          <w:rFonts w:ascii="Garamond" w:hAnsi="Garamond" w:cs="Times New Roman"/>
          <w:color w:val="000000"/>
          <w:sz w:val="24"/>
          <w:szCs w:val="24"/>
          <w:lang w:val="sq-AL"/>
        </w:rPr>
        <w:t>.</w:t>
      </w:r>
      <w:r w:rsidRPr="00BC182A">
        <w:rPr>
          <w:rFonts w:ascii="Garamond" w:hAnsi="Garamond" w:cs="Times New Roman"/>
          <w:b/>
          <w:bCs/>
          <w:color w:val="000000"/>
          <w:sz w:val="24"/>
          <w:szCs w:val="24"/>
          <w:lang w:val="sq-AL"/>
        </w:rPr>
        <w:t xml:space="preserve"> </w:t>
      </w:r>
    </w:p>
    <w:p w14:paraId="4F883DC9" w14:textId="578A99C3" w:rsidR="00767600" w:rsidRPr="00BC182A" w:rsidRDefault="00767600" w:rsidP="000134A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91. Nisur nga rëndësia jetike që ka furnizimi me energji elektrike për shoqërinë dhe natyra e shërbimit me interes të përgjithshëm që karakterizon këtë fushë të marrëdhënies juridike private, Gjykata Kushtetuese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52/2012 ka cilësuar në përputhje me Kushtetutën parashikimin si titull ekzekutiv të faturës së energjisë elektrike duke arsyetuar se: “</w:t>
      </w:r>
      <w:r w:rsidRPr="00BC182A">
        <w:rPr>
          <w:rFonts w:ascii="Garamond" w:hAnsi="Garamond" w:cs="Times New Roman"/>
          <w:i/>
          <w:iCs/>
          <w:color w:val="000000"/>
          <w:sz w:val="24"/>
          <w:szCs w:val="24"/>
          <w:lang w:val="sq-AL"/>
        </w:rPr>
        <w:t>Gjithashtu, Gjykata vëren se metoda e përzgjedhur nga ligjvënësi nëpërmjet cilësimit si titull ekzekutiv të akteve të ndryshme, nuk është zbatuar vetëm në sektorin e energjisë elektrike, por ndeshet dhe në fusha të tjera…</w:t>
      </w:r>
      <w:r w:rsidR="00571A62"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ligjvënësi këtë formë të atribuimit si titull ekzekutiv të një akti e ka konceptuar si të domosdoshme dhe efektive, në disa sektorë me problematika sociale, ekonomike apo dhe fushat me interes të përgjithshëm, të cilat e justifikojnë deri në një farë mase ndërhyrjen nga ana e tij. Në rast se procedura e mbledhjes së të ardhurave nga konsumi i energjisë elektrike nuk do të ishte efektive, sistemi energjetik do të kishte pasoja negative jo vetëm mbi konsumatorët debitorë, por edhe konsumatorë të tjerë tepër të rëndësishëm, si spitalet, shkollat, burgjet, etj.</w:t>
      </w:r>
    </w:p>
    <w:p w14:paraId="38B71DD0" w14:textId="4BB0DA3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 xml:space="preserve">92. Në respektim të interesit të përgjithshëm publik dhe qëndrueshmërisë së sistemit elektroenergjetik, ligjvënësi ka parashikuar që faturat e energjisë elektrike të kenë fuqinë e titullit ekzekutiv në tërësinë e tyre si për pjesën e energjisë së konsumuar edhe për atë dëm ekonomik ose energji e pamatur. Ky lloj parashikimi i shërben parandalimit të shkeljeve të ligjit dhe siguron përmbushjen e detyrimet financiare të konsumatorëve për energjinë elektrike në një mënyrë të efektshme dhe të drejtë. </w:t>
      </w:r>
    </w:p>
    <w:p w14:paraId="63FF8D93" w14:textId="5D4000B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93. Teorikisht titulli ekzekutiv është akti që përmban njohjen e detyrimit të plotë, të saktë, të përcaktuar dhe përfundimtar të një personi kundrejt një tjetri sipas parashikimeve ligjore. Ekzistenca e titullit ekzekutiv është </w:t>
      </w:r>
      <w:r w:rsidRPr="00BC182A">
        <w:rPr>
          <w:rFonts w:ascii="Garamond" w:hAnsi="Garamond" w:cs="Times New Roman"/>
          <w:i/>
          <w:iCs/>
          <w:color w:val="000000"/>
          <w:sz w:val="24"/>
          <w:szCs w:val="24"/>
          <w:lang w:val="sq-AL"/>
        </w:rPr>
        <w:t>conditio sine qua non</w:t>
      </w:r>
      <w:r w:rsidRPr="00BC182A">
        <w:rPr>
          <w:rFonts w:ascii="Garamond" w:hAnsi="Garamond" w:cs="Times New Roman"/>
          <w:color w:val="000000"/>
          <w:sz w:val="24"/>
          <w:szCs w:val="24"/>
          <w:lang w:val="sq-AL"/>
        </w:rPr>
        <w:t xml:space="preserve"> (kusht i domosdoshëm), pa të cilin nuk mund të iniciohet faza e ekzekutimit në mënyrë të detyrueshme të së drejtës materiale të kreditorit, </w:t>
      </w:r>
      <w:r w:rsidR="003B7CA2"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cilës i ko</w:t>
      </w:r>
      <w:r w:rsidR="003B7CA2"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respondon një detyrim të debitorit. Nisur nga specifikat e kësaj marrëdhënie juridike procedurale që krijohet, ligjvënësi i ka dhënë mbrojtje shtetërore juridiksionale vetëm një grupi të caktuar aktesh, duke i njohur pasoja ligjore ekzekutive. Një ndër to përfshihen edhe “</w:t>
      </w:r>
      <w:r w:rsidRPr="00BC182A">
        <w:rPr>
          <w:rFonts w:ascii="Garamond" w:hAnsi="Garamond" w:cs="Times New Roman"/>
          <w:i/>
          <w:iCs/>
          <w:color w:val="000000"/>
          <w:sz w:val="24"/>
          <w:szCs w:val="24"/>
          <w:lang w:val="sq-AL"/>
        </w:rPr>
        <w:t>akte të tjera që sipas ligjeve të veçanta quhen tituj ekzekutivë dhe ngarkohet zyra e përmbarimit për ekzekutimin e tyre</w:t>
      </w:r>
      <w:r w:rsidRPr="00BC182A">
        <w:rPr>
          <w:rFonts w:ascii="Garamond" w:hAnsi="Garamond" w:cs="Times New Roman"/>
          <w:color w:val="000000"/>
          <w:sz w:val="24"/>
          <w:szCs w:val="24"/>
          <w:lang w:val="sq-AL"/>
        </w:rPr>
        <w:t>.”, shkronja “e” e nenit 510 të KPC</w:t>
      </w:r>
      <w:r w:rsidR="00CE6DCF"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Ky nen përcakton si kriter për identifikimin si titull ekzekutiv të aktit, parashikimin në mënyrë eksplicite nga ligjvënësi i këtij akti si titull ekzekutiv. </w:t>
      </w:r>
    </w:p>
    <w:p w14:paraId="5DE73883" w14:textId="7CE6DF1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94. Në rastin objekt gjykimi, ndodhemi para një titulli ekzekutiv që nuk është një vendim gjyqësor i formës së prerë, pra jemi përpara rastit kur titulli ekzekutiv është një akt jashtëgjyqësor. Siç është arsyetuar më sipër, fatura tatimore e konsumit të Energjisë Elektrike, është përcaktuar si titull ekzekutiv përmes parashikimesh ligjore të posaçme. </w:t>
      </w:r>
    </w:p>
    <w:p w14:paraId="0A6FD9F4" w14:textId="0804FC3C"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95. Titulli ekzekutiv, si koncept juridik është krijuar për të treguar ekzistencën e një të drejte subjektive materiale, të c</w:t>
      </w:r>
      <w:r w:rsidR="00117FCD"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nuar ose të papërmbushur. Për këtë arsye, titulli ekzekutiv është burim i menjëhershëm dhe i drejtpërdrejtë i legjitimimit të kreditorit për të iniciuar procesin e ekzekutimit të detyrueshëm, legjitimitet i cili buron nga fakti se subjekti që ka titullin ekzekutiv ose në favor të të cilit është lëshuar titulli ekzekutiv, ka dhe të drejtën e përfshirë në të. Në interpretimin “</w:t>
      </w:r>
      <w:r w:rsidRPr="00BC182A">
        <w:rPr>
          <w:rFonts w:ascii="Garamond" w:hAnsi="Garamond" w:cs="Times New Roman"/>
          <w:i/>
          <w:iCs/>
          <w:color w:val="000000"/>
          <w:sz w:val="24"/>
          <w:szCs w:val="24"/>
          <w:lang w:val="sq-AL"/>
        </w:rPr>
        <w:t>ad contrario</w:t>
      </w:r>
      <w:r w:rsidRPr="00BC182A">
        <w:rPr>
          <w:rFonts w:ascii="Garamond" w:hAnsi="Garamond" w:cs="Times New Roman"/>
          <w:color w:val="000000"/>
          <w:sz w:val="24"/>
          <w:szCs w:val="24"/>
          <w:lang w:val="sq-AL"/>
        </w:rPr>
        <w:t xml:space="preserve">” ekzistenca e </w:t>
      </w:r>
      <w:r w:rsidR="00117FCD" w:rsidRPr="00BC182A">
        <w:rPr>
          <w:rFonts w:ascii="Garamond" w:hAnsi="Garamond" w:cs="Times New Roman"/>
          <w:color w:val="000000"/>
          <w:sz w:val="24"/>
          <w:szCs w:val="24"/>
          <w:lang w:val="sq-AL"/>
        </w:rPr>
        <w:t>një</w:t>
      </w:r>
      <w:r w:rsidRPr="00BC182A">
        <w:rPr>
          <w:rFonts w:ascii="Garamond" w:hAnsi="Garamond" w:cs="Times New Roman"/>
          <w:color w:val="000000"/>
          <w:sz w:val="24"/>
          <w:szCs w:val="24"/>
          <w:lang w:val="sq-AL"/>
        </w:rPr>
        <w:t xml:space="preserve"> titulli ekzekutiv për të cilin ka arsye për ta goditur me pavlefshmëri sipas njërës nga situatat alternative që rendit neni 609 i KPC</w:t>
      </w:r>
      <w:r w:rsidR="00230BF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është burim i menjëhershëm dhe i drejtpërdrejtë i legjitimimit aktiv (</w:t>
      </w:r>
      <w:r w:rsidRPr="00BC182A">
        <w:rPr>
          <w:rFonts w:ascii="Garamond" w:hAnsi="Garamond" w:cs="Times New Roman"/>
          <w:i/>
          <w:iCs/>
          <w:color w:val="000000"/>
          <w:sz w:val="24"/>
          <w:szCs w:val="24"/>
          <w:lang w:val="sq-AL"/>
        </w:rPr>
        <w:t>locus standi)</w:t>
      </w:r>
      <w:r w:rsidRPr="00BC182A">
        <w:rPr>
          <w:rFonts w:ascii="Garamond" w:hAnsi="Garamond" w:cs="Times New Roman"/>
          <w:color w:val="000000"/>
          <w:sz w:val="24"/>
          <w:szCs w:val="24"/>
          <w:lang w:val="sq-AL"/>
        </w:rPr>
        <w:t xml:space="preserve"> të “debitorit”, të identifikuar qoftë edhe formalisht nga titulli si i tillë, për të paraqitur padi sipas nenit 609 të K.P.Civile. Pavlefshmëria e titullit ekzekutiv qëndron pikërisht në mospërputhjen ndërmjet realitetit që përfaqëson titulli ekzekutiv me realitetin që ekziston efektivisht. Në përputhje me këtë dispozitë pala ndaj </w:t>
      </w:r>
      <w:r w:rsidR="008252A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cilës faturohet dëmi ekonomik ka të drejtë të mbrohet nëpërmjet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padisë së pavlefshmërisë së titullit ekzekutiv.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52</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5.12.2012, Gjykata Kushtetuese ka theksuar se: “</w:t>
      </w:r>
      <w:r w:rsidRPr="00BC182A">
        <w:rPr>
          <w:rFonts w:ascii="Garamond" w:hAnsi="Garamond" w:cs="Times New Roman"/>
          <w:i/>
          <w:iCs/>
          <w:color w:val="000000"/>
          <w:sz w:val="24"/>
          <w:szCs w:val="24"/>
          <w:lang w:val="sq-AL"/>
        </w:rPr>
        <w:t>Në vazhdën e argumenteve të mësipërme, Gjykata rithekson se neni 609 i KPC-së i njeh të drejtën debitorit “të kërkojë në gjykatën kompetente të vendit të ekzekutimit që të deklarohet se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titulli ekzekutiv është pavlefshëm, ose se detyrimi nuk ekziston, ose ekziston në një masë më të vogël ose është shuar më pas”(vendimi i Gjykatës Kushtetuese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39, datë 16.10.2007). Për rrjedhojë,</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procedura e lëshimit të urdhrit të ekzekutimit, bazuar në ligjin për atribuimin e faturave të energjisë elektrike si titull ekzekutiv, nuk është procedurë e pakthyeshme, sepse debitorit i aksesohet e drejta e ngritjes së kërkesë-padisë në gjykatë, bazuar në nenin 609 të KPC-së, duke iu garantuar një proces gjyqësor i plotë dhe i gjithanshëm, njësoj si me çdo padi themeli.”</w:t>
      </w:r>
    </w:p>
    <w:p w14:paraId="00090963" w14:textId="2177EDBF" w:rsidR="00767600" w:rsidRPr="00BC182A" w:rsidRDefault="00767600" w:rsidP="00767600">
      <w:pPr>
        <w:tabs>
          <w:tab w:val="left" w:pos="36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96. Duke qenë se subjekti mbajtës i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ë drejtës për vjeljen e energjisë së konsumuar në mënyrë të paligjshme është shoqëria furnizuese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ose OSSH</w:t>
      </w:r>
      <w:r w:rsidR="00994467">
        <w:rPr>
          <w:rFonts w:ascii="Garamond" w:hAnsi="Garamond" w:cs="Times New Roman"/>
          <w:color w:val="000000"/>
          <w:sz w:val="24"/>
          <w:szCs w:val="24"/>
          <w:lang w:val="sq-AL"/>
        </w:rPr>
        <w:t>-ja</w:t>
      </w:r>
      <w:r w:rsidRPr="00BC182A">
        <w:rPr>
          <w:rFonts w:ascii="Garamond" w:hAnsi="Garamond" w:cs="Times New Roman"/>
          <w:color w:val="000000"/>
          <w:sz w:val="24"/>
          <w:szCs w:val="24"/>
          <w:lang w:val="sq-AL"/>
        </w:rPr>
        <w:t xml:space="preserve"> sipas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atëherë ky subjekt ka barrën e provës të vërtetojë gjatë procesit të inic</w:t>
      </w:r>
      <w:r w:rsidR="001A244B"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uar nga konsumatori sipas nenit 609 të KPC</w:t>
      </w:r>
      <w:r w:rsidR="001A244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ekzistencën e ndërhyrjes në rrjet ose në matës ose marrjen e energjisë pa kontratë dhe kategorinë e subjektit që i përket ky përdorues, ndërkohë që ky i fundit ka barrën e provës të vërtetojë të kundërtën si për sa i përket ekzistencën apo jo të faktit të paligjshëm shkak të faturimit të konsumit të pezumuar dhe jo me matje</w:t>
      </w:r>
      <w:r w:rsidR="006E320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ashtu edhe të komponentëve të tjerë që kanë lidhje me ekzistencën e kushteve të nenit 609 të Kodit të Procedurës Civile. </w:t>
      </w:r>
    </w:p>
    <w:p w14:paraId="75B9C0BA" w14:textId="273C0A2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97. Kushtet e vlefshmërisë së titullit ekzekutiv janë siguria, përcaktueshmëria dhe kërkueshmëria. Edhe në komponentët e dëmin ekonomik, të shkaktuar nga konsumatori, i cili si institut mund të jetë pasqyruar në faturën e energjisë elektrike qoftë në zërin dëm ekonomik ose energji e pamatur ose matje jashtë kushteve teknike përmbushen të tre kët</w:t>
      </w:r>
      <w:r w:rsidR="00D717AB" w:rsidRPr="00BC182A">
        <w:rPr>
          <w:rFonts w:ascii="Garamond" w:hAnsi="Garamond" w:cs="Times New Roman"/>
          <w:color w:val="000000"/>
          <w:sz w:val="24"/>
          <w:szCs w:val="24"/>
          <w:lang w:val="sq-AL"/>
        </w:rPr>
        <w:t>o</w:t>
      </w:r>
      <w:r w:rsidRPr="00BC182A">
        <w:rPr>
          <w:rFonts w:ascii="Garamond" w:hAnsi="Garamond" w:cs="Times New Roman"/>
          <w:color w:val="000000"/>
          <w:sz w:val="24"/>
          <w:szCs w:val="24"/>
          <w:lang w:val="sq-AL"/>
        </w:rPr>
        <w:t xml:space="preserve"> elemente. Kushti i sigurisë nënkupton që e drejta duhet të rezultojë në ekstremet e saj objektive dhe subjektive nga titulli ekzekutiv. Nga analiza e mësipërme ligjore, u identifikua fakti se dëmi ekonomik, përllogaritet nga një institucion i ligjëruar (shoqëria furnizuese ose OSSH) dhe mbi bazën e një metodologjie rigoroze dhe të rregulluar me akt nënligjor, në përputhje me parimin e sigurisë juridike. Kushti i përcaktueshmërisë që është vlerësimi në para (në të holla), i sendit ose i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ë drejtës objekt ekzekutimi, gjithashtu përmbushet pasi përllogaritja e dëmit bëhet sipas metodologjisë ligjore e cila e përkthen në vlerë “në para” dëmin e pretenduar, që në fakt përbën një energji të konsumuar të prezumuar përderisa nuk mund të bëhej matje e energjisë si rezultat i përfitimit të saj nga ndërhyrje të paligjshme, të kryera në interes të përdoruesit. Kushti i kërkueshmërisë që ka të bëjë me faktin se kërkimi i ekzekutimit të detyrueshëm mund të kërkohet menjëherë, pa u lidhur me një afat të papërfunduar, apo me një kusht pezullues, gjithashtu përmbushet, pasi përllogaritja e dëmit të mësipërm ekziston i identifikuar mbi akte nënligjore, dhe është i kërkueshëm në çdo moment. Ky dëm ka një natyrë të </w:t>
      </w:r>
      <w:r w:rsidR="001A244B" w:rsidRPr="00BC182A">
        <w:rPr>
          <w:rFonts w:ascii="Garamond" w:hAnsi="Garamond" w:cs="Times New Roman"/>
          <w:color w:val="000000"/>
          <w:sz w:val="24"/>
          <w:szCs w:val="24"/>
          <w:lang w:val="sq-AL"/>
        </w:rPr>
        <w:t>veçantë</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sui segeris</w:t>
      </w:r>
      <w:r w:rsidRPr="00BC182A">
        <w:rPr>
          <w:rFonts w:ascii="Garamond" w:hAnsi="Garamond" w:cs="Times New Roman"/>
          <w:color w:val="000000"/>
          <w:sz w:val="24"/>
          <w:szCs w:val="24"/>
          <w:lang w:val="sq-AL"/>
        </w:rPr>
        <w:t xml:space="preserve"> pasi një thelb prezupozon tarifë konsumi të prezumuar të përllogaritur mbi baza ligjore, të marra nga i njëjti akt metodologjik, i kryer nga i njëjti organ ERE i ngarkuar me ligj, që përjashton mundësinë e çdo interpretimi/përllogaritje subjektive të kryer nga bindja e brendshme e subjektit mbajtës së të drejtës. </w:t>
      </w:r>
    </w:p>
    <w:p w14:paraId="72238E63" w14:textId="2FCBC40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98. Nisur nga sa më lart, në referim të nenit 485, paragrafi i dytë i KPC</w:t>
      </w:r>
      <w:r w:rsidR="001A244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disponimin njësues, për çështjen e shqyrtuar nga Kolegji Civil i Gjykatës së Lartë është si në vijim:</w:t>
      </w:r>
    </w:p>
    <w:p w14:paraId="65BA3F1B" w14:textId="0A6B229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i/>
          <w:iCs/>
          <w:color w:val="000000"/>
          <w:sz w:val="24"/>
          <w:szCs w:val="24"/>
          <w:lang w:val="sq-AL"/>
        </w:rPr>
        <w:t xml:space="preserve">Fatura e energjisë elektrike për pjesën e dëmit ekonomik të faturuar nga shoqëria e shpërndarjes së energjisë elektrike sipas ligjit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9072, datë 22.5.2003 “Për sektorin e energjisë elektrike”, i ndryshuar me ligjin</w:t>
      </w:r>
      <w:r w:rsidRPr="00BC182A">
        <w:rPr>
          <w:rFonts w:ascii="Garamond" w:hAnsi="Garamond" w:cs="Times New Roman"/>
          <w:color w:val="000000"/>
          <w:sz w:val="24"/>
          <w:szCs w:val="24"/>
          <w:lang w:val="sq-AL"/>
        </w:rPr>
        <w:t xml:space="preserve">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10362, datë 16.12.2010, dhe ajo e lëshuar sipas </w:t>
      </w:r>
      <w:r w:rsidR="005F13CF" w:rsidRPr="00BC182A">
        <w:rPr>
          <w:rFonts w:ascii="Garamond" w:hAnsi="Garamond" w:cs="Times New Roman"/>
          <w:b/>
          <w:bCs/>
          <w:i/>
          <w:iCs/>
          <w:color w:val="000000"/>
          <w:sz w:val="24"/>
          <w:szCs w:val="24"/>
          <w:lang w:val="sq-AL"/>
        </w:rPr>
        <w:t>l</w:t>
      </w:r>
      <w:r w:rsidRPr="00BC182A">
        <w:rPr>
          <w:rFonts w:ascii="Garamond" w:hAnsi="Garamond" w:cs="Times New Roman"/>
          <w:b/>
          <w:bCs/>
          <w:i/>
          <w:iCs/>
          <w:color w:val="000000"/>
          <w:sz w:val="24"/>
          <w:szCs w:val="24"/>
          <w:lang w:val="sq-AL"/>
        </w:rPr>
        <w:t xml:space="preserve">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43/2015 “Për sektorin e energjisë </w:t>
      </w:r>
      <w:r w:rsidR="005F13CF" w:rsidRPr="00BC182A">
        <w:rPr>
          <w:rFonts w:ascii="Garamond" w:hAnsi="Garamond" w:cs="Times New Roman"/>
          <w:b/>
          <w:bCs/>
          <w:i/>
          <w:iCs/>
          <w:color w:val="000000"/>
          <w:sz w:val="24"/>
          <w:szCs w:val="24"/>
          <w:lang w:val="sq-AL"/>
        </w:rPr>
        <w:t>elektrike</w:t>
      </w:r>
      <w:r w:rsidRPr="00BC182A">
        <w:rPr>
          <w:rFonts w:ascii="Garamond" w:hAnsi="Garamond" w:cs="Times New Roman"/>
          <w:b/>
          <w:bCs/>
          <w:i/>
          <w:iCs/>
          <w:color w:val="000000"/>
          <w:sz w:val="24"/>
          <w:szCs w:val="24"/>
          <w:lang w:val="sq-AL"/>
        </w:rPr>
        <w:t>”, si dhe akteve nënligjore të ERE</w:t>
      </w:r>
      <w:r w:rsidR="005F13CF" w:rsidRPr="00BC182A">
        <w:rPr>
          <w:rFonts w:ascii="Garamond" w:hAnsi="Garamond" w:cs="Times New Roman"/>
          <w:b/>
          <w:bCs/>
          <w:i/>
          <w:iCs/>
          <w:color w:val="000000"/>
          <w:sz w:val="24"/>
          <w:szCs w:val="24"/>
          <w:lang w:val="sq-AL"/>
        </w:rPr>
        <w:t>-s</w:t>
      </w:r>
      <w:r w:rsidRPr="00BC182A">
        <w:rPr>
          <w:rFonts w:ascii="Garamond" w:hAnsi="Garamond" w:cs="Times New Roman"/>
          <w:b/>
          <w:bCs/>
          <w:i/>
          <w:iCs/>
          <w:color w:val="000000"/>
          <w:sz w:val="24"/>
          <w:szCs w:val="24"/>
          <w:lang w:val="sq-AL"/>
        </w:rPr>
        <w:t xml:space="preserve">, të dala në zbatim të secilit ligj në këtë fushë, ka cilësinë e titullit ekzekutiv. </w:t>
      </w:r>
    </w:p>
    <w:p w14:paraId="33D9E9BF" w14:textId="73E55825" w:rsidR="00767600" w:rsidRPr="00BC182A" w:rsidRDefault="00767600" w:rsidP="00767600">
      <w:pPr>
        <w:tabs>
          <w:tab w:val="left" w:pos="360"/>
          <w:tab w:val="left" w:pos="4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284"/>
        <w:jc w:val="both"/>
        <w:rPr>
          <w:rFonts w:ascii="Garamond" w:hAnsi="Garamond" w:cs="Times New Roman"/>
          <w:b/>
          <w:bCs/>
          <w:color w:val="000000"/>
          <w:sz w:val="24"/>
          <w:szCs w:val="24"/>
          <w:u w:val="single"/>
          <w:lang w:val="sq-AL"/>
        </w:rPr>
      </w:pPr>
      <w:r w:rsidRPr="00BC182A">
        <w:rPr>
          <w:rFonts w:ascii="Garamond" w:hAnsi="Garamond" w:cs="Times New Roman"/>
          <w:b/>
          <w:bCs/>
          <w:color w:val="000000"/>
          <w:sz w:val="24"/>
          <w:szCs w:val="24"/>
          <w:lang w:val="sq-AL"/>
        </w:rPr>
        <w:t>IV.</w:t>
      </w:r>
      <w:r w:rsidR="003553C3" w:rsidRPr="00BC182A">
        <w:rPr>
          <w:rFonts w:ascii="Garamond" w:hAnsi="Garamond" w:cs="Times New Roman"/>
          <w:b/>
          <w:bCs/>
          <w:i/>
          <w:iCs/>
          <w:color w:val="000000"/>
          <w:sz w:val="24"/>
          <w:szCs w:val="24"/>
          <w:lang w:val="sq-AL"/>
        </w:rPr>
        <w:t xml:space="preserve"> </w:t>
      </w:r>
      <w:r w:rsidRPr="00BC182A">
        <w:rPr>
          <w:rFonts w:ascii="Garamond" w:hAnsi="Garamond" w:cs="Times New Roman"/>
          <w:b/>
          <w:bCs/>
          <w:color w:val="000000"/>
          <w:sz w:val="24"/>
          <w:szCs w:val="24"/>
          <w:lang w:val="sq-AL"/>
        </w:rPr>
        <w:t>Zgjidhja e çështjes</w:t>
      </w:r>
      <w:r w:rsidR="003553C3" w:rsidRPr="00BC182A">
        <w:rPr>
          <w:rFonts w:ascii="Garamond" w:hAnsi="Garamond" w:cs="Times New Roman"/>
          <w:b/>
          <w:bCs/>
          <w:color w:val="000000"/>
          <w:sz w:val="24"/>
          <w:szCs w:val="24"/>
          <w:lang w:val="sq-AL"/>
        </w:rPr>
        <w:t xml:space="preserve"> </w:t>
      </w:r>
      <w:r w:rsidRPr="00BC182A">
        <w:rPr>
          <w:rFonts w:ascii="Garamond" w:hAnsi="Garamond" w:cs="Times New Roman"/>
          <w:b/>
          <w:bCs/>
          <w:color w:val="000000"/>
          <w:sz w:val="24"/>
          <w:szCs w:val="24"/>
          <w:lang w:val="sq-AL"/>
        </w:rPr>
        <w:t>objekt</w:t>
      </w:r>
      <w:r w:rsidR="003553C3" w:rsidRPr="00BC182A">
        <w:rPr>
          <w:rFonts w:ascii="Garamond" w:hAnsi="Garamond" w:cs="Times New Roman"/>
          <w:b/>
          <w:bCs/>
          <w:color w:val="000000"/>
          <w:sz w:val="24"/>
          <w:szCs w:val="24"/>
          <w:lang w:val="sq-AL"/>
        </w:rPr>
        <w:t xml:space="preserve"> </w:t>
      </w:r>
      <w:r w:rsidRPr="00BC182A">
        <w:rPr>
          <w:rFonts w:ascii="Garamond" w:hAnsi="Garamond" w:cs="Times New Roman"/>
          <w:b/>
          <w:bCs/>
          <w:color w:val="000000"/>
          <w:sz w:val="24"/>
          <w:szCs w:val="24"/>
          <w:lang w:val="sq-AL"/>
        </w:rPr>
        <w:t>shqyrtimi</w:t>
      </w:r>
    </w:p>
    <w:p w14:paraId="0C314BAA" w14:textId="24EF9CDA" w:rsidR="00767600" w:rsidRPr="00BC182A" w:rsidRDefault="003553C3" w:rsidP="00767600">
      <w:pPr>
        <w:tabs>
          <w:tab w:val="left" w:pos="360"/>
          <w:tab w:val="left" w:pos="4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w:t>
      </w:r>
      <w:r w:rsidR="00767600" w:rsidRPr="00BC182A">
        <w:rPr>
          <w:rFonts w:ascii="Garamond" w:hAnsi="Garamond" w:cs="Times New Roman"/>
          <w:color w:val="000000"/>
          <w:sz w:val="24"/>
          <w:szCs w:val="24"/>
          <w:lang w:val="sq-AL"/>
        </w:rPr>
        <w:t>99. Si u referua në pjesën hyrëse të këtij vendimi, nga aktet e dosjes gjyqësore rezulton se pala paditëse i është drejtuar gjykatës më padinë me objekt: “</w:t>
      </w:r>
      <w:r w:rsidR="00767600" w:rsidRPr="00BC182A">
        <w:rPr>
          <w:rFonts w:ascii="Garamond" w:hAnsi="Garamond" w:cs="Times New Roman"/>
          <w:i/>
          <w:iCs/>
          <w:color w:val="000000"/>
          <w:sz w:val="24"/>
          <w:szCs w:val="24"/>
          <w:lang w:val="sq-AL"/>
        </w:rPr>
        <w:t xml:space="preserve">Deklarimin e pavlefshëm të titullit ekzekutiv fatura tatimore e shitjes së energjisë elektrike me </w:t>
      </w:r>
      <w:r w:rsidR="00785731" w:rsidRPr="00BC182A">
        <w:rPr>
          <w:rFonts w:ascii="Garamond" w:hAnsi="Garamond" w:cs="Times New Roman"/>
          <w:i/>
          <w:iCs/>
          <w:color w:val="000000"/>
          <w:sz w:val="24"/>
          <w:szCs w:val="24"/>
          <w:lang w:val="sq-AL"/>
        </w:rPr>
        <w:t xml:space="preserve">nr. </w:t>
      </w:r>
      <w:r w:rsidR="00767600" w:rsidRPr="00BC182A">
        <w:rPr>
          <w:rFonts w:ascii="Garamond" w:hAnsi="Garamond" w:cs="Times New Roman"/>
          <w:i/>
          <w:iCs/>
          <w:color w:val="000000"/>
          <w:sz w:val="24"/>
          <w:szCs w:val="24"/>
          <w:lang w:val="sq-AL"/>
        </w:rPr>
        <w:t>F-138694, datë lëshimi 8.11.2011, për periudhën e faturimit 13.10.2011</w:t>
      </w:r>
      <w:r w:rsidR="001A353B" w:rsidRPr="00BC182A">
        <w:rPr>
          <w:rFonts w:ascii="Garamond" w:hAnsi="Garamond" w:cs="Times New Roman"/>
          <w:color w:val="000000"/>
          <w:sz w:val="24"/>
          <w:szCs w:val="24"/>
          <w:lang w:val="sq-AL"/>
        </w:rPr>
        <w:t>–</w:t>
      </w:r>
      <w:r w:rsidR="00767600" w:rsidRPr="00BC182A">
        <w:rPr>
          <w:rFonts w:ascii="Garamond" w:hAnsi="Garamond" w:cs="Times New Roman"/>
          <w:i/>
          <w:iCs/>
          <w:color w:val="000000"/>
          <w:sz w:val="24"/>
          <w:szCs w:val="24"/>
          <w:lang w:val="sq-AL"/>
        </w:rPr>
        <w:t xml:space="preserve">30.10.2011, për sasinë prej 10.000 KWH, në vlerë totale 146,400 lekë e faturuar si energji e pamatur pasi detyrimi nuk ekziston”, </w:t>
      </w:r>
      <w:r w:rsidR="00767600" w:rsidRPr="00BC182A">
        <w:rPr>
          <w:rFonts w:ascii="Garamond" w:hAnsi="Garamond" w:cs="Times New Roman"/>
          <w:color w:val="000000"/>
          <w:sz w:val="24"/>
          <w:szCs w:val="24"/>
          <w:lang w:val="sq-AL"/>
        </w:rPr>
        <w:t>bazuar në nenet 154, 155, 609 të Kodit të Procedurës Civile etj.</w:t>
      </w:r>
    </w:p>
    <w:p w14:paraId="5A306BEF" w14:textId="55C529B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100. Sipas rrethanave të faktit të pranuar nga të dyja gjykatat ka rezultuar se në datën 20.10.2011, pala e paditur ka ushtruar kontroll në lokalin e paditësit Haxhi Nezha në fshatin Jeta e Re. Për këtë kontroll është mbajtur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procesverbali me numër serie 0066095, i cili nuk ka nënshkrimin e palës paditëse. Sipas këtij procesverbali rezulton se tek abonenti Haxhi Nezha, gjatë kontrollit është konstatuar një linjë e dytë, në momentin, që limitatori ishte i stakuar ekspresi i kafesë në ambient rezultonte me energji elektrike. Në procesverbal është konstatuar se dëmi ekonomik është 20.000 kwh. Mbi bazën e këtij procesverbali të mbajtur në mënyrë të njëanshme nga pala e paditur, pa prezencën e palës paditëse, shoqëria CEZ Shpërndarje </w:t>
      </w:r>
      <w:r w:rsidR="001A244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në datën 8.11.2011 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ka faturuar si energji të pamatur dëmin ekonomik 10,000 kwh për periudhën 13.10.2011</w:t>
      </w:r>
      <w:r w:rsidR="001A244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 në shumën 146.400 lekë, paditësit Haxhi Nezha.</w:t>
      </w:r>
    </w:p>
    <w:p w14:paraId="0EA98BFD" w14:textId="070F601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101. Kolegji Civil i Gjykatës së Lartë (në vijim </w:t>
      </w:r>
      <w:r w:rsidR="001A244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Kolegji</w:t>
      </w:r>
      <w:r w:rsidR="001A244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vlerëson se rekursi i paraqitur nga pala e paditur në këtë gjykim, nga Operatori i Shpërndarjes së Energjisë Elektrike (OSHEE) </w:t>
      </w:r>
      <w:r w:rsidR="001A244B"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(ish-</w:t>
      </w:r>
      <w:r w:rsidR="001A244B" w:rsidRPr="00BC182A">
        <w:rPr>
          <w:rFonts w:ascii="Garamond" w:hAnsi="Garamond" w:cs="Times New Roman"/>
          <w:color w:val="000000"/>
          <w:sz w:val="24"/>
          <w:szCs w:val="24"/>
          <w:lang w:val="sq-AL"/>
        </w:rPr>
        <w:t xml:space="preserve">CEZ </w:t>
      </w:r>
      <w:r w:rsidRPr="00BC182A">
        <w:rPr>
          <w:rFonts w:ascii="Garamond" w:hAnsi="Garamond" w:cs="Times New Roman"/>
          <w:color w:val="000000"/>
          <w:sz w:val="24"/>
          <w:szCs w:val="24"/>
          <w:lang w:val="sq-AL"/>
        </w:rPr>
        <w:t xml:space="preserve">Shpërndarje </w:t>
      </w:r>
      <w:r w:rsidR="001A244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kundër vendimit të Gjykatës së Apelit Vlorë përmban shkaqe nga ato të parashikuara në nenin 472 të Kodit të Procedurës Civile (në vijim </w:t>
      </w:r>
      <w:r w:rsidR="001A244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KPC</w:t>
      </w:r>
      <w:r w:rsidR="001A244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cilat, e bëjnë të cenueshëm vendimin e dhënë nga Gjykata e Apelit. </w:t>
      </w:r>
    </w:p>
    <w:p w14:paraId="196C2C6C" w14:textId="20620FC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102. Nga shqyrtimi i akteve të administruara në dosje, ka rezultuar i provuar fakti se, në rastin konkret jemi para rastit të shqyrtimit të padisë për kundërshtimin e titullit ekzekutiv, fatura të energjisë elektrike, mosmarrëveshje e cila rregullohet sipas përcaktimeve të nenit 609 të KPC</w:t>
      </w:r>
      <w:r w:rsidR="002B241B"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si dhe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315FFE"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në fuqi në kohën e lëshimit të faturës objekt gjykimi.</w:t>
      </w:r>
    </w:p>
    <w:p w14:paraId="65F0F7F5" w14:textId="1BE7E83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103. Gjatë shqyrtimit të çështjes në të dy shkallët më të ulëta të gjykimit, kanë mbajtur të njëjtin qëndrim në lidhje me zgjidhjen e çështjes, duke vlerësuar pranimin e padisë me arsyetimin se; </w:t>
      </w:r>
      <w:r w:rsidRPr="00BC182A">
        <w:rPr>
          <w:rFonts w:ascii="Garamond" w:hAnsi="Garamond" w:cs="Times New Roman"/>
          <w:i/>
          <w:iCs/>
          <w:color w:val="000000"/>
          <w:sz w:val="24"/>
          <w:szCs w:val="24"/>
          <w:lang w:val="sq-AL"/>
        </w:rPr>
        <w:t xml:space="preserve">lëshimi i faturës së energjisë elektrike objekt shqyrtimi, është kryer në kundërshtim me dispozitat ligjore në fuqi, konkretisht ligjin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9072/2003. Me ndryshimet që i janë bërë ligjit</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”Për sektorin e energjisë elektrike” me ligjin</w:t>
      </w:r>
      <w:r w:rsidR="003553C3" w:rsidRPr="00BC182A">
        <w:rPr>
          <w:rFonts w:ascii="Garamond" w:hAnsi="Garamond" w:cs="Times New Roman"/>
          <w:i/>
          <w:iCs/>
          <w:color w:val="000000"/>
          <w:sz w:val="24"/>
          <w:szCs w:val="24"/>
          <w:lang w:val="sq-AL"/>
        </w:rPr>
        <w:t xml:space="preserv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9997, datë 22.9.2008 është shfuqizuar neni 46/c i cili i jepte kompetencë të paditurit që të vendoste masa administrative në rast konstatimi të shkeljeve të ndryshme nga abonentët, po kështu është shfuqizuar dhe neni 46/1, i</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cili përcaktonte masën e gjobës për llojin e shkeljes, mënyrën e vjeljes së gjobës</w:t>
      </w:r>
      <w:r w:rsidR="002B7954" w:rsidRPr="00BC182A">
        <w:rPr>
          <w:rFonts w:ascii="Garamond" w:hAnsi="Garamond" w:cs="Times New Roman"/>
          <w:i/>
          <w:iCs/>
          <w:color w:val="000000"/>
          <w:sz w:val="24"/>
          <w:szCs w:val="24"/>
          <w:lang w:val="sq-AL"/>
        </w:rPr>
        <w:t>,</w:t>
      </w:r>
      <w:r w:rsidRPr="00BC182A">
        <w:rPr>
          <w:rFonts w:ascii="Garamond" w:hAnsi="Garamond" w:cs="Times New Roman"/>
          <w:i/>
          <w:iCs/>
          <w:color w:val="000000"/>
          <w:sz w:val="24"/>
          <w:szCs w:val="24"/>
          <w:lang w:val="sq-AL"/>
        </w:rPr>
        <w:t xml:space="preserve"> si dhe dëmin ekonomik. Në këto kushte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gjykata konstaton se pala e paditur nuk mund të përcaktojë në faturë tatimore shitje dëmin ekonomik si titull ekzekutiv, por</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në rast se kjo palë ka pretendime lidhur me shkaktimin e ndonjë dëmi për parregullsi të vulave të matësve apo furnizimin me një linjë të dytë</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nga paditësi, duhet t‘i drejtohet gjykatës me kërkesëpadi me objekt shpërblimi dëmi ekonomik dhe jo ta përfshijë këtë dëm ekonomik të pretenduar prej saj në një faturë tatimore shitje të energjisë elektrike e cila është titull ekzekutiv....</w:t>
      </w:r>
      <w:r w:rsidR="002B241B"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Fakti që i padituri nuk duhet të faturojë në faturën e energjisë elektrike dëmin ekonomik rezulton dhe nga vendimi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 datë 15.11.2010 i Entit Rregullator i Energjisë Elektrike ku janë konsideruar të paligjshme faturimet e kryera nga i padituri shoqëria CEZ Shpërndarje </w:t>
      </w:r>
      <w:r w:rsidR="002B241B" w:rsidRPr="00BC182A">
        <w:rPr>
          <w:rFonts w:ascii="Garamond" w:hAnsi="Garamond" w:cs="Times New Roman"/>
          <w:i/>
          <w:iCs/>
          <w:color w:val="000000"/>
          <w:sz w:val="24"/>
          <w:szCs w:val="24"/>
          <w:lang w:val="sq-AL"/>
        </w:rPr>
        <w:t>sh.a.</w:t>
      </w:r>
      <w:r w:rsidRPr="00BC182A">
        <w:rPr>
          <w:rFonts w:ascii="Garamond" w:hAnsi="Garamond" w:cs="Times New Roman"/>
          <w:i/>
          <w:iCs/>
          <w:color w:val="000000"/>
          <w:sz w:val="24"/>
          <w:szCs w:val="24"/>
          <w:lang w:val="sq-AL"/>
        </w:rPr>
        <w:t xml:space="preserve"> ndaj klientëve familjarë dhe jofamiljarë, me emërtim “Dëm ekonomik” apo “Energji e pamatur” pas hyrjes në fuqi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9997, datë 22.9.2008... Gjykata vlerëson se neni 51/14 i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9072/2003 të ndryshuar nga ai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10362/2010 përcakton mënyrën e llogaritjes së dëmit në rast se shoqërisë CEZ Shpërndarje </w:t>
      </w:r>
      <w:r w:rsidR="002B241B" w:rsidRPr="00BC182A">
        <w:rPr>
          <w:rFonts w:ascii="Garamond" w:hAnsi="Garamond" w:cs="Times New Roman"/>
          <w:i/>
          <w:iCs/>
          <w:color w:val="000000"/>
          <w:sz w:val="24"/>
          <w:szCs w:val="24"/>
          <w:lang w:val="sq-AL"/>
        </w:rPr>
        <w:t>sh.a.</w:t>
      </w:r>
      <w:r w:rsidRPr="00BC182A">
        <w:rPr>
          <w:rFonts w:ascii="Garamond" w:hAnsi="Garamond" w:cs="Times New Roman"/>
          <w:i/>
          <w:iCs/>
          <w:color w:val="000000"/>
          <w:sz w:val="24"/>
          <w:szCs w:val="24"/>
          <w:lang w:val="sq-AL"/>
        </w:rPr>
        <w:t xml:space="preserve"> i shkaktohet ndonjë dëm dhe nuk përcakton se dëmi ekonomik është titull ekzekutiv. </w:t>
      </w:r>
      <w:r w:rsidRPr="00BC182A">
        <w:rPr>
          <w:rFonts w:ascii="Garamond" w:hAnsi="Garamond" w:cs="Times New Roman"/>
          <w:color w:val="000000"/>
          <w:sz w:val="24"/>
          <w:szCs w:val="24"/>
          <w:lang w:val="sq-AL"/>
        </w:rPr>
        <w:t>Të njëjtin qëndrim ka mbajtur edhe Gjykata e Apelit Vlorë në vendimin objekt gjykimi.</w:t>
      </w:r>
    </w:p>
    <w:p w14:paraId="68657234" w14:textId="02CCE2E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104. Këtë qëndrim të mbajtur nga të dyja gjykatat më të ulëta, Kolegji e gjen të padrejtë, pasi është rrjedhojë e mungesës së hetimit të plotë gjyqësor të çështjes,</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si dhe të interpretimit të gabuar të ligjit material. Gjykatat e faktit në interpretim të gabuar të ligjit kanë konstatuar se i padituri nuk ka të drejtë të faturojë dëmin ekonomik duke interpretuar në mënyrë të gabuar nenin 51/14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 e vendimin e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42/2011 të ndryshuar. Ky arsyetim bie ndesh me kuadrin ligjor në fuqi në kohën, kur është lëshuar fatura objekt gjykimi, sikurse ka arsyetuar më</w:t>
      </w:r>
      <w:r w:rsidR="00543EF9"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sipër Kolegji.</w:t>
      </w:r>
    </w:p>
    <w:p w14:paraId="16DB2CEE" w14:textId="79AF8E6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105. Në interpretim të drejtë historik, evolutiv, gramatikor, sistematik dhe logjik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të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10362/2010,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8662/2000, vendimit të ERE</w:t>
      </w:r>
      <w:r w:rsidR="00543EF9"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në fuqi në kohën e lëshimit të faturës objekt gjykimi, Kolegji vlerëson se për çështjen gjen zbatim sentenca </w:t>
      </w:r>
      <w:r w:rsidR="002F17E5" w:rsidRPr="00BC182A">
        <w:rPr>
          <w:rFonts w:ascii="Garamond" w:hAnsi="Garamond" w:cs="Times New Roman"/>
          <w:color w:val="000000"/>
          <w:sz w:val="24"/>
          <w:szCs w:val="24"/>
          <w:lang w:val="sq-AL"/>
        </w:rPr>
        <w:t>njësuese</w:t>
      </w:r>
      <w:r w:rsidRPr="00BC182A">
        <w:rPr>
          <w:rFonts w:ascii="Garamond" w:hAnsi="Garamond" w:cs="Times New Roman"/>
          <w:color w:val="000000"/>
          <w:sz w:val="24"/>
          <w:szCs w:val="24"/>
          <w:lang w:val="sq-AL"/>
        </w:rPr>
        <w:t xml:space="preserve"> e konkluduar në këtë vendim se;</w:t>
      </w:r>
      <w:r w:rsidR="003553C3" w:rsidRPr="00BC182A">
        <w:rPr>
          <w:rFonts w:ascii="Garamond" w:hAnsi="Garamond" w:cs="Times New Roman"/>
          <w:color w:val="000000"/>
          <w:sz w:val="24"/>
          <w:szCs w:val="24"/>
          <w:lang w:val="sq-AL"/>
        </w:rPr>
        <w:t xml:space="preserve"> </w:t>
      </w:r>
      <w:r w:rsidRPr="00BC182A">
        <w:rPr>
          <w:rFonts w:ascii="Garamond" w:hAnsi="Garamond" w:cs="Times New Roman"/>
          <w:b/>
          <w:bCs/>
          <w:i/>
          <w:iCs/>
          <w:color w:val="000000"/>
          <w:sz w:val="24"/>
          <w:szCs w:val="24"/>
          <w:lang w:val="sq-AL"/>
        </w:rPr>
        <w:t xml:space="preserve">Fatura e energjisë elektrike për pjesën e dëmit ekonomik të faturuar nga shoqëria e shpërndarjes së energjisë elektrike sipas ligjit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9072, datë 22.5.2003 “Për sektorin e energjisë elektrike”, i ndryshuar me ligjin</w:t>
      </w:r>
      <w:r w:rsidRPr="00BC182A">
        <w:rPr>
          <w:rFonts w:ascii="Garamond" w:hAnsi="Garamond" w:cs="Times New Roman"/>
          <w:color w:val="000000"/>
          <w:sz w:val="24"/>
          <w:szCs w:val="24"/>
          <w:lang w:val="sq-AL"/>
        </w:rPr>
        <w:t xml:space="preserve">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10362, datë 16.12.2010, dhe ajo e lëshuar sipas </w:t>
      </w:r>
      <w:r w:rsidR="00315FFE" w:rsidRPr="00BC182A">
        <w:rPr>
          <w:rFonts w:ascii="Garamond" w:hAnsi="Garamond" w:cs="Times New Roman"/>
          <w:b/>
          <w:bCs/>
          <w:i/>
          <w:iCs/>
          <w:color w:val="000000"/>
          <w:sz w:val="24"/>
          <w:szCs w:val="24"/>
          <w:lang w:val="sq-AL"/>
        </w:rPr>
        <w:t>l</w:t>
      </w:r>
      <w:r w:rsidRPr="00BC182A">
        <w:rPr>
          <w:rFonts w:ascii="Garamond" w:hAnsi="Garamond" w:cs="Times New Roman"/>
          <w:b/>
          <w:bCs/>
          <w:i/>
          <w:iCs/>
          <w:color w:val="000000"/>
          <w:sz w:val="24"/>
          <w:szCs w:val="24"/>
          <w:lang w:val="sq-AL"/>
        </w:rPr>
        <w:t xml:space="preserve">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43/2015 “Për sektorin e energjisë elektrike”, si dhe akteve nënligjore të ERE</w:t>
      </w:r>
      <w:r w:rsidR="00315FFE" w:rsidRPr="00BC182A">
        <w:rPr>
          <w:rFonts w:ascii="Garamond" w:hAnsi="Garamond" w:cs="Times New Roman"/>
          <w:b/>
          <w:bCs/>
          <w:i/>
          <w:iCs/>
          <w:color w:val="000000"/>
          <w:sz w:val="24"/>
          <w:szCs w:val="24"/>
          <w:lang w:val="sq-AL"/>
        </w:rPr>
        <w:t>-s</w:t>
      </w:r>
      <w:r w:rsidRPr="00BC182A">
        <w:rPr>
          <w:rFonts w:ascii="Garamond" w:hAnsi="Garamond" w:cs="Times New Roman"/>
          <w:b/>
          <w:bCs/>
          <w:i/>
          <w:iCs/>
          <w:color w:val="000000"/>
          <w:sz w:val="24"/>
          <w:szCs w:val="24"/>
          <w:lang w:val="sq-AL"/>
        </w:rPr>
        <w:t xml:space="preserve">, të dala në zbatim të secilit ligj në këtë fushë, ka cilësinë e titullit ekzekutiv. </w:t>
      </w:r>
    </w:p>
    <w:p w14:paraId="7157597C" w14:textId="38C4B2AA"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106. Në rastin konkret në faturën objekt gjykimi, i padituri ka faturuar nën zërin energji e pamatur të faturës, dëmin ekonomik të llogaritur sipas vendimit të ERE</w:t>
      </w:r>
      <w:r w:rsidR="003B7CA2"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për shkak të ndërhyrjes së paligjshme në rrjetin elektrik nëpërmjet një linje dytësore në shmangie të regjistrimit të saj në matës. Pra shkaku i faturimit vjen si pasojë e dëmit ekonomik të shkaktuar shoqërisë furnizuese. Sikurse u konkludua më sipër kjo e fundit ka të drejtë të bëjë faturimin e këtij dëmi në faturë, qoftë në zërin “energji e pamatur”, ose ‘dëm ekomomik’ ose “jashtë kushteve teknike” të faturës pasi dëmi ekonomik përbën në vetvete një energji të pamatur nga matësi, por të llogaritur sipas metodologjisë së miratuar nga ERE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42/2011. Nga sa më</w:t>
      </w:r>
      <w:r w:rsidR="00973118"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sipër</w:t>
      </w:r>
      <w:r w:rsidR="0097311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Kolegji vlerëson se qëndrimi i Gjykatës së Apelit Vlorë për pavlefshmërinë e titullit ekzekutiv, pasi i padituri nuk ka të drejtë të faturojë dëmin ekonomik, është i pabazuar. </w:t>
      </w:r>
    </w:p>
    <w:p w14:paraId="3F10DEA3" w14:textId="1C214903"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sz w:val="24"/>
          <w:szCs w:val="24"/>
          <w:lang w:val="sq-AL"/>
        </w:rPr>
        <w:lastRenderedPageBreak/>
        <w:t>107. Duke qenë se Gjykata e Apelit</w:t>
      </w:r>
      <w:r w:rsidR="006E3203" w:rsidRPr="00BC182A">
        <w:rPr>
          <w:rFonts w:ascii="Garamond" w:hAnsi="Garamond" w:cs="Times New Roman"/>
          <w:sz w:val="24"/>
          <w:szCs w:val="24"/>
          <w:lang w:val="sq-AL"/>
        </w:rPr>
        <w:t>,</w:t>
      </w:r>
      <w:r w:rsidRPr="00BC182A">
        <w:rPr>
          <w:rFonts w:ascii="Garamond" w:hAnsi="Garamond" w:cs="Times New Roman"/>
          <w:sz w:val="24"/>
          <w:szCs w:val="24"/>
          <w:lang w:val="sq-AL"/>
        </w:rPr>
        <w:t xml:space="preserve"> ashtu si gjykata e shkallës së parë e ka fokusuar zgjidhjen e çështjes vetëm te</w:t>
      </w:r>
      <w:r w:rsidR="002F17E5" w:rsidRPr="00BC182A">
        <w:rPr>
          <w:rFonts w:ascii="Garamond" w:hAnsi="Garamond" w:cs="Times New Roman"/>
          <w:sz w:val="24"/>
          <w:szCs w:val="24"/>
          <w:lang w:val="sq-AL"/>
        </w:rPr>
        <w:t>k</w:t>
      </w:r>
      <w:r w:rsidRPr="00BC182A">
        <w:rPr>
          <w:rFonts w:ascii="Garamond" w:hAnsi="Garamond" w:cs="Times New Roman"/>
          <w:sz w:val="24"/>
          <w:szCs w:val="24"/>
          <w:lang w:val="sq-AL"/>
        </w:rPr>
        <w:t xml:space="preserve"> interpretimi i gabuar i ligjit, pa analizuar në themel pretendimet e prapësimet e palëve sipas nenit 12 të KPC</w:t>
      </w:r>
      <w:r w:rsidR="002F17E5" w:rsidRPr="00BC182A">
        <w:rPr>
          <w:rFonts w:ascii="Garamond" w:hAnsi="Garamond" w:cs="Times New Roman"/>
          <w:sz w:val="24"/>
          <w:szCs w:val="24"/>
          <w:lang w:val="sq-AL"/>
        </w:rPr>
        <w:t>-së</w:t>
      </w:r>
      <w:r w:rsidRPr="00BC182A">
        <w:rPr>
          <w:rFonts w:ascii="Garamond" w:hAnsi="Garamond" w:cs="Times New Roman"/>
          <w:sz w:val="24"/>
          <w:szCs w:val="24"/>
          <w:lang w:val="sq-AL"/>
        </w:rPr>
        <w:t xml:space="preserve"> mbi ekzistencën dhe provueshmërinë e kushteve të ndërhyrjes së paligjshme në rrjetin elektrik, Kolegji është në pamundësi të jap një vendim përfundimtar për </w:t>
      </w:r>
      <w:r w:rsidR="002F17E5" w:rsidRPr="00BC182A">
        <w:rPr>
          <w:rFonts w:ascii="Garamond" w:hAnsi="Garamond" w:cs="Times New Roman"/>
          <w:sz w:val="24"/>
          <w:szCs w:val="24"/>
          <w:lang w:val="sq-AL"/>
        </w:rPr>
        <w:t>çështjen</w:t>
      </w:r>
      <w:r w:rsidRPr="00BC182A">
        <w:rPr>
          <w:rFonts w:ascii="Garamond" w:hAnsi="Garamond" w:cs="Times New Roman"/>
          <w:sz w:val="24"/>
          <w:szCs w:val="24"/>
          <w:lang w:val="sq-AL"/>
        </w:rPr>
        <w:t xml:space="preserve">, pasi si gjykatë ligji nuk ka të drejtë të bëjë vlerësim të provave për herë të parë ose në mënyrë të ndryshme nga gjykatat e faktit. Faturimi i energjisë së konsideruar të konsumuar si pasojë e dëmit ekonomik bëhet kur vërtetohet ligjërisht gjendja e faktit të ndërhyrjes së paligjshme, që i jep të drejtë shoqërisë furnizuese për të bërë përllogaritjen e dëmit ekonomik. Pikërisht për të plotësuar hetimin e </w:t>
      </w:r>
      <w:r w:rsidR="00117FCD" w:rsidRPr="00BC182A">
        <w:rPr>
          <w:rFonts w:ascii="Garamond" w:hAnsi="Garamond" w:cs="Times New Roman"/>
          <w:sz w:val="24"/>
          <w:szCs w:val="24"/>
          <w:lang w:val="sq-AL"/>
        </w:rPr>
        <w:t>çështjes</w:t>
      </w:r>
      <w:r w:rsidRPr="00BC182A">
        <w:rPr>
          <w:rFonts w:ascii="Garamond" w:hAnsi="Garamond" w:cs="Times New Roman"/>
          <w:sz w:val="24"/>
          <w:szCs w:val="24"/>
          <w:lang w:val="sq-AL"/>
        </w:rPr>
        <w:t xml:space="preserve"> dhe vlerësimin e provave lidhur me ndërhyrjen e paligjshme, Kolegji </w:t>
      </w:r>
      <w:r w:rsidR="00117FCD" w:rsidRPr="00BC182A">
        <w:rPr>
          <w:rFonts w:ascii="Garamond" w:hAnsi="Garamond" w:cs="Times New Roman"/>
          <w:sz w:val="24"/>
          <w:szCs w:val="24"/>
          <w:lang w:val="sq-AL"/>
        </w:rPr>
        <w:t>çmon</w:t>
      </w:r>
      <w:r w:rsidRPr="00BC182A">
        <w:rPr>
          <w:rFonts w:ascii="Garamond" w:hAnsi="Garamond" w:cs="Times New Roman"/>
          <w:sz w:val="24"/>
          <w:szCs w:val="24"/>
          <w:lang w:val="sq-AL"/>
        </w:rPr>
        <w:t xml:space="preserve"> se vendimi i Gjykatës së Apelit duhet të prishet duke u kthyer </w:t>
      </w:r>
      <w:r w:rsidR="00117FCD" w:rsidRPr="00BC182A">
        <w:rPr>
          <w:rFonts w:ascii="Garamond" w:hAnsi="Garamond" w:cs="Times New Roman"/>
          <w:sz w:val="24"/>
          <w:szCs w:val="24"/>
          <w:lang w:val="sq-AL"/>
        </w:rPr>
        <w:t>çështja</w:t>
      </w:r>
      <w:r w:rsidRPr="00BC182A">
        <w:rPr>
          <w:rFonts w:ascii="Garamond" w:hAnsi="Garamond" w:cs="Times New Roman"/>
          <w:sz w:val="24"/>
          <w:szCs w:val="24"/>
          <w:lang w:val="sq-AL"/>
        </w:rPr>
        <w:t xml:space="preserve"> për rigjykim në këtë shkallë gjykimi. </w:t>
      </w:r>
    </w:p>
    <w:p w14:paraId="0539DEF9" w14:textId="7E8257E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sz w:val="24"/>
          <w:szCs w:val="24"/>
          <w:lang w:val="sq-AL"/>
        </w:rPr>
        <w:t>108. Gjykata e Apelit nuk i ka dhënë përgjigje pretendimeve e prapësimeve të palëve sipas shkakut ligjor të padisë dhe as ka bërë vlerësimin e provave të paraqitura nga secili prej tyre për të konkluduar nëse është vërtetuar c</w:t>
      </w:r>
      <w:r w:rsidR="00117FCD" w:rsidRPr="00BC182A">
        <w:rPr>
          <w:rFonts w:ascii="Garamond" w:hAnsi="Garamond" w:cs="Times New Roman"/>
          <w:sz w:val="24"/>
          <w:szCs w:val="24"/>
          <w:lang w:val="sq-AL"/>
        </w:rPr>
        <w:t>e</w:t>
      </w:r>
      <w:r w:rsidRPr="00BC182A">
        <w:rPr>
          <w:rFonts w:ascii="Garamond" w:hAnsi="Garamond" w:cs="Times New Roman"/>
          <w:sz w:val="24"/>
          <w:szCs w:val="24"/>
          <w:lang w:val="sq-AL"/>
        </w:rPr>
        <w:t>nimi i rrjetit elektrik për përfitimin e energjisë elektrike në mënyrë të paligj</w:t>
      </w:r>
      <w:r w:rsidR="00117FCD" w:rsidRPr="00BC182A">
        <w:rPr>
          <w:rFonts w:ascii="Garamond" w:hAnsi="Garamond" w:cs="Times New Roman"/>
          <w:sz w:val="24"/>
          <w:szCs w:val="24"/>
          <w:lang w:val="sq-AL"/>
        </w:rPr>
        <w:t>s</w:t>
      </w:r>
      <w:r w:rsidRPr="00BC182A">
        <w:rPr>
          <w:rFonts w:ascii="Garamond" w:hAnsi="Garamond" w:cs="Times New Roman"/>
          <w:sz w:val="24"/>
          <w:szCs w:val="24"/>
          <w:lang w:val="sq-AL"/>
        </w:rPr>
        <w:t xml:space="preserve">hme, si shkak i faturimit të dëmit ekonomik </w:t>
      </w:r>
      <w:r w:rsidRPr="00BC182A">
        <w:rPr>
          <w:rFonts w:ascii="Garamond" w:hAnsi="Garamond" w:cs="Times New Roman"/>
          <w:color w:val="000000"/>
          <w:sz w:val="24"/>
          <w:szCs w:val="24"/>
          <w:lang w:val="sq-AL"/>
        </w:rPr>
        <w:t>duke shkelur në këtë mënyrë përcaktimet e nenit 6, 14 dhe 16 të KPC</w:t>
      </w:r>
      <w:r w:rsidR="00117FCD" w:rsidRPr="00BC182A">
        <w:rPr>
          <w:rFonts w:ascii="Garamond" w:hAnsi="Garamond" w:cs="Times New Roman"/>
          <w:color w:val="000000"/>
          <w:sz w:val="24"/>
          <w:szCs w:val="24"/>
          <w:lang w:val="sq-AL"/>
        </w:rPr>
        <w:t>-së.</w:t>
      </w:r>
    </w:p>
    <w:p w14:paraId="182B9C13" w14:textId="2C893EE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109. Në vijim sa më sipër, Kolegji vlerëson se, Gjykata e Apelit Vlorë duhet të kishte mbajtur në vëmendje faktin se ajo është gjykatë ligji dhe prove, që nënkupton se mangësitë në hetim dhe të vlerësimit të provave të lejuara nga gjykatat e shkallës së parë duhet dhe mund të ishin plotësuar nga Gjykata e Apelit, në përputhje me përcaktimet e nenit 461, pika 6 dhe nenit 465 pika 3 dhe 4 të KPC</w:t>
      </w:r>
      <w:r w:rsidR="00117FCD"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duke identifikuar çështjet, të cilat nuk ishin hetuar nga gjykata e shkallës së parë, si dhe në varësi të tyre, përcaktimin e faktit nëse hetimi gjyqësor duhet të çelet tërësisht apo pjesërisht. Në këtë drejtim Gjykata e Apelit në vlerësim të provave duhet t’i jap përgjigje pretendimeve të paditësit dhe të të paditurit duke evidentuar </w:t>
      </w:r>
      <w:r w:rsidR="00117FCD" w:rsidRPr="00BC182A">
        <w:rPr>
          <w:rFonts w:ascii="Garamond" w:hAnsi="Garamond" w:cs="Times New Roman"/>
          <w:color w:val="000000"/>
          <w:sz w:val="24"/>
          <w:szCs w:val="24"/>
          <w:lang w:val="sq-AL"/>
        </w:rPr>
        <w:t>përgjegjësinë</w:t>
      </w:r>
      <w:r w:rsidRPr="00BC182A">
        <w:rPr>
          <w:rFonts w:ascii="Garamond" w:hAnsi="Garamond" w:cs="Times New Roman"/>
          <w:color w:val="000000"/>
          <w:sz w:val="24"/>
          <w:szCs w:val="24"/>
          <w:lang w:val="sq-AL"/>
        </w:rPr>
        <w:t xml:space="preserve"> e abonentin në ruajtjen e sistemit të matjes e të rrjetit të shpërndarjes brenda territorit të objektit në administrim të tij, veprimet e paligjshme që ai mund të ketë kryer për përfitimin e paligjshëm të energjisë elektrike, </w:t>
      </w:r>
      <w:r w:rsidR="00117FCD" w:rsidRPr="00BC182A">
        <w:rPr>
          <w:rFonts w:ascii="Garamond" w:hAnsi="Garamond" w:cs="Times New Roman"/>
          <w:color w:val="000000"/>
          <w:sz w:val="24"/>
          <w:szCs w:val="24"/>
          <w:lang w:val="sq-AL"/>
        </w:rPr>
        <w:t>çfarë</w:t>
      </w:r>
      <w:r w:rsidRPr="00BC182A">
        <w:rPr>
          <w:rFonts w:ascii="Garamond" w:hAnsi="Garamond" w:cs="Times New Roman"/>
          <w:color w:val="000000"/>
          <w:sz w:val="24"/>
          <w:szCs w:val="24"/>
          <w:lang w:val="sq-AL"/>
        </w:rPr>
        <w:t xml:space="preserve"> tipi konsumatori ishte pala paditëse dhe nëse faturimi i energjisë në ngarkim të paditësit ishte kryer apo jo në përputhje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42/2011 sipas kategorisë së konsumatorëve, që i përkiste paditësi si abonent jofamiljar. Në përputhje me rezultatet e hetimit në këtë drejtim dhe provat e tjera, kushtet e kontratës së furnizimit të energjisë, të disponojë për vlefshmërinë apo jo të faturës. Po ashtu t’i jepet mundësi palëve të paraqesin prova shtesë në rast se i vlerësojnë të nevojshme.</w:t>
      </w:r>
    </w:p>
    <w:p w14:paraId="5C0F3F6C" w14:textId="0A4E7BA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110. Kolegji arrin në konkluzionin se vendimi i dhënë nga Gjykata e Apelit Vlorë duhet të prishet dhe çështja të kthehet për rigjykim pranë Gjykatës së Apelit të Juridiksionit të Përgjithshëm Tiranë, me qëllim që të hetohen qartësisht faktet e çështjes, sipas detyrave të caktuara nga Kolegji me qëllim që të arrihen në konkluzione të qarta dhe të mbështetura në prova dhe në ligj për zgjidhjen në themel të mosmarrëveshjes objekt shqyrtimi. Kolegji mban në vëmendje faktin se,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505, datë 21.11.2022</w:t>
      </w:r>
      <w:r w:rsidR="00A4012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Këshillit të Lartë Gjyqësor</w:t>
      </w:r>
      <w:r w:rsidR="00A4012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iCs/>
          <w:color w:val="000000"/>
          <w:sz w:val="24"/>
          <w:szCs w:val="24"/>
          <w:lang w:val="sq-AL"/>
        </w:rPr>
        <w:t>Për fillimin e funksionimit të Gjykatës së Apelit të Juridiksionit të Përgjithshëm</w:t>
      </w:r>
      <w:r w:rsidRPr="00BC182A">
        <w:rPr>
          <w:rFonts w:ascii="Garamond" w:hAnsi="Garamond" w:cs="Times New Roman"/>
          <w:color w:val="000000"/>
          <w:sz w:val="24"/>
          <w:szCs w:val="24"/>
          <w:lang w:val="sq-AL"/>
        </w:rPr>
        <w:t xml:space="preserve">”, është vendosur se nga data 31.1.2023, </w:t>
      </w:r>
      <w:r w:rsidR="00117FCD" w:rsidRPr="00BC182A">
        <w:rPr>
          <w:rFonts w:ascii="Garamond" w:hAnsi="Garamond" w:cs="Times New Roman"/>
          <w:color w:val="000000"/>
          <w:sz w:val="24"/>
          <w:szCs w:val="24"/>
          <w:lang w:val="sq-AL"/>
        </w:rPr>
        <w:t xml:space="preserve">gjykatat e apelit </w:t>
      </w:r>
      <w:r w:rsidRPr="00BC182A">
        <w:rPr>
          <w:rFonts w:ascii="Garamond" w:hAnsi="Garamond" w:cs="Times New Roman"/>
          <w:color w:val="000000"/>
          <w:sz w:val="24"/>
          <w:szCs w:val="24"/>
          <w:lang w:val="sq-AL"/>
        </w:rPr>
        <w:t>Durrës, Gjirokastër, Korçë, Shkodër dhe Vlorë ndërpresin veprimtarinë e tyre dhe Gjykata e Apelit Tiranë, nga data 1.2.2023, emërtohet Gjykata e Apelit të Juridiksionit të Përgjithshëm dhe operon si gjykata e vetme në nivel apeli për të gjithë territorin e Republikës së Shqipërisë.</w:t>
      </w:r>
    </w:p>
    <w:p w14:paraId="5000E6C1" w14:textId="3EB653D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111. Mungesa e vlerësimit të fakteve dhe provave nga ana e Gjykatës së Apelit, si dhe moskryerja e një hetimi të plotë dhe të gjithanshëm të çështjes, e vë Gjykatën e Lartë si një gjykatë ligji, në pamundësi për ta zgjidhur këtë çështje në themel të saj, brenda kufijve të saj të gjykimit, duke u fokusuar në një interpretim përfundimtar të mënyrës sesi duhet të aplikohet dhe të zbatohet ligji në këtë rast, si dhe të zgjidhë çështjen në përputhje me përcaktimet e nenit 485, shkronja</w:t>
      </w:r>
      <w:r w:rsidR="00A4012A" w:rsidRPr="00BC182A">
        <w:rPr>
          <w:rFonts w:ascii="Garamond" w:hAnsi="Garamond" w:cs="Times New Roman"/>
          <w:color w:val="000000"/>
          <w:sz w:val="24"/>
          <w:szCs w:val="24"/>
          <w:lang w:val="sq-AL"/>
        </w:rPr>
        <w:t>t</w:t>
      </w:r>
      <w:r w:rsidRPr="00BC182A">
        <w:rPr>
          <w:rFonts w:ascii="Garamond" w:hAnsi="Garamond" w:cs="Times New Roman"/>
          <w:color w:val="000000"/>
          <w:sz w:val="24"/>
          <w:szCs w:val="24"/>
          <w:lang w:val="sq-AL"/>
        </w:rPr>
        <w:t xml:space="preserve"> “a”</w:t>
      </w:r>
      <w:r w:rsidR="00A4012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“b” dhe “ç” të KPC</w:t>
      </w:r>
      <w:r w:rsidR="00117FCD"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w:t>
      </w:r>
    </w:p>
    <w:p w14:paraId="4DA14FC1" w14:textId="0173FF6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112. Gjatë fazës së rigjykimit të çështjes, Gjykata e Apelit të Juridiksionit të Përgjithshëm Tiranë, duhet të mbajë në vëmendje faktin se, si gjykatë ligji dhe prove, ka mundësi që sipas përcaktimeve të </w:t>
      </w:r>
      <w:r w:rsidRPr="00BC182A">
        <w:rPr>
          <w:rFonts w:ascii="Garamond" w:hAnsi="Garamond" w:cs="Times New Roman"/>
          <w:color w:val="000000"/>
          <w:sz w:val="24"/>
          <w:szCs w:val="24"/>
          <w:lang w:val="sq-AL"/>
        </w:rPr>
        <w:lastRenderedPageBreak/>
        <w:t>nenit 461, pika 6 dhe nenit 465 pika 3 dhe 4 të KPC</w:t>
      </w:r>
      <w:r w:rsidR="00224000"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të riçeli shqyrtimin gjyqësor, duke marrë provat e nevojshme e zbatuar detyrat e caktuara në këtë vendim nga kolegji civil dhe duke ruajtur kufijtë e shqyrtimit gjyqësor në këtë gjykatë, të cilat varen nga kufijtë dhe shkaqet e ankimit që kanë investuar gjykatën. </w:t>
      </w:r>
    </w:p>
    <w:p w14:paraId="407D908E" w14:textId="6EFE94A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113. Për sa më sipër, ky Kolegj, vlerëson se vendimi i Gjykatës së Apelit Vlorë është marrë në kundërshtim me ligjin material, si i tillë duhet të prishet dhe të dërgohet çështja për rishqyrtim në Gjykatën e Apelit të Juridiksionit të Përgjithshëm, me tjetër trup gjykues. </w:t>
      </w:r>
    </w:p>
    <w:p w14:paraId="2C1F7194" w14:textId="2D8510C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114.</w:t>
      </w:r>
      <w:r w:rsidR="00A22FC9"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Në zbatim të paragrafit të dytë të nenit 485</w:t>
      </w:r>
      <w:r w:rsidR="00A22FC9"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Kodit të Procedurës Civile</w:t>
      </w:r>
      <w:r w:rsidR="00A22FC9"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ky vendim që njëson praktikën gjyqësore botohet në Fletoren Zyrtare. </w:t>
      </w:r>
    </w:p>
    <w:p w14:paraId="4D54F403" w14:textId="77777777" w:rsidR="00767600" w:rsidRPr="00BC182A" w:rsidRDefault="00767600" w:rsidP="00767600">
      <w:pPr>
        <w:tabs>
          <w:tab w:val="left" w:pos="420"/>
          <w:tab w:val="left" w:pos="540"/>
          <w:tab w:val="left" w:pos="720"/>
          <w:tab w:val="left" w:pos="10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p>
    <w:p w14:paraId="4F21E83D" w14:textId="053124DD" w:rsidR="00767600" w:rsidRPr="00BC182A" w:rsidRDefault="00767600" w:rsidP="00767600">
      <w:pPr>
        <w:tabs>
          <w:tab w:val="left" w:pos="90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PËR KËTO ARSYE</w:t>
      </w:r>
      <w:r w:rsidR="00117FCD" w:rsidRPr="00BC182A">
        <w:rPr>
          <w:rFonts w:ascii="Garamond" w:hAnsi="Garamond" w:cs="Times New Roman"/>
          <w:bCs/>
          <w:color w:val="000000"/>
          <w:sz w:val="24"/>
          <w:szCs w:val="24"/>
          <w:lang w:val="sq-AL"/>
        </w:rPr>
        <w:t>,</w:t>
      </w:r>
    </w:p>
    <w:p w14:paraId="62D73B22"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23A688BB" w14:textId="7D99CB8B" w:rsidR="00767600" w:rsidRPr="00BC182A" w:rsidRDefault="00767600" w:rsidP="001C718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Kolegji Civil i Gjykatës së Lartë, në bazë të neneve 481 e vijues, 485, pika 1/c, 485</w:t>
      </w:r>
      <w:r w:rsidR="00117FCD"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pika 2</w:t>
      </w:r>
      <w:r w:rsidR="00117FCD"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Kodit të Procedurës Civile.</w:t>
      </w:r>
    </w:p>
    <w:p w14:paraId="46D82C33" w14:textId="77777777" w:rsidR="00767600" w:rsidRPr="00BC182A" w:rsidRDefault="00767600" w:rsidP="001C718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E247831" w14:textId="10229F8A" w:rsidR="00767600" w:rsidRPr="00BC182A" w:rsidRDefault="00767600" w:rsidP="00767600">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VENDOSI</w:t>
      </w:r>
      <w:r w:rsidR="00117FCD" w:rsidRPr="00BC182A">
        <w:rPr>
          <w:rFonts w:ascii="Garamond" w:hAnsi="Garamond" w:cs="Times New Roman"/>
          <w:bCs/>
          <w:color w:val="000000"/>
          <w:sz w:val="24"/>
          <w:szCs w:val="24"/>
          <w:lang w:val="sq-AL"/>
        </w:rPr>
        <w:t>:</w:t>
      </w:r>
    </w:p>
    <w:p w14:paraId="0823DD93" w14:textId="77777777" w:rsidR="00767600" w:rsidRPr="00BC182A" w:rsidRDefault="00767600" w:rsidP="00767600">
      <w:pPr>
        <w:autoSpaceDE w:val="0"/>
        <w:autoSpaceDN w:val="0"/>
        <w:adjustRightInd w:val="0"/>
        <w:spacing w:after="0" w:line="240" w:lineRule="auto"/>
        <w:ind w:firstLine="284"/>
        <w:rPr>
          <w:rFonts w:ascii="Garamond" w:hAnsi="Garamond" w:cs="Times New Roman"/>
          <w:b/>
          <w:bCs/>
          <w:color w:val="000000"/>
          <w:sz w:val="24"/>
          <w:szCs w:val="24"/>
          <w:lang w:val="sq-AL"/>
        </w:rPr>
      </w:pPr>
    </w:p>
    <w:p w14:paraId="62F807EC" w14:textId="6250DB6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Prishjen e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117, datë 9.2.2016</w:t>
      </w:r>
      <w:r w:rsidR="0014400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të Gjykatës së Apelit Vlorë dhe dërgimin e çështjes për rishqyrtim në Gjykatën e Apelit të Juridiksionit të Përgjithshëm, me tjetër trup gjykues. </w:t>
      </w:r>
    </w:p>
    <w:p w14:paraId="6054D96D" w14:textId="215554F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 Ky vendim është njësues dhe dërgohet për botim në Fletoren Zyrtare. </w:t>
      </w:r>
    </w:p>
    <w:p w14:paraId="490AE603" w14:textId="77777777" w:rsidR="00117FCD" w:rsidRPr="00BC182A" w:rsidRDefault="00117FCD"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789901F1" w14:textId="686D2556"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U shpall sot në Tiranë, më 18.4.2024</w:t>
      </w:r>
      <w:r w:rsidR="00117FCD" w:rsidRPr="00BC182A">
        <w:rPr>
          <w:rFonts w:ascii="Garamond" w:hAnsi="Garamond" w:cs="Times New Roman"/>
          <w:b/>
          <w:bCs/>
          <w:color w:val="000000"/>
          <w:sz w:val="24"/>
          <w:szCs w:val="24"/>
          <w:lang w:val="sq-AL"/>
        </w:rPr>
        <w:t>.</w:t>
      </w:r>
    </w:p>
    <w:p w14:paraId="4F5DDA61" w14:textId="5E8F9D18" w:rsidR="001C718D" w:rsidRPr="00BC182A" w:rsidRDefault="001C718D"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5709BB4F" w14:textId="3E3E484E" w:rsidR="00BD7CF7" w:rsidRPr="00BC182A" w:rsidRDefault="00BD7CF7" w:rsidP="00BD7CF7">
      <w:pPr>
        <w:autoSpaceDE w:val="0"/>
        <w:autoSpaceDN w:val="0"/>
        <w:adjustRightInd w:val="0"/>
        <w:spacing w:after="0" w:line="240" w:lineRule="auto"/>
        <w:ind w:firstLine="284"/>
        <w:rPr>
          <w:rFonts w:ascii="Garamond" w:hAnsi="Garamond" w:cs="Times New Roman"/>
          <w:bCs/>
          <w:color w:val="000000"/>
          <w:sz w:val="24"/>
          <w:szCs w:val="24"/>
          <w:lang w:val="sq-AL"/>
        </w:rPr>
      </w:pPr>
      <w:r w:rsidRPr="00BC182A">
        <w:rPr>
          <w:rFonts w:ascii="Garamond" w:hAnsi="Garamond" w:cs="Times New Roman"/>
          <w:b/>
          <w:bCs/>
          <w:color w:val="000000"/>
          <w:sz w:val="24"/>
          <w:szCs w:val="24"/>
          <w:lang w:val="sq-AL"/>
        </w:rPr>
        <w:t>Kryesuese</w:t>
      </w:r>
      <w:r w:rsidRPr="00BC182A">
        <w:rPr>
          <w:rFonts w:ascii="Garamond" w:hAnsi="Garamond" w:cs="Times New Roman"/>
          <w:bCs/>
          <w:color w:val="000000"/>
          <w:sz w:val="24"/>
          <w:szCs w:val="24"/>
          <w:lang w:val="sq-AL"/>
        </w:rPr>
        <w:t>:</w:t>
      </w:r>
      <w:r w:rsidR="00117FCD" w:rsidRPr="00BC182A">
        <w:rPr>
          <w:rFonts w:ascii="Garamond" w:hAnsi="Garamond" w:cs="Times New Roman"/>
          <w:bCs/>
          <w:color w:val="000000"/>
          <w:sz w:val="24"/>
          <w:szCs w:val="24"/>
          <w:lang w:val="sq-AL"/>
        </w:rPr>
        <w:t xml:space="preserve"> </w:t>
      </w:r>
      <w:r w:rsidRPr="00BC182A">
        <w:rPr>
          <w:rFonts w:ascii="Garamond" w:hAnsi="Garamond" w:cs="Times New Roman"/>
          <w:bCs/>
          <w:color w:val="000000"/>
          <w:sz w:val="24"/>
          <w:szCs w:val="24"/>
          <w:lang w:val="sq-AL"/>
        </w:rPr>
        <w:t>Margarita Buhali</w:t>
      </w:r>
      <w:r w:rsidRPr="00BC182A">
        <w:rPr>
          <w:rFonts w:ascii="Garamond" w:hAnsi="Garamond" w:cs="Times New Roman"/>
          <w:bCs/>
          <w:color w:val="000000"/>
          <w:sz w:val="24"/>
          <w:szCs w:val="24"/>
          <w:lang w:val="sq-AL"/>
        </w:rPr>
        <w:tab/>
      </w:r>
    </w:p>
    <w:p w14:paraId="2B2B0B3E" w14:textId="074E6E67" w:rsidR="00BD7CF7" w:rsidRPr="00BC182A" w:rsidRDefault="00BD7CF7" w:rsidP="00BD7CF7">
      <w:pPr>
        <w:autoSpaceDE w:val="0"/>
        <w:autoSpaceDN w:val="0"/>
        <w:adjustRightInd w:val="0"/>
        <w:spacing w:after="0" w:line="240" w:lineRule="auto"/>
        <w:ind w:firstLine="284"/>
        <w:rPr>
          <w:rFonts w:ascii="Garamond" w:hAnsi="Garamond" w:cs="Times New Roman"/>
          <w:bCs/>
          <w:color w:val="000000"/>
          <w:sz w:val="24"/>
          <w:szCs w:val="24"/>
          <w:lang w:val="sq-AL"/>
        </w:rPr>
      </w:pPr>
      <w:r w:rsidRPr="00BC182A">
        <w:rPr>
          <w:rFonts w:ascii="Garamond" w:hAnsi="Garamond" w:cs="Times New Roman"/>
          <w:b/>
          <w:bCs/>
          <w:color w:val="000000"/>
          <w:sz w:val="24"/>
          <w:szCs w:val="24"/>
          <w:lang w:val="sq-AL"/>
        </w:rPr>
        <w:t>Anëtarë</w:t>
      </w:r>
      <w:r w:rsidRPr="00BC182A">
        <w:rPr>
          <w:rFonts w:ascii="Garamond" w:hAnsi="Garamond" w:cs="Times New Roman"/>
          <w:bCs/>
          <w:color w:val="000000"/>
          <w:sz w:val="24"/>
          <w:szCs w:val="24"/>
          <w:lang w:val="sq-AL"/>
        </w:rPr>
        <w:t>: Sokol Ngresi, Enton Dhimitri</w:t>
      </w:r>
    </w:p>
    <w:p w14:paraId="2B63B352" w14:textId="7668C009" w:rsidR="00BD7CF7" w:rsidRPr="00BC182A" w:rsidRDefault="00BD7CF7" w:rsidP="00BD7CF7">
      <w:pPr>
        <w:autoSpaceDE w:val="0"/>
        <w:autoSpaceDN w:val="0"/>
        <w:adjustRightInd w:val="0"/>
        <w:spacing w:after="0" w:line="240" w:lineRule="auto"/>
        <w:ind w:firstLine="284"/>
        <w:rPr>
          <w:rFonts w:ascii="Garamond" w:hAnsi="Garamond" w:cs="Times New Roman"/>
          <w:bCs/>
          <w:color w:val="000000"/>
          <w:sz w:val="24"/>
          <w:szCs w:val="24"/>
          <w:lang w:val="sq-AL"/>
        </w:rPr>
      </w:pPr>
      <w:r w:rsidRPr="00BC182A">
        <w:rPr>
          <w:rFonts w:ascii="Garamond" w:hAnsi="Garamond" w:cs="Times New Roman"/>
          <w:b/>
          <w:bCs/>
          <w:color w:val="000000"/>
          <w:sz w:val="24"/>
          <w:szCs w:val="24"/>
          <w:lang w:val="sq-AL"/>
        </w:rPr>
        <w:t>Anëtarë kundër</w:t>
      </w:r>
      <w:r w:rsidRPr="00BC182A">
        <w:rPr>
          <w:rFonts w:ascii="Garamond" w:hAnsi="Garamond" w:cs="Times New Roman"/>
          <w:bCs/>
          <w:color w:val="000000"/>
          <w:sz w:val="24"/>
          <w:szCs w:val="24"/>
          <w:lang w:val="sq-AL"/>
        </w:rPr>
        <w:t>:</w:t>
      </w:r>
      <w:r w:rsidR="00117FCD" w:rsidRPr="00BC182A">
        <w:rPr>
          <w:rFonts w:ascii="Garamond" w:hAnsi="Garamond" w:cs="Times New Roman"/>
          <w:bCs/>
          <w:color w:val="000000"/>
          <w:sz w:val="24"/>
          <w:szCs w:val="24"/>
          <w:lang w:val="sq-AL"/>
        </w:rPr>
        <w:t xml:space="preserve"> </w:t>
      </w:r>
      <w:r w:rsidRPr="00BC182A">
        <w:rPr>
          <w:rFonts w:ascii="Garamond" w:hAnsi="Garamond" w:cs="Times New Roman"/>
          <w:bCs/>
          <w:color w:val="000000"/>
          <w:sz w:val="24"/>
          <w:szCs w:val="24"/>
          <w:lang w:val="sq-AL"/>
        </w:rPr>
        <w:t>Vojsava Kola, Valbon Çekrezi</w:t>
      </w:r>
    </w:p>
    <w:p w14:paraId="44B79B19" w14:textId="77777777" w:rsidR="00BD7CF7" w:rsidRPr="00BC182A" w:rsidRDefault="00BD7CF7"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11DE7E5D" w14:textId="72A1BB21" w:rsidR="00767600" w:rsidRPr="00BC182A" w:rsidRDefault="00BD7CF7" w:rsidP="00767600">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MENDIM PAKICE</w:t>
      </w:r>
    </w:p>
    <w:p w14:paraId="35427A4A" w14:textId="2AB8FEA2" w:rsidR="00767600" w:rsidRPr="00BC182A" w:rsidRDefault="00767600" w:rsidP="00BD7CF7">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 xml:space="preserve">Për çështjen civile </w:t>
      </w:r>
      <w:r w:rsidR="00785731" w:rsidRPr="00BC182A">
        <w:rPr>
          <w:rFonts w:ascii="Garamond" w:hAnsi="Garamond" w:cs="Times New Roman"/>
          <w:b/>
          <w:bCs/>
          <w:color w:val="000000"/>
          <w:sz w:val="24"/>
          <w:szCs w:val="24"/>
          <w:lang w:val="sq-AL"/>
        </w:rPr>
        <w:t xml:space="preserve">nr. </w:t>
      </w:r>
      <w:r w:rsidRPr="00BC182A">
        <w:rPr>
          <w:rFonts w:ascii="Garamond" w:hAnsi="Garamond" w:cs="Times New Roman"/>
          <w:b/>
          <w:bCs/>
          <w:color w:val="000000"/>
          <w:sz w:val="24"/>
          <w:szCs w:val="24"/>
          <w:lang w:val="sq-AL"/>
        </w:rPr>
        <w:t>11243-01311-00-2016</w:t>
      </w:r>
      <w:r w:rsidRPr="00BC182A">
        <w:rPr>
          <w:rFonts w:ascii="Garamond" w:hAnsi="Garamond" w:cs="Times New Roman"/>
          <w:color w:val="000000"/>
          <w:sz w:val="24"/>
          <w:szCs w:val="24"/>
          <w:lang w:val="sq-AL"/>
        </w:rPr>
        <w:t xml:space="preserve"> </w:t>
      </w:r>
      <w:r w:rsidRPr="00BC182A">
        <w:rPr>
          <w:rFonts w:ascii="Garamond" w:hAnsi="Garamond" w:cs="Times New Roman"/>
          <w:b/>
          <w:bCs/>
          <w:color w:val="000000"/>
          <w:sz w:val="24"/>
          <w:szCs w:val="24"/>
          <w:lang w:val="sq-AL"/>
        </w:rPr>
        <w:t>regjistri</w:t>
      </w:r>
    </w:p>
    <w:p w14:paraId="525A2BCB" w14:textId="77777777" w:rsidR="00767600" w:rsidRPr="00BC182A" w:rsidRDefault="00767600" w:rsidP="00767600">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684EEC73" w14:textId="2DF040C1" w:rsidR="00767600" w:rsidRPr="00BC182A" w:rsidRDefault="00767600" w:rsidP="00767600">
      <w:pPr>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Ne gjyqtarët Valbon Çekrezi dhe Vojsava Kola kemi votuar për mospranimin e rekursit të bërë ndaj vendimit të Gjykatës së Apelit Vlorë, me arsyetim që është zbatuar drejt ligji material n</w:t>
      </w:r>
      <w:r w:rsidR="009F2F33" w:rsidRPr="00BC182A">
        <w:rPr>
          <w:rFonts w:ascii="Garamond" w:hAnsi="Garamond" w:cs="Times New Roman"/>
          <w:bCs/>
          <w:color w:val="000000"/>
          <w:sz w:val="24"/>
          <w:szCs w:val="24"/>
          <w:lang w:val="sq-AL"/>
        </w:rPr>
        <w:t>ë</w:t>
      </w:r>
      <w:r w:rsidRPr="00BC182A">
        <w:rPr>
          <w:rFonts w:ascii="Garamond" w:hAnsi="Garamond" w:cs="Times New Roman"/>
          <w:bCs/>
          <w:color w:val="000000"/>
          <w:sz w:val="24"/>
          <w:szCs w:val="24"/>
          <w:lang w:val="sq-AL"/>
        </w:rPr>
        <w:t xml:space="preserve"> fuqi, në çështjen që i përket: </w:t>
      </w:r>
    </w:p>
    <w:p w14:paraId="2F54332B" w14:textId="03EC907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PADITËS</w:t>
      </w:r>
      <w:r w:rsidRPr="00BC182A">
        <w:rPr>
          <w:rFonts w:ascii="Garamond" w:hAnsi="Garamond" w:cs="Times New Roman"/>
          <w:color w:val="000000"/>
          <w:sz w:val="24"/>
          <w:szCs w:val="24"/>
          <w:lang w:val="sq-AL"/>
        </w:rPr>
        <w:t xml:space="preserve">: Haxhi Nezha. </w:t>
      </w:r>
    </w:p>
    <w:p w14:paraId="2C6D9CE8" w14:textId="3649EB0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I PADITUR</w:t>
      </w:r>
      <w:r w:rsidRPr="00BC182A">
        <w:rPr>
          <w:rFonts w:ascii="Garamond" w:hAnsi="Garamond" w:cs="Times New Roman"/>
          <w:color w:val="000000"/>
          <w:sz w:val="24"/>
          <w:szCs w:val="24"/>
          <w:lang w:val="sq-AL"/>
        </w:rPr>
        <w:t xml:space="preserve">: Operatori i Shpërndarjes së Energjisë Elektrike Group </w:t>
      </w:r>
      <w:r w:rsidR="002B241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(ish</w:t>
      </w:r>
      <w:r w:rsidR="002B241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CEZ</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Shpërndarje </w:t>
      </w:r>
      <w:r w:rsidR="002B241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w:t>
      </w:r>
    </w:p>
    <w:p w14:paraId="3AB20B1D" w14:textId="7738915C" w:rsidR="00767600" w:rsidRPr="00BC182A" w:rsidRDefault="00767600" w:rsidP="00767600">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BC182A">
        <w:rPr>
          <w:rFonts w:ascii="Garamond" w:hAnsi="Garamond" w:cs="Times New Roman"/>
          <w:bCs/>
          <w:i/>
          <w:iCs/>
          <w:color w:val="000000"/>
          <w:sz w:val="24"/>
          <w:szCs w:val="24"/>
          <w:lang w:val="sq-AL"/>
        </w:rPr>
        <w:t xml:space="preserve">Me pjesëmarrjen e Avokaturës së Shtetit </w:t>
      </w:r>
    </w:p>
    <w:p w14:paraId="38C75788" w14:textId="18AE228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OBJEKTI: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Deklarimin e pavlefshëm të titullit ekzekutiv, fatura tatimore e shitjes së energjisë elektrike me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F-138694, datë lëshimi 8.11.2011, për periudhën e faturimit 13.10.2011</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30.10.2011, për sasinë prej 10.000 Kw, në vlerë totale 146,400 lekë e faturuar si energji e pamatur pasi detyrimi nuk ekziston. </w:t>
      </w:r>
    </w:p>
    <w:p w14:paraId="4ABC3958" w14:textId="3DE2CD8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Cs/>
          <w:color w:val="000000"/>
          <w:sz w:val="24"/>
          <w:szCs w:val="24"/>
          <w:lang w:val="sq-AL"/>
        </w:rPr>
        <w:t>BAZA LIGJORE:</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 xml:space="preserve">Nenet 31, 32, 50, 154, 510/e, 609 të Kodit të Procedurës Civile; ligji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datë 18.9.2000, “Për trajtimin si titull ekzekutiv të faturës së konsumit të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8735, datë 1.2.2001; nenet 45, 46, 51, 52,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w:t>
      </w:r>
      <w:r w:rsidR="009F2F3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49, datë 21.10.2004 i Entit Rregullator të Energjisë “Për miratimin e mënyrës së faturimit të energjisë elektrike për abonentët familjarë dhe jofamiljarë me matës jashtë kushtit teknik.</w:t>
      </w:r>
    </w:p>
    <w:p w14:paraId="0EBD055B" w14:textId="69B50BCE" w:rsidR="00767600" w:rsidRPr="00BC182A" w:rsidRDefault="00767600" w:rsidP="00BD7CF7">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lastRenderedPageBreak/>
        <w:t xml:space="preserve">Duke pasur parasysh shkaqet e ankimit dhe rrethanat e provat e paraqitura në gjykim, si gjyqtarë në pakicë kemi mendimin se Kolegji i Gjykatës së lartë </w:t>
      </w:r>
      <w:r w:rsidRPr="00BC182A">
        <w:rPr>
          <w:rFonts w:ascii="Garamond" w:hAnsi="Garamond" w:cs="Times New Roman"/>
          <w:b/>
          <w:bCs/>
          <w:color w:val="000000"/>
          <w:sz w:val="24"/>
          <w:szCs w:val="24"/>
          <w:lang w:val="sq-AL"/>
        </w:rPr>
        <w:t xml:space="preserve">duhet të kishte vendosur: Mospranimin e rekursit të bërë nga OSHEE </w:t>
      </w:r>
      <w:r w:rsidR="002B241B" w:rsidRPr="00BC182A">
        <w:rPr>
          <w:rFonts w:ascii="Garamond" w:hAnsi="Garamond" w:cs="Times New Roman"/>
          <w:b/>
          <w:bCs/>
          <w:color w:val="000000"/>
          <w:sz w:val="24"/>
          <w:szCs w:val="24"/>
          <w:lang w:val="sq-AL"/>
        </w:rPr>
        <w:t>sh.a.</w:t>
      </w:r>
      <w:r w:rsidRPr="00BC182A">
        <w:rPr>
          <w:rFonts w:ascii="Garamond" w:hAnsi="Garamond" w:cs="Times New Roman"/>
          <w:b/>
          <w:bCs/>
          <w:color w:val="000000"/>
          <w:sz w:val="24"/>
          <w:szCs w:val="24"/>
          <w:lang w:val="sq-AL"/>
        </w:rPr>
        <w:t xml:space="preserve"> kundër vendimit </w:t>
      </w:r>
      <w:r w:rsidR="00785731" w:rsidRPr="00BC182A">
        <w:rPr>
          <w:rFonts w:ascii="Garamond" w:hAnsi="Garamond" w:cs="Times New Roman"/>
          <w:b/>
          <w:bCs/>
          <w:color w:val="000000"/>
          <w:sz w:val="24"/>
          <w:szCs w:val="24"/>
          <w:lang w:val="sq-AL"/>
        </w:rPr>
        <w:t xml:space="preserve">nr. </w:t>
      </w:r>
      <w:r w:rsidRPr="00BC182A">
        <w:rPr>
          <w:rFonts w:ascii="Garamond" w:hAnsi="Garamond" w:cs="Times New Roman"/>
          <w:b/>
          <w:bCs/>
          <w:color w:val="000000"/>
          <w:sz w:val="24"/>
          <w:szCs w:val="24"/>
          <w:lang w:val="sq-AL"/>
        </w:rPr>
        <w:t>117, datë 9.2.2016</w:t>
      </w:r>
      <w:r w:rsidR="002B241B" w:rsidRPr="00BC182A">
        <w:rPr>
          <w:rFonts w:ascii="Garamond" w:hAnsi="Garamond" w:cs="Times New Roman"/>
          <w:b/>
          <w:bCs/>
          <w:color w:val="000000"/>
          <w:sz w:val="24"/>
          <w:szCs w:val="24"/>
          <w:lang w:val="sq-AL"/>
        </w:rPr>
        <w:t>,</w:t>
      </w:r>
      <w:r w:rsidR="003553C3" w:rsidRPr="00BC182A">
        <w:rPr>
          <w:rFonts w:ascii="Garamond" w:hAnsi="Garamond" w:cs="Times New Roman"/>
          <w:color w:val="000000"/>
          <w:sz w:val="24"/>
          <w:szCs w:val="24"/>
          <w:lang w:val="sq-AL"/>
        </w:rPr>
        <w:t xml:space="preserve"> </w:t>
      </w:r>
      <w:r w:rsidRPr="00BC182A">
        <w:rPr>
          <w:rFonts w:ascii="Garamond" w:hAnsi="Garamond" w:cs="Times New Roman"/>
          <w:b/>
          <w:bCs/>
          <w:color w:val="000000"/>
          <w:sz w:val="24"/>
          <w:szCs w:val="24"/>
          <w:lang w:val="sq-AL"/>
        </w:rPr>
        <w:t>të Gjykatës së Apelit Vlorë i cili çmojmë se është si një vendim i bazuar në prova dhe në ligj.</w:t>
      </w:r>
    </w:p>
    <w:p w14:paraId="04833852" w14:textId="7CD4D0E6" w:rsidR="00767600" w:rsidRPr="00BC182A" w:rsidRDefault="00767600" w:rsidP="00BD7CF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Konkretisht Kolegji Civil i gjykatës së lartë me vendimin e datës 18.4.2024 vendosi prishjen vendimit të apelit dhe dërgimin e çështjes pranë Gjykatës së Apelit të Juridiksionit të Përgjithshëm për rigjykim për realizimin 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hetimeve shtesë në drejtim të pretendimeve të ngritura në rekurs, ndërkohë vlerësoi përfundimisht se në rastin objekt gjykimi dy gjykatat e faktit kanë interpretuar dhe zbatuar keq ligjin material. Gjithashtu në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lidhje me sentencën e ngritur për njehsim ky kolegj konkludoi si më poshtë vijon:</w:t>
      </w:r>
    </w:p>
    <w:p w14:paraId="39146779" w14:textId="0A881136" w:rsidR="00767600" w:rsidRPr="00BC182A" w:rsidRDefault="00767600" w:rsidP="00BD7CF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i/>
          <w:iCs/>
          <w:color w:val="000000"/>
          <w:sz w:val="24"/>
          <w:szCs w:val="24"/>
          <w:lang w:val="sq-AL"/>
        </w:rPr>
        <w:t xml:space="preserve">Fatura e energjisë elektrike për pjesën e dëmit ekonomik të faturuar nga shoqëria e shpërndarjes së energjisë elektrike sipas ligjit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9072, datë 22.5.2003 “Për sektorin e energjisë elektrike”, i ndryshuar me ligjin</w:t>
      </w:r>
      <w:r w:rsidRPr="00BC182A">
        <w:rPr>
          <w:rFonts w:ascii="Garamond" w:hAnsi="Garamond" w:cs="Times New Roman"/>
          <w:color w:val="000000"/>
          <w:sz w:val="24"/>
          <w:szCs w:val="24"/>
          <w:lang w:val="sq-AL"/>
        </w:rPr>
        <w:t xml:space="preserve">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10362, datë 16.12.2010, dhe ajo e lëshuar sipas </w:t>
      </w:r>
      <w:r w:rsidR="009F2F33" w:rsidRPr="00BC182A">
        <w:rPr>
          <w:rFonts w:ascii="Garamond" w:hAnsi="Garamond" w:cs="Times New Roman"/>
          <w:b/>
          <w:bCs/>
          <w:i/>
          <w:iCs/>
          <w:color w:val="000000"/>
          <w:sz w:val="24"/>
          <w:szCs w:val="24"/>
          <w:lang w:val="sq-AL"/>
        </w:rPr>
        <w:t>l</w:t>
      </w:r>
      <w:r w:rsidRPr="00BC182A">
        <w:rPr>
          <w:rFonts w:ascii="Garamond" w:hAnsi="Garamond" w:cs="Times New Roman"/>
          <w:b/>
          <w:bCs/>
          <w:i/>
          <w:iCs/>
          <w:color w:val="000000"/>
          <w:sz w:val="24"/>
          <w:szCs w:val="24"/>
          <w:lang w:val="sq-AL"/>
        </w:rPr>
        <w:t xml:space="preserve">igjit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4</w:t>
      </w:r>
      <w:r w:rsidR="009F2F33" w:rsidRPr="00BC182A">
        <w:rPr>
          <w:rFonts w:ascii="Garamond" w:hAnsi="Garamond" w:cs="Times New Roman"/>
          <w:b/>
          <w:bCs/>
          <w:i/>
          <w:iCs/>
          <w:color w:val="000000"/>
          <w:sz w:val="24"/>
          <w:szCs w:val="24"/>
          <w:lang w:val="sq-AL"/>
        </w:rPr>
        <w:t xml:space="preserve"> </w:t>
      </w:r>
      <w:r w:rsidRPr="00BC182A">
        <w:rPr>
          <w:rFonts w:ascii="Garamond" w:hAnsi="Garamond" w:cs="Times New Roman"/>
          <w:b/>
          <w:bCs/>
          <w:i/>
          <w:iCs/>
          <w:color w:val="000000"/>
          <w:sz w:val="24"/>
          <w:szCs w:val="24"/>
          <w:lang w:val="sq-AL"/>
        </w:rPr>
        <w:t>3/2015 “Për sektorin e energjisë elektrike”, si dhe akteve nënligjore të ERE</w:t>
      </w:r>
      <w:r w:rsidR="005F13CF" w:rsidRPr="00BC182A">
        <w:rPr>
          <w:rFonts w:ascii="Garamond" w:hAnsi="Garamond" w:cs="Times New Roman"/>
          <w:b/>
          <w:bCs/>
          <w:i/>
          <w:iCs/>
          <w:color w:val="000000"/>
          <w:sz w:val="24"/>
          <w:szCs w:val="24"/>
          <w:lang w:val="sq-AL"/>
        </w:rPr>
        <w:t>-s</w:t>
      </w:r>
      <w:r w:rsidRPr="00BC182A">
        <w:rPr>
          <w:rFonts w:ascii="Garamond" w:hAnsi="Garamond" w:cs="Times New Roman"/>
          <w:b/>
          <w:bCs/>
          <w:i/>
          <w:iCs/>
          <w:color w:val="000000"/>
          <w:sz w:val="24"/>
          <w:szCs w:val="24"/>
          <w:lang w:val="sq-AL"/>
        </w:rPr>
        <w:t>, të dala në zbatim të secilit ligj në këtë fushë, ka cilësinë e titullit ekzekutiv.</w:t>
      </w:r>
    </w:p>
    <w:p w14:paraId="485136B2" w14:textId="2108FA58" w:rsidR="00767600" w:rsidRPr="00BC182A" w:rsidRDefault="00767600" w:rsidP="00BD7CF7">
      <w:pPr>
        <w:autoSpaceDE w:val="0"/>
        <w:autoSpaceDN w:val="0"/>
        <w:adjustRightInd w:val="0"/>
        <w:spacing w:after="0" w:line="240" w:lineRule="auto"/>
        <w:ind w:firstLine="284"/>
        <w:jc w:val="both"/>
        <w:rPr>
          <w:rFonts w:ascii="Garamond" w:hAnsi="Garamond" w:cs="Times New Roman"/>
          <w:b/>
          <w:bCs/>
          <w:color w:val="000000"/>
          <w:sz w:val="24"/>
          <w:szCs w:val="24"/>
          <w:u w:val="single"/>
          <w:lang w:val="sq-AL"/>
        </w:rPr>
      </w:pPr>
      <w:r w:rsidRPr="00BC182A">
        <w:rPr>
          <w:rFonts w:ascii="Garamond" w:hAnsi="Garamond" w:cs="Times New Roman"/>
          <w:b/>
          <w:bCs/>
          <w:color w:val="000000"/>
          <w:sz w:val="24"/>
          <w:szCs w:val="24"/>
          <w:u w:val="single"/>
          <w:lang w:val="sq-AL"/>
        </w:rPr>
        <w:t>Rrethanat e çështjes</w:t>
      </w:r>
    </w:p>
    <w:p w14:paraId="5D68B5E1" w14:textId="22EBFBDA" w:rsidR="00767600" w:rsidRPr="00BC182A" w:rsidRDefault="00767600" w:rsidP="00BD7CF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1. Nga aktet e fashikullit të gjykimit dhe referuar fakteve të pranuara nga gjykatat rezulton se paditësi Haxhi Nezha, si abonent jofamiljar, ka</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lidhur një kontratë furnizimi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138694, me palën e paditur shoqëria CEZ shpërndarje </w:t>
      </w:r>
      <w:r w:rsidR="002B241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sot Operatori i Shpërndarjes së Energjisë Elektrike Group (këtu e në vijim OSHEE Group </w:t>
      </w:r>
      <w:r w:rsidR="002B241B"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h</w:t>
      </w:r>
      <w:r w:rsidR="002B241B" w:rsidRPr="00BC182A">
        <w:rPr>
          <w:rFonts w:ascii="Garamond" w:hAnsi="Garamond" w:cs="Times New Roman"/>
          <w:color w:val="000000"/>
          <w:sz w:val="24"/>
          <w:szCs w:val="24"/>
          <w:lang w:val="sq-AL"/>
        </w:rPr>
        <w:t>.a.</w:t>
      </w:r>
      <w:r w:rsidRPr="00BC182A">
        <w:rPr>
          <w:rFonts w:ascii="Garamond" w:hAnsi="Garamond" w:cs="Times New Roman"/>
          <w:color w:val="000000"/>
          <w:sz w:val="24"/>
          <w:szCs w:val="24"/>
          <w:lang w:val="sq-AL"/>
        </w:rPr>
        <w:t xml:space="preserve">) për </w:t>
      </w:r>
      <w:r w:rsidR="002B241B" w:rsidRPr="00BC182A">
        <w:rPr>
          <w:rFonts w:ascii="Garamond" w:hAnsi="Garamond" w:cs="Times New Roman"/>
          <w:color w:val="000000"/>
          <w:sz w:val="24"/>
          <w:szCs w:val="24"/>
          <w:lang w:val="sq-AL"/>
        </w:rPr>
        <w:t>furnizimin</w:t>
      </w:r>
      <w:r w:rsidRPr="00BC182A">
        <w:rPr>
          <w:rFonts w:ascii="Garamond" w:hAnsi="Garamond" w:cs="Times New Roman"/>
          <w:color w:val="000000"/>
          <w:sz w:val="24"/>
          <w:szCs w:val="24"/>
          <w:lang w:val="sq-AL"/>
        </w:rPr>
        <w:t xml:space="preserve"> me energji elektrike të lokalit që ka në fshatin Jeta e Re, Lushnjë. Sipas kontratës rezulton se furnizuesi (i padituri) ka marrë përsipër që të furnizojë paditësin me energji elektrike dhe ky i fundit të paguajë detyrimin e shprehur në faturën mujore sipas energjisë elektrike të harxhuar efektivisht. Për të matur energjinë elektrike pala e paditur ka vendosur aparate matëse të energjisë elektrike. Palët kontraktuese kanë qenë korrekte me njëra tjetrën në përmbushjen e detyrimeve kontraktore të ndërsjella. </w:t>
      </w:r>
    </w:p>
    <w:p w14:paraId="15165760" w14:textId="4E2003A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2. Në datën 20.10.2011, pala e paditur ka ushtruar kontroll në lokalin e paditësit Haxhi Nezha në fshatin Jeta e Re. Për këtë kontroll është mbajtur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procesverbali me numër serie 0066095, i cili nuk ka nënshkrimin e palës paditëse. Sipas këtij procesverbali rezulton se tek abonenti Haxhi Nezha, gjatë kontrollit është konstatuar një linjë e dytë, në momentin që limitatori ishte i stakuar ekspresi i kafesë në ambient rezultonte me energji elektrike. Në procesverbal është konstatuar se dëmi ekonomik është 20.000 kwh. </w:t>
      </w:r>
    </w:p>
    <w:p w14:paraId="1522C12A" w14:textId="0C12C3D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3.</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 xml:space="preserve">Mbi bazën e këtij procesverbali të mbajtur në mënyrë të njëanshme nga pala e paditur, pa prezencën e palës paditëse, shoqëria CEZ Shpërndarje </w:t>
      </w:r>
      <w:r w:rsidR="002B241B"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në datën 8.11.2011 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ka faturuar si energji të pamatur dëmin ekonomik 10,000 kwh për periudhën 13.10.2011</w:t>
      </w:r>
      <w:r w:rsidR="002B241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 në shumën 146.400 lekë, paditësit Haxhi Nezha.</w:t>
      </w:r>
    </w:p>
    <w:p w14:paraId="71592014" w14:textId="1B09310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4.</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Pala paditëse Haxhi Nezha, duke mos q</w:t>
      </w:r>
      <w:r w:rsidR="002B241B"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w:t>
      </w:r>
      <w:r w:rsidR="00117FCD" w:rsidRPr="00BC182A">
        <w:rPr>
          <w:rFonts w:ascii="Garamond" w:hAnsi="Garamond" w:cs="Times New Roman"/>
          <w:color w:val="000000"/>
          <w:sz w:val="24"/>
          <w:szCs w:val="24"/>
          <w:lang w:val="sq-AL"/>
        </w:rPr>
        <w:t>dakord</w:t>
      </w:r>
      <w:r w:rsidRPr="00BC182A">
        <w:rPr>
          <w:rFonts w:ascii="Garamond" w:hAnsi="Garamond" w:cs="Times New Roman"/>
          <w:color w:val="000000"/>
          <w:sz w:val="24"/>
          <w:szCs w:val="24"/>
          <w:lang w:val="sq-AL"/>
        </w:rPr>
        <w:t xml:space="preserve"> me këtë faturim, ka investuar me padi Gjykatën e Rrethit Gjyqësor Lushnj</w:t>
      </w:r>
      <w:r w:rsidR="002B241B"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duke kërkuar pavlefshmërinë e titullit ekzekutiv që është fatura e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w:t>
      </w:r>
    </w:p>
    <w:p w14:paraId="03308579" w14:textId="66A3F4A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5. Në përfundim të këtij gjykimi, </w:t>
      </w:r>
      <w:r w:rsidRPr="00BC182A">
        <w:rPr>
          <w:rFonts w:ascii="Garamond" w:hAnsi="Garamond" w:cs="Times New Roman"/>
          <w:b/>
          <w:bCs/>
          <w:color w:val="000000"/>
          <w:sz w:val="24"/>
          <w:szCs w:val="24"/>
          <w:lang w:val="sq-AL"/>
        </w:rPr>
        <w:t xml:space="preserve">Gjykata e Rrethit Gjyqësor Lushnjë, </w:t>
      </w:r>
      <w:r w:rsidRPr="00BC182A">
        <w:rPr>
          <w:rFonts w:ascii="Garamond" w:hAnsi="Garamond" w:cs="Times New Roman"/>
          <w:b/>
          <w:bCs/>
          <w:i/>
          <w:iCs/>
          <w:color w:val="000000"/>
          <w:sz w:val="24"/>
          <w:szCs w:val="24"/>
          <w:lang w:val="sq-AL"/>
        </w:rPr>
        <w:t xml:space="preserve">me vendimin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 xml:space="preserve">458(64-2014-1105), datë 7.7.2014, </w:t>
      </w:r>
      <w:r w:rsidRPr="00BC182A">
        <w:rPr>
          <w:rFonts w:ascii="Garamond" w:hAnsi="Garamond" w:cs="Times New Roman"/>
          <w:b/>
          <w:bCs/>
          <w:color w:val="000000"/>
          <w:sz w:val="24"/>
          <w:szCs w:val="24"/>
          <w:lang w:val="sq-AL"/>
        </w:rPr>
        <w:t>ka vendosur:</w:t>
      </w:r>
    </w:p>
    <w:p w14:paraId="777D1D23" w14:textId="5C0FF936"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“Pranimin e kërkesë padisë së paraqitur nga paditësi Haxhi Nezha.</w:t>
      </w:r>
    </w:p>
    <w:p w14:paraId="15D3D20A" w14:textId="7CB1987E"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Heqjen e detyrimit të</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parashikuar në faturën tatimore të shitjes së energjisë elektrike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111725999</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datë lëshimi</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8.11.2011, për periudhën e faturimit 13.10.2011</w:t>
      </w:r>
      <w:r w:rsidR="001A353B"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30.10.2011,</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si energji e pamatur në shumën 146,400 (njëqind e dyzet e</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gjashtë mijë e katërqind)</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lekë, që i ka faturuar</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pala e paditur</w:t>
      </w:r>
      <w:r w:rsidRPr="00BC182A">
        <w:rPr>
          <w:rFonts w:ascii="Garamond" w:hAnsi="Garamond" w:cs="Times New Roman"/>
          <w:b/>
          <w:bCs/>
          <w:i/>
          <w:iCs/>
          <w:color w:val="000000"/>
          <w:sz w:val="24"/>
          <w:szCs w:val="24"/>
          <w:u w:val="single"/>
          <w:lang w:val="sq-AL"/>
        </w:rPr>
        <w:t xml:space="preserve"> </w:t>
      </w:r>
      <w:r w:rsidRPr="00BC182A">
        <w:rPr>
          <w:rFonts w:ascii="Garamond" w:hAnsi="Garamond" w:cs="Times New Roman"/>
          <w:i/>
          <w:iCs/>
          <w:color w:val="000000"/>
          <w:sz w:val="24"/>
          <w:szCs w:val="24"/>
          <w:lang w:val="sq-AL"/>
        </w:rPr>
        <w:t>Shoqëria CEZ</w:t>
      </w:r>
      <w:r w:rsidR="003553C3" w:rsidRPr="00BC182A">
        <w:rPr>
          <w:rFonts w:ascii="Garamond" w:hAnsi="Garamond" w:cs="Times New Roman"/>
          <w:i/>
          <w:iCs/>
          <w:color w:val="000000"/>
          <w:sz w:val="24"/>
          <w:szCs w:val="24"/>
          <w:lang w:val="sq-AL"/>
        </w:rPr>
        <w:t xml:space="preserve"> </w:t>
      </w:r>
      <w:r w:rsidRPr="00BC182A">
        <w:rPr>
          <w:rFonts w:ascii="Garamond" w:hAnsi="Garamond" w:cs="Times New Roman"/>
          <w:i/>
          <w:iCs/>
          <w:color w:val="000000"/>
          <w:sz w:val="24"/>
          <w:szCs w:val="24"/>
          <w:lang w:val="sq-AL"/>
        </w:rPr>
        <w:t xml:space="preserve">Shpërndarje </w:t>
      </w:r>
      <w:r w:rsidR="00393268" w:rsidRPr="00BC182A">
        <w:rPr>
          <w:rFonts w:ascii="Garamond" w:hAnsi="Garamond" w:cs="Times New Roman"/>
          <w:i/>
          <w:iCs/>
          <w:color w:val="000000"/>
          <w:sz w:val="24"/>
          <w:szCs w:val="24"/>
          <w:lang w:val="sq-AL"/>
        </w:rPr>
        <w:t>sh.a.</w:t>
      </w:r>
      <w:r w:rsidRPr="00BC182A">
        <w:rPr>
          <w:rFonts w:ascii="Garamond" w:hAnsi="Garamond" w:cs="Times New Roman"/>
          <w:i/>
          <w:iCs/>
          <w:color w:val="000000"/>
          <w:sz w:val="24"/>
          <w:szCs w:val="24"/>
          <w:lang w:val="sq-AL"/>
        </w:rPr>
        <w:t>, palës paditëse Haxhi Nezha, adresa fshati Jeta e Re.(...)”</w:t>
      </w:r>
    </w:p>
    <w:p w14:paraId="7A2D79A9" w14:textId="734D379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w:t>
      </w:r>
      <w:r w:rsidRPr="00BC182A">
        <w:rPr>
          <w:rFonts w:ascii="Garamond" w:hAnsi="Garamond" w:cs="Times New Roman"/>
          <w:b/>
          <w:bCs/>
          <w:color w:val="000000"/>
          <w:sz w:val="24"/>
          <w:szCs w:val="24"/>
          <w:lang w:val="sq-AL"/>
        </w:rPr>
        <w:t xml:space="preserve"> Në vendimin e mësipërm, kjo gjykatë ka arsyetuar, </w:t>
      </w:r>
      <w:r w:rsidRPr="00BC182A">
        <w:rPr>
          <w:rFonts w:ascii="Garamond" w:hAnsi="Garamond" w:cs="Times New Roman"/>
          <w:color w:val="000000"/>
          <w:sz w:val="24"/>
          <w:szCs w:val="24"/>
          <w:lang w:val="sq-AL"/>
        </w:rPr>
        <w:t>në formë të përmbledhur</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ndër të tjera se; Me ndryshimet që i janë bërë ligjit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”Për sektorin e energjisë elektrike” me ligjin</w:t>
      </w:r>
      <w:r w:rsidR="003553C3"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është shfuqizuar neni 46/c i cili i jepte kompetencë të paditurit që të vendoste masa </w:t>
      </w:r>
      <w:r w:rsidRPr="00BC182A">
        <w:rPr>
          <w:rFonts w:ascii="Garamond" w:hAnsi="Garamond" w:cs="Times New Roman"/>
          <w:color w:val="000000"/>
          <w:sz w:val="24"/>
          <w:szCs w:val="24"/>
          <w:lang w:val="sq-AL"/>
        </w:rPr>
        <w:lastRenderedPageBreak/>
        <w:t>administrative në rast konstatimi të shkeljeve të ndryshme nga abonentët, po kështu është shfuqizuar dhe neni 46/1, 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cili përcaktonte masën e gjobës për llojin e shkeljes, mënyrën e vjeljes së gjobës</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dëmin ekonomik. Në këto kushte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gjykata konstaton se pala e paditur nuk mund të përcaktojë në faturë tatimore shitje dëmin ekonomik si titull ekzekutiv, por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në rast se kjo palë ka pretendime lidhur me shkaktimin e ndonjë dëmi për parregullsi të vulave të matësve apo furnizimin me një linjë të dytë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nga paditësi, duhet t‘i drejtohet gjykatës me kërkesëpadi me objekt shpërblimi dëmi ekonomik dhe jo ta përfshijë këtë dëm ekonomik të pretenduar prej saj në një faturë tatimore shitje të energjisë elektrike e cila është titull ekzekutiv.</w:t>
      </w:r>
    </w:p>
    <w:p w14:paraId="3DA132CB" w14:textId="06A69F4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6.1 Legjislatori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ka përcaktuar se fatura tatimore që lëshon i padituri shoqëria CEZ Shpërndarje </w:t>
      </w:r>
      <w:r w:rsidR="006E0BA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është një faturë tatimore shitje e energjisë elektrike, ku përcaktohet vetëm sasia e energjisë elektrike e shprehur në k</w:t>
      </w:r>
      <w:r w:rsidR="006E0BA5"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/h dhe në lekë që ka konsumuar abonenti. Fakti që i padituri nuk duhet të faturojë në faturën e energjisë elektrike dëmin ekonomik rezulton dhe nga vendimi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 datë 15.11.2010 i Entit Rregullator i Energjisë Elektrike ku janë konsideruar të paligjshme faturimet e kryera nga i padituri shoqëria CEZ Shpërndarje </w:t>
      </w:r>
      <w:r w:rsidR="00117FCD"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ndaj klientëve familjarë dhe jofamiljarë, me emërtim “Dëm ekonomik” apo “Energji e pamatur” pas hyrjes në fuqi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Në këto rrethana vlerësohet nga gjykata se fatura tatimore e shitjes së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 për periudhën e faturimit 13.10.2011</w:t>
      </w:r>
      <w:r w:rsidR="0039326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ku përcaktohet dëmi ekonomik në shumën 10,000 kv/h, e faturuar nga i padituri</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për paditësin Haxhi Nezha në shumën totale 146,400 (njëqind e dyzet e gjashtë mijë e katërqind) lekë është e pavlefshme, pasi dëmi ekonomik nuk mund të faturohet me faturë tatimore shitje të energjisë elektrike e cila është titull ekzekutiv. </w:t>
      </w:r>
    </w:p>
    <w:p w14:paraId="6C266CE3" w14:textId="4E438B1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6.2 Titull ekzekutiv është fatura e energjisë elektrike që përcakton vetëm energjinë e konsumuar dhe jo dëmin ekonomik siç ka pretenduar dhe në gjykim pala e paditur.</w:t>
      </w:r>
    </w:p>
    <w:p w14:paraId="192C23D3" w14:textId="1F60911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6.3 Pala e paditur ka pretenduar se në bazë të nenit 51 pika 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10362, datë 16.12.2010 “Për disa ndryshime në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117FCD"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shprehimisht parashikohet: </w:t>
      </w:r>
      <w:r w:rsidR="0039326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Llogaritja e dëmit ekonomik, shkaktuar kompanisë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nga çdo ndërhyrje e paligjshme, bëhet në përputhje me metodologjinë përkatëse të miratuar nga ERE”. Dhe ERE në zbatim të këtij ligji ka miratuar metodologjinë e përcaktimit të dëmit. Gjykata vlerëson se ky nen</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përcakton mënyrën e llogaritjes së dëmit në rast se shoqërisë CEZ Shpërndarje </w:t>
      </w:r>
      <w:r w:rsidR="00117FCD"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i shkaktohet ndonjë dëm dhe nuk përcakton se dëmi ekonomik është titull ekzekutiv. </w:t>
      </w:r>
    </w:p>
    <w:p w14:paraId="4D6703BC" w14:textId="3B98F801"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6.4 Nga sa më sipër gjykata konkludon se titulli ekzekutiv që është fatura tatimore e shitjes së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111725999, datë lëshimi 8.11.2011, për periudhën e faturimit 13.10.2011</w:t>
      </w:r>
      <w:r w:rsidR="00C31C83"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30.10.2011, që i padituri i ka faturuar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paditësit Haxhi Nezha, në rubrikën energji e pamatur 10,000 këh në vlerën 146,400 (njëqind e dyzet e gjashtë mijë e katërqind) lekë është i pavlefshëm,</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pasi titull ekzekutiv është faturimi i energjisë elektrike i konsumuar dhe jo dëmi ekonomik.”</w:t>
      </w:r>
    </w:p>
    <w:p w14:paraId="1E494CA9" w14:textId="55130DBE"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 xml:space="preserve"> 7.</w:t>
      </w:r>
      <w:r w:rsidRPr="00BC182A">
        <w:rPr>
          <w:rFonts w:ascii="Garamond" w:hAnsi="Garamond" w:cs="Times New Roman"/>
          <w:b/>
          <w:bCs/>
          <w:color w:val="000000"/>
          <w:sz w:val="24"/>
          <w:szCs w:val="24"/>
          <w:lang w:val="sq-AL"/>
        </w:rPr>
        <w:t xml:space="preserve"> Gjykata e Apelit Vlorë, që ka shqyrtuar çështjen mbi ankimin e palës së paditur OSHEE </w:t>
      </w:r>
      <w:r w:rsidR="00393268" w:rsidRPr="00BC182A">
        <w:rPr>
          <w:rFonts w:ascii="Garamond" w:hAnsi="Garamond" w:cs="Times New Roman"/>
          <w:b/>
          <w:bCs/>
          <w:color w:val="000000"/>
          <w:sz w:val="24"/>
          <w:szCs w:val="24"/>
          <w:lang w:val="sq-AL"/>
        </w:rPr>
        <w:t>sh.a.</w:t>
      </w:r>
      <w:r w:rsidRPr="00BC182A">
        <w:rPr>
          <w:rFonts w:ascii="Garamond" w:hAnsi="Garamond" w:cs="Times New Roman"/>
          <w:b/>
          <w:bCs/>
          <w:color w:val="000000"/>
          <w:sz w:val="24"/>
          <w:szCs w:val="24"/>
          <w:lang w:val="sq-AL"/>
        </w:rPr>
        <w:t>,</w:t>
      </w:r>
      <w:r w:rsidRPr="00BC182A">
        <w:rPr>
          <w:rFonts w:ascii="Garamond" w:hAnsi="Garamond" w:cs="Times New Roman"/>
          <w:b/>
          <w:bCs/>
          <w:i/>
          <w:iCs/>
          <w:color w:val="000000"/>
          <w:sz w:val="24"/>
          <w:szCs w:val="24"/>
          <w:lang w:val="sq-AL"/>
        </w:rPr>
        <w:t xml:space="preserve"> me vendimin </w:t>
      </w:r>
      <w:r w:rsidR="00785731" w:rsidRPr="00BC182A">
        <w:rPr>
          <w:rFonts w:ascii="Garamond" w:hAnsi="Garamond" w:cs="Times New Roman"/>
          <w:b/>
          <w:bCs/>
          <w:i/>
          <w:iCs/>
          <w:color w:val="000000"/>
          <w:sz w:val="24"/>
          <w:szCs w:val="24"/>
          <w:lang w:val="sq-AL"/>
        </w:rPr>
        <w:t xml:space="preserve">nr. </w:t>
      </w:r>
      <w:r w:rsidRPr="00BC182A">
        <w:rPr>
          <w:rFonts w:ascii="Garamond" w:hAnsi="Garamond" w:cs="Times New Roman"/>
          <w:b/>
          <w:bCs/>
          <w:i/>
          <w:iCs/>
          <w:color w:val="000000"/>
          <w:sz w:val="24"/>
          <w:szCs w:val="24"/>
          <w:lang w:val="sq-AL"/>
        </w:rPr>
        <w:t>117 datë 9.2.2016,</w:t>
      </w:r>
      <w:r w:rsidRPr="00BC182A">
        <w:rPr>
          <w:rFonts w:ascii="Garamond" w:hAnsi="Garamond" w:cs="Times New Roman"/>
          <w:color w:val="000000"/>
          <w:sz w:val="24"/>
          <w:szCs w:val="24"/>
          <w:lang w:val="sq-AL"/>
        </w:rPr>
        <w:t xml:space="preserve"> </w:t>
      </w:r>
      <w:r w:rsidRPr="00BC182A">
        <w:rPr>
          <w:rFonts w:ascii="Garamond" w:hAnsi="Garamond" w:cs="Times New Roman"/>
          <w:b/>
          <w:bCs/>
          <w:color w:val="000000"/>
          <w:sz w:val="24"/>
          <w:szCs w:val="24"/>
          <w:lang w:val="sq-AL"/>
        </w:rPr>
        <w:t>ka vendosur:</w:t>
      </w:r>
    </w:p>
    <w:p w14:paraId="7D0EA2A4" w14:textId="783285A3"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i/>
          <w:iCs/>
          <w:color w:val="000000"/>
          <w:sz w:val="24"/>
          <w:szCs w:val="24"/>
          <w:lang w:val="sq-AL"/>
        </w:rPr>
        <w:t xml:space="preserve">“Lënien në fuqi të vendimit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458(64-2014-1105), datë 7.7.2014, të Gjykatës së Rrethit Gjyqësor Lushnjë.” </w:t>
      </w:r>
    </w:p>
    <w:p w14:paraId="35827713" w14:textId="57031FDE" w:rsidR="00767600" w:rsidRPr="00BC182A" w:rsidRDefault="003553C3"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 </w:t>
      </w:r>
      <w:r w:rsidR="00767600" w:rsidRPr="00BC182A">
        <w:rPr>
          <w:rFonts w:ascii="Garamond" w:hAnsi="Garamond" w:cs="Times New Roman"/>
          <w:color w:val="000000"/>
          <w:sz w:val="24"/>
          <w:szCs w:val="24"/>
          <w:lang w:val="sq-AL"/>
        </w:rPr>
        <w:t xml:space="preserve">7.1 Në vendimin e mësipërm kjo gjykatë ka arsyetuar, në formë të përmbledhur ndër të tjera se: Është e vërtetë se para ndryshimit të legjislacionit në fushën e energjisë elektrike përcaktohej se në rast të konstatimit të disa parregullsive, furnizuesi vendoste masa administrative, që përfshinte caktimin e një gjobe dhe të një dëmi të caktuar, që mendohej se i ishte shkaktuar entit shpërndarës, porse kjo dispozite ligjore është shfuqizuar që në muajin shtator të vitit 2008, me ligjin </w:t>
      </w:r>
      <w:r w:rsidR="00785731" w:rsidRPr="00BC182A">
        <w:rPr>
          <w:rFonts w:ascii="Garamond" w:hAnsi="Garamond" w:cs="Times New Roman"/>
          <w:color w:val="000000"/>
          <w:sz w:val="24"/>
          <w:szCs w:val="24"/>
          <w:lang w:val="sq-AL"/>
        </w:rPr>
        <w:t xml:space="preserve">nr. </w:t>
      </w:r>
      <w:r w:rsidR="00767600" w:rsidRPr="00BC182A">
        <w:rPr>
          <w:rFonts w:ascii="Garamond" w:hAnsi="Garamond" w:cs="Times New Roman"/>
          <w:color w:val="000000"/>
          <w:sz w:val="24"/>
          <w:szCs w:val="24"/>
          <w:lang w:val="sq-AL"/>
        </w:rPr>
        <w:t xml:space="preserve">9997 datë 22.9.2008. Pra me ndryshimin e ligjit nuk ekziston me hapësira ligjore për të mundësuar detyrimin e abonentit për ngarkim me një dëm, dhe me të drejtë gjykata ka konkluduar që as në kontratë nuk mund të përcaktohet një e drejtë e tillë, dhe në vijim të kësaj as në faturën përkatëse të energjisë nuk mund të parashikohet një element i tillë. </w:t>
      </w:r>
    </w:p>
    <w:p w14:paraId="691ED35D" w14:textId="6A034E9C"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7.2 Po kështu drejt ka vepruar gjykata edhe kur ka rrëzuar pretendimin e palës së paditur se paditësi i ka shkaktuar dëm, dhe se në bazë të nenit 608 të KC</w:t>
      </w:r>
      <w:r w:rsidR="00AF2B70"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atyre ju lind e drejta për të kërkuar shpërblimin </w:t>
      </w:r>
      <w:r w:rsidRPr="00BC182A">
        <w:rPr>
          <w:rFonts w:ascii="Garamond" w:hAnsi="Garamond" w:cs="Times New Roman"/>
          <w:color w:val="000000"/>
          <w:sz w:val="24"/>
          <w:szCs w:val="24"/>
          <w:lang w:val="sq-AL"/>
        </w:rPr>
        <w:lastRenderedPageBreak/>
        <w:t xml:space="preserve">e dëmit. Përfundimi i Gjykatës se pala e paditur, ka përllogaritur një dëm ekonomik, që ia ka faturuar paditësit, pa e pasur këtë të drejtë më në bazë të ligjit, është i drejtë. Në këtë rast pala e paditur ka vepruar në kundërshtim me ligjin, duke i ngarkuar paditësit, një detyrim që nuk ekziston, pasi një detyrim i tillë jo vetëm që nuk provohet se duhet ngarkohet abonentit për shkak të ndonjë veprimi të padrejtë të kryer prej tij, por as nuk mund të vendoset me nga vetë pala e paditur CEZ </w:t>
      </w:r>
      <w:r w:rsidR="00AF2B70"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w:t>
      </w:r>
    </w:p>
    <w:p w14:paraId="5E9F9137" w14:textId="2AC3E67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7.3 Duke iu referuar mosmarrëveshjes në këtë gjykim nuk kemi të bëjmë me rastin e parashikuar nga pika IV.9 e Kodit të Matjes, pasi ajo aplikohet vetëm kur konstatohen pasaktësi në sistemin e matjes dhe jo ndërhyrje të kundërligjshme në sistem, sikurse është rasti konkret. Po kështu, ndryshe nga sa pretendohet në ankim, pala e paditur nuk ka të drejtë që me cilësinë e furnizuesit të legjitimohet të vendoste detyrime ekonomike në mënyrë të njëanshme qoftë në procesverbalin e konstatimit të dëmit apo edhe në faturën e energjisë elektrike për abonentin familjar dhe jofamiljar. </w:t>
      </w:r>
    </w:p>
    <w:p w14:paraId="2A92E38B" w14:textId="14B50E92" w:rsidR="00767600" w:rsidRPr="00BC182A" w:rsidRDefault="003553C3"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 xml:space="preserve"> </w:t>
      </w:r>
      <w:r w:rsidR="00767600" w:rsidRPr="00BC182A">
        <w:rPr>
          <w:rFonts w:ascii="Garamond" w:hAnsi="Garamond" w:cs="Times New Roman"/>
          <w:color w:val="000000"/>
          <w:sz w:val="24"/>
          <w:szCs w:val="24"/>
          <w:lang w:val="sq-AL"/>
        </w:rPr>
        <w:t>7.4 Në qoftë se pala e paditur ka konstatuar dëm ekonomik në veprimet e paditësit mund t’i drejtohet gjykatës për zgjidhjen ligjore të mosmarrëveshjes në lidhje me dëmin e pretenduar si të shkaktuar prej saj. Si përfundim</w:t>
      </w:r>
      <w:r w:rsidR="00455435" w:rsidRPr="00BC182A">
        <w:rPr>
          <w:rFonts w:ascii="Garamond" w:hAnsi="Garamond" w:cs="Times New Roman"/>
          <w:color w:val="000000"/>
          <w:sz w:val="24"/>
          <w:szCs w:val="24"/>
          <w:lang w:val="sq-AL"/>
        </w:rPr>
        <w:t>,</w:t>
      </w:r>
      <w:r w:rsidR="00767600" w:rsidRPr="00BC182A">
        <w:rPr>
          <w:rFonts w:ascii="Garamond" w:hAnsi="Garamond" w:cs="Times New Roman"/>
          <w:color w:val="000000"/>
          <w:sz w:val="24"/>
          <w:szCs w:val="24"/>
          <w:lang w:val="sq-AL"/>
        </w:rPr>
        <w:t xml:space="preserve"> Gjykata e Apelit, çmon se dëmi ekonomik, që në rastin konkret është vendosur si masë administrative për shkak të furnizimit jashtë kushteve teknike, nuk ka bazë ligjore dhe për pasojë vendosja e të ashtuquajturit ‘’Dëm ekonomik’’, i vendosur në faturën e energjisë e muajit tetor 2011 për abonentin jofamiljar Haxhi Nezha, është i paligjshëm, duke sjellë si pasojë që edhe fatura konkrete si titull ekzekutiv për këtë pjesë të jetë e paligjshme.</w:t>
      </w:r>
      <w:r w:rsidRPr="00BC182A">
        <w:rPr>
          <w:rFonts w:ascii="Garamond" w:hAnsi="Garamond" w:cs="Times New Roman"/>
          <w:b/>
          <w:bCs/>
          <w:color w:val="000000"/>
          <w:sz w:val="24"/>
          <w:szCs w:val="24"/>
          <w:lang w:val="sq-AL"/>
        </w:rPr>
        <w:t xml:space="preserve"> </w:t>
      </w:r>
    </w:p>
    <w:p w14:paraId="603008F0" w14:textId="190144F6"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color w:val="000000"/>
          <w:sz w:val="24"/>
          <w:szCs w:val="24"/>
          <w:lang w:val="sq-AL"/>
        </w:rPr>
        <w:t>9.</w:t>
      </w:r>
      <w:r w:rsidRPr="00BC182A">
        <w:rPr>
          <w:rFonts w:ascii="Garamond" w:hAnsi="Garamond" w:cs="Times New Roman"/>
          <w:b/>
          <w:bCs/>
          <w:color w:val="000000"/>
          <w:sz w:val="24"/>
          <w:szCs w:val="24"/>
          <w:lang w:val="sq-AL"/>
        </w:rPr>
        <w:t xml:space="preserve"> Ndaj vendimit të sipërcituar rezulton të ketë paraqitur rekurs pala e paditur Shoqëria CEZ Shpërndarje </w:t>
      </w:r>
      <w:r w:rsidR="00A23534" w:rsidRPr="00BC182A">
        <w:rPr>
          <w:rFonts w:ascii="Garamond" w:hAnsi="Garamond" w:cs="Times New Roman"/>
          <w:b/>
          <w:bCs/>
          <w:color w:val="000000"/>
          <w:sz w:val="24"/>
          <w:szCs w:val="24"/>
          <w:lang w:val="sq-AL"/>
        </w:rPr>
        <w:t xml:space="preserve">sh.a. </w:t>
      </w:r>
      <w:r w:rsidRPr="00BC182A">
        <w:rPr>
          <w:rFonts w:ascii="Garamond" w:hAnsi="Garamond" w:cs="Times New Roman"/>
          <w:b/>
          <w:bCs/>
          <w:color w:val="000000"/>
          <w:sz w:val="24"/>
          <w:szCs w:val="24"/>
          <w:lang w:val="sq-AL"/>
        </w:rPr>
        <w:t xml:space="preserve">(sot Shoqëria OSHEE Group </w:t>
      </w:r>
      <w:r w:rsidR="00A23534" w:rsidRPr="00BC182A">
        <w:rPr>
          <w:rFonts w:ascii="Garamond" w:hAnsi="Garamond" w:cs="Times New Roman"/>
          <w:b/>
          <w:bCs/>
          <w:color w:val="000000"/>
          <w:sz w:val="24"/>
          <w:szCs w:val="24"/>
          <w:lang w:val="sq-AL"/>
        </w:rPr>
        <w:t>s</w:t>
      </w:r>
      <w:r w:rsidRPr="00BC182A">
        <w:rPr>
          <w:rFonts w:ascii="Garamond" w:hAnsi="Garamond" w:cs="Times New Roman"/>
          <w:b/>
          <w:bCs/>
          <w:color w:val="000000"/>
          <w:sz w:val="24"/>
          <w:szCs w:val="24"/>
          <w:lang w:val="sq-AL"/>
        </w:rPr>
        <w:t>h</w:t>
      </w:r>
      <w:r w:rsidR="00A23534" w:rsidRPr="00BC182A">
        <w:rPr>
          <w:rFonts w:ascii="Garamond" w:hAnsi="Garamond" w:cs="Times New Roman"/>
          <w:b/>
          <w:bCs/>
          <w:color w:val="000000"/>
          <w:sz w:val="24"/>
          <w:szCs w:val="24"/>
          <w:lang w:val="sq-AL"/>
        </w:rPr>
        <w:t>.a.</w:t>
      </w:r>
      <w:r w:rsidRPr="00BC182A">
        <w:rPr>
          <w:rFonts w:ascii="Garamond" w:hAnsi="Garamond" w:cs="Times New Roman"/>
          <w:b/>
          <w:bCs/>
          <w:color w:val="000000"/>
          <w:sz w:val="24"/>
          <w:szCs w:val="24"/>
          <w:lang w:val="sq-AL"/>
        </w:rPr>
        <w:t>)</w:t>
      </w:r>
      <w:r w:rsidRPr="00BC182A">
        <w:rPr>
          <w:rFonts w:ascii="Garamond" w:hAnsi="Garamond" w:cs="Times New Roman"/>
          <w:bCs/>
          <w:color w:val="000000"/>
          <w:sz w:val="24"/>
          <w:szCs w:val="24"/>
          <w:lang w:val="sq-AL"/>
        </w:rPr>
        <w:t>,</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e cili kërkon:</w:t>
      </w:r>
      <w:r w:rsidRPr="00BC182A">
        <w:rPr>
          <w:rFonts w:ascii="Garamond" w:hAnsi="Garamond" w:cs="Times New Roman"/>
          <w:b/>
          <w:bCs/>
          <w:color w:val="000000"/>
          <w:sz w:val="24"/>
          <w:szCs w:val="24"/>
          <w:lang w:val="sq-AL"/>
        </w:rPr>
        <w:t xml:space="preserve"> </w:t>
      </w:r>
      <w:r w:rsidRPr="00BC182A">
        <w:rPr>
          <w:rFonts w:ascii="Garamond" w:hAnsi="Garamond" w:cs="Times New Roman"/>
          <w:color w:val="000000"/>
          <w:sz w:val="24"/>
          <w:szCs w:val="24"/>
          <w:lang w:val="sq-AL"/>
        </w:rPr>
        <w:t>“</w:t>
      </w:r>
      <w:r w:rsidRPr="00BC182A">
        <w:rPr>
          <w:rFonts w:ascii="Garamond" w:hAnsi="Garamond" w:cs="Times New Roman"/>
          <w:i/>
          <w:iCs/>
          <w:color w:val="000000"/>
          <w:sz w:val="24"/>
          <w:szCs w:val="24"/>
          <w:lang w:val="sq-AL"/>
        </w:rPr>
        <w:t>Ndryshimin e vendimit të Gjykatës së Rrethit Gjyqësor Lushnj</w:t>
      </w:r>
      <w:r w:rsidR="003C060A" w:rsidRPr="00BC182A">
        <w:rPr>
          <w:rFonts w:ascii="Garamond" w:hAnsi="Garamond" w:cs="Times New Roman"/>
          <w:i/>
          <w:iCs/>
          <w:color w:val="000000"/>
          <w:sz w:val="24"/>
          <w:szCs w:val="24"/>
          <w:lang w:val="sq-AL"/>
        </w:rPr>
        <w:t>ë</w:t>
      </w:r>
      <w:r w:rsidRPr="00BC182A">
        <w:rPr>
          <w:rFonts w:ascii="Garamond" w:hAnsi="Garamond" w:cs="Times New Roman"/>
          <w:i/>
          <w:iCs/>
          <w:color w:val="000000"/>
          <w:sz w:val="24"/>
          <w:szCs w:val="24"/>
          <w:lang w:val="sq-AL"/>
        </w:rPr>
        <w:t xml:space="preserve"> dhe të vendimit të Gjykatës së Apelit Vlorë, duke vendosur rrëzimin e kërkesë-padisë</w:t>
      </w:r>
      <w:r w:rsidRPr="00BC182A">
        <w:rPr>
          <w:rFonts w:ascii="Garamond" w:hAnsi="Garamond" w:cs="Times New Roman"/>
          <w:color w:val="000000"/>
          <w:sz w:val="24"/>
          <w:szCs w:val="24"/>
          <w:lang w:val="sq-AL"/>
        </w:rPr>
        <w:t>”, dhe parashtruar shkaqet si vijon:</w:t>
      </w:r>
    </w:p>
    <w:p w14:paraId="2DD3B6EE" w14:textId="2ADB78A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Paditësi Haxhi Nezha është abonent i shoqërisë tonë me kontratën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138694. Paditësi kërkoi deklarimin e pavlefshëm të titullit ekzekutivë (fatura tatimore e shitjes se energjisë elektrike)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F-138694,</w:t>
      </w:r>
      <w:r w:rsidR="00B52C98"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datë lëshimi 8.11.2011 për periudhën e faturimit 13.10.2011</w:t>
      </w:r>
      <w:r w:rsidR="00B52C9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30.10.2011, për sasinë prej 10.000 KËH, në vlerën totale 146.400 lekë, e faturuar si energji e pamatur pasi detyrimi nuk ekziston në bazë të nenit 609 të Kodit të Procedurës Civile. </w:t>
      </w:r>
    </w:p>
    <w:p w14:paraId="2E1D96D6" w14:textId="59C5BD8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Neni 609 të Kodit të Procedurës Civile parashikon se debitori mund të kërkojë në gjykatën kompetente të vendit të ekzekutimit që të deklarohet se titulli ekzekutiv është i pavlefshëm ose se detyrimi nuk ekziston, ose ekziston në një masë më të vogël ose është shuar më pas. Kur titulli ekzekutiv është një vendim gjyqësor ose vendim arbitrazhi, debitori mund të kundërshtojë ekzekutimin e titullit vetëm për fakte të ngjara pas dhënies së këtyre vendimeve. </w:t>
      </w:r>
    </w:p>
    <w:p w14:paraId="4030696F" w14:textId="685A9E7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Në këto raste, gjykata shqyrton shpejt çështjen dhe mund të vendosë pezullimin e vendimit me ose pa garanci. </w:t>
      </w:r>
    </w:p>
    <w:p w14:paraId="1C498B10" w14:textId="1BEB996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Nga interpretimi i dispozitës se mësipërme rezulton se kjo padi që të pranohet nga gjykata, kërkon plotësimin e njëkohshëm të disa kushteve të domosdoshme: 1) Akti që goditet duhet të jetë titull ekzekutiv pra të përfshihet në një nga kategoritë e parashikuara në nenin 510 të Kodit të Procedurës Civile; 2) Padia mund të ngrihet vetëm nga debitori i titullit ekzekutiv, pra nga pala e ngarkuar</w:t>
      </w:r>
      <w:r w:rsidR="00AF2B70"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me përmbushjen e detyrimit: 3) Titulli ekzekutiv duhet të jete prekur nga “vese të tilla” që e bëjnë atë të pavlefshëm, vese që lidhen me formën apo me përmbajtjen e titullit.</w:t>
      </w:r>
    </w:p>
    <w:p w14:paraId="4C68A015" w14:textId="2CD900D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Neni 510 i KPC</w:t>
      </w:r>
      <w:r w:rsidR="00AF2B70"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ka të përcaktuar qartë se cilët janë tituj ekzekutive. Midis të tjerave janë tituj ekzekutiv 510/e “... aktet e tjera që sipas ligjeve të veçanta quhen tituj ekzekutivë”. Në bazë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w:t>
      </w:r>
      <w:r w:rsidR="00AF2B7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9</w:t>
      </w:r>
      <w:r w:rsidR="00AF2B7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2000</w:t>
      </w:r>
      <w:r w:rsidR="00AF2B70"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trajtimin si titull ekzekutiv të faturës së konsumit të energjisë elektrike” të ndryshuar, fatura tatimore e konsumit të energjisë, është titull ekzekutiv. (Kushti i parë përmbushet)</w:t>
      </w:r>
    </w:p>
    <w:p w14:paraId="64D2131A" w14:textId="3D45A86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Pala paditëse, në emër të së cilës është lëshuar kjo faturë tatimore shitje energjie elektrike duke u ngarkuar me detyrimin e pagimit të vlerës së parashikuar në faturë, merr cilësinë e debitorit të këtij titulli edhe si e tillë gëzon legjitimimin aktiv për të ngritur ketë padi. (Kushti i dytë përmbushet)</w:t>
      </w:r>
    </w:p>
    <w:p w14:paraId="6A33C59A" w14:textId="3D7BA9F1" w:rsidR="00767600" w:rsidRPr="00091FDC"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91FDC">
        <w:rPr>
          <w:rFonts w:ascii="Garamond" w:hAnsi="Garamond" w:cs="Helvetica-Light"/>
          <w:color w:val="000000"/>
          <w:sz w:val="24"/>
          <w:szCs w:val="24"/>
          <w:lang w:val="sq-AL"/>
        </w:rPr>
        <w:lastRenderedPageBreak/>
        <w:t xml:space="preserve">- </w:t>
      </w:r>
      <w:r w:rsidRPr="00091FDC">
        <w:rPr>
          <w:rFonts w:ascii="Garamond" w:hAnsi="Garamond" w:cs="Times New Roman"/>
          <w:color w:val="000000"/>
          <w:sz w:val="24"/>
          <w:szCs w:val="24"/>
          <w:lang w:val="sq-AL"/>
        </w:rPr>
        <w:t>Sa i përket kushtit të tretë titulli ekzekutiv mund të jetë i pavlefshëm në dy raste: i. Për shkak të mungesës së formës</w:t>
      </w:r>
      <w:r w:rsidR="00BF4FE2" w:rsidRPr="00091FDC">
        <w:rPr>
          <w:rFonts w:ascii="Garamond" w:hAnsi="Garamond" w:cs="Times New Roman"/>
          <w:color w:val="000000"/>
          <w:sz w:val="24"/>
          <w:szCs w:val="24"/>
          <w:lang w:val="sq-AL"/>
        </w:rPr>
        <w:t>;</w:t>
      </w:r>
      <w:r w:rsidRPr="00091FDC">
        <w:rPr>
          <w:rFonts w:ascii="Garamond" w:hAnsi="Garamond" w:cs="Times New Roman"/>
          <w:color w:val="000000"/>
          <w:sz w:val="24"/>
          <w:szCs w:val="24"/>
          <w:lang w:val="sq-AL"/>
        </w:rPr>
        <w:t xml:space="preserve"> ii. Për shkak të elementeve që lidhen me përmbajtjen, themelin e tij.</w:t>
      </w:r>
    </w:p>
    <w:p w14:paraId="5F309A22" w14:textId="4B21CB70"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91FDC">
        <w:rPr>
          <w:rFonts w:ascii="Garamond" w:hAnsi="Garamond" w:cs="Helvetica-Light"/>
          <w:color w:val="000000"/>
          <w:sz w:val="24"/>
          <w:szCs w:val="24"/>
          <w:lang w:val="sq-AL"/>
        </w:rPr>
        <w:t xml:space="preserve">- </w:t>
      </w:r>
      <w:r w:rsidRPr="00091FDC">
        <w:rPr>
          <w:rFonts w:ascii="Garamond" w:hAnsi="Garamond" w:cs="Times New Roman"/>
          <w:color w:val="000000"/>
          <w:sz w:val="24"/>
          <w:szCs w:val="24"/>
          <w:lang w:val="sq-AL"/>
        </w:rPr>
        <w:t>Rasti i dytë do të thotë që</w:t>
      </w:r>
      <w:r w:rsidRPr="00BC182A">
        <w:rPr>
          <w:rFonts w:ascii="Garamond" w:hAnsi="Garamond" w:cs="Times New Roman"/>
          <w:color w:val="000000"/>
          <w:sz w:val="24"/>
          <w:szCs w:val="24"/>
          <w:lang w:val="sq-AL"/>
        </w:rPr>
        <w:t xml:space="preserve"> detyrimi të mos ekzistojë, të jetë në një mase më të vogël apo të jetë shuar më pas. Në këndvështrim të nenit 609 të Kodit të Procedurës Civile, me pavlefshmëri të titullit ekzekutiv për shkak të mosekzistencës se detyrimit kuptohet ajo situatë kur dikush detyrohet të kryejë një veprim të caktuar pa pasur</w:t>
      </w:r>
      <w:bookmarkStart w:id="0" w:name="_GoBack"/>
      <w:bookmarkEnd w:id="0"/>
      <w:r w:rsidRPr="00BC182A">
        <w:rPr>
          <w:rFonts w:ascii="Garamond" w:hAnsi="Garamond" w:cs="Times New Roman"/>
          <w:color w:val="000000"/>
          <w:sz w:val="24"/>
          <w:szCs w:val="24"/>
          <w:lang w:val="sq-AL"/>
        </w:rPr>
        <w:t xml:space="preserve"> shkak ligjor që ta kryeje atë, sepse detyrimet e përcaktuara në titullin ekzekutiv janë në vetvete të paligjshme.</w:t>
      </w:r>
    </w:p>
    <w:p w14:paraId="6695E77C" w14:textId="337FEC4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Lidhur me formën e titullit ekzekutiv, fatura tatimore e konsumit të energjisë është tërësisht në përputhje me ligjin </w:t>
      </w:r>
      <w:r w:rsidR="00BE0345">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w:t>
      </w:r>
      <w:r w:rsidR="00BE0345">
        <w:rPr>
          <w:rFonts w:ascii="Garamond" w:hAnsi="Garamond" w:cs="Times New Roman"/>
          <w:color w:val="000000"/>
          <w:sz w:val="24"/>
          <w:szCs w:val="24"/>
          <w:lang w:val="sq-AL"/>
        </w:rPr>
        <w:t>.</w:t>
      </w:r>
      <w:r w:rsidRPr="00BC182A">
        <w:rPr>
          <w:rFonts w:ascii="Garamond" w:hAnsi="Garamond" w:cs="Times New Roman"/>
          <w:color w:val="000000"/>
          <w:sz w:val="24"/>
          <w:szCs w:val="24"/>
          <w:lang w:val="sq-AL"/>
        </w:rPr>
        <w:t>5</w:t>
      </w:r>
      <w:r w:rsidR="00BE0345">
        <w:rPr>
          <w:rFonts w:ascii="Garamond" w:hAnsi="Garamond" w:cs="Times New Roman"/>
          <w:color w:val="000000"/>
          <w:sz w:val="24"/>
          <w:szCs w:val="24"/>
          <w:lang w:val="sq-AL"/>
        </w:rPr>
        <w:t>.</w:t>
      </w:r>
      <w:r w:rsidRPr="00BC182A">
        <w:rPr>
          <w:rFonts w:ascii="Garamond" w:hAnsi="Garamond" w:cs="Times New Roman"/>
          <w:color w:val="000000"/>
          <w:sz w:val="24"/>
          <w:szCs w:val="24"/>
          <w:lang w:val="sq-AL"/>
        </w:rPr>
        <w:t>2003</w:t>
      </w:r>
      <w:r w:rsidR="00BE0345">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të ndryshuar, vendimet e Bordit të Komisionerëve të ERE-s, si edhe nenin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51/1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DF5E2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që përcakton se; “Energjia elektrike e përdorur nga klienti lexohet dhe faturohet nga furnizuesi sipas regjistrimeve të aparatit </w:t>
      </w:r>
      <w:r w:rsidR="00BF4FE2" w:rsidRPr="00BC182A">
        <w:rPr>
          <w:rFonts w:ascii="Garamond" w:hAnsi="Garamond" w:cs="Times New Roman"/>
          <w:color w:val="000000"/>
          <w:sz w:val="24"/>
          <w:szCs w:val="24"/>
          <w:lang w:val="sq-AL"/>
        </w:rPr>
        <w:t>matës</w:t>
      </w:r>
      <w:r w:rsidRPr="00BC182A">
        <w:rPr>
          <w:rFonts w:ascii="Garamond" w:hAnsi="Garamond" w:cs="Times New Roman"/>
          <w:color w:val="000000"/>
          <w:sz w:val="24"/>
          <w:szCs w:val="24"/>
          <w:lang w:val="sq-AL"/>
        </w:rPr>
        <w:t xml:space="preserve">” ndërsa në pikën 6.1.1 të Kontratës së furnizimit me energji elektrike për klientin familjar, përcaktohet se; “Klienti do të paguajë detyrimin e shkruar në faturën mujore të konsumit të energjisë elektrike (titull ekzekutiv), nga data 2 deri në fund të muajit pasardhës.” </w:t>
      </w:r>
    </w:p>
    <w:p w14:paraId="1FDE77C9" w14:textId="2A49A36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Nga rrethanat e faktit rezulton e provuar se klienti Haxhi Nezha për shkak të faturimit më pak se konsumi faktik i energjisë elektrike i është shmangur dispozitave të sipërcituara, pra pagesës së konsumit faktik të energjisë elektrike të realizuar prej tij.</w:t>
      </w:r>
    </w:p>
    <w:p w14:paraId="34A61789" w14:textId="2DEA6C6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Në nenin 51 pika 14 të ligjit të sipërpërmendur përcaktohet se “Llogaritja e dëmit ekonomik, shkaktuar kompanisë nga çdo ndërhyrje e paligjshme, bëhet në përputhje me metodologjinë përkatëse të miratuar nga ERE”.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ERE miratoi metodologjinë e llogaritjes së dëmit ekonomik. Në këtë vendim përcaktohet shprehimisht se dëmi ekonomik i korrespondon vlerës në lekë të energjisë së konsumuar mesatarisht nga një konsumator tipik. Për më tepër, edhe llogaritja e dëmit ekonomik (në vlera monetare) bazohet në çmimet e blerjes së energjisë për kategoritë e konsumatorëve. Kjo do të thotë se dëmi ekonomik llogaritet në bazë të konsumit mesatar të konsumatorëve të grupit ku bën pjesë. Në këtë kuptim, dëmi ekonomik duhet të përfshihet në bilancin e energjisë, duke qenë se përfaqëson energjinë e konsumuar nga klienti/jo klienti. </w:t>
      </w:r>
    </w:p>
    <w:p w14:paraId="62E1C17A" w14:textId="7459F4D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Për të përcaktuar metodologjinë e llogaritjes së dëmit ekonomik, vendimi i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në mënyrë eksplicite konsideron konsumin mesatar të energjisë sipas grupit të konsumatorëve, mbi të cilin aplikohet çmimi i rregulluar dhe jo çmimi i tregut. Rrjedhimisht edhe ERE në metodologjinë e saj të aplikimit të dëmit ekonomik ka adoptuar një model që “bazohet mbi konsumin” dhe jo një model që bazohet mbi sanksionin. Koncepti i dëmit ekonomik ka të bëjë me rikuperimin e vlerës monetare të energjisë së vjedhur (përveç dëmit që i shkaktohet rrjetit) dhe ky koncept aplikohet për çdo periudhë kohe gjatë së cilës është kryer një lidhje e paligjshme. Sa më sipër i padituri ka të drejtë që të konstatojë lidhet e paligjshme</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të aplikojë dëmin ekonomik për konsumatorët përkatës sipas niveleve të përcaktuara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të Entit Rregullator të Energjisë të ndryshuar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 datë 31.7.2012 “Për miratimin e disa ndryshimeve në metodologjinë e llogaritjes se dëmit ekonomik”.</w:t>
      </w:r>
    </w:p>
    <w:p w14:paraId="09C855F1" w14:textId="1CB141C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Aplikimi i dëmit ekonomik nga ana e paditur është kryer edhe në përputhje me Kodin Civil. Kështu, neni 608 i Kodit Civil përcakton “</w:t>
      </w:r>
      <w:r w:rsidRPr="00BC182A">
        <w:rPr>
          <w:rFonts w:ascii="Garamond" w:hAnsi="Garamond" w:cs="Times New Roman"/>
          <w:i/>
          <w:iCs/>
          <w:color w:val="000000"/>
          <w:sz w:val="24"/>
          <w:szCs w:val="24"/>
          <w:lang w:val="sq-AL"/>
        </w:rPr>
        <w:t>Personi që në mënyrë të paligjshme dhe me faj i shkakton tjetrit një dëm në personin ose pasurinë e tij, detyrohet të shpërblejë dëmin e shkaktuar.</w:t>
      </w:r>
      <w:r w:rsidRPr="00BC182A">
        <w:rPr>
          <w:rFonts w:ascii="Garamond" w:hAnsi="Garamond" w:cs="Times New Roman"/>
          <w:color w:val="000000"/>
          <w:sz w:val="24"/>
          <w:szCs w:val="24"/>
          <w:lang w:val="sq-AL"/>
        </w:rPr>
        <w:t>”. Siç del e provuar, paditësi me veprimet e tij ka realizuar shmangien e një faturimi të drejtë të energjisë elektrike të konsumuar, për qëllim përfitimin pa të drejtë, duke na shkaktuar dëm ekonomik.</w:t>
      </w:r>
    </w:p>
    <w:p w14:paraId="6595B240" w14:textId="538E4F9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 xml:space="preserve">Neni 609 i Kodit Civil, përcakton se </w:t>
      </w:r>
      <w:r w:rsidRPr="00BC182A">
        <w:rPr>
          <w:rFonts w:ascii="Garamond" w:hAnsi="Garamond" w:cs="Times New Roman"/>
          <w:i/>
          <w:iCs/>
          <w:color w:val="000000"/>
          <w:sz w:val="24"/>
          <w:szCs w:val="24"/>
          <w:lang w:val="sq-AL"/>
        </w:rPr>
        <w:t>“Dëmi duhet të jetë rrjedhim i drejtpërdrejtë dhe i menjëhershëm i veprimit ose mosveprimit të personit.”</w:t>
      </w:r>
      <w:r w:rsidRPr="00BC182A">
        <w:rPr>
          <w:rFonts w:ascii="Garamond" w:hAnsi="Garamond" w:cs="Times New Roman"/>
          <w:color w:val="000000"/>
          <w:sz w:val="24"/>
          <w:szCs w:val="24"/>
          <w:lang w:val="sq-AL"/>
        </w:rPr>
        <w:t xml:space="preserve">. Rezulton e provuar se dëmi që na është shkaktuar për shkak të ndërhyrjes në matës është pasojë e drejtpërdrejtë e veprimeve të paditësit. Në kuptim të 608 dhe 609 të Kodit Civil që të ekzistojë “përgjegjësia për shkaktimin e dëmit” duhet të ekzistojnë: veprimi i paligjshëm e me faj, dëmi real i shkaktuar dhe lidhja shkakësore midis veprimit ose mosveprimit dhe pasojës (dëmit të shkaktuar). Rezultojnë plotësisht të provuar se ekzistojnë këto “elemente”, pasi; </w:t>
      </w:r>
      <w:r w:rsidRPr="00BC182A">
        <w:rPr>
          <w:rFonts w:ascii="Garamond" w:hAnsi="Garamond" w:cs="Times New Roman"/>
          <w:color w:val="000000"/>
          <w:sz w:val="24"/>
          <w:szCs w:val="24"/>
          <w:lang w:val="sq-AL"/>
        </w:rPr>
        <w:lastRenderedPageBreak/>
        <w:t>ndërhyrja në aparatin matës referuar dispozitave të sipërcituara është veprim i kundërligjshëm, veprimi është plotësisht me faj pasi paditësi është person madhor me zotësi të plotë për të kuptuar veprimet dhe mosveprimet e tij, dëmi është veprim i drejtpërdrejtë i ndërhyrjes në aparatin matës të energjisë, pra ekziston lidhja shkakësore midis veprimit të paditësit dhe pasojës së ardhur.</w:t>
      </w:r>
    </w:p>
    <w:p w14:paraId="3AE427D4" w14:textId="7C3580C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Pra, aplikimi i sasisë së energjisë elektrike në faturën objekt gjykimi në rubrikën “energji e pamatur” është bërë bazuar në: 1) Kodin Civil, nenet 608 e vijues</w:t>
      </w:r>
      <w:r w:rsidR="00DA5944">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2)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F07FE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(neni 51)</w:t>
      </w:r>
      <w:r w:rsidR="00DA5944">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3)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 datë 22.4.2011, të ERE</w:t>
      </w:r>
      <w:r w:rsidR="00F07FE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“Metodologjia e llogaritjes se dëmit ekonomik shkaktuar kompanisë së shpërndarjes nga ndërhyrjet e paligjshme” i ndryshuar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 datë 31.7.2012</w:t>
      </w:r>
      <w:r w:rsidR="00F07FE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miratimin e disa ndryshimeve në metodologjinë e llogaritjes së dëmit ekonomik”.</w:t>
      </w:r>
    </w:p>
    <w:p w14:paraId="5DD8BD0A" w14:textId="08CAA2E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Helvetica-Light"/>
          <w:color w:val="000000"/>
          <w:sz w:val="24"/>
          <w:szCs w:val="24"/>
          <w:lang w:val="sq-AL"/>
        </w:rPr>
        <w:t xml:space="preserve">- </w:t>
      </w:r>
      <w:r w:rsidRPr="00BC182A">
        <w:rPr>
          <w:rFonts w:ascii="Garamond" w:hAnsi="Garamond" w:cs="Times New Roman"/>
          <w:color w:val="000000"/>
          <w:sz w:val="24"/>
          <w:szCs w:val="24"/>
          <w:lang w:val="sq-AL"/>
        </w:rPr>
        <w:t>Paditësi (i furnizuari) është furnizuar rregullisht me energji elektrike nga ana e paditur. Pra</w:t>
      </w:r>
      <w:r w:rsidR="00F07FE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kontrata ka prodhuar plotësisht efektet e saj të dëshiruara nga pala paditëse, por jo efektet e dëshiruara nga pala e paditur, pra nuk jemi shpërblyer me çmimin për energjinë e konsumuar realisht. Pra, duke qenë se aplikimi i dëmit ekonomik është kryer në përputhje me të gjithë legjislacionin në fuqi që rregullon sektorin e energjisë, titulli ekzekutiv edhe në përmbajtje të tij është plotësisht i ligjshëm.</w:t>
      </w:r>
      <w:r w:rsidR="003553C3" w:rsidRPr="00BC182A">
        <w:rPr>
          <w:rFonts w:ascii="Garamond" w:hAnsi="Garamond" w:cs="Times New Roman"/>
          <w:color w:val="000000"/>
          <w:sz w:val="24"/>
          <w:szCs w:val="24"/>
          <w:lang w:val="sq-AL"/>
        </w:rPr>
        <w:t xml:space="preserve"> </w:t>
      </w:r>
    </w:p>
    <w:p w14:paraId="4A6DFD85" w14:textId="6DB0C22F" w:rsidR="00767600" w:rsidRPr="00BC182A" w:rsidRDefault="00767600" w:rsidP="00767600">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II. Vlerësimi i gjyqtarëve në pakicë</w:t>
      </w:r>
    </w:p>
    <w:p w14:paraId="3AF85B65" w14:textId="5E5F1701"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Si gjyqtarë në pakicë kemi votuar kundër këtij konkluzioni mbi njehsimin e praktikës gjyqësore</w:t>
      </w:r>
      <w:r w:rsidR="002B7954"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si dhe disponimit për prishjen e vendimit të Gjykatës së Apelit Vlorë dhe dërgimin e çështjes për rigjykim, pasi për mendimin tonë të dy vendimet e gjykatave të faktit kanë analizuar dhe zbatuar drejt ligjin duke dhënë dhe zgjidhje të drejta mbi çështjen konkrete. Vendimi i Kolegjit Civil për kthimin e çështjes për rigjykim jo vetëm që nuk ka baza ligjore pasi interpretimi i ligjit të zbatueshëm është i drejtë dhe i saktë,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por as edhe mundësi aktuale për t</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u realizuar duke pa</w:t>
      </w:r>
      <w:r w:rsidR="00904808"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ur parasysh që fatura objekt kundë</w:t>
      </w:r>
      <w:r w:rsidR="00904808" w:rsidRPr="00BC182A">
        <w:rPr>
          <w:rFonts w:ascii="Garamond" w:hAnsi="Garamond" w:cs="Times New Roman"/>
          <w:color w:val="000000"/>
          <w:sz w:val="24"/>
          <w:szCs w:val="24"/>
          <w:lang w:val="sq-AL"/>
        </w:rPr>
        <w:t>r</w:t>
      </w:r>
      <w:r w:rsidRPr="00BC182A">
        <w:rPr>
          <w:rFonts w:ascii="Garamond" w:hAnsi="Garamond" w:cs="Times New Roman"/>
          <w:color w:val="000000"/>
          <w:sz w:val="24"/>
          <w:szCs w:val="24"/>
          <w:lang w:val="sq-AL"/>
        </w:rPr>
        <w:t xml:space="preserve">shtimi dhe matësi konkret i përkasin viti 2011 (rreth 13 vjet para). </w:t>
      </w:r>
    </w:p>
    <w:p w14:paraId="25EB5439" w14:textId="56A7151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color w:val="000000"/>
          <w:sz w:val="24"/>
          <w:szCs w:val="24"/>
          <w:u w:val="single"/>
          <w:lang w:val="sq-AL"/>
        </w:rPr>
        <w:t>Së pari</w:t>
      </w:r>
      <w:r w:rsidR="00F07FE4" w:rsidRPr="00BC182A">
        <w:rPr>
          <w:rFonts w:ascii="Garamond" w:hAnsi="Garamond" w:cs="Times New Roman"/>
          <w:b/>
          <w:bCs/>
          <w:color w:val="000000"/>
          <w:sz w:val="24"/>
          <w:szCs w:val="24"/>
          <w:u w:val="single"/>
          <w:lang w:val="sq-AL"/>
        </w:rPr>
        <w:t>,</w:t>
      </w:r>
      <w:r w:rsidRPr="00BC182A">
        <w:rPr>
          <w:rFonts w:ascii="Garamond" w:hAnsi="Garamond" w:cs="Times New Roman"/>
          <w:color w:val="000000"/>
          <w:sz w:val="24"/>
          <w:szCs w:val="24"/>
          <w:lang w:val="sq-AL"/>
        </w:rPr>
        <w:t xml:space="preserve"> </w:t>
      </w:r>
      <w:r w:rsidR="00F07FE4"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idhur me themelin e çështjes, çmon të ritheksojë se padia me objekt pavlefshmërinë e titullit ekzekutiv, e rregulluar nga neni 609 të KPC</w:t>
      </w:r>
      <w:r w:rsidR="00904808"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është një gjykim themeli që përqendrohet mbi shqyrtimin e masës dhe sasisë së të drejtës materiale që gjendet në titullin ekzekutiv. Titujt Ekzekutiv parashikohen në mënyrë të listuar dhe referuese në nenin 510 të KPC</w:t>
      </w:r>
      <w:r w:rsidR="00904808"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Ndër të tjera, kjo dispozitë parashikon se “</w:t>
      </w:r>
      <w:r w:rsidRPr="00BC182A">
        <w:rPr>
          <w:rFonts w:ascii="Garamond" w:hAnsi="Garamond" w:cs="Times New Roman"/>
          <w:i/>
          <w:iCs/>
          <w:color w:val="000000"/>
          <w:sz w:val="24"/>
          <w:szCs w:val="24"/>
          <w:lang w:val="sq-AL"/>
        </w:rPr>
        <w:t>Janë tituj ekzekutivë: … e) aktet e tjera që sipas ligjeve të veçanta quhen tituj ekzekutivë dhe ngarkohet zyra e përmbarimit për ekzekutimin e tyre.</w:t>
      </w:r>
      <w:r w:rsidRPr="00BC182A">
        <w:rPr>
          <w:rFonts w:ascii="Garamond" w:hAnsi="Garamond" w:cs="Times New Roman"/>
          <w:color w:val="000000"/>
          <w:sz w:val="24"/>
          <w:szCs w:val="24"/>
          <w:lang w:val="sq-AL"/>
        </w:rPr>
        <w:t xml:space="preserve">” </w:t>
      </w:r>
    </w:p>
    <w:p w14:paraId="500ACF85" w14:textId="3FD549C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Në përputhje me këtë parashikim ligjor,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 “</w:t>
      </w:r>
      <w:r w:rsidRPr="00BC182A">
        <w:rPr>
          <w:rFonts w:ascii="Garamond" w:hAnsi="Garamond" w:cs="Times New Roman"/>
          <w:i/>
          <w:iCs/>
          <w:color w:val="000000"/>
          <w:sz w:val="24"/>
          <w:szCs w:val="24"/>
          <w:lang w:val="sq-AL"/>
        </w:rPr>
        <w:t>Për trajtimin si titull ekzekutiv të faturës së konsumit të energjisë elektrike</w:t>
      </w:r>
      <w:r w:rsidRPr="00BC182A">
        <w:rPr>
          <w:rFonts w:ascii="Garamond" w:hAnsi="Garamond" w:cs="Times New Roman"/>
          <w:color w:val="000000"/>
          <w:sz w:val="24"/>
          <w:szCs w:val="24"/>
          <w:lang w:val="sq-AL"/>
        </w:rPr>
        <w:t xml:space="preserve">”, i ndryshuar me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8735, datë 1.2.2001</w:t>
      </w:r>
      <w:r w:rsidR="0090480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Për një shtesë në </w:t>
      </w:r>
      <w:r w:rsidR="00904808" w:rsidRPr="00BC182A">
        <w:rPr>
          <w:rFonts w:ascii="Garamond" w:hAnsi="Garamond" w:cs="Times New Roman"/>
          <w:i/>
          <w:iCs/>
          <w:color w:val="000000"/>
          <w:sz w:val="24"/>
          <w:szCs w:val="24"/>
          <w:lang w:val="sq-AL"/>
        </w:rPr>
        <w:t>l</w:t>
      </w:r>
      <w:r w:rsidRPr="00BC182A">
        <w:rPr>
          <w:rFonts w:ascii="Garamond" w:hAnsi="Garamond" w:cs="Times New Roman"/>
          <w:i/>
          <w:iCs/>
          <w:color w:val="000000"/>
          <w:sz w:val="24"/>
          <w:szCs w:val="24"/>
          <w:lang w:val="sq-AL"/>
        </w:rPr>
        <w:t xml:space="preserve">igjin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8662, datë 18.9.2000 “Për trajtimin si titull ekzekutiv të faturës së energjisë elektrike</w:t>
      </w:r>
      <w:r w:rsidRPr="00BC182A">
        <w:rPr>
          <w:rFonts w:ascii="Garamond" w:hAnsi="Garamond" w:cs="Times New Roman"/>
          <w:color w:val="000000"/>
          <w:sz w:val="24"/>
          <w:szCs w:val="24"/>
          <w:lang w:val="sq-AL"/>
        </w:rPr>
        <w:t>”, nëpërmjet nenit 1 shprehet se “</w:t>
      </w:r>
      <w:r w:rsidRPr="00BC182A">
        <w:rPr>
          <w:rFonts w:ascii="Garamond" w:hAnsi="Garamond" w:cs="Times New Roman"/>
          <w:i/>
          <w:iCs/>
          <w:color w:val="000000"/>
          <w:sz w:val="24"/>
          <w:szCs w:val="24"/>
          <w:lang w:val="sq-AL"/>
        </w:rPr>
        <w:t xml:space="preserve">Fatura tatimore e konsumit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7928, datë 27.4.1995 “Për tatimin mbi vlerën e shtuar”, është titull ekzekutiv dhe ngarkohen zyrat e përmbarimit me ekzekutimin e tyre.</w:t>
      </w:r>
      <w:r w:rsidRPr="00BC182A">
        <w:rPr>
          <w:rFonts w:ascii="Garamond" w:hAnsi="Garamond" w:cs="Times New Roman"/>
          <w:color w:val="000000"/>
          <w:sz w:val="24"/>
          <w:szCs w:val="24"/>
          <w:lang w:val="sq-AL"/>
        </w:rPr>
        <w:t>”</w:t>
      </w:r>
    </w:p>
    <w:p w14:paraId="49C7FFBA" w14:textId="4362381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Sa më lart, është e qartë se titull ekzekutiv është fatura nominale e konsumimit mujor të energjisë elektrike dhe si e tillë, apo e grupuar për të njëjtin shkak, kundërshtimi duhet të hetohet edhe nga gjykatat në çështjet me objekt pavlefshmërinë e këtyre titujve ekzekutivë.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Edhe në rast se shohim </w:t>
      </w:r>
      <w:r w:rsidRPr="00BC182A">
        <w:rPr>
          <w:rFonts w:ascii="Garamond" w:hAnsi="Garamond" w:cs="Times New Roman"/>
          <w:color w:val="000000"/>
          <w:sz w:val="24"/>
          <w:szCs w:val="24"/>
          <w:u w:val="single"/>
          <w:lang w:val="sq-AL"/>
        </w:rPr>
        <w:t>modelin tip</w:t>
      </w:r>
      <w:r w:rsidRPr="00BC182A">
        <w:rPr>
          <w:rFonts w:ascii="Garamond" w:hAnsi="Garamond" w:cs="Times New Roman"/>
          <w:color w:val="000000"/>
          <w:sz w:val="24"/>
          <w:szCs w:val="24"/>
          <w:lang w:val="sq-AL"/>
        </w:rPr>
        <w:t xml:space="preserve"> të miratuar nga Ministria e Financave, kontratën tip të furnizimit të energjisë elektrike të abonentëve familjar dhe elementët e specifikuar të faturës, në nenin 36 të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7928, datë 27.4.1995</w:t>
      </w:r>
      <w:r w:rsidR="0090480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w:t>
      </w:r>
      <w:r w:rsidRPr="00BC182A">
        <w:rPr>
          <w:rFonts w:ascii="Garamond" w:hAnsi="Garamond" w:cs="Times New Roman"/>
          <w:iCs/>
          <w:color w:val="000000"/>
          <w:sz w:val="24"/>
          <w:szCs w:val="24"/>
          <w:lang w:val="sq-AL"/>
        </w:rPr>
        <w:t>Për tatimin mbi vlerën e shtuar</w:t>
      </w:r>
      <w:r w:rsidRPr="00BC182A">
        <w:rPr>
          <w:rFonts w:ascii="Garamond" w:hAnsi="Garamond" w:cs="Times New Roman"/>
          <w:color w:val="000000"/>
          <w:sz w:val="24"/>
          <w:szCs w:val="24"/>
          <w:lang w:val="sq-AL"/>
        </w:rPr>
        <w:t>”, i ndryshuar, në asnjë zë të saj nuk pasqyrohet termi “dëm ekonomik</w:t>
      </w:r>
      <w:r w:rsidR="00904808"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”apo “energji jashtë kushtit teknik”</w:t>
      </w:r>
      <w:r w:rsidR="006F288C"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por vetëm energjia e konsumuar e cila si rregull matet dhe pasqyrohet në mënyrë periodike çdo muaj në faturën e energjisë elektrike, titull ekzekutiv sipas ligjit.</w:t>
      </w:r>
    </w:p>
    <w:p w14:paraId="18AA5751" w14:textId="386C1E7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Ndryshe nga ky rregullim ligjor, në çështjen konkrete, pala e paditur, në faturën tatimore të energjisë elektrike, objekt gjykimi, të shndërruar në titull ekzekutiv, krahas konsumit të energjisë elektrike sipas matësit, ka vendosur edhe një shumë “energji e pamatur”, dëm që sipas saj i është shkaktuar nga paditësi, si pasojë e marrjes së energjisë elektrike nëpërmjet një linje të dytë në amb</w:t>
      </w:r>
      <w:r w:rsidR="00904808" w:rsidRPr="00BC182A">
        <w:rPr>
          <w:rFonts w:ascii="Garamond" w:hAnsi="Garamond" w:cs="Times New Roman"/>
          <w:color w:val="000000"/>
          <w:sz w:val="24"/>
          <w:szCs w:val="24"/>
          <w:lang w:val="sq-AL"/>
        </w:rPr>
        <w:t>i</w:t>
      </w:r>
      <w:r w:rsidRPr="00BC182A">
        <w:rPr>
          <w:rFonts w:ascii="Garamond" w:hAnsi="Garamond" w:cs="Times New Roman"/>
          <w:color w:val="000000"/>
          <w:sz w:val="24"/>
          <w:szCs w:val="24"/>
          <w:lang w:val="sq-AL"/>
        </w:rPr>
        <w:t xml:space="preserve">enti për të cilin ishte lidhur kontratë e furnizimit me energji elektrike, kategoria jofamiljar. Në si gjyqtarë në pakicë, </w:t>
      </w:r>
      <w:r w:rsidRPr="00BC182A">
        <w:rPr>
          <w:rFonts w:ascii="Garamond" w:hAnsi="Garamond" w:cs="Times New Roman"/>
          <w:color w:val="000000"/>
          <w:sz w:val="24"/>
          <w:szCs w:val="24"/>
          <w:lang w:val="sq-AL"/>
        </w:rPr>
        <w:lastRenderedPageBreak/>
        <w:t xml:space="preserve">vlerësojmë se baza ligjore e përmendur më sipër nuk i njeh të gjitha të drejtat që gjeneron kontrata për llogari të entit shpërndarës të energjisë elektrike, në cilësinë ligjore të titullit ekzekutiv. </w:t>
      </w:r>
    </w:p>
    <w:p w14:paraId="59E4829C" w14:textId="062F3D1D"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Në mënyrë taksative, kufizuese dhe eksplicite ligji ia njeh këtë cilësi ekskluzivisht vetëm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ë drejtës/detyrimit që </w:t>
      </w:r>
      <w:r w:rsidR="00387603" w:rsidRPr="00BC182A">
        <w:rPr>
          <w:rFonts w:ascii="Garamond" w:hAnsi="Garamond" w:cs="Times New Roman"/>
          <w:color w:val="000000"/>
          <w:sz w:val="24"/>
          <w:szCs w:val="24"/>
          <w:lang w:val="sq-AL"/>
        </w:rPr>
        <w:t>emeton</w:t>
      </w:r>
      <w:r w:rsidRPr="00BC182A">
        <w:rPr>
          <w:rFonts w:ascii="Garamond" w:hAnsi="Garamond" w:cs="Times New Roman"/>
          <w:color w:val="000000"/>
          <w:sz w:val="24"/>
          <w:szCs w:val="24"/>
          <w:lang w:val="sq-AL"/>
        </w:rPr>
        <w:t xml:space="preserve"> fatura e energjisë elektrike, konkretisht çmimit të energjisë elektrike të konsumuar në periudhën respektive, që mbulon ajo faturë konkrete. </w:t>
      </w:r>
    </w:p>
    <w:p w14:paraId="2E737FC0" w14:textId="26E9E6FA"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Në të tilla raste,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egjislatori ka specifikuar dhe identifikuar një të drejtë të posaçme </w:t>
      </w:r>
      <w:r w:rsidR="008252A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cilës qëllimisht i ka veshur cilësinë ligjore të titullit ekzekutiv, ndaj ligji shprehet qartësisht, fillimisht në titull e më pas në nenin 1 të tij, respektivisht se “</w:t>
      </w:r>
      <w:r w:rsidRPr="00BC182A">
        <w:rPr>
          <w:rFonts w:ascii="Garamond" w:hAnsi="Garamond" w:cs="Times New Roman"/>
          <w:i/>
          <w:iCs/>
          <w:color w:val="000000"/>
          <w:sz w:val="24"/>
          <w:szCs w:val="24"/>
          <w:lang w:val="sq-AL"/>
        </w:rPr>
        <w:t>…trajtimi si titull ekzekutiv i faturës së konsumit të energjisë elektrike…</w:t>
      </w:r>
      <w:r w:rsidRPr="00BC182A">
        <w:rPr>
          <w:rFonts w:ascii="Garamond" w:hAnsi="Garamond" w:cs="Times New Roman"/>
          <w:color w:val="000000"/>
          <w:sz w:val="24"/>
          <w:szCs w:val="24"/>
          <w:lang w:val="sq-AL"/>
        </w:rPr>
        <w:t>” apo “</w:t>
      </w:r>
      <w:r w:rsidRPr="00BC182A">
        <w:rPr>
          <w:rFonts w:ascii="Garamond" w:hAnsi="Garamond" w:cs="Times New Roman"/>
          <w:i/>
          <w:iCs/>
          <w:color w:val="000000"/>
          <w:sz w:val="24"/>
          <w:szCs w:val="24"/>
          <w:lang w:val="sq-AL"/>
        </w:rPr>
        <w:t>Fatura</w:t>
      </w:r>
      <w:r w:rsidRPr="00BC182A">
        <w:rPr>
          <w:rFonts w:ascii="Garamond" w:hAnsi="Garamond" w:cs="Times New Roman"/>
          <w:b/>
          <w:bCs/>
          <w:i/>
          <w:iCs/>
          <w:color w:val="000000"/>
          <w:sz w:val="24"/>
          <w:szCs w:val="24"/>
          <w:lang w:val="sq-AL"/>
        </w:rPr>
        <w:t xml:space="preserve"> </w:t>
      </w:r>
      <w:r w:rsidRPr="00BC182A">
        <w:rPr>
          <w:rFonts w:ascii="Garamond" w:hAnsi="Garamond" w:cs="Times New Roman"/>
          <w:i/>
          <w:iCs/>
          <w:color w:val="000000"/>
          <w:sz w:val="24"/>
          <w:szCs w:val="24"/>
          <w:lang w:val="sq-AL"/>
        </w:rPr>
        <w:t>tatimore e konsumit të energjisë elektrike…është titull ekzekutiv dhe ngarkohen zyrat e përmbarimit për ekzekutimin e tyre.</w:t>
      </w:r>
      <w:r w:rsidRPr="00BC182A">
        <w:rPr>
          <w:rFonts w:ascii="Garamond" w:hAnsi="Garamond" w:cs="Times New Roman"/>
          <w:color w:val="000000"/>
          <w:sz w:val="24"/>
          <w:szCs w:val="24"/>
          <w:lang w:val="sq-AL"/>
        </w:rPr>
        <w:t xml:space="preserve">” </w:t>
      </w:r>
    </w:p>
    <w:p w14:paraId="1FF8C3DD" w14:textId="4000206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Ky konkluzion nuk pas sjell mohimin e mundësisë së gëzimit të </w:t>
      </w:r>
      <w:r w:rsidR="00904808"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drejtës së entit shpërndarës për t</w:t>
      </w:r>
      <w:r w:rsidR="00D717AB"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u shpërblyer për dëmet e shkaktuara atij nga veprimet e konsumatorëve të energjisë elektrike, përkundrazi kjo e drejtë mund dhe duhet të sanksionohet gjyqësisht, nëpërmjet kërkesëpadisë në një gjykim me palë kundërshtare (</w:t>
      </w:r>
      <w:r w:rsidRPr="00BC182A">
        <w:rPr>
          <w:rFonts w:ascii="Garamond" w:hAnsi="Garamond" w:cs="Times New Roman"/>
          <w:i/>
          <w:iCs/>
          <w:color w:val="000000"/>
          <w:sz w:val="24"/>
          <w:szCs w:val="24"/>
          <w:lang w:val="sq-AL"/>
        </w:rPr>
        <w:t>juridictio contenciosa</w:t>
      </w:r>
      <w:r w:rsidRPr="00BC182A">
        <w:rPr>
          <w:rFonts w:ascii="Garamond" w:hAnsi="Garamond" w:cs="Times New Roman"/>
          <w:color w:val="000000"/>
          <w:sz w:val="24"/>
          <w:szCs w:val="24"/>
          <w:lang w:val="sq-AL"/>
        </w:rPr>
        <w:t xml:space="preserve">). </w:t>
      </w:r>
    </w:p>
    <w:p w14:paraId="257ECA55" w14:textId="22C847B4"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Vlerësimi i njëanshëm i dëmit nga njëra palë kontraktore dhe cilësimi i tij si titull ekzekutiv direkt i ekzekutueshëm, është abuziv dhe do të linte palën më të dobët në këtë marrëdhënie juridike, në kushte pabarazie, tërësisht të pambrojtur kundrejt interpretimeve dhe iniciativave të palës tjetër. Në rastin konkret, pjesa e faturave që tregojnë një gjë të tillë janë thjesht një paralajmërim që i bëhet palës tjetër kontraktore për të qenë korrekt dhe i kujdesshëm në ekzekutimin e detyrimit kontraktor dhe jo pjesë integrale e faturës që ligji i njeh cilësinë e titullit ekzekutiv, pra direkt i ekzekutueshëm. Nuk mund të njëjtësohet çdo e drejtë e parashikuar në kontratë vetëm nga fakti i përfshirjes fizikisht në faturë apo jo, me qëllimin e Ligjvënësit që ka specifikuar qartësisht vetëm një të drejtë të aftë, që pa iu nënshtruar verifikimit kontradiktor gjyqësor, të konstituojë marrëdhënien juridike të ekzekutimit të detyrueshëm.</w:t>
      </w:r>
    </w:p>
    <w:p w14:paraId="0C24D894" w14:textId="2A8B289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Vlerësojmë se në gjykime të tilla, të iniciuara me padi sipas nenit 609 të KPC</w:t>
      </w:r>
      <w:r w:rsidR="00904808"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para gjykatave të faktit, objekt hetimi dhe shqyrtimi gjyqësor, sipas një vlerësimi </w:t>
      </w:r>
      <w:r w:rsidRPr="00BC182A">
        <w:rPr>
          <w:rFonts w:ascii="Garamond" w:hAnsi="Garamond" w:cs="Times New Roman"/>
          <w:i/>
          <w:iCs/>
          <w:color w:val="000000"/>
          <w:sz w:val="24"/>
          <w:szCs w:val="24"/>
          <w:lang w:val="sq-AL"/>
        </w:rPr>
        <w:t>apriori</w:t>
      </w:r>
      <w:r w:rsidRPr="00BC182A">
        <w:rPr>
          <w:rFonts w:ascii="Garamond" w:hAnsi="Garamond" w:cs="Times New Roman"/>
          <w:color w:val="000000"/>
          <w:sz w:val="24"/>
          <w:szCs w:val="24"/>
          <w:lang w:val="sq-AL"/>
        </w:rPr>
        <w:t>, është vetëm nëse detyrimi i pasqyruar në faturën tatimore të energjisë elektrike, nga pala e paditur, është apo jo pjesë e titullit ekzekutiv. Kjo do të thotë se gjykatat nuk kanë detyrimin t</w:t>
      </w:r>
      <w:r w:rsidR="0090480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ia nënshtrojnë hetimit dhe debatit gjyqësor bazueshmërinë në ligj dhe në prova të pretendimeve të palës së paditur për dëmin ekonomik të shkaktuar nga energjia e pamatur. Pretendime të tilla mund të jenë objekt hetimi dhe shqyrtimi gjyqësor vetëm në gjykime të iniciuara nga enti shpërndarës me qëllim shpërblimin e dëmit të shkaktuar nga konsumatori i energjisë elektrike.</w:t>
      </w:r>
    </w:p>
    <w:p w14:paraId="07C43A40" w14:textId="36E0ED8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Ky konkluzion arrihet nga një interpretim i drejtë, literal, i saktë dhe në përputhje me parimet kryesore të ligjshmërisë që i bëhet legjislacionit në fushën e energjisë elektrike të cilat po i citojmë më poshtë, por edhe parimeve të përcaktuara nga Kodi Civil me marrëdhënie kontraktore të kësaj kategorie. </w:t>
      </w:r>
    </w:p>
    <w:p w14:paraId="020C7B9F" w14:textId="067EE8FE"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color w:val="000000"/>
          <w:sz w:val="24"/>
          <w:szCs w:val="24"/>
          <w:lang w:val="sq-AL"/>
        </w:rPr>
        <w:t xml:space="preserve">Përkatësisht fatura e energjisë elektrike, e konsideruar si titull ekzekutiv i vlefshëm nga pala e paditur, është emetuar në muajin nëntor të vitit 2011. Në këtë kohë ka qenë në fuqi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i ndryshuar. Dëmi </w:t>
      </w:r>
      <w:r w:rsidR="00904808" w:rsidRPr="00BC182A">
        <w:rPr>
          <w:rFonts w:ascii="Garamond" w:hAnsi="Garamond" w:cs="Times New Roman"/>
          <w:color w:val="000000"/>
          <w:sz w:val="24"/>
          <w:szCs w:val="24"/>
          <w:lang w:val="sq-AL"/>
        </w:rPr>
        <w:t>ekomomik</w:t>
      </w:r>
      <w:r w:rsidRPr="00BC182A">
        <w:rPr>
          <w:rFonts w:ascii="Garamond" w:hAnsi="Garamond" w:cs="Times New Roman"/>
          <w:color w:val="000000"/>
          <w:sz w:val="24"/>
          <w:szCs w:val="24"/>
          <w:lang w:val="sq-AL"/>
        </w:rPr>
        <w:t xml:space="preserve"> dhe metodologjia e përllogaritjes së tij parashikohej si e drejtë dhe kompetencë e ERE</w:t>
      </w:r>
      <w:r w:rsidR="00904808"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për ta normuar përmes një akti nënligjor normativ. Pika 14 e nenit 51 të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9072/2003</w:t>
      </w:r>
      <w:r w:rsidR="0090480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i ndryshuar</w:t>
      </w:r>
      <w:r w:rsidR="00904808"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parashikon se: ‘‘14</w:t>
      </w:r>
      <w:r w:rsidRPr="00BC182A">
        <w:rPr>
          <w:rFonts w:ascii="Garamond" w:hAnsi="Garamond" w:cs="Times New Roman"/>
          <w:i/>
          <w:iCs/>
          <w:color w:val="000000"/>
          <w:sz w:val="24"/>
          <w:szCs w:val="24"/>
          <w:lang w:val="sq-AL"/>
        </w:rPr>
        <w:t xml:space="preserve">. Llogaritja e demit ekonomik, shkaktuar kompanisë nga çdo ndërhyrje e paligjshme, bëhet në përputhje me metodologjinë përkatëse të miratuar nga ERE-ja.’’ </w:t>
      </w:r>
    </w:p>
    <w:p w14:paraId="33EF387D" w14:textId="5A91B50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Në bazë dhe për zbatim të nenit 118 të Kushtetutës dhe në bazë dhe për zbatim të pikës 14 të nenit 51 të </w:t>
      </w:r>
      <w:r w:rsidR="00904808" w:rsidRPr="00BC182A">
        <w:rPr>
          <w:rFonts w:ascii="Garamond" w:hAnsi="Garamond" w:cs="Times New Roman"/>
          <w:color w:val="000000"/>
          <w:sz w:val="24"/>
          <w:szCs w:val="24"/>
          <w:lang w:val="sq-AL"/>
        </w:rPr>
        <w:t>li</w:t>
      </w:r>
      <w:r w:rsidRPr="00BC182A">
        <w:rPr>
          <w:rFonts w:ascii="Garamond" w:hAnsi="Garamond" w:cs="Times New Roman"/>
          <w:color w:val="000000"/>
          <w:sz w:val="24"/>
          <w:szCs w:val="24"/>
          <w:lang w:val="sq-AL"/>
        </w:rPr>
        <w:t xml:space="preserve">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të ndryshuar, ERE ka miratuar </w:t>
      </w:r>
      <w:r w:rsidR="00904808"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42/2011 ‘‘Për miratimin e metodologjisë së llogaritjes dhe faturimit të dëmit ekonomik’’. </w:t>
      </w:r>
    </w:p>
    <w:p w14:paraId="7B56CFF4" w14:textId="35E8098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Në këtë vendim ERE, saktësisht pika 2 e Metodologjisë së Llogaritjes së Dëmit Ekonomik Shkaktuar Kompanisë së Shpërndarjes nga Ndërhyrjet e Paligjshme ka parashikuar se: ‘‘</w:t>
      </w:r>
      <w:r w:rsidRPr="00BC182A">
        <w:rPr>
          <w:rFonts w:ascii="Garamond" w:hAnsi="Garamond" w:cs="Times New Roman"/>
          <w:i/>
          <w:iCs/>
          <w:color w:val="000000"/>
          <w:sz w:val="24"/>
          <w:szCs w:val="24"/>
          <w:lang w:val="sq-AL"/>
        </w:rPr>
        <w:t xml:space="preserve">Kjo Metodologji do të jetë e zbatueshme në rastet </w:t>
      </w:r>
      <w:r w:rsidRPr="00BC182A">
        <w:rPr>
          <w:rFonts w:ascii="Garamond" w:hAnsi="Garamond" w:cs="Times New Roman"/>
          <w:b/>
          <w:bCs/>
          <w:i/>
          <w:iCs/>
          <w:color w:val="000000"/>
          <w:sz w:val="24"/>
          <w:szCs w:val="24"/>
          <w:lang w:val="sq-AL"/>
        </w:rPr>
        <w:t>kur një entiteti të caktuar me ligj</w:t>
      </w:r>
      <w:r w:rsidRPr="00BC182A">
        <w:rPr>
          <w:rFonts w:ascii="Garamond" w:hAnsi="Garamond" w:cs="Times New Roman"/>
          <w:i/>
          <w:iCs/>
          <w:color w:val="000000"/>
          <w:sz w:val="24"/>
          <w:szCs w:val="24"/>
          <w:lang w:val="sq-AL"/>
        </w:rPr>
        <w:t xml:space="preserve"> i duhet të llogarisë dëm ekonomik të shkaktuar prej ndërhyrjeve të paligjshme të rrjetin elektrik në kompanisë së shpërndarjes.</w:t>
      </w:r>
      <w:r w:rsidRPr="00BC182A">
        <w:rPr>
          <w:rFonts w:ascii="Garamond" w:hAnsi="Garamond" w:cs="Times New Roman"/>
          <w:color w:val="000000"/>
          <w:sz w:val="24"/>
          <w:szCs w:val="24"/>
          <w:lang w:val="sq-AL"/>
        </w:rPr>
        <w:t>’’</w:t>
      </w:r>
      <w:r w:rsidR="003553C3" w:rsidRPr="00BC182A">
        <w:rPr>
          <w:rFonts w:ascii="Garamond" w:hAnsi="Garamond" w:cs="Times New Roman"/>
          <w:color w:val="000000"/>
          <w:sz w:val="24"/>
          <w:szCs w:val="24"/>
          <w:lang w:val="sq-AL"/>
        </w:rPr>
        <w:t xml:space="preserve"> </w:t>
      </w:r>
    </w:p>
    <w:p w14:paraId="32E3D153" w14:textId="41692B12"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lastRenderedPageBreak/>
        <w:t>Pikërisht ky togfjalësh “</w:t>
      </w:r>
      <w:r w:rsidRPr="00BC182A">
        <w:rPr>
          <w:rFonts w:ascii="Garamond" w:hAnsi="Garamond" w:cs="Times New Roman"/>
          <w:b/>
          <w:bCs/>
          <w:color w:val="000000"/>
          <w:sz w:val="24"/>
          <w:szCs w:val="24"/>
          <w:lang w:val="sq-AL"/>
        </w:rPr>
        <w:t>entitet i caktuar me ligj</w:t>
      </w:r>
      <w:r w:rsidRPr="00BC182A">
        <w:rPr>
          <w:rFonts w:ascii="Garamond" w:hAnsi="Garamond" w:cs="Times New Roman"/>
          <w:color w:val="000000"/>
          <w:sz w:val="24"/>
          <w:szCs w:val="24"/>
          <w:lang w:val="sq-AL"/>
        </w:rPr>
        <w:t>” të cilin vetë ligji dhe vendimi i ERE</w:t>
      </w:r>
      <w:r w:rsidR="00F07FE4"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nuk e ka përcaktuar saktësisht se kush është, por ka përdorur një shprehje të përgjithshme, të papërcaktuar dhe abstrakte </w:t>
      </w:r>
      <w:r w:rsidRPr="00BC182A">
        <w:rPr>
          <w:rFonts w:ascii="Garamond" w:hAnsi="Garamond" w:cs="Times New Roman"/>
          <w:color w:val="000000"/>
          <w:sz w:val="24"/>
          <w:szCs w:val="24"/>
          <w:u w:val="single"/>
          <w:lang w:val="sq-AL"/>
        </w:rPr>
        <w:t>e cila duhej të plotësohej me parashikime të tjera ligjore apo nënligjore</w:t>
      </w:r>
      <w:r w:rsidRPr="00BC182A">
        <w:rPr>
          <w:rFonts w:ascii="Garamond" w:hAnsi="Garamond" w:cs="Times New Roman"/>
          <w:color w:val="000000"/>
          <w:sz w:val="24"/>
          <w:szCs w:val="24"/>
          <w:lang w:val="sq-AL"/>
        </w:rPr>
        <w:t>, është interpretuar, saktësuar apo plotësuar nga vendimi i shumicës në këtë vendim njehsues, duke e theksuar se ky entitet është pikërisht Operatori i Shpërndarjes së Energjisë Elektrike, apo thënë ndryshe pala furnizuese e kësaj energjie.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Pra pavarësisht se kjo e drejtë e OSHEE</w:t>
      </w:r>
      <w:r w:rsidR="00F07FE4" w:rsidRPr="00BC182A">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nuk është parashikuar as në ligjin për sektorin e energjisë elektrike, as në ligjin për parashikimin e faturës së energjisë elektrike si titull ekzekutiv, madje as në vendimin e ERE</w:t>
      </w:r>
      <w:r w:rsidR="002F17E5"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 xml:space="preserve"> si akt i një enti juridik i rregulluar me ligj të </w:t>
      </w:r>
      <w:r w:rsidR="00904808" w:rsidRPr="00BC182A">
        <w:rPr>
          <w:rFonts w:ascii="Garamond" w:hAnsi="Garamond" w:cs="Times New Roman"/>
          <w:color w:val="000000"/>
          <w:sz w:val="24"/>
          <w:szCs w:val="24"/>
          <w:lang w:val="sq-AL"/>
        </w:rPr>
        <w:t>posaçëm</w:t>
      </w:r>
      <w:r w:rsidRPr="00BC182A">
        <w:rPr>
          <w:rFonts w:ascii="Garamond" w:hAnsi="Garamond" w:cs="Times New Roman"/>
          <w:color w:val="000000"/>
          <w:sz w:val="24"/>
          <w:szCs w:val="24"/>
          <w:lang w:val="sq-AL"/>
        </w:rPr>
        <w:t xml:space="preserve">, me një interpretim të përgjithshëm të dispozitave të këtij fundit, shumica ka plotësuar ligjin në rastin konkret. </w:t>
      </w:r>
    </w:p>
    <w:p w14:paraId="4528D0B3" w14:textId="52862FE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Gjithashtu, çmojmë se referuar parashikimit të </w:t>
      </w:r>
      <w:r w:rsidR="00904808"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endimit të ERE-s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në mungesë të një parashikimi konkret në ligjin e posaçëm, nuk mund të jetë vetë shoqëria Furnizuese për të bërë llogaritjen e dëmit ekonomik sipas kësaj metodologjie, por do të jetë pikërisht një entitet i caktuar me ligj. Duke ju referuar ligjit të posaçëm, nuk parashikohet në asnjë dispozitë se furnizuesi mund të përllogarisë dëmin ekonomik që mund t‘i shkaktohet nga ndërhyrjet në matës, dhe kësisoj OSHEE </w:t>
      </w:r>
      <w:r w:rsidR="00904808"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“nuk është entitetit i caktuar me ligj” të cilit i duhet të bëjë llogaritjen e dëmit ekonomik dhe që të zbatojë në këtë rast metodologjinë e parashikuar në këtë vendim. Kjo vjen në përputhje edhe me ndryshimet që kanë ndodhur në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igjin “Për sektorin e energjisë elektrike.”. Konkretisht, para daljes së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“Për ndryshimin e ligjit </w:t>
      </w:r>
      <w:r w:rsidR="002F17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Për sektorin e energjisë elektrike</w:t>
      </w:r>
      <w:r w:rsidR="002F17E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vendosja e masave administrative ku përfshihej si gjoba ashtu edhe përllogaritja e dëmit ekonomik ishin prerogative e furnizuesit, sipas nenit 46 dhe 46/1 të </w:t>
      </w:r>
      <w:r w:rsidR="00904808"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“Për sektorin e energjisë elektrike”. Neni 46/1 parashikonte llojet e masave administrative që mund të vendoseshin nga struktura pjesë e shoqërisë furnizuese në rast të cenimit të aparateve matëse, ku përfshihen si gjobat ashtu edhe llogaritja e dëmit ekonomik. Këto dispozita u shfuqizuan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9997, datë 22.9.2008. Me hyrjen në fuqi të këtij të fundit, llogaritja e dëmit ekonomik të shkaktuar furnizuesit për shkak të cenimeve të aparatit matës nuk mund të bëhej më nga furnizuesi. Si rrjedhojë, është vetë ligjvënësi i cili ka vendosur që të mos jetë shoqëria furnizuese ajo që do të mund të llogarisë dëmin ekonomik, dhe si rrjedhojë në mungesë të një parashikimi konkret në ligj, nuk mund të jetë shoqëria OSHEE ajo që legjitimohet të llogarisë dëmin ekonomik dhe t‘ia faturojë paditësit në faturën objekt gjykimi dhe për më tepër t</w:t>
      </w:r>
      <w:r w:rsidR="00F76E5F"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i japë asaj fuqinë e titullit ekzekutiv, sikurse dhe është konkluduar në këtë vendim njehsues.</w:t>
      </w:r>
    </w:p>
    <w:p w14:paraId="7D86A21D" w14:textId="79D90605"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Referuar situatës konkrete të faktit, që përbën objektin e këtij gjykimi, dhe legjislacionit në fuqi të kohës, pala e paditur, për pretendimet e saj duhej të zgjidhte mjetin e duhur juridik për t’i realizuar ato, sikundër mund të ishte padia për njohjen e shkaktimit të dëmit ekonomik dhe detyrimin e subjektit përkatës për shlyerjen e tij, për sa kohë që nuk parashikohet ende nga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i posaçëm apo nga ndonjë ligj tjetër si “një entitet i caktuar me ligj” pikërisht për të bërë llogaritjen e dëmit dhe që për llogaritjen e këtij dëmi të mund të zbatojë metodologjinë e parashikuar në </w:t>
      </w:r>
      <w:r w:rsidR="00A874BE" w:rsidRPr="00BC182A">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42, datë 22.4.2011 të ERE-s, dhe ajo që është më e rëndësishmja ta përfshijë atë si pjesë të titullit.</w:t>
      </w:r>
    </w:p>
    <w:p w14:paraId="5736DE93" w14:textId="79FF619D" w:rsidR="00767600" w:rsidRPr="00BC182A" w:rsidRDefault="00767600" w:rsidP="00767600">
      <w:pPr>
        <w:tabs>
          <w:tab w:val="left" w:pos="0"/>
          <w:tab w:val="left" w:pos="720"/>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Rezulton se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nuk është më në fuqi që nga viti 2015. Me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43/2015 ‘‘Për sektorin e energjisë elektrike’’ (në vijim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w:t>
      </w:r>
      <w:r w:rsidR="00A874BE"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është shfuqizuar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Megjithatë konstatohet se edhe ky ligj e ka trashëguar në rregullimet e tij ligjore parashikimin e pikës 14 të nenit 51 të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9072/2003. Në pikën 9 të nenit 77 të </w:t>
      </w:r>
      <w:r w:rsidR="00A874BE" w:rsidRPr="00BC182A">
        <w:rPr>
          <w:rFonts w:ascii="Garamond" w:hAnsi="Garamond" w:cs="Times New Roman"/>
          <w:color w:val="000000"/>
          <w:sz w:val="24"/>
          <w:szCs w:val="24"/>
          <w:lang w:val="sq-AL"/>
        </w:rPr>
        <w:t>l</w:t>
      </w:r>
      <w:r w:rsidRPr="00BC182A">
        <w:rPr>
          <w:rFonts w:ascii="Garamond" w:hAnsi="Garamond" w:cs="Times New Roman"/>
          <w:color w:val="000000"/>
          <w:sz w:val="24"/>
          <w:szCs w:val="24"/>
          <w:lang w:val="sq-AL"/>
        </w:rPr>
        <w:t xml:space="preserve">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parashikohet se: ‘‘</w:t>
      </w:r>
      <w:r w:rsidRPr="00BC182A">
        <w:rPr>
          <w:rFonts w:ascii="Garamond" w:hAnsi="Garamond" w:cs="Times New Roman"/>
          <w:i/>
          <w:iCs/>
          <w:color w:val="000000"/>
          <w:sz w:val="24"/>
          <w:szCs w:val="24"/>
          <w:lang w:val="sq-AL"/>
        </w:rPr>
        <w:t>ERE miraton rregulloren dhe metodologjinë përkatëse për vendosjen dhe përllogaritjen e dëmit ekonomik nga ana e operatorit të sistemit.</w:t>
      </w:r>
      <w:r w:rsidRPr="00BC182A">
        <w:rPr>
          <w:rFonts w:ascii="Garamond" w:hAnsi="Garamond" w:cs="Times New Roman"/>
          <w:color w:val="000000"/>
          <w:sz w:val="24"/>
          <w:szCs w:val="24"/>
          <w:lang w:val="sq-AL"/>
        </w:rPr>
        <w:t>’ Ndërkohë që sërish edhe ligji i ri në asnjë dispozitë të saj nuk parashikon shprehimisht të drejtën e OSHEE</w:t>
      </w:r>
      <w:r w:rsidR="00AA726E">
        <w:rPr>
          <w:rFonts w:ascii="Garamond" w:hAnsi="Garamond" w:cs="Times New Roman"/>
          <w:color w:val="000000"/>
          <w:sz w:val="24"/>
          <w:szCs w:val="24"/>
          <w:lang w:val="sq-AL"/>
        </w:rPr>
        <w:t>-së</w:t>
      </w:r>
      <w:r w:rsidRPr="00BC182A">
        <w:rPr>
          <w:rFonts w:ascii="Garamond" w:hAnsi="Garamond" w:cs="Times New Roman"/>
          <w:color w:val="000000"/>
          <w:sz w:val="24"/>
          <w:szCs w:val="24"/>
          <w:lang w:val="sq-AL"/>
        </w:rPr>
        <w:t xml:space="preserve"> për të përfshirë në faturën e konsumit të energjisë elektrike (rrjedhimisht për t</w:t>
      </w:r>
      <w:r w:rsidR="00F76E5F"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i konsideruar si titull ekzekutiv) dëmin ekonomik apo energjinë e pamatur jashtë kushtit teknik. </w:t>
      </w:r>
    </w:p>
    <w:p w14:paraId="6F058C8F" w14:textId="32424A08" w:rsidR="00767600" w:rsidRPr="00BC182A" w:rsidRDefault="00767600" w:rsidP="00767600">
      <w:pPr>
        <w:tabs>
          <w:tab w:val="left" w:pos="0"/>
          <w:tab w:val="left" w:pos="720"/>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Konstatojmë gjithashtu se, </w:t>
      </w:r>
      <w:r w:rsidR="00F76E5F" w:rsidRPr="00BC182A">
        <w:rPr>
          <w:rFonts w:ascii="Garamond" w:hAnsi="Garamond" w:cs="Times New Roman"/>
          <w:color w:val="000000"/>
          <w:sz w:val="24"/>
          <w:szCs w:val="24"/>
          <w:lang w:val="sq-AL"/>
        </w:rPr>
        <w:t>pavarësisht</w:t>
      </w:r>
      <w:r w:rsidRPr="00BC182A">
        <w:rPr>
          <w:rFonts w:ascii="Garamond" w:hAnsi="Garamond" w:cs="Times New Roman"/>
          <w:color w:val="000000"/>
          <w:sz w:val="24"/>
          <w:szCs w:val="24"/>
          <w:lang w:val="sq-AL"/>
        </w:rPr>
        <w:t xml:space="preserve"> se ligji i ri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43/2015 nuk ka q</w:t>
      </w:r>
      <w:r w:rsidR="00F76E5F"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në ligji në fuqi mbi të cilin është nxjerrë fatura objekt gjykimi, dhe nuk ka q</w:t>
      </w:r>
      <w:r w:rsidR="00F76E5F"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bazë ligjore e vendimit gjyqësor mbi të cilin u </w:t>
      </w:r>
      <w:r w:rsidRPr="00BC182A">
        <w:rPr>
          <w:rFonts w:ascii="Garamond" w:hAnsi="Garamond" w:cs="Times New Roman"/>
          <w:color w:val="000000"/>
          <w:sz w:val="24"/>
          <w:szCs w:val="24"/>
          <w:lang w:val="sq-AL"/>
        </w:rPr>
        <w:lastRenderedPageBreak/>
        <w:t>konkludua dhe sentenca njehsuese, sërish shumica ka marrë përsëri</w:t>
      </w:r>
      <w:r w:rsidR="007A2D79">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për të interpretojë edhe këtë ligj të ri, duke tejkaluar në këtë mënyrë edhe kompetencat e veta njehsuese lidhur me ligjin 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zbatueshëm dhe të interpretueshëm. </w:t>
      </w:r>
    </w:p>
    <w:p w14:paraId="42EE3E03" w14:textId="645CE4C4" w:rsidR="00767600" w:rsidRPr="00BC182A" w:rsidRDefault="00767600" w:rsidP="00767600">
      <w:pPr>
        <w:tabs>
          <w:tab w:val="left" w:pos="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Përveç legjislacionit të posaçëm në fushën e energjisë elektrike të cituar më lart, mbahen në vëmendje edhe </w:t>
      </w:r>
      <w:r w:rsidRPr="00BC182A">
        <w:rPr>
          <w:rFonts w:ascii="Garamond" w:hAnsi="Garamond" w:cs="Times New Roman"/>
          <w:b/>
          <w:bCs/>
          <w:color w:val="000000"/>
          <w:sz w:val="24"/>
          <w:szCs w:val="24"/>
          <w:lang w:val="sq-AL"/>
        </w:rPr>
        <w:t xml:space="preserve">dispozitat e Kodit Civil të RSH </w:t>
      </w:r>
      <w:r w:rsidRPr="00BC182A">
        <w:rPr>
          <w:rFonts w:ascii="Garamond" w:hAnsi="Garamond" w:cs="Times New Roman"/>
          <w:color w:val="000000"/>
          <w:sz w:val="24"/>
          <w:szCs w:val="24"/>
          <w:lang w:val="sq-AL"/>
        </w:rPr>
        <w:t>që rregullojnë marrëdhënien e detyrimit në përgjithësi dhe kontratën e furnizimit në veçanti.</w:t>
      </w:r>
    </w:p>
    <w:p w14:paraId="48CDE0DE" w14:textId="6C462AA2" w:rsidR="00767600" w:rsidRPr="00BC182A" w:rsidRDefault="00767600" w:rsidP="00767600">
      <w:pPr>
        <w:tabs>
          <w:tab w:val="left" w:pos="0"/>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Në nenin 772 të Kodit Civil thuhet se: </w:t>
      </w:r>
      <w:r w:rsidRPr="00BC182A">
        <w:rPr>
          <w:rFonts w:ascii="Garamond" w:hAnsi="Garamond" w:cs="Times New Roman"/>
          <w:i/>
          <w:iCs/>
          <w:color w:val="000000"/>
          <w:sz w:val="24"/>
          <w:szCs w:val="24"/>
          <w:lang w:val="sq-AL"/>
        </w:rPr>
        <w:t>“Furnizimi është një kontratë me të cilën njëra palë detyrohet, kundrejt pagesës së një çmimi, të kryejë në dobi të palës tjetër furnizime periodike ose të vazhdueshme të sendeve. Sendet e furnizuar mund të</w:t>
      </w:r>
      <w:r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jenë të luajtshme ose të paluajtshme, gjithashtu mund të jenë në trajtë energjie ose titujsh krediti”</w:t>
      </w:r>
      <w:r w:rsidRPr="00BC182A">
        <w:rPr>
          <w:rFonts w:ascii="Garamond" w:hAnsi="Garamond" w:cs="Times New Roman"/>
          <w:color w:val="000000"/>
          <w:sz w:val="24"/>
          <w:szCs w:val="24"/>
          <w:lang w:val="sq-AL"/>
        </w:rPr>
        <w:t xml:space="preserve">, ligjvënësi ka përcaktuar kuptimin e marrëdhënies së furnizimit. </w:t>
      </w:r>
    </w:p>
    <w:p w14:paraId="1D386E15" w14:textId="7498240D" w:rsidR="00767600" w:rsidRPr="00BC182A" w:rsidRDefault="00767600" w:rsidP="00767600">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Ligjvënësi ka përcaktuar se që kjo kontratë të quhet e vlefshme dhe të prodhojë pasoja duhet të ekzistojnë katër elementë të domosdoshëm të kontratës si: e para, të ekzistojë pëlqimi (vullneti) kontraktor i palëve; e dyta, të jetë e mbështetur mbi një shkak të ligjshëm; e treta, të jetë përcaktuar objekti që formon lëndën e kontratës dhe e katërta të ketë formën e caktuar nga ligji. </w:t>
      </w:r>
    </w:p>
    <w:p w14:paraId="18E3CF68" w14:textId="1F5C4B5B" w:rsidR="00767600" w:rsidRPr="00BC182A" w:rsidRDefault="00767600" w:rsidP="00767600">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Në interpretim të këtyre dispozitave palët kanë rënë dakor</w:t>
      </w:r>
      <w:r w:rsidR="00F429A3">
        <w:rPr>
          <w:rFonts w:ascii="Garamond" w:hAnsi="Garamond" w:cs="Times New Roman"/>
          <w:color w:val="000000"/>
          <w:sz w:val="24"/>
          <w:szCs w:val="24"/>
          <w:lang w:val="sq-AL"/>
        </w:rPr>
        <w:t>d</w:t>
      </w:r>
      <w:r w:rsidRPr="00BC182A">
        <w:rPr>
          <w:rFonts w:ascii="Garamond" w:hAnsi="Garamond" w:cs="Times New Roman"/>
          <w:color w:val="000000"/>
          <w:sz w:val="24"/>
          <w:szCs w:val="24"/>
          <w:lang w:val="sq-AL"/>
        </w:rPr>
        <w:t xml:space="preserve"> edhe për mënyrën e shlyerjes se faturës së energjisë elektrike.</w:t>
      </w:r>
    </w:p>
    <w:p w14:paraId="76988FF6" w14:textId="1876565E" w:rsidR="00767600" w:rsidRPr="00BC182A" w:rsidRDefault="00767600" w:rsidP="00767600">
      <w:pPr>
        <w:tabs>
          <w:tab w:val="left" w:pos="0"/>
          <w:tab w:val="left" w:pos="720"/>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Neni 420 i Kodit Civil parashikon se: </w:t>
      </w:r>
      <w:r w:rsidRPr="00BC182A">
        <w:rPr>
          <w:rFonts w:ascii="Garamond" w:hAnsi="Garamond" w:cs="Times New Roman"/>
          <w:i/>
          <w:iCs/>
          <w:color w:val="000000"/>
          <w:sz w:val="24"/>
          <w:szCs w:val="24"/>
          <w:lang w:val="sq-AL"/>
        </w:rPr>
        <w:t xml:space="preserve">“Detyrimet lindin nga kontrata ose nga ligji.”. </w:t>
      </w:r>
      <w:r w:rsidRPr="00BC182A">
        <w:rPr>
          <w:rFonts w:ascii="Garamond" w:hAnsi="Garamond" w:cs="Times New Roman"/>
          <w:color w:val="000000"/>
          <w:sz w:val="24"/>
          <w:szCs w:val="24"/>
          <w:lang w:val="sq-AL"/>
        </w:rPr>
        <w:t>Paditësi dhe i padituri kanë lidhur ndërmjet tyre një kontratë për furnizimin me energji elektrike, në të cilën janë parashikuar të drejtat dhe detyrimet e palëve. Kur njëra nga palët kontraktore nuk përmbush detyrimet e saj, pala tjetër ka të drejtë të kërkojë shpërblimin e dëmit të shkaktuar dhe në rast të lindjes së një konflikti për këtë fakt, është gjykata, i vetmi organ i ngarkuar nga ligji për zgjidhjen e tij. I padituri, në qoftë se ka konstatuar se paditësi ka shkelur detyrimet kontraktore, duke marrë dhe konsumuar energji elektrike, e pa pasqyruar në aparatin matës, duhet t’i drejtohet gjykatës me një padi për të kërkuar shpërblimin e dëmit të shkaktuar si rezultat i këtij veprimi.</w:t>
      </w:r>
      <w:r w:rsidR="003553C3" w:rsidRPr="00BC182A">
        <w:rPr>
          <w:rFonts w:ascii="Garamond" w:hAnsi="Garamond" w:cs="Times New Roman"/>
          <w:color w:val="000000"/>
          <w:sz w:val="24"/>
          <w:szCs w:val="24"/>
          <w:lang w:val="sq-AL"/>
        </w:rPr>
        <w:t xml:space="preserve"> </w:t>
      </w:r>
    </w:p>
    <w:p w14:paraId="55D7BFA2" w14:textId="785D4AD1" w:rsidR="00767600" w:rsidRPr="00BC182A" w:rsidRDefault="00767600" w:rsidP="00767600">
      <w:pPr>
        <w:tabs>
          <w:tab w:val="left" w:pos="0"/>
          <w:tab w:val="left" w:pos="720"/>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Vlerësojmë se faturimi nga ana e paditur në zërin “Jashtë kushtit teknik apo dëm ekonomik” përfaqëson në thelb një faturim për të dëmshpërblyer një humbje, me një faturim i cili nuk është faturim i bërë sipas leximit mujor që urdhëron ligji. Palët janë në një marrëdhënie juridike të tillë që rregullohet si nga Kodi Civil ashtu edhe nga ligji specifik,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6E0BA5"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9913, datë 5.5.2008,</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dhe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10362, datë 12.12.2010, dhe nga një kontratë tip e miratuar nga një ent rregullator i krijuar për të garantuar edhe të drejtat e konsumatorit, në kushtet një operatori të vetëm në tregun e furnizimit me energji elektrike.</w:t>
      </w:r>
    </w:p>
    <w:p w14:paraId="50DFA003" w14:textId="300A4D68"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Veprimet e anës së paditur</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OSHEE </w:t>
      </w:r>
      <w:r w:rsidR="006E0BA5"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 xml:space="preserve">për të marrë masa administrative, duke lëshuar fatura për “jashtë kushtit teknik” të vlerësuar prej saj, nuk gjen mbështetje në asnjë dispozitë të Kodit Civil për rregullimin e marrëdhënieve kontraktore mes palëve apo në ndonjë ligj tjetër. </w:t>
      </w:r>
    </w:p>
    <w:p w14:paraId="2E0A7E17" w14:textId="043B62F6"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sz w:val="24"/>
          <w:szCs w:val="24"/>
          <w:lang w:val="sq-AL"/>
        </w:rPr>
        <w:t>Sa më sipër del e qartë</w:t>
      </w:r>
      <w:r w:rsidR="003553C3" w:rsidRPr="00BC182A">
        <w:rPr>
          <w:rFonts w:ascii="Garamond" w:hAnsi="Garamond" w:cs="Times New Roman"/>
          <w:sz w:val="24"/>
          <w:szCs w:val="24"/>
          <w:lang w:val="sq-AL"/>
        </w:rPr>
        <w:t xml:space="preserve"> </w:t>
      </w:r>
      <w:r w:rsidRPr="00BC182A">
        <w:rPr>
          <w:rFonts w:ascii="Garamond" w:hAnsi="Garamond" w:cs="Times New Roman"/>
          <w:sz w:val="24"/>
          <w:szCs w:val="24"/>
          <w:lang w:val="sq-AL"/>
        </w:rPr>
        <w:t xml:space="preserve">se </w:t>
      </w:r>
      <w:r w:rsidRPr="00BC182A">
        <w:rPr>
          <w:rFonts w:ascii="Garamond" w:hAnsi="Garamond" w:cs="Times New Roman"/>
          <w:color w:val="000000"/>
          <w:sz w:val="24"/>
          <w:szCs w:val="24"/>
          <w:lang w:val="sq-AL"/>
        </w:rPr>
        <w:t>nga ana e palës së paditur është vepruar në kundërshtim me kërkesat ligjore, për</w:t>
      </w:r>
      <w:r w:rsidR="006E0BA5"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sa i përket procedurës së ndjekur për kontrollin, përllogaritjen e dëmit ekonomik dhe nxjerrjen e faturës</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tatimore të shitjes së energjisë elektrike. </w:t>
      </w:r>
    </w:p>
    <w:p w14:paraId="6393FA84" w14:textId="057507B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Pala e paditur OSHEE </w:t>
      </w:r>
      <w:r w:rsidR="006E0BA5"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 xml:space="preserve">ka pretenduar se; Sipas parimeve bazë të Kodit Civil, cilido që pëson një dëm për shkak të veprimeve të jashtëligjshme ka interes ligjor dhe është i legjitimuar të kërkojë shpërblimin e dëmit. Zbatimi i këtyre parimeve, nuk i jep të drejtë palës kontraktore të përcaktojë në mënyrë të njëanshme përgjegjësinë e palës tjetër kontraktore për shkaktimin e dëmit. I padituri OSHEE </w:t>
      </w:r>
      <w:r w:rsidR="006E0BA5" w:rsidRPr="00BC182A">
        <w:rPr>
          <w:rFonts w:ascii="Garamond" w:hAnsi="Garamond" w:cs="Times New Roman"/>
          <w:color w:val="000000"/>
          <w:sz w:val="24"/>
          <w:szCs w:val="24"/>
          <w:lang w:val="sq-AL"/>
        </w:rPr>
        <w:t xml:space="preserve">sh.a. </w:t>
      </w:r>
      <w:r w:rsidRPr="00BC182A">
        <w:rPr>
          <w:rFonts w:ascii="Garamond" w:hAnsi="Garamond" w:cs="Times New Roman"/>
          <w:color w:val="000000"/>
          <w:sz w:val="24"/>
          <w:szCs w:val="24"/>
          <w:lang w:val="sq-AL"/>
        </w:rPr>
        <w:t xml:space="preserve">(palë kontratraktore) në qoftë se pretendon se ka pësuar një dëm ekonomik (pasuror) për shkak të veprimeve të jashtëligjshme të abonentit paditës (pala tjetër kontraktore) mund t’i drejtohet gjykatës me padi për </w:t>
      </w:r>
      <w:r w:rsidR="00DF747A" w:rsidRPr="00BC182A">
        <w:rPr>
          <w:rFonts w:ascii="Garamond" w:hAnsi="Garamond" w:cs="Times New Roman"/>
          <w:color w:val="000000"/>
          <w:sz w:val="24"/>
          <w:szCs w:val="24"/>
          <w:lang w:val="sq-AL"/>
        </w:rPr>
        <w:t>shpërblimin</w:t>
      </w:r>
      <w:r w:rsidRPr="00BC182A">
        <w:rPr>
          <w:rFonts w:ascii="Garamond" w:hAnsi="Garamond" w:cs="Times New Roman"/>
          <w:color w:val="000000"/>
          <w:sz w:val="24"/>
          <w:szCs w:val="24"/>
          <w:lang w:val="sq-AL"/>
        </w:rPr>
        <w:t xml:space="preserve"> e dëmit sipas dispozitave të Kodit Civil dhe jo të përcaktojë përgjegjësinë për shkaktimin e dëmit të pretenduar dhe ta llogarisë dhe ta vendosë vetë atë në mënyrë të njëanshme. Nё këtë rast pala që pretendon se i është shkaktuar një dëm nga pala kontraktuese ka </w:t>
      </w:r>
      <w:r w:rsidRPr="00BC182A">
        <w:rPr>
          <w:rFonts w:ascii="Garamond" w:hAnsi="Garamond" w:cs="Times New Roman"/>
          <w:color w:val="000000"/>
          <w:sz w:val="24"/>
          <w:szCs w:val="24"/>
          <w:lang w:val="sq-AL"/>
        </w:rPr>
        <w:lastRenderedPageBreak/>
        <w:t>detyrimin ligjor të provojë faktin se dëmi është shkaktuar nga veprimet apo mosveprimet e</w:t>
      </w:r>
      <w:r w:rsidR="003553C3" w:rsidRPr="00BC182A">
        <w:rPr>
          <w:rFonts w:ascii="Garamond" w:hAnsi="Garamond" w:cs="Times New Roman"/>
          <w:color w:val="000000"/>
          <w:sz w:val="24"/>
          <w:szCs w:val="24"/>
          <w:lang w:val="sq-AL"/>
        </w:rPr>
        <w:t xml:space="preserve"> </w:t>
      </w:r>
      <w:r w:rsidR="00DF747A" w:rsidRPr="00BC182A">
        <w:rPr>
          <w:rFonts w:ascii="Garamond" w:hAnsi="Garamond" w:cs="Times New Roman"/>
          <w:color w:val="000000"/>
          <w:sz w:val="24"/>
          <w:szCs w:val="24"/>
          <w:lang w:val="sq-AL"/>
        </w:rPr>
        <w:t>palës</w:t>
      </w:r>
      <w:r w:rsidRPr="00BC182A">
        <w:rPr>
          <w:rFonts w:ascii="Garamond" w:hAnsi="Garamond" w:cs="Times New Roman"/>
          <w:color w:val="000000"/>
          <w:sz w:val="24"/>
          <w:szCs w:val="24"/>
          <w:lang w:val="sq-AL"/>
        </w:rPr>
        <w:t xml:space="preserve"> kontraktuale, si dhe të përcaktojë masën e dëmit.</w:t>
      </w:r>
    </w:p>
    <w:p w14:paraId="3EFE82B4" w14:textId="66D4D2F0" w:rsidR="00767600" w:rsidRPr="00BC182A" w:rsidRDefault="00767600" w:rsidP="00767600">
      <w:pPr>
        <w:autoSpaceDE w:val="0"/>
        <w:autoSpaceDN w:val="0"/>
        <w:adjustRightInd w:val="0"/>
        <w:spacing w:after="0" w:line="240" w:lineRule="auto"/>
        <w:ind w:firstLine="284"/>
        <w:jc w:val="both"/>
        <w:rPr>
          <w:rFonts w:ascii="Garamond" w:hAnsi="Garamond" w:cs="Times New Roman"/>
          <w:sz w:val="24"/>
          <w:szCs w:val="24"/>
          <w:lang w:val="sq-AL"/>
        </w:rPr>
      </w:pPr>
      <w:r w:rsidRPr="00BC182A">
        <w:rPr>
          <w:rFonts w:ascii="Garamond" w:hAnsi="Garamond" w:cs="Times New Roman"/>
          <w:color w:val="000000"/>
          <w:sz w:val="24"/>
          <w:szCs w:val="24"/>
          <w:lang w:val="sq-AL"/>
        </w:rPr>
        <w:t>Ligjvënësi ka pa</w:t>
      </w:r>
      <w:r w:rsidR="00DF747A"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ur parasysh faturimin e energjisë elektrike sipas kontratës s</w:t>
      </w:r>
      <w:r w:rsidRPr="00BC182A">
        <w:rPr>
          <w:rFonts w:ascii="Garamond" w:hAnsi="Garamond" w:cs="Times New Roman"/>
          <w:sz w:val="24"/>
          <w:szCs w:val="24"/>
          <w:lang w:val="sq-AL"/>
        </w:rPr>
        <w:t xml:space="preserve">ё miratuar, me kushtet e saj tё përgjithshme dhe tё veçanta, faturimin në çdo muaj të saj, mbi bazën e sasisë së </w:t>
      </w:r>
      <w:r w:rsidR="00DF747A" w:rsidRPr="00BC182A">
        <w:rPr>
          <w:rFonts w:ascii="Garamond" w:hAnsi="Garamond" w:cs="Times New Roman"/>
          <w:sz w:val="24"/>
          <w:szCs w:val="24"/>
          <w:lang w:val="sq-AL"/>
        </w:rPr>
        <w:t>energjisë</w:t>
      </w:r>
      <w:r w:rsidRPr="00BC182A">
        <w:rPr>
          <w:rFonts w:ascii="Garamond" w:hAnsi="Garamond" w:cs="Times New Roman"/>
          <w:sz w:val="24"/>
          <w:szCs w:val="24"/>
          <w:lang w:val="sq-AL"/>
        </w:rPr>
        <w:t xml:space="preserve"> elektrike të </w:t>
      </w:r>
      <w:r w:rsidR="00687001" w:rsidRPr="00BC182A">
        <w:rPr>
          <w:rFonts w:ascii="Garamond" w:hAnsi="Garamond" w:cs="Times New Roman"/>
          <w:sz w:val="24"/>
          <w:szCs w:val="24"/>
          <w:lang w:val="sq-AL"/>
        </w:rPr>
        <w:t>konsumuar</w:t>
      </w:r>
      <w:r w:rsidRPr="00BC182A">
        <w:rPr>
          <w:rFonts w:ascii="Garamond" w:hAnsi="Garamond" w:cs="Times New Roman"/>
          <w:sz w:val="24"/>
          <w:szCs w:val="24"/>
          <w:lang w:val="sq-AL"/>
        </w:rPr>
        <w:t>.</w:t>
      </w:r>
      <w:r w:rsidR="003553C3" w:rsidRPr="00BC182A">
        <w:rPr>
          <w:rFonts w:ascii="Garamond" w:hAnsi="Garamond" w:cs="Times New Roman"/>
          <w:sz w:val="24"/>
          <w:szCs w:val="24"/>
          <w:lang w:val="sq-AL"/>
        </w:rPr>
        <w:t xml:space="preserve"> </w:t>
      </w:r>
      <w:r w:rsidRPr="00BC182A">
        <w:rPr>
          <w:rFonts w:ascii="Garamond" w:hAnsi="Garamond" w:cs="Times New Roman"/>
          <w:sz w:val="24"/>
          <w:szCs w:val="24"/>
          <w:lang w:val="sq-AL"/>
        </w:rPr>
        <w:t xml:space="preserve">Si gjyqtarë në pakicë vlerësojmë se rubrika e vendosur në faturën e shitjes së </w:t>
      </w:r>
      <w:r w:rsidR="00DF747A" w:rsidRPr="00BC182A">
        <w:rPr>
          <w:rFonts w:ascii="Garamond" w:hAnsi="Garamond" w:cs="Times New Roman"/>
          <w:sz w:val="24"/>
          <w:szCs w:val="24"/>
          <w:lang w:val="sq-AL"/>
        </w:rPr>
        <w:t>energjisë</w:t>
      </w:r>
      <w:r w:rsidRPr="00BC182A">
        <w:rPr>
          <w:rFonts w:ascii="Garamond" w:hAnsi="Garamond" w:cs="Times New Roman"/>
          <w:sz w:val="24"/>
          <w:szCs w:val="24"/>
          <w:lang w:val="sq-AL"/>
        </w:rPr>
        <w:t xml:space="preserve"> elektrike në emërtimin “Jashtë kushtit teknik”, në thelb është një llogaritje dëmi ekonomik, që është në kundërshtim me ligjin, ndaj është i pavlefshëm. Ndaj këto lloj faturimesh megjithëse vendosen në faturën e shitjes së energjisë elektrike, nuk mund të jenë titull ekzekutiv. Pasi llogaritja e njëanshme e dëmit ekonomik ( në rastin konkret në formën e faturimit jashtë kushtit teknik), nga një palë në kontratë, nuk mund të jetë titull ekzekutiv. </w:t>
      </w:r>
    </w:p>
    <w:p w14:paraId="3B4BA681" w14:textId="2EE92063" w:rsidR="00767600" w:rsidRPr="00BC182A" w:rsidRDefault="00767600" w:rsidP="0076760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C182A">
        <w:rPr>
          <w:rFonts w:ascii="Garamond" w:hAnsi="Garamond" w:cs="Times New Roman"/>
          <w:b/>
          <w:bCs/>
          <w:sz w:val="24"/>
          <w:szCs w:val="24"/>
          <w:u w:val="single"/>
          <w:lang w:val="sq-AL"/>
        </w:rPr>
        <w:t>Së dyti</w:t>
      </w:r>
      <w:r w:rsidR="00DF747A" w:rsidRPr="00BC182A">
        <w:rPr>
          <w:rFonts w:ascii="Garamond" w:hAnsi="Garamond" w:cs="Times New Roman"/>
          <w:b/>
          <w:bCs/>
          <w:sz w:val="24"/>
          <w:szCs w:val="24"/>
          <w:u w:val="single"/>
          <w:lang w:val="sq-AL"/>
        </w:rPr>
        <w:t>,</w:t>
      </w:r>
      <w:r w:rsidRPr="00BC182A">
        <w:rPr>
          <w:rFonts w:ascii="Garamond" w:hAnsi="Garamond" w:cs="Times New Roman"/>
          <w:sz w:val="24"/>
          <w:szCs w:val="24"/>
          <w:lang w:val="sq-AL"/>
        </w:rPr>
        <w:t xml:space="preserve"> </w:t>
      </w:r>
      <w:r w:rsidR="00DF747A" w:rsidRPr="00BC182A">
        <w:rPr>
          <w:rFonts w:ascii="Garamond" w:hAnsi="Garamond" w:cs="Times New Roman"/>
          <w:sz w:val="24"/>
          <w:szCs w:val="24"/>
          <w:lang w:val="sq-AL"/>
        </w:rPr>
        <w:t>s</w:t>
      </w:r>
      <w:r w:rsidRPr="00BC182A">
        <w:rPr>
          <w:rFonts w:ascii="Garamond" w:hAnsi="Garamond" w:cs="Times New Roman"/>
          <w:sz w:val="24"/>
          <w:szCs w:val="24"/>
          <w:lang w:val="sq-AL"/>
        </w:rPr>
        <w:t>i nevojë për këtë njehsim të praktikës gjyqësore, kjo shumicë ka cituar q</w:t>
      </w:r>
      <w:r w:rsidRPr="00BC182A">
        <w:rPr>
          <w:rFonts w:ascii="Garamond" w:hAnsi="Garamond" w:cs="Times New Roman"/>
          <w:color w:val="000000"/>
          <w:sz w:val="24"/>
          <w:szCs w:val="24"/>
          <w:lang w:val="sq-AL"/>
        </w:rPr>
        <w:t>ëndrimet e ndryshme të jurisprudencave të gjykatave të faktit, duke hasur problematika në interpretimin e njëjtë dhe të barabartë të ligjit nga secila prej tyre.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Në fakt pas një studimi paraprak nuk rezulton ajo çka shumica citon si nevojë për njehsim, pra qëndrime të ndryshme të gjykatave në interpretimin e ligjit material në rastin konkret, të cilat janë unison të qëndrueshme dhe të qarta në qëndrimet e tyre për interpretimin e ligjit material në rastin objekt gjykimi, pra lidhur me cilësinë si titull ekzekutiv të faturës së energjisë elektrike për pjesën e dëmit ekonomik. Përkundrazi e gjithë praktika gjyqësore për vite më radhë në të dyja shkallët, shkallë të parë dhe në apel (dhe më pas në Gjykatën e Lartë me mospranim) ka përvijuar në mënyrë të qartë qëndrimin e saj në përputhje me parashikimet ligjore se përfshirja në faturën e konsumit të energjisë elektrike, e cila përbën titull ekzekutiv, të një zëri të veçantë si “dëmi” apo “energjia e pamatur” llogaritur në mënyrë të njëanshme nga ana e OSHEE </w:t>
      </w:r>
      <w:r w:rsidR="00DF747A"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nuk përbën titull ekzekutiv, dhe palët duhet të realizojnë interesat e tyre bazuar në mjetet e parashikuara në legjislacionin shqiptar. Vendimet me qëndrime të ndryshme mbi këtë “të drejtë të gjallë “tashmë të vendosur nga kjo praktike gjyqësore, janë sporadike dhe të tilla që nuk justifikojnë këtë njehsim në kuptim të parashikimeve të Kodit të Procedurës Civile. Pra kjo vendi</w:t>
      </w:r>
      <w:r w:rsidR="00BC182A" w:rsidRPr="00BC182A">
        <w:rPr>
          <w:rFonts w:ascii="Garamond" w:hAnsi="Garamond" w:cs="Times New Roman"/>
          <w:color w:val="000000"/>
          <w:sz w:val="24"/>
          <w:szCs w:val="24"/>
          <w:lang w:val="sq-AL"/>
        </w:rPr>
        <w:t>m</w:t>
      </w:r>
      <w:r w:rsidRPr="00BC182A">
        <w:rPr>
          <w:rFonts w:ascii="Garamond" w:hAnsi="Garamond" w:cs="Times New Roman"/>
          <w:color w:val="000000"/>
          <w:sz w:val="24"/>
          <w:szCs w:val="24"/>
          <w:lang w:val="sq-AL"/>
        </w:rPr>
        <w:t xml:space="preserve">marrje në rastin konkret edhe ligjërisht nuk paraqitet si një njehsim praktike, por si ndryshim i praktikës gjyqësore konform nenit 32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96/2016,</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e cila duhet të ishte shqyrtuar me Kolegje të Bashkuara të Gjykatë së Lartë.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Edhe paragrafi i dytë i të njëjtit nen e rithekson faktin se nuk mundet një kolegj me 5 gjyqtarë, në eventualitet edhe të ekzistencës së pakicave si në rastin konkret, të ndryshojë një praktikë të mirëformuar, të konsoliduar dhe konsistente për vite me radhë duke parashikuar konkretisht: “</w:t>
      </w:r>
      <w:r w:rsidRPr="00BC182A">
        <w:rPr>
          <w:rFonts w:ascii="Garamond" w:hAnsi="Garamond" w:cs="Times New Roman"/>
          <w:i/>
          <w:iCs/>
          <w:color w:val="000000"/>
          <w:sz w:val="24"/>
          <w:szCs w:val="24"/>
          <w:lang w:val="sq-AL"/>
        </w:rPr>
        <w:t>2. Kolegjet e Bashkuara shqyrtojnë çështjet kur lind nevoja për ndryshimin e praktikës gjyqësore të njësuar sipas rregullave të caktuara në legjislacionin procedural civil, penal dhe administrativ në fuqi.”</w:t>
      </w:r>
    </w:p>
    <w:p w14:paraId="603F6EEA" w14:textId="480AC688"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Është e vërtetë që vendi ynë nuk i përket sistemit </w:t>
      </w:r>
      <w:r w:rsidRPr="00BC182A">
        <w:rPr>
          <w:rFonts w:ascii="Garamond" w:hAnsi="Garamond" w:cs="Times New Roman"/>
          <w:i/>
          <w:color w:val="000000"/>
          <w:sz w:val="24"/>
          <w:szCs w:val="24"/>
          <w:lang w:val="sq-AL"/>
        </w:rPr>
        <w:t>common law</w:t>
      </w:r>
      <w:r w:rsidRPr="00BC182A">
        <w:rPr>
          <w:rFonts w:ascii="Garamond" w:hAnsi="Garamond" w:cs="Times New Roman"/>
          <w:color w:val="000000"/>
          <w:sz w:val="24"/>
          <w:szCs w:val="24"/>
          <w:lang w:val="sq-AL"/>
        </w:rPr>
        <w:t xml:space="preserve">, pra nuk jemi të detyruar të ndjekim precedentin gjyqësor si në shtetet e traditës së </w:t>
      </w:r>
      <w:r w:rsidRPr="00BC182A">
        <w:rPr>
          <w:rFonts w:ascii="Garamond" w:hAnsi="Garamond" w:cs="Times New Roman"/>
          <w:i/>
          <w:iCs/>
          <w:color w:val="000000"/>
          <w:sz w:val="24"/>
          <w:szCs w:val="24"/>
          <w:lang w:val="sq-AL"/>
        </w:rPr>
        <w:t>common law</w:t>
      </w:r>
      <w:r w:rsidRPr="00BC182A">
        <w:rPr>
          <w:rFonts w:ascii="Garamond" w:hAnsi="Garamond" w:cs="Times New Roman"/>
          <w:color w:val="000000"/>
          <w:sz w:val="24"/>
          <w:szCs w:val="24"/>
          <w:lang w:val="sq-AL"/>
        </w:rPr>
        <w:t xml:space="preserve">, por në ditët e sotme, veprimtaria e gjykatave për interpretimin e normave është e pashmangshme. Gjykatat përmes interpretimit të ligjit në rastet konkrete synojnë të plotësojnë dhe të ndërtojnë kuptimin e tekstit të ligjit, i cili nuk mund të merret më i mirëqenë, por duhet të ndërtohet. Gjykata tashmë luan një rol kryesor në koordinimin e ligjeve dhe akteve me fuqinë e ligjit, saktësimin e përmbajtjes dhe vlerës së normës, e cila në dinamikën e saj vepruese, “jeton” nëpërmjet interpretimit që i jep gjykata, duke bërë që struktura abstrakte dhe e përgjithshme e normës të integrohet e plotësohet nga aktiviteti konkretizues i jurisprudencës. Në këtë mënyrë krijohet ajo që është quajtur nga doktrina ‘e drejta e gjallë’ ku norma ligjore konsiderohet si një pikënisje statike ndërsa, interpretimi si një fluks i vazhdueshëm që përshtat normën abstrakte me rrethanat konkrete dhe sociale të shoqërisë. </w:t>
      </w:r>
    </w:p>
    <w:p w14:paraId="126E3E53" w14:textId="2A0EA2FF"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Koncepti i së “drejtës së gjallë”, është elaboruar nga Gjykata Kushtetuese e Republikës së Shqipërisë. Kështu në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6, datë ­­17.2.2012 citohet: Gjykata vlerëson t’i referohet konceptit të së “drejtës së gjallë”, e kuptuar përgjithësisht në sensin e ekzistencës së një “jurisprudence konstante”, “të konsoliduar” mbi një dispozitë të caktuar ligjore (duke pasur pra parasysh mënyrën se si ajo “jeton” në realitetin konkret). Përdorimi i formulës së “të drejtës së gjallë” e ndihmon Gjykatën </w:t>
      </w:r>
      <w:r w:rsidRPr="00BC182A">
        <w:rPr>
          <w:rFonts w:ascii="Garamond" w:hAnsi="Garamond" w:cs="Times New Roman"/>
          <w:color w:val="000000"/>
          <w:sz w:val="24"/>
          <w:szCs w:val="24"/>
          <w:lang w:val="sq-AL"/>
        </w:rPr>
        <w:lastRenderedPageBreak/>
        <w:t>të përcaktojë raportet me gjyqtarët e zakonshëm në terrenin e interpretimit të së drejtës (e njohur si detyrë që u takon posaçërisht këtyre të fundit) duke marrë në lidhje me këtë një qëndrim vetëkufizues (</w:t>
      </w:r>
      <w:r w:rsidRPr="00BC182A">
        <w:rPr>
          <w:rFonts w:ascii="Garamond" w:hAnsi="Garamond" w:cs="Times New Roman"/>
          <w:i/>
          <w:iCs/>
          <w:color w:val="000000"/>
          <w:sz w:val="24"/>
          <w:szCs w:val="24"/>
          <w:lang w:val="sq-AL"/>
        </w:rPr>
        <w:t>self restraint</w:t>
      </w:r>
      <w:r w:rsidRPr="00BC182A">
        <w:rPr>
          <w:rFonts w:ascii="Garamond" w:hAnsi="Garamond" w:cs="Times New Roman"/>
          <w:color w:val="000000"/>
          <w:sz w:val="24"/>
          <w:szCs w:val="24"/>
          <w:lang w:val="sq-AL"/>
        </w:rPr>
        <w:t>) në kuptimin që, nëse një e drejtë e tillë e gjallë ekziston, Gjykata e mban parasysh dhe (me disa përjashtime) nuk ndalet të bëjë një interpretim të ndryshëm, edhe atje ku i duket asaj më bindëse. Kompetenca e Gjykatës ndalet përpara interpretimit konstant jurisprudencial pasi, edhe në autonominë e saj të plotë të gjykimit Gjykata nuk mund të mos ketë parasysh një interpretim të tillë që i njeh normës legjislative vlerën e saj efektive në jetën juridike, duke qenë se normat janë jo ato që propozohen në mënyrë abstrakte</w:t>
      </w:r>
      <w:r w:rsidR="006F288C"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por ato që zbatohen në punën e përditshme të gjyqtarit, që synon t’i bëjë konkrete dhe efikase.</w:t>
      </w:r>
    </w:p>
    <w:p w14:paraId="4C3D9DA0" w14:textId="22BA8473"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Pikërisht duke marrë në konsideratë këtë praktikë të konsoliduar, konsistente dhe të qëndrueshme të gjykatave të faktit mbi çështjen objekt njehsimi dhe gjykimi, çmojmë në konceptin tonë se kjo vendi</w:t>
      </w:r>
      <w:r w:rsidR="00DF747A" w:rsidRPr="00BC182A">
        <w:rPr>
          <w:rFonts w:ascii="Garamond" w:hAnsi="Garamond" w:cs="Times New Roman"/>
          <w:color w:val="000000"/>
          <w:sz w:val="24"/>
          <w:szCs w:val="24"/>
          <w:lang w:val="sq-AL"/>
        </w:rPr>
        <w:t>m</w:t>
      </w:r>
      <w:r w:rsidRPr="00BC182A">
        <w:rPr>
          <w:rFonts w:ascii="Garamond" w:hAnsi="Garamond" w:cs="Times New Roman"/>
          <w:color w:val="000000"/>
          <w:sz w:val="24"/>
          <w:szCs w:val="24"/>
          <w:lang w:val="sq-AL"/>
        </w:rPr>
        <w:t>marrje është e gabuar edhe nga pikëpamja procedurale pasi përbën në thelb një ndryshim të praktikës gjyqësore, i cili marrë parasysh edhe impaktin që ka duhej të realizohej nëpërmjet Kolegjeve të Bashkuara.</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Qëndrimi i mirëformuar dhe konsistent i gjykatave ka q</w:t>
      </w:r>
      <w:r w:rsidR="00DF747A"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në dhe është që “vlera e detyrimit e pasqyruar si pasojë e dëmit ekonomik në faturën e energjisë elektrike”, nuk mund të jetë pjesë e faturës dhe rrjedhimisht as titull ekzekutiv, dhe për këtë arsye OSHEE </w:t>
      </w:r>
      <w:r w:rsidR="00DF747A"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nuk ka të drejtë që të përcaktojë vetë se sa është vlera e dëmit të shkaktuar dhe më pas ta përfshijë atë në faturën e shitjes së energjisë elektrike duke e bërë </w:t>
      </w:r>
      <w:r w:rsidR="00950C4F" w:rsidRPr="00BC182A">
        <w:rPr>
          <w:rFonts w:ascii="Garamond" w:hAnsi="Garamond" w:cs="Times New Roman"/>
          <w:color w:val="000000"/>
          <w:sz w:val="24"/>
          <w:szCs w:val="24"/>
          <w:lang w:val="sq-AL"/>
        </w:rPr>
        <w:t>drejtpërdrejt</w:t>
      </w:r>
      <w:r w:rsidRPr="00BC182A">
        <w:rPr>
          <w:rFonts w:ascii="Garamond" w:hAnsi="Garamond" w:cs="Times New Roman"/>
          <w:color w:val="000000"/>
          <w:sz w:val="24"/>
          <w:szCs w:val="24"/>
          <w:lang w:val="sq-AL"/>
        </w:rPr>
        <w:t xml:space="preserve"> të ekzekutueshëm. Ligji i njeh cilësinë e titullit ekzekutiv, vetëm energjisë së matur sipas regjistrimit të matësit, ndërsa llogaritja e dëmit ekonomik nga njëra palë kontraktore në rastin e ndërhyrjeve në matës ose në rrjetin e shpërndarjes interpretohet si vlerësim i njëanshëm i dëmit në kundërshtim me parimin e barazisë së palëve në marrëdhënien kontraktore dhe për këtë shkak fatura për këtë pjesë nuk ka cilësinë e titullit ekzekutiv. Nën këtë logjikë dëmi ekonomik i pretenduar nga furnizuesi mund të jenë objekt hetimi dhe shqyrtimi gjyqësor vetëm në gjykata në gjykime të padive me objekt shpërblimin e dëmit të shkaktuar nga konsumatori i energjisë elektrike, padi këto të iniciuara nga pala e dëmtuar OSHEE </w:t>
      </w:r>
      <w:r w:rsidR="006E0BA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ku gjykata duhet të përcaktojë nëse ekziston dëmi, vlerën e tij dhe se kujt i ngarkohet sipas nenit 608 e vijues të Kodit Civil.” Mbi këtë argumentim </w:t>
      </w:r>
      <w:r w:rsidR="00950C4F" w:rsidRPr="00BC182A">
        <w:rPr>
          <w:rFonts w:ascii="Garamond" w:hAnsi="Garamond" w:cs="Times New Roman"/>
          <w:color w:val="000000"/>
          <w:sz w:val="24"/>
          <w:szCs w:val="24"/>
          <w:lang w:val="sq-AL"/>
        </w:rPr>
        <w:t>çmojmë</w:t>
      </w:r>
      <w:r w:rsidRPr="00BC182A">
        <w:rPr>
          <w:rFonts w:ascii="Garamond" w:hAnsi="Garamond" w:cs="Times New Roman"/>
          <w:color w:val="000000"/>
          <w:sz w:val="24"/>
          <w:szCs w:val="24"/>
          <w:lang w:val="sq-AL"/>
        </w:rPr>
        <w:t xml:space="preserve"> se nuk qëndron dhe pretendimi i shumicës se jemi para një “paqartësia të vazhdueshme në kohë e praktikës gjyqësore”, por përkundrazi kemi një qartësi të vazhdueshme në kohë,</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e</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pajtueshme kjo me parimin e shtetit të së drejtës dhe me parimin e sigurisë juridike.</w:t>
      </w:r>
    </w:p>
    <w:p w14:paraId="72D4EAC0" w14:textId="3711955E"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bCs/>
          <w:color w:val="000000"/>
          <w:sz w:val="24"/>
          <w:szCs w:val="24"/>
          <w:u w:val="single"/>
          <w:lang w:val="sq-AL"/>
        </w:rPr>
        <w:t>Së treti:</w:t>
      </w:r>
      <w:r w:rsidRPr="00BC182A">
        <w:rPr>
          <w:rFonts w:ascii="Garamond" w:hAnsi="Garamond" w:cs="Times New Roman"/>
          <w:color w:val="000000"/>
          <w:sz w:val="24"/>
          <w:szCs w:val="24"/>
          <w:lang w:val="sq-AL"/>
        </w:rPr>
        <w:t xml:space="preserve"> Shumica në këtë vendim ka argumentuar se bazuar në një arsyetim historik, gramatikor, </w:t>
      </w:r>
      <w:r w:rsidR="00950C4F" w:rsidRPr="00BC182A">
        <w:rPr>
          <w:rFonts w:ascii="Garamond" w:hAnsi="Garamond" w:cs="Times New Roman"/>
          <w:color w:val="000000"/>
          <w:sz w:val="24"/>
          <w:szCs w:val="24"/>
          <w:lang w:val="sq-AL"/>
        </w:rPr>
        <w:t>tërësor</w:t>
      </w:r>
      <w:r w:rsidRPr="00BC182A">
        <w:rPr>
          <w:rFonts w:ascii="Garamond" w:hAnsi="Garamond" w:cs="Times New Roman"/>
          <w:color w:val="000000"/>
          <w:sz w:val="24"/>
          <w:szCs w:val="24"/>
          <w:lang w:val="sq-AL"/>
        </w:rPr>
        <w:t xml:space="preserve"> dhe teologjik të parashikimeve ligjore, OSHEE </w:t>
      </w:r>
      <w:r w:rsidR="00950C4F"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ka të drejtë që të faturojë këtë zë të veçantë “dëm ekonomik” të llogaritur prej saj, në faturën e energjisë elektrike, duke i dhënë atij cilësinë e titullit ekzekutiv. Në fakt po të shohim me kujdes dispozitat ligjore të cituara edhe në argument</w:t>
      </w:r>
      <w:r w:rsidR="00950C4F"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t më lart, me këtë arsyetim shumica ka krijuar ligj, duke i dhënë fuqi një parashikim ligjor të munguar, në kundërshtim kjo edhe me parimin e ligjshmërisë. Fatura e shitjes së energjisë elektrike është titull ekzekutiv sipas nenit 1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8662, datë 18.9.2000. Neni 1 i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8662, datë 18.9.2000 parashikon se</w:t>
      </w:r>
      <w:r w:rsidRPr="00BC182A">
        <w:rPr>
          <w:rFonts w:ascii="Garamond" w:hAnsi="Garamond" w:cs="Times New Roman"/>
          <w:iCs/>
          <w:color w:val="000000"/>
          <w:sz w:val="24"/>
          <w:szCs w:val="24"/>
          <w:lang w:val="sq-AL"/>
        </w:rPr>
        <w:t>:</w:t>
      </w:r>
      <w:r w:rsidRPr="00BC182A">
        <w:rPr>
          <w:rFonts w:ascii="Garamond" w:hAnsi="Garamond" w:cs="Times New Roman"/>
          <w:i/>
          <w:iCs/>
          <w:color w:val="000000"/>
          <w:sz w:val="24"/>
          <w:szCs w:val="24"/>
          <w:lang w:val="sq-AL"/>
        </w:rPr>
        <w:t xml:space="preserve"> “Fatura tatimore e konsumit të energjisë elektrike, sipas modelit të caktuar nga Ministria e Financave, në zbatim të nenit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36 të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7928, datë 27.4.1995 “Për tatimin mbi vlerën e shtuar”, është titull ekzekutiv dhe ngarkohen zyrat e përmbarimit me ekzekutimin e tyre.”. </w:t>
      </w:r>
      <w:r w:rsidRPr="00BC182A">
        <w:rPr>
          <w:rFonts w:ascii="Garamond" w:hAnsi="Garamond" w:cs="Times New Roman"/>
          <w:color w:val="000000"/>
          <w:sz w:val="24"/>
          <w:szCs w:val="24"/>
          <w:lang w:val="sq-AL"/>
        </w:rPr>
        <w:t xml:space="preserve">Përllogaritja e dëmit ekonomik sipas prapësimeve të palës së paditur është bërë bazuar në nenit 51 pika 14 të ligjit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9072, datë 22.5.2003</w:t>
      </w:r>
      <w:r w:rsidR="005C041F"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“Për sektorin e energjisë elektrike” i ndryshuar me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9913, datë 5.5.2008,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9997, datë 22.9.2008 dhe ligjin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10362, datë 12.12.2010, dhe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 xml:space="preserve">42, datë 22.4.2011 të Entit Rregullator të Energjisë “Metodologjia e përllogaritjes së dëmit ekonomik” i ndryshuar me vendimin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109</w:t>
      </w:r>
      <w:r w:rsidR="00316991" w:rsidRPr="00BC182A">
        <w:rPr>
          <w:rFonts w:ascii="Garamond" w:hAnsi="Garamond" w:cs="Times New Roman"/>
          <w:color w:val="000000"/>
          <w:sz w:val="24"/>
          <w:szCs w:val="24"/>
          <w:lang w:val="sq-AL"/>
        </w:rPr>
        <w:t xml:space="preserve">, </w:t>
      </w:r>
      <w:r w:rsidR="00785731" w:rsidRPr="00BC182A">
        <w:rPr>
          <w:rFonts w:ascii="Garamond" w:hAnsi="Garamond" w:cs="Times New Roman"/>
          <w:color w:val="000000"/>
          <w:sz w:val="24"/>
          <w:szCs w:val="24"/>
          <w:lang w:val="sq-AL"/>
        </w:rPr>
        <w:t xml:space="preserve"> datë  </w:t>
      </w:r>
      <w:r w:rsidRPr="00BC182A">
        <w:rPr>
          <w:rFonts w:ascii="Garamond" w:hAnsi="Garamond" w:cs="Times New Roman"/>
          <w:color w:val="000000"/>
          <w:sz w:val="24"/>
          <w:szCs w:val="24"/>
          <w:lang w:val="sq-AL"/>
        </w:rPr>
        <w:t>31.7.2012 të ERE-s “Për miratimin e disa ndryshimeve në metodologjinë e llogaritjes së dëmit ekonomik”.</w:t>
      </w:r>
    </w:p>
    <w:p w14:paraId="17FD81D8" w14:textId="408E45A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 xml:space="preserve">Sipas vendimit të Enti Rregullator i Energjisë në fjalë, metodologjia e llogaritjes së dëmit ekonomik është e zbatueshme nga një entitet i caktuar me ligj, i cili llogarit dëmin ekonomik të shkaktuar prej ndërhyrjeve të paligjshme në rrjetin elektrik të kompanisë së shpërndarjes. Pra, </w:t>
      </w:r>
      <w:r w:rsidR="006D24D2">
        <w:rPr>
          <w:rFonts w:ascii="Garamond" w:hAnsi="Garamond" w:cs="Times New Roman"/>
          <w:color w:val="000000"/>
          <w:sz w:val="24"/>
          <w:szCs w:val="24"/>
          <w:lang w:val="sq-AL"/>
        </w:rPr>
        <w:t>v</w:t>
      </w:r>
      <w:r w:rsidRPr="00BC182A">
        <w:rPr>
          <w:rFonts w:ascii="Garamond" w:hAnsi="Garamond" w:cs="Times New Roman"/>
          <w:color w:val="000000"/>
          <w:sz w:val="24"/>
          <w:szCs w:val="24"/>
          <w:lang w:val="sq-AL"/>
        </w:rPr>
        <w:t xml:space="preserve">endimi i Enti Rregullator i Energjisë nuk ka parashikuar se cili është ky entitet i caktuar me ligj që ka kompetencë të </w:t>
      </w:r>
      <w:r w:rsidRPr="00BC182A">
        <w:rPr>
          <w:rFonts w:ascii="Garamond" w:hAnsi="Garamond" w:cs="Times New Roman"/>
          <w:color w:val="000000"/>
          <w:sz w:val="24"/>
          <w:szCs w:val="24"/>
          <w:lang w:val="sq-AL"/>
        </w:rPr>
        <w:lastRenderedPageBreak/>
        <w:t xml:space="preserve">përllogarisë dhe të vendosë dëm ekonomik dhe aq më pak të ketë përcaktuar se ky entitet është pala e paditur Shoqëria Operatori i Shpërndarjes së Energjisë Elektrike </w:t>
      </w:r>
      <w:r w:rsidR="006E0BA5"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Shkodër (ish</w:t>
      </w:r>
      <w:r w:rsidR="00950C4F"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CEZ Shpërndarj</w:t>
      </w:r>
      <w:r w:rsidR="00950C4F"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 xml:space="preserve"> </w:t>
      </w:r>
      <w:r w:rsidR="00950C4F" w:rsidRPr="00BC182A">
        <w:rPr>
          <w:rFonts w:ascii="Garamond" w:hAnsi="Garamond" w:cs="Times New Roman"/>
          <w:color w:val="000000"/>
          <w:sz w:val="24"/>
          <w:szCs w:val="24"/>
          <w:lang w:val="sq-AL"/>
        </w:rPr>
        <w:t>sh.a.</w:t>
      </w:r>
      <w:r w:rsidRPr="00BC182A">
        <w:rPr>
          <w:rFonts w:ascii="Garamond" w:hAnsi="Garamond" w:cs="Times New Roman"/>
          <w:color w:val="000000"/>
          <w:sz w:val="24"/>
          <w:szCs w:val="24"/>
          <w:lang w:val="sq-AL"/>
        </w:rPr>
        <w:t xml:space="preserve">). </w:t>
      </w:r>
    </w:p>
    <w:p w14:paraId="678E94E5" w14:textId="38628C07"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i/>
          <w:iCs/>
          <w:color w:val="FF0000"/>
          <w:sz w:val="24"/>
          <w:szCs w:val="24"/>
          <w:lang w:val="sq-AL"/>
        </w:rPr>
        <w:t xml:space="preserve"> </w:t>
      </w:r>
      <w:r w:rsidRPr="00BC182A">
        <w:rPr>
          <w:rFonts w:ascii="Garamond" w:hAnsi="Garamond" w:cs="Times New Roman"/>
          <w:color w:val="000000"/>
          <w:sz w:val="24"/>
          <w:szCs w:val="24"/>
          <w:lang w:val="sq-AL"/>
        </w:rPr>
        <w:t xml:space="preserve">Në kuadër të ligjshmërisë merr rëndësi dhe parimi i përcaktueshmërisë që ka të bëjë me gjuhën dhe fjalorin e përdorur nga ana e ligjvënësit në normën materiale, pra mbi tekstin e dispozitës ligjore. Sa më e saktë të jetë gjuha e përdor dhe të përcaktueshme konceptet e referuara aq më shumë do të jetë e mundur zbatimi i normës ligjore sipas vullnetit të ligjvënësit dhe sidomos në përcaktimin e saktë të faktit, </w:t>
      </w:r>
      <w:r w:rsidR="00387603" w:rsidRPr="00BC182A">
        <w:rPr>
          <w:rFonts w:ascii="Garamond" w:hAnsi="Garamond" w:cs="Times New Roman"/>
          <w:color w:val="000000"/>
          <w:sz w:val="24"/>
          <w:szCs w:val="24"/>
          <w:lang w:val="sq-AL"/>
        </w:rPr>
        <w:t>s</w:t>
      </w:r>
      <w:r w:rsidRPr="00BC182A">
        <w:rPr>
          <w:rFonts w:ascii="Garamond" w:hAnsi="Garamond" w:cs="Times New Roman"/>
          <w:color w:val="000000"/>
          <w:sz w:val="24"/>
          <w:szCs w:val="24"/>
          <w:lang w:val="sq-AL"/>
        </w:rPr>
        <w:t>ë drejtës, garancive dhe sanksioneve për shkeljen e saj, duke u siguruar që pushteti gjyqësor të qëndrojë në kontekstin e interpretimit letrar të dispozitës. Këto aspekte të parimit të ligjshmërisë, mendojmë së në rastin konkret, nuk janë mbajtur parasysh duke i dhënë fuqi ligjore një parashikimi të munguar në ligj.</w:t>
      </w:r>
    </w:p>
    <w:p w14:paraId="7DF62777" w14:textId="615F373C"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Referuar këtyre argument</w:t>
      </w:r>
      <w:r w:rsidR="00314907" w:rsidRPr="00BC182A">
        <w:rPr>
          <w:rFonts w:ascii="Garamond" w:hAnsi="Garamond" w:cs="Times New Roman"/>
          <w:color w:val="000000"/>
          <w:sz w:val="24"/>
          <w:szCs w:val="24"/>
          <w:lang w:val="sq-AL"/>
        </w:rPr>
        <w:t>e</w:t>
      </w:r>
      <w:r w:rsidRPr="00BC182A">
        <w:rPr>
          <w:rFonts w:ascii="Garamond" w:hAnsi="Garamond" w:cs="Times New Roman"/>
          <w:color w:val="000000"/>
          <w:sz w:val="24"/>
          <w:szCs w:val="24"/>
          <w:lang w:val="sq-AL"/>
        </w:rPr>
        <w:t>ve dhe arsyetimit të vendimit të gjykatave të faktit arrijmë në përfundimin se vendimi i gjykatës së Apelit Vlorë është i drejtë dhe i bazuar n</w:t>
      </w:r>
      <w:r w:rsidR="009F2F33" w:rsidRPr="00BC182A">
        <w:rPr>
          <w:rFonts w:ascii="Garamond" w:hAnsi="Garamond" w:cs="Times New Roman"/>
          <w:color w:val="000000"/>
          <w:sz w:val="24"/>
          <w:szCs w:val="24"/>
          <w:lang w:val="sq-AL"/>
        </w:rPr>
        <w:t>ë</w:t>
      </w:r>
      <w:r w:rsidRPr="00BC182A">
        <w:rPr>
          <w:rFonts w:ascii="Garamond" w:hAnsi="Garamond" w:cs="Times New Roman"/>
          <w:color w:val="000000"/>
          <w:sz w:val="24"/>
          <w:szCs w:val="24"/>
          <w:lang w:val="sq-AL"/>
        </w:rPr>
        <w:t xml:space="preserve"> ligj, dhe se rekursi i OSHEE </w:t>
      </w:r>
      <w:r w:rsidR="00314907" w:rsidRPr="00BC182A">
        <w:rPr>
          <w:rFonts w:ascii="Garamond" w:hAnsi="Garamond" w:cs="Times New Roman"/>
          <w:color w:val="000000"/>
          <w:sz w:val="24"/>
          <w:szCs w:val="24"/>
          <w:lang w:val="sq-AL"/>
        </w:rPr>
        <w:t>sh.a.</w:t>
      </w:r>
      <w:r w:rsidR="002B7954"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 xml:space="preserve">nuk duhej pranuar. Gjithashtu edhe sentenca njehsuese në rastin konkret, duhet të ishte ashtu si dhe praktika gjyqësore e gjithë </w:t>
      </w:r>
      <w:r w:rsidR="000E009A" w:rsidRPr="00BC182A">
        <w:rPr>
          <w:rFonts w:ascii="Garamond" w:hAnsi="Garamond" w:cs="Times New Roman"/>
          <w:color w:val="000000"/>
          <w:sz w:val="24"/>
          <w:szCs w:val="24"/>
          <w:lang w:val="sq-AL"/>
        </w:rPr>
        <w:t>këtyre</w:t>
      </w:r>
      <w:r w:rsidRPr="00BC182A">
        <w:rPr>
          <w:rFonts w:ascii="Garamond" w:hAnsi="Garamond" w:cs="Times New Roman"/>
          <w:color w:val="000000"/>
          <w:sz w:val="24"/>
          <w:szCs w:val="24"/>
          <w:lang w:val="sq-AL"/>
        </w:rPr>
        <w:t xml:space="preserve"> viteve ka pranuar, dhe konkretisht:</w:t>
      </w:r>
      <w:r w:rsidR="003553C3" w:rsidRPr="00BC182A">
        <w:rPr>
          <w:rFonts w:ascii="Garamond" w:hAnsi="Garamond" w:cs="Times New Roman"/>
          <w:color w:val="000000"/>
          <w:sz w:val="24"/>
          <w:szCs w:val="24"/>
          <w:lang w:val="sq-AL"/>
        </w:rPr>
        <w:t xml:space="preserve"> </w:t>
      </w:r>
      <w:r w:rsidRPr="00BC182A">
        <w:rPr>
          <w:rFonts w:ascii="Garamond" w:hAnsi="Garamond" w:cs="Times New Roman"/>
          <w:i/>
          <w:iCs/>
          <w:color w:val="000000"/>
          <w:sz w:val="24"/>
          <w:szCs w:val="24"/>
          <w:lang w:val="sq-AL"/>
        </w:rPr>
        <w:t xml:space="preserve">Fatura e energjisë elektrike për pjesën e dëmit ekonomik të faturuar nga shoqëria e shpërndarjes së energjisë elektrike sipas ligjit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9072, datë 22.5.2003 “Për sektorin e energjisë elektrike”, i ndryshuar me ligjin</w:t>
      </w:r>
      <w:r w:rsidRPr="00BC182A">
        <w:rPr>
          <w:rFonts w:ascii="Garamond" w:hAnsi="Garamond" w:cs="Times New Roman"/>
          <w:color w:val="000000"/>
          <w:sz w:val="24"/>
          <w:szCs w:val="24"/>
          <w:lang w:val="sq-AL"/>
        </w:rPr>
        <w:t xml:space="preserve"> </w:t>
      </w:r>
      <w:r w:rsidR="00785731" w:rsidRPr="00BC182A">
        <w:rPr>
          <w:rFonts w:ascii="Garamond" w:hAnsi="Garamond" w:cs="Times New Roman"/>
          <w:i/>
          <w:iCs/>
          <w:color w:val="000000"/>
          <w:sz w:val="24"/>
          <w:szCs w:val="24"/>
          <w:lang w:val="sq-AL"/>
        </w:rPr>
        <w:t xml:space="preserve">nr. </w:t>
      </w:r>
      <w:r w:rsidRPr="00BC182A">
        <w:rPr>
          <w:rFonts w:ascii="Garamond" w:hAnsi="Garamond" w:cs="Times New Roman"/>
          <w:i/>
          <w:iCs/>
          <w:color w:val="000000"/>
          <w:sz w:val="24"/>
          <w:szCs w:val="24"/>
          <w:lang w:val="sq-AL"/>
        </w:rPr>
        <w:t xml:space="preserve">10362, datë 16.12.2010, </w:t>
      </w:r>
      <w:r w:rsidRPr="00BC182A">
        <w:rPr>
          <w:rFonts w:ascii="Garamond" w:hAnsi="Garamond" w:cs="Times New Roman"/>
          <w:b/>
          <w:bCs/>
          <w:i/>
          <w:iCs/>
          <w:color w:val="000000"/>
          <w:sz w:val="24"/>
          <w:szCs w:val="24"/>
          <w:lang w:val="sq-AL"/>
        </w:rPr>
        <w:t>nuk ka</w:t>
      </w:r>
      <w:r w:rsidRPr="00BC182A">
        <w:rPr>
          <w:rFonts w:ascii="Garamond" w:hAnsi="Garamond" w:cs="Times New Roman"/>
          <w:i/>
          <w:iCs/>
          <w:color w:val="000000"/>
          <w:sz w:val="24"/>
          <w:szCs w:val="24"/>
          <w:lang w:val="sq-AL"/>
        </w:rPr>
        <w:t xml:space="preserve"> cilësinë e titullit ekzekutiv.</w:t>
      </w:r>
    </w:p>
    <w:p w14:paraId="4F6605B7" w14:textId="77777777" w:rsidR="009F2F33" w:rsidRPr="00BC182A" w:rsidRDefault="009F2F33" w:rsidP="00CF0EF2">
      <w:pPr>
        <w:autoSpaceDE w:val="0"/>
        <w:autoSpaceDN w:val="0"/>
        <w:adjustRightInd w:val="0"/>
        <w:spacing w:after="0" w:line="240" w:lineRule="auto"/>
        <w:ind w:firstLine="284"/>
        <w:jc w:val="center"/>
        <w:rPr>
          <w:rFonts w:ascii="Garamond" w:hAnsi="Garamond" w:cs="Times New Roman"/>
          <w:b/>
          <w:bCs/>
          <w:color w:val="000000"/>
          <w:sz w:val="24"/>
          <w:szCs w:val="24"/>
          <w:u w:val="single"/>
          <w:lang w:val="sq-AL"/>
        </w:rPr>
      </w:pPr>
    </w:p>
    <w:p w14:paraId="4326B243" w14:textId="4F614349" w:rsidR="00767600" w:rsidRPr="00BC182A" w:rsidRDefault="002B7954" w:rsidP="00CF0EF2">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BC182A">
        <w:rPr>
          <w:rFonts w:ascii="Garamond" w:hAnsi="Garamond" w:cs="Times New Roman"/>
          <w:bCs/>
          <w:color w:val="000000"/>
          <w:sz w:val="24"/>
          <w:szCs w:val="24"/>
          <w:lang w:val="sq-AL"/>
        </w:rPr>
        <w:t>PËR SA MË SIPËR,</w:t>
      </w:r>
    </w:p>
    <w:p w14:paraId="113449D4" w14:textId="77777777" w:rsidR="00CF0EF2" w:rsidRPr="00BC182A" w:rsidRDefault="00CF0EF2" w:rsidP="00767600">
      <w:pPr>
        <w:autoSpaceDE w:val="0"/>
        <w:autoSpaceDN w:val="0"/>
        <w:adjustRightInd w:val="0"/>
        <w:spacing w:after="0" w:line="240" w:lineRule="auto"/>
        <w:ind w:firstLine="284"/>
        <w:rPr>
          <w:rFonts w:ascii="Garamond" w:hAnsi="Garamond" w:cs="Times New Roman"/>
          <w:color w:val="000000"/>
          <w:sz w:val="24"/>
          <w:szCs w:val="24"/>
          <w:lang w:val="sq-AL"/>
        </w:rPr>
      </w:pPr>
    </w:p>
    <w:p w14:paraId="6F1CC27F" w14:textId="0D132DD8" w:rsidR="00767600" w:rsidRPr="00BC182A" w:rsidRDefault="00767600" w:rsidP="00767600">
      <w:pPr>
        <w:autoSpaceDE w:val="0"/>
        <w:autoSpaceDN w:val="0"/>
        <w:adjustRightInd w:val="0"/>
        <w:spacing w:after="0" w:line="240" w:lineRule="auto"/>
        <w:ind w:firstLine="284"/>
        <w:rPr>
          <w:rFonts w:ascii="Garamond" w:hAnsi="Garamond" w:cs="Times New Roman"/>
          <w:sz w:val="24"/>
          <w:szCs w:val="24"/>
          <w:lang w:val="sq-AL"/>
        </w:rPr>
      </w:pPr>
      <w:r w:rsidRPr="00BC182A">
        <w:rPr>
          <w:rFonts w:ascii="Garamond" w:hAnsi="Garamond" w:cs="Times New Roman"/>
          <w:color w:val="000000"/>
          <w:sz w:val="24"/>
          <w:szCs w:val="24"/>
          <w:lang w:val="sq-AL"/>
        </w:rPr>
        <w:t>Në bazë të nenit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308/1 e 485/b të Kodit të Procedurës Civile</w:t>
      </w:r>
    </w:p>
    <w:p w14:paraId="287F4BA2" w14:textId="77777777" w:rsidR="00CF0EF2" w:rsidRPr="00BC182A" w:rsidRDefault="00CF0EF2" w:rsidP="00767600">
      <w:pPr>
        <w:autoSpaceDE w:val="0"/>
        <w:autoSpaceDN w:val="0"/>
        <w:adjustRightInd w:val="0"/>
        <w:spacing w:after="0" w:line="240" w:lineRule="auto"/>
        <w:ind w:firstLine="284"/>
        <w:rPr>
          <w:rFonts w:ascii="Garamond" w:hAnsi="Garamond" w:cs="Times New Roman"/>
          <w:b/>
          <w:bCs/>
          <w:color w:val="000000"/>
          <w:sz w:val="24"/>
          <w:szCs w:val="24"/>
          <w:lang w:val="sq-AL"/>
        </w:rPr>
      </w:pPr>
    </w:p>
    <w:p w14:paraId="6A095FF9" w14:textId="560660AD" w:rsidR="00767600" w:rsidRPr="00BC182A" w:rsidRDefault="00767600" w:rsidP="00CF0EF2">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C182A">
        <w:rPr>
          <w:rFonts w:ascii="Garamond" w:hAnsi="Garamond" w:cs="Times New Roman"/>
          <w:b/>
          <w:bCs/>
          <w:color w:val="000000"/>
          <w:sz w:val="24"/>
          <w:szCs w:val="24"/>
          <w:lang w:val="sq-AL"/>
        </w:rPr>
        <w:t xml:space="preserve">Mendimi </w:t>
      </w:r>
      <w:r w:rsidR="009F2F33" w:rsidRPr="00BC182A">
        <w:rPr>
          <w:rFonts w:ascii="Garamond" w:hAnsi="Garamond" w:cs="Times New Roman"/>
          <w:b/>
          <w:bCs/>
          <w:color w:val="000000"/>
          <w:sz w:val="24"/>
          <w:szCs w:val="24"/>
          <w:lang w:val="sq-AL"/>
        </w:rPr>
        <w:t>y</w:t>
      </w:r>
      <w:r w:rsidRPr="00BC182A">
        <w:rPr>
          <w:rFonts w:ascii="Garamond" w:hAnsi="Garamond" w:cs="Times New Roman"/>
          <w:b/>
          <w:bCs/>
          <w:color w:val="000000"/>
          <w:sz w:val="24"/>
          <w:szCs w:val="24"/>
          <w:lang w:val="sq-AL"/>
        </w:rPr>
        <w:t>në në pakicë për zgjidhjen e çështjes është;</w:t>
      </w:r>
    </w:p>
    <w:p w14:paraId="35D7596C" w14:textId="77777777" w:rsidR="00CF0EF2" w:rsidRPr="00BC182A" w:rsidRDefault="00CF0EF2"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0088060" w14:textId="04608BAB"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color w:val="000000"/>
          <w:sz w:val="24"/>
          <w:szCs w:val="24"/>
          <w:lang w:val="sq-AL"/>
        </w:rPr>
        <w:t>-</w:t>
      </w:r>
      <w:r w:rsidR="009F2F3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Mospranimin e rekursit të bërë nga OSHEE sh.a</w:t>
      </w:r>
      <w:r w:rsidR="0058591A" w:rsidRPr="00BC182A">
        <w:rPr>
          <w:rFonts w:ascii="Garamond" w:hAnsi="Garamond" w:cs="Times New Roman"/>
          <w:color w:val="000000"/>
          <w:sz w:val="24"/>
          <w:szCs w:val="24"/>
          <w:lang w:val="sq-AL"/>
        </w:rPr>
        <w:t>.</w:t>
      </w:r>
      <w:r w:rsidRPr="00BC182A">
        <w:rPr>
          <w:rFonts w:ascii="Garamond" w:hAnsi="Garamond" w:cs="Times New Roman"/>
          <w:color w:val="000000"/>
          <w:sz w:val="24"/>
          <w:szCs w:val="24"/>
          <w:lang w:val="sq-AL"/>
        </w:rPr>
        <w:t xml:space="preserve"> ndaj vendimit </w:t>
      </w:r>
      <w:r w:rsidR="00785731" w:rsidRPr="00BC182A">
        <w:rPr>
          <w:rFonts w:ascii="Garamond" w:hAnsi="Garamond" w:cs="Times New Roman"/>
          <w:color w:val="000000"/>
          <w:sz w:val="24"/>
          <w:szCs w:val="24"/>
          <w:lang w:val="sq-AL"/>
        </w:rPr>
        <w:t xml:space="preserve">nr. </w:t>
      </w:r>
      <w:r w:rsidRPr="00BC182A">
        <w:rPr>
          <w:rFonts w:ascii="Garamond" w:hAnsi="Garamond" w:cs="Times New Roman"/>
          <w:color w:val="000000"/>
          <w:sz w:val="24"/>
          <w:szCs w:val="24"/>
          <w:lang w:val="sq-AL"/>
        </w:rPr>
        <w:t>117, datë 9.2.2016</w:t>
      </w:r>
      <w:r w:rsidR="009F2F33" w:rsidRPr="00BC182A">
        <w:rPr>
          <w:rFonts w:ascii="Garamond" w:hAnsi="Garamond" w:cs="Times New Roman"/>
          <w:color w:val="000000"/>
          <w:sz w:val="24"/>
          <w:szCs w:val="24"/>
          <w:lang w:val="sq-AL"/>
        </w:rPr>
        <w:t>,</w:t>
      </w:r>
      <w:r w:rsidR="003553C3" w:rsidRPr="00BC182A">
        <w:rPr>
          <w:rFonts w:ascii="Garamond" w:hAnsi="Garamond" w:cs="Times New Roman"/>
          <w:color w:val="000000"/>
          <w:sz w:val="24"/>
          <w:szCs w:val="24"/>
          <w:lang w:val="sq-AL"/>
        </w:rPr>
        <w:t xml:space="preserve"> </w:t>
      </w:r>
      <w:r w:rsidRPr="00BC182A">
        <w:rPr>
          <w:rFonts w:ascii="Garamond" w:hAnsi="Garamond" w:cs="Times New Roman"/>
          <w:color w:val="000000"/>
          <w:sz w:val="24"/>
          <w:szCs w:val="24"/>
          <w:lang w:val="sq-AL"/>
        </w:rPr>
        <w:t>të Gjykatës së Apelit Vlorë, duke e konsideruar zbatimin e ligjit material nga ana e saj si të drejtë.</w:t>
      </w:r>
    </w:p>
    <w:p w14:paraId="613190BB" w14:textId="218E5289" w:rsidR="00767600" w:rsidRPr="00BC182A" w:rsidRDefault="00767600"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C01247D" w14:textId="42BE33BD" w:rsidR="00CF0EF2" w:rsidRPr="00767600" w:rsidRDefault="00CF0EF2" w:rsidP="0076760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C182A">
        <w:rPr>
          <w:rFonts w:ascii="Garamond" w:hAnsi="Garamond" w:cs="Times New Roman"/>
          <w:b/>
          <w:color w:val="000000"/>
          <w:sz w:val="24"/>
          <w:szCs w:val="24"/>
          <w:lang w:val="sq-AL"/>
        </w:rPr>
        <w:t>Anëtarë</w:t>
      </w:r>
      <w:r w:rsidRPr="00BC182A">
        <w:rPr>
          <w:rFonts w:ascii="Garamond" w:hAnsi="Garamond" w:cs="Times New Roman"/>
          <w:color w:val="000000"/>
          <w:sz w:val="24"/>
          <w:szCs w:val="24"/>
          <w:lang w:val="sq-AL"/>
        </w:rPr>
        <w:t>: Vojsava Kola, Valbon Çekrezi</w:t>
      </w:r>
    </w:p>
    <w:sectPr w:rsidR="00CF0EF2" w:rsidRPr="007676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3F8A0" w14:textId="77777777" w:rsidR="0030096C" w:rsidRDefault="0030096C" w:rsidP="0091624E">
      <w:pPr>
        <w:spacing w:after="0" w:line="240" w:lineRule="auto"/>
      </w:pPr>
      <w:r>
        <w:separator/>
      </w:r>
    </w:p>
  </w:endnote>
  <w:endnote w:type="continuationSeparator" w:id="0">
    <w:p w14:paraId="2A6ABB2F" w14:textId="77777777" w:rsidR="0030096C" w:rsidRDefault="0030096C" w:rsidP="0091624E">
      <w:pPr>
        <w:spacing w:after="0" w:line="240" w:lineRule="auto"/>
      </w:pPr>
      <w:r>
        <w:continuationSeparator/>
      </w:r>
    </w:p>
  </w:endnote>
  <w:endnote w:type="continuationNotice" w:id="1">
    <w:p w14:paraId="0459E6F8" w14:textId="77777777" w:rsidR="0030096C" w:rsidRDefault="00300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Light">
    <w:altName w:val="Helvetic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49DD9" w14:textId="77777777" w:rsidR="0030096C" w:rsidRDefault="0030096C" w:rsidP="0091624E">
      <w:pPr>
        <w:spacing w:after="0" w:line="240" w:lineRule="auto"/>
      </w:pPr>
      <w:r>
        <w:separator/>
      </w:r>
    </w:p>
  </w:footnote>
  <w:footnote w:type="continuationSeparator" w:id="0">
    <w:p w14:paraId="261CD8BD" w14:textId="77777777" w:rsidR="0030096C" w:rsidRDefault="0030096C" w:rsidP="0091624E">
      <w:pPr>
        <w:spacing w:after="0" w:line="240" w:lineRule="auto"/>
      </w:pPr>
      <w:r>
        <w:continuationSeparator/>
      </w:r>
    </w:p>
  </w:footnote>
  <w:footnote w:type="continuationNotice" w:id="1">
    <w:p w14:paraId="74506477" w14:textId="77777777" w:rsidR="0030096C" w:rsidRDefault="0030096C">
      <w:pPr>
        <w:spacing w:after="0" w:line="240" w:lineRule="auto"/>
      </w:pPr>
    </w:p>
  </w:footnote>
  <w:footnote w:id="2">
    <w:p w14:paraId="4641CDB1" w14:textId="4FEE72F7" w:rsidR="0030096C" w:rsidRPr="0091624E" w:rsidRDefault="0030096C" w:rsidP="0091624E">
      <w:pPr>
        <w:pStyle w:val="FootnoteText"/>
        <w:spacing w:after="0" w:line="240" w:lineRule="auto"/>
        <w:rPr>
          <w:rFonts w:ascii="Garamond" w:hAnsi="Garamond"/>
          <w:lang w:val="en-US"/>
        </w:rPr>
      </w:pPr>
      <w:r w:rsidRPr="0091624E">
        <w:rPr>
          <w:rStyle w:val="FootnoteReference"/>
          <w:rFonts w:ascii="Garamond" w:hAnsi="Garamond"/>
        </w:rPr>
        <w:footnoteRef/>
      </w:r>
      <w:r w:rsidRPr="0091624E">
        <w:rPr>
          <w:rFonts w:ascii="Garamond" w:hAnsi="Garamond"/>
        </w:rPr>
        <w:t xml:space="preserve"> Ky ligj është bërë objekt kontrolli kushtetues nga Gjykata Kushtetuese, e cila me vendimin </w:t>
      </w:r>
      <w:r>
        <w:rPr>
          <w:rFonts w:ascii="Garamond" w:hAnsi="Garamond"/>
        </w:rPr>
        <w:t xml:space="preserve">nr. </w:t>
      </w:r>
      <w:r w:rsidRPr="0091624E">
        <w:rPr>
          <w:rFonts w:ascii="Garamond" w:hAnsi="Garamond"/>
        </w:rPr>
        <w:t>52, datë 5.12.2012, ka vendosur të rrëzojë kërkesat e gjykatës investuese për antikushtetutshmëri të ligjit.</w:t>
      </w:r>
    </w:p>
  </w:footnote>
  <w:footnote w:id="3">
    <w:p w14:paraId="5BC9E5AD" w14:textId="147B30B1" w:rsidR="0030096C" w:rsidRPr="0091624E" w:rsidRDefault="0030096C" w:rsidP="0091624E">
      <w:pPr>
        <w:pStyle w:val="FootnoteText"/>
        <w:spacing w:after="0" w:line="240" w:lineRule="auto"/>
        <w:rPr>
          <w:rFonts w:ascii="Garamond" w:hAnsi="Garamond"/>
          <w:lang w:val="en-US"/>
        </w:rPr>
      </w:pPr>
      <w:r w:rsidRPr="0091624E">
        <w:rPr>
          <w:rStyle w:val="FootnoteReference"/>
          <w:rFonts w:ascii="Garamond" w:hAnsi="Garamond"/>
        </w:rPr>
        <w:footnoteRef/>
      </w:r>
      <w:r w:rsidRPr="0091624E">
        <w:rPr>
          <w:rFonts w:ascii="Garamond" w:hAnsi="Garamond"/>
        </w:rPr>
        <w:t xml:space="preserve"> </w:t>
      </w:r>
      <w:r>
        <w:rPr>
          <w:rFonts w:ascii="Garamond" w:hAnsi="Garamond"/>
        </w:rPr>
        <w:t>S</w:t>
      </w:r>
      <w:r w:rsidRPr="0091624E">
        <w:rPr>
          <w:rFonts w:ascii="Garamond" w:hAnsi="Garamond"/>
        </w:rPr>
        <w:t xml:space="preserve">hih </w:t>
      </w:r>
      <w:r>
        <w:rPr>
          <w:rFonts w:ascii="Garamond" w:hAnsi="Garamond"/>
        </w:rPr>
        <w:t>v</w:t>
      </w:r>
      <w:r w:rsidRPr="0091624E">
        <w:rPr>
          <w:rFonts w:ascii="Garamond" w:hAnsi="Garamond"/>
        </w:rPr>
        <w:t xml:space="preserve">endimin e Gjykatës Kushtetuese </w:t>
      </w:r>
      <w:r>
        <w:rPr>
          <w:rFonts w:ascii="Garamond" w:hAnsi="Garamond"/>
        </w:rPr>
        <w:t xml:space="preserve">nr. </w:t>
      </w:r>
      <w:r w:rsidRPr="0091624E">
        <w:rPr>
          <w:rFonts w:ascii="Garamond" w:hAnsi="Garamond"/>
        </w:rPr>
        <w:t>39, datë 16.10.2007</w:t>
      </w:r>
      <w:r>
        <w:rPr>
          <w:rFonts w:ascii="Garamond" w:hAnsi="Garamond"/>
        </w:rPr>
        <w:t>.</w:t>
      </w:r>
    </w:p>
  </w:footnote>
  <w:footnote w:id="4">
    <w:p w14:paraId="344F4123" w14:textId="216AF014" w:rsidR="0030096C" w:rsidRPr="0091624E" w:rsidRDefault="0030096C" w:rsidP="0091624E">
      <w:pPr>
        <w:pStyle w:val="FootnoteText"/>
        <w:spacing w:after="0" w:line="240" w:lineRule="auto"/>
        <w:rPr>
          <w:lang w:val="en-US"/>
        </w:rPr>
      </w:pPr>
      <w:r w:rsidRPr="0091624E">
        <w:rPr>
          <w:rStyle w:val="FootnoteReference"/>
          <w:rFonts w:ascii="Garamond" w:hAnsi="Garamond"/>
        </w:rPr>
        <w:footnoteRef/>
      </w:r>
      <w:r w:rsidRPr="0091624E">
        <w:rPr>
          <w:rFonts w:ascii="Garamond" w:hAnsi="Garamond"/>
        </w:rPr>
        <w:t xml:space="preserve"> </w:t>
      </w:r>
      <w:r>
        <w:rPr>
          <w:rFonts w:ascii="Garamond" w:hAnsi="Garamond"/>
        </w:rPr>
        <w:t>S</w:t>
      </w:r>
      <w:r w:rsidRPr="0091624E">
        <w:rPr>
          <w:rFonts w:ascii="Garamond" w:hAnsi="Garamond"/>
        </w:rPr>
        <w:t xml:space="preserve">hih </w:t>
      </w:r>
      <w:r>
        <w:rPr>
          <w:rFonts w:ascii="Garamond" w:hAnsi="Garamond"/>
        </w:rPr>
        <w:t>v</w:t>
      </w:r>
      <w:r w:rsidRPr="0091624E">
        <w:rPr>
          <w:rFonts w:ascii="Garamond" w:hAnsi="Garamond"/>
        </w:rPr>
        <w:t xml:space="preserve">endimin e Gjykatës Kushtetuese </w:t>
      </w:r>
      <w:r>
        <w:rPr>
          <w:rFonts w:ascii="Garamond" w:hAnsi="Garamond"/>
        </w:rPr>
        <w:t xml:space="preserve">nr. </w:t>
      </w:r>
      <w:r w:rsidRPr="0091624E">
        <w:rPr>
          <w:rFonts w:ascii="Garamond" w:hAnsi="Garamond"/>
        </w:rPr>
        <w:t>231</w:t>
      </w:r>
      <w:r>
        <w:rPr>
          <w:rFonts w:ascii="Garamond" w:hAnsi="Garamond"/>
        </w:rPr>
        <w:t>,</w:t>
      </w:r>
      <w:r w:rsidRPr="0091624E">
        <w:rPr>
          <w:rFonts w:ascii="Garamond" w:hAnsi="Garamond"/>
        </w:rPr>
        <w:t xml:space="preserve"> da</w:t>
      </w:r>
      <w:r>
        <w:rPr>
          <w:rFonts w:ascii="Garamond" w:hAnsi="Garamond"/>
        </w:rPr>
        <w:t>t</w:t>
      </w:r>
      <w:r w:rsidRPr="0091624E">
        <w:rPr>
          <w:rFonts w:ascii="Garamond" w:hAnsi="Garamond"/>
        </w:rPr>
        <w:t>ë</w:t>
      </w:r>
      <w:r>
        <w:rPr>
          <w:rFonts w:ascii="Garamond" w:hAnsi="Garamond"/>
        </w:rPr>
        <w:t xml:space="preserve"> </w:t>
      </w:r>
      <w:r w:rsidRPr="0091624E">
        <w:rPr>
          <w:rFonts w:ascii="Garamond" w:hAnsi="Garamond"/>
        </w:rPr>
        <w:t>12.12.2016</w:t>
      </w:r>
      <w:r>
        <w:rPr>
          <w:rFonts w:ascii="Garamond" w:hAnsi="Garamond"/>
        </w:rPr>
        <w:t>.</w:t>
      </w:r>
    </w:p>
  </w:footnote>
  <w:footnote w:id="5">
    <w:p w14:paraId="1E84791A" w14:textId="0996C957" w:rsidR="0030096C" w:rsidRPr="00A41F37" w:rsidRDefault="0030096C" w:rsidP="00A41F37">
      <w:pPr>
        <w:pStyle w:val="FootnoteText"/>
        <w:spacing w:after="0" w:line="240" w:lineRule="auto"/>
        <w:rPr>
          <w:rFonts w:ascii="Garamond" w:hAnsi="Garamond"/>
          <w:lang w:val="en-US"/>
        </w:rPr>
      </w:pPr>
      <w:r w:rsidRPr="00A41F37">
        <w:rPr>
          <w:rStyle w:val="FootnoteReference"/>
          <w:rFonts w:ascii="Garamond" w:hAnsi="Garamond"/>
        </w:rPr>
        <w:footnoteRef/>
      </w:r>
      <w:r w:rsidRPr="00A41F37">
        <w:rPr>
          <w:rFonts w:ascii="Garamond" w:hAnsi="Garamond"/>
        </w:rPr>
        <w:t xml:space="preserve"> Vendimin e Gjykatës Kushtetuese </w:t>
      </w:r>
      <w:r>
        <w:rPr>
          <w:rFonts w:ascii="Garamond" w:hAnsi="Garamond"/>
        </w:rPr>
        <w:t xml:space="preserve">nr. </w:t>
      </w:r>
      <w:r w:rsidRPr="00A41F37">
        <w:rPr>
          <w:rFonts w:ascii="Garamond" w:hAnsi="Garamond"/>
        </w:rPr>
        <w:t>7, datë 16.2.2015</w:t>
      </w:r>
      <w:r>
        <w:rPr>
          <w:rFonts w:ascii="Garamond" w:hAnsi="Garamond"/>
        </w:rPr>
        <w:t>.</w:t>
      </w:r>
    </w:p>
  </w:footnote>
  <w:footnote w:id="6">
    <w:p w14:paraId="59FBC16B" w14:textId="47631CC1" w:rsidR="0030096C" w:rsidRPr="00036CD1" w:rsidRDefault="0030096C" w:rsidP="00036CD1">
      <w:pPr>
        <w:pStyle w:val="FootnoteText"/>
        <w:spacing w:after="0" w:line="240" w:lineRule="auto"/>
        <w:rPr>
          <w:rFonts w:ascii="Garamond" w:hAnsi="Garamond"/>
          <w:lang w:val="en-US"/>
        </w:rPr>
      </w:pPr>
      <w:r w:rsidRPr="00036CD1">
        <w:rPr>
          <w:rStyle w:val="FootnoteReference"/>
          <w:rFonts w:ascii="Garamond" w:hAnsi="Garamond"/>
        </w:rPr>
        <w:footnoteRef/>
      </w:r>
      <w:r w:rsidRPr="00036CD1">
        <w:rPr>
          <w:rFonts w:ascii="Garamond" w:hAnsi="Garamond"/>
        </w:rPr>
        <w:t xml:space="preserve"> E </w:t>
      </w:r>
      <w:r>
        <w:rPr>
          <w:rFonts w:ascii="Garamond" w:hAnsi="Garamond"/>
        </w:rPr>
        <w:t>D</w:t>
      </w:r>
      <w:r w:rsidRPr="00036CD1">
        <w:rPr>
          <w:rFonts w:ascii="Garamond" w:hAnsi="Garamond"/>
        </w:rPr>
        <w:t xml:space="preserve">rejta Procedurale Shqiptare, Vahid Lama, </w:t>
      </w:r>
      <w:r>
        <w:rPr>
          <w:rFonts w:ascii="Garamond" w:hAnsi="Garamond"/>
        </w:rPr>
        <w:t>p</w:t>
      </w:r>
      <w:r w:rsidRPr="00036CD1">
        <w:rPr>
          <w:rFonts w:ascii="Garamond" w:hAnsi="Garamond"/>
        </w:rPr>
        <w:t>jesa I</w:t>
      </w:r>
      <w:r>
        <w:rPr>
          <w:rFonts w:ascii="Garamond" w:hAnsi="Garamond"/>
        </w:rPr>
        <w:t>,</w:t>
      </w:r>
      <w:r w:rsidRPr="00036CD1">
        <w:rPr>
          <w:rFonts w:ascii="Garamond" w:hAnsi="Garamond"/>
        </w:rPr>
        <w:t xml:space="preserve"> </w:t>
      </w:r>
      <w:r>
        <w:rPr>
          <w:rFonts w:ascii="Garamond" w:hAnsi="Garamond"/>
        </w:rPr>
        <w:t>d</w:t>
      </w:r>
      <w:r w:rsidRPr="00036CD1">
        <w:rPr>
          <w:rFonts w:ascii="Garamond" w:hAnsi="Garamond"/>
        </w:rPr>
        <w:t>ispensa II</w:t>
      </w:r>
      <w:r>
        <w:rPr>
          <w:rFonts w:ascii="Garamond" w:hAnsi="Garamond"/>
        </w:rPr>
        <w:t xml:space="preserve">, </w:t>
      </w:r>
      <w:r w:rsidRPr="00036CD1">
        <w:rPr>
          <w:rFonts w:ascii="Garamond" w:hAnsi="Garamond"/>
        </w:rPr>
        <w:t>Tiranë</w:t>
      </w:r>
      <w:r>
        <w:rPr>
          <w:rFonts w:ascii="Garamond" w:hAnsi="Garamond"/>
        </w:rPr>
        <w:t>,</w:t>
      </w:r>
      <w:r w:rsidRPr="00036CD1">
        <w:rPr>
          <w:rFonts w:ascii="Garamond" w:hAnsi="Garamond"/>
        </w:rPr>
        <w:t xml:space="preserve"> 1974</w:t>
      </w:r>
      <w:r>
        <w:rPr>
          <w:rFonts w:ascii="Garamond" w:hAnsi="Garamond"/>
        </w:rPr>
        <w:t>.</w:t>
      </w:r>
    </w:p>
  </w:footnote>
  <w:footnote w:id="7">
    <w:p w14:paraId="3A03F97E" w14:textId="146BE662" w:rsidR="0030096C" w:rsidRPr="00036CD1" w:rsidRDefault="0030096C" w:rsidP="00036CD1">
      <w:pPr>
        <w:pStyle w:val="FootnoteText"/>
        <w:spacing w:after="0" w:line="240" w:lineRule="auto"/>
        <w:rPr>
          <w:lang w:val="en-US"/>
        </w:rPr>
      </w:pPr>
      <w:r w:rsidRPr="00036CD1">
        <w:rPr>
          <w:rStyle w:val="FootnoteReference"/>
          <w:rFonts w:ascii="Garamond" w:hAnsi="Garamond"/>
        </w:rPr>
        <w:footnoteRef/>
      </w:r>
      <w:r w:rsidRPr="00036CD1">
        <w:rPr>
          <w:rFonts w:ascii="Garamond" w:hAnsi="Garamond"/>
        </w:rPr>
        <w:t xml:space="preserve"> </w:t>
      </w:r>
      <w:r w:rsidRPr="00036CD1">
        <w:rPr>
          <w:rFonts w:ascii="Garamond" w:hAnsi="Garamond"/>
          <w:bCs/>
        </w:rPr>
        <w:t xml:space="preserve">Vendim </w:t>
      </w:r>
      <w:r>
        <w:rPr>
          <w:rFonts w:ascii="Garamond" w:hAnsi="Garamond"/>
          <w:bCs/>
        </w:rPr>
        <w:t>i</w:t>
      </w:r>
      <w:r w:rsidRPr="00036CD1">
        <w:rPr>
          <w:rFonts w:ascii="Garamond" w:hAnsi="Garamond"/>
          <w:bCs/>
        </w:rPr>
        <w:t xml:space="preserve"> Gjykatës Kushtetuese </w:t>
      </w:r>
      <w:r>
        <w:rPr>
          <w:rFonts w:ascii="Garamond" w:hAnsi="Garamond"/>
          <w:bCs/>
        </w:rPr>
        <w:t xml:space="preserve">nr. </w:t>
      </w:r>
      <w:r w:rsidRPr="00036CD1">
        <w:rPr>
          <w:rFonts w:ascii="Garamond" w:hAnsi="Garamond"/>
          <w:bCs/>
        </w:rPr>
        <w:t>52 datë, më 5.12.2012</w:t>
      </w:r>
      <w:r>
        <w:rPr>
          <w:rFonts w:ascii="Garamond" w:hAnsi="Garamond"/>
          <w:bCs/>
        </w:rPr>
        <w:t>.</w:t>
      </w:r>
    </w:p>
  </w:footnote>
  <w:footnote w:id="8">
    <w:p w14:paraId="37FB8591" w14:textId="22CF66B1" w:rsidR="0030096C" w:rsidRPr="002665B2" w:rsidRDefault="0030096C" w:rsidP="002665B2">
      <w:pPr>
        <w:shd w:val="clear" w:color="auto" w:fill="FFFFFF"/>
        <w:spacing w:after="0" w:line="240" w:lineRule="auto"/>
        <w:outlineLvl w:val="1"/>
        <w:rPr>
          <w:rFonts w:ascii="Garamond" w:hAnsi="Garamond"/>
          <w:bCs/>
          <w:sz w:val="20"/>
          <w:szCs w:val="20"/>
          <w:lang w:val="it-IT" w:eastAsia="it-IT"/>
        </w:rPr>
      </w:pPr>
      <w:r w:rsidRPr="002665B2">
        <w:rPr>
          <w:rStyle w:val="FootnoteReference"/>
          <w:rFonts w:ascii="Garamond" w:hAnsi="Garamond"/>
        </w:rPr>
        <w:footnoteRef/>
      </w:r>
      <w:r w:rsidRPr="002665B2">
        <w:rPr>
          <w:rFonts w:ascii="Garamond" w:hAnsi="Garamond"/>
        </w:rPr>
        <w:t xml:space="preserve"> </w:t>
      </w:r>
      <w:r w:rsidRPr="002665B2">
        <w:rPr>
          <w:rFonts w:ascii="Garamond" w:hAnsi="Garamond"/>
          <w:bCs/>
          <w:sz w:val="20"/>
          <w:szCs w:val="20"/>
          <w:lang w:val="it-IT" w:eastAsia="it-IT"/>
        </w:rPr>
        <w:t>Cassazione civile sez. VI, 9</w:t>
      </w:r>
      <w:r>
        <w:rPr>
          <w:rFonts w:ascii="Garamond" w:hAnsi="Garamond"/>
          <w:bCs/>
          <w:sz w:val="20"/>
          <w:szCs w:val="20"/>
          <w:lang w:val="it-IT" w:eastAsia="it-IT"/>
        </w:rPr>
        <w:t>.</w:t>
      </w:r>
      <w:r w:rsidRPr="002665B2">
        <w:rPr>
          <w:rFonts w:ascii="Garamond" w:hAnsi="Garamond"/>
          <w:bCs/>
          <w:sz w:val="20"/>
          <w:szCs w:val="20"/>
          <w:lang w:val="it-IT" w:eastAsia="it-IT"/>
        </w:rPr>
        <w:t>1</w:t>
      </w:r>
      <w:r>
        <w:rPr>
          <w:rFonts w:ascii="Garamond" w:hAnsi="Garamond"/>
          <w:bCs/>
          <w:sz w:val="20"/>
          <w:szCs w:val="20"/>
          <w:lang w:val="it-IT" w:eastAsia="it-IT"/>
        </w:rPr>
        <w:t>.</w:t>
      </w:r>
      <w:r w:rsidRPr="002665B2">
        <w:rPr>
          <w:rFonts w:ascii="Garamond" w:hAnsi="Garamond"/>
          <w:bCs/>
          <w:sz w:val="20"/>
          <w:szCs w:val="20"/>
          <w:lang w:val="it-IT" w:eastAsia="it-IT"/>
        </w:rPr>
        <w:t>2020, (ud.</w:t>
      </w:r>
      <w:r>
        <w:rPr>
          <w:rFonts w:ascii="Garamond" w:hAnsi="Garamond"/>
          <w:bCs/>
          <w:sz w:val="20"/>
          <w:szCs w:val="20"/>
          <w:lang w:val="it-IT" w:eastAsia="it-IT"/>
        </w:rPr>
        <w:t xml:space="preserve"> </w:t>
      </w:r>
      <w:r w:rsidRPr="002665B2">
        <w:rPr>
          <w:rFonts w:ascii="Garamond" w:hAnsi="Garamond"/>
          <w:bCs/>
          <w:sz w:val="20"/>
          <w:szCs w:val="20"/>
          <w:lang w:val="it-IT" w:eastAsia="it-IT"/>
        </w:rPr>
        <w:t>3</w:t>
      </w:r>
      <w:r>
        <w:rPr>
          <w:rFonts w:ascii="Garamond" w:hAnsi="Garamond"/>
          <w:bCs/>
          <w:sz w:val="20"/>
          <w:szCs w:val="20"/>
          <w:lang w:val="it-IT" w:eastAsia="it-IT"/>
        </w:rPr>
        <w:t>.</w:t>
      </w:r>
      <w:r w:rsidRPr="002665B2">
        <w:rPr>
          <w:rFonts w:ascii="Garamond" w:hAnsi="Garamond"/>
          <w:bCs/>
          <w:sz w:val="20"/>
          <w:szCs w:val="20"/>
          <w:lang w:val="it-IT" w:eastAsia="it-IT"/>
        </w:rPr>
        <w:t>10</w:t>
      </w:r>
      <w:r>
        <w:rPr>
          <w:rFonts w:ascii="Garamond" w:hAnsi="Garamond"/>
          <w:bCs/>
          <w:sz w:val="20"/>
          <w:szCs w:val="20"/>
          <w:lang w:val="it-IT" w:eastAsia="it-IT"/>
        </w:rPr>
        <w:t>.</w:t>
      </w:r>
      <w:r w:rsidRPr="002665B2">
        <w:rPr>
          <w:rFonts w:ascii="Garamond" w:hAnsi="Garamond"/>
          <w:bCs/>
          <w:sz w:val="20"/>
          <w:szCs w:val="20"/>
          <w:lang w:val="it-IT" w:eastAsia="it-IT"/>
        </w:rPr>
        <w:t>2019, dep. 9</w:t>
      </w:r>
      <w:r>
        <w:rPr>
          <w:rFonts w:ascii="Garamond" w:hAnsi="Garamond"/>
          <w:bCs/>
          <w:sz w:val="20"/>
          <w:szCs w:val="20"/>
          <w:lang w:val="it-IT" w:eastAsia="it-IT"/>
        </w:rPr>
        <w:t>.</w:t>
      </w:r>
      <w:r w:rsidRPr="002665B2">
        <w:rPr>
          <w:rFonts w:ascii="Garamond" w:hAnsi="Garamond"/>
          <w:bCs/>
          <w:sz w:val="20"/>
          <w:szCs w:val="20"/>
          <w:lang w:val="it-IT" w:eastAsia="it-IT"/>
        </w:rPr>
        <w:t>1</w:t>
      </w:r>
      <w:r>
        <w:rPr>
          <w:rFonts w:ascii="Garamond" w:hAnsi="Garamond"/>
          <w:bCs/>
          <w:sz w:val="20"/>
          <w:szCs w:val="20"/>
          <w:lang w:val="it-IT" w:eastAsia="it-IT"/>
        </w:rPr>
        <w:t>.</w:t>
      </w:r>
      <w:r w:rsidRPr="002665B2">
        <w:rPr>
          <w:rFonts w:ascii="Garamond" w:hAnsi="Garamond"/>
          <w:bCs/>
          <w:sz w:val="20"/>
          <w:szCs w:val="20"/>
          <w:lang w:val="it-IT" w:eastAsia="it-IT"/>
        </w:rPr>
        <w:t>2020), n.</w:t>
      </w:r>
      <w:r>
        <w:rPr>
          <w:rFonts w:ascii="Garamond" w:hAnsi="Garamond"/>
          <w:bCs/>
          <w:sz w:val="20"/>
          <w:szCs w:val="20"/>
          <w:lang w:val="it-IT" w:eastAsia="it-IT"/>
        </w:rPr>
        <w:t xml:space="preserve"> </w:t>
      </w:r>
      <w:r w:rsidRPr="002665B2">
        <w:rPr>
          <w:rFonts w:ascii="Garamond" w:hAnsi="Garamond"/>
          <w:bCs/>
          <w:sz w:val="20"/>
          <w:szCs w:val="20"/>
          <w:lang w:val="it-IT" w:eastAsia="it-IT"/>
        </w:rPr>
        <w:t>297</w:t>
      </w:r>
      <w:r>
        <w:rPr>
          <w:rFonts w:ascii="Garamond" w:hAnsi="Garamond"/>
          <w:bCs/>
          <w:sz w:val="20"/>
          <w:szCs w:val="20"/>
          <w:lang w:val="it-IT" w:eastAsia="it-IT"/>
        </w:rPr>
        <w:t>.</w:t>
      </w:r>
    </w:p>
  </w:footnote>
  <w:footnote w:id="9">
    <w:p w14:paraId="72DEA797" w14:textId="531A3CD4" w:rsidR="0030096C" w:rsidRPr="002665B2" w:rsidRDefault="0030096C" w:rsidP="002665B2">
      <w:pPr>
        <w:pStyle w:val="FootnoteText"/>
        <w:spacing w:after="0" w:line="240" w:lineRule="auto"/>
        <w:rPr>
          <w:rFonts w:ascii="Garamond" w:hAnsi="Garamond"/>
          <w:lang w:val="en-US"/>
        </w:rPr>
      </w:pPr>
      <w:r w:rsidRPr="002665B2">
        <w:rPr>
          <w:rStyle w:val="FootnoteReference"/>
          <w:rFonts w:ascii="Garamond" w:hAnsi="Garamond"/>
        </w:rPr>
        <w:footnoteRef/>
      </w:r>
      <w:r w:rsidRPr="002665B2">
        <w:rPr>
          <w:rFonts w:ascii="Garamond" w:hAnsi="Garamond"/>
        </w:rPr>
        <w:t xml:space="preserve"> </w:t>
      </w:r>
      <w:r w:rsidRPr="002665B2">
        <w:rPr>
          <w:rFonts w:ascii="Garamond" w:hAnsi="Garamond"/>
          <w:bCs/>
        </w:rPr>
        <w:t>Shih</w:t>
      </w:r>
      <w:r>
        <w:rPr>
          <w:rFonts w:ascii="Garamond" w:hAnsi="Garamond"/>
          <w:bCs/>
        </w:rPr>
        <w:t xml:space="preserve"> v</w:t>
      </w:r>
      <w:r w:rsidRPr="002665B2">
        <w:rPr>
          <w:rFonts w:ascii="Garamond" w:hAnsi="Garamond"/>
          <w:bCs/>
        </w:rPr>
        <w:t>endimi</w:t>
      </w:r>
      <w:r>
        <w:rPr>
          <w:rFonts w:ascii="Garamond" w:hAnsi="Garamond"/>
          <w:bCs/>
        </w:rPr>
        <w:t>n</w:t>
      </w:r>
      <w:r w:rsidRPr="002665B2">
        <w:rPr>
          <w:rFonts w:ascii="Garamond" w:hAnsi="Garamond"/>
          <w:bCs/>
        </w:rPr>
        <w:t xml:space="preserve"> </w:t>
      </w:r>
      <w:r>
        <w:rPr>
          <w:rFonts w:ascii="Garamond" w:hAnsi="Garamond"/>
          <w:bCs/>
        </w:rPr>
        <w:t>e</w:t>
      </w:r>
      <w:r w:rsidRPr="002665B2">
        <w:rPr>
          <w:rFonts w:ascii="Garamond" w:hAnsi="Garamond"/>
          <w:bCs/>
        </w:rPr>
        <w:t xml:space="preserve"> Gjykatës Kushtetuese </w:t>
      </w:r>
      <w:r>
        <w:rPr>
          <w:rFonts w:ascii="Garamond" w:hAnsi="Garamond"/>
          <w:bCs/>
        </w:rPr>
        <w:t>i</w:t>
      </w:r>
      <w:r w:rsidRPr="002665B2">
        <w:rPr>
          <w:rFonts w:ascii="Garamond" w:hAnsi="Garamond"/>
          <w:bCs/>
        </w:rPr>
        <w:t xml:space="preserve">taliane </w:t>
      </w:r>
      <w:r>
        <w:rPr>
          <w:rFonts w:ascii="Garamond" w:hAnsi="Garamond"/>
          <w:bCs/>
        </w:rPr>
        <w:t xml:space="preserve">nr. </w:t>
      </w:r>
      <w:r w:rsidRPr="002665B2">
        <w:rPr>
          <w:rFonts w:ascii="Garamond" w:hAnsi="Garamond"/>
          <w:bCs/>
        </w:rPr>
        <w:t>335 e vitit 2008</w:t>
      </w:r>
      <w:r>
        <w:rPr>
          <w:rFonts w:ascii="Garamond" w:hAnsi="Garamond"/>
          <w:bCs/>
        </w:rPr>
        <w:t>.</w:t>
      </w:r>
    </w:p>
  </w:footnote>
  <w:footnote w:id="10">
    <w:p w14:paraId="2119B6F8" w14:textId="7E8AC4E5" w:rsidR="0030096C" w:rsidRPr="002665B2" w:rsidRDefault="0030096C" w:rsidP="002665B2">
      <w:pPr>
        <w:pStyle w:val="FootnoteText"/>
        <w:spacing w:after="0" w:line="240" w:lineRule="auto"/>
        <w:rPr>
          <w:rFonts w:ascii="Garamond" w:hAnsi="Garamond"/>
          <w:lang w:val="en-US"/>
        </w:rPr>
      </w:pPr>
      <w:r w:rsidRPr="002665B2">
        <w:rPr>
          <w:rStyle w:val="FootnoteReference"/>
          <w:rFonts w:ascii="Garamond" w:hAnsi="Garamond"/>
        </w:rPr>
        <w:footnoteRef/>
      </w:r>
      <w:r w:rsidRPr="002665B2">
        <w:rPr>
          <w:rFonts w:ascii="Garamond" w:hAnsi="Garamond"/>
        </w:rPr>
        <w:t xml:space="preserve"> </w:t>
      </w:r>
      <w:r w:rsidRPr="002665B2">
        <w:rPr>
          <w:rFonts w:ascii="Garamond" w:hAnsi="Garamond"/>
          <w:bCs/>
        </w:rPr>
        <w:t>Shih</w:t>
      </w:r>
      <w:r>
        <w:rPr>
          <w:rFonts w:ascii="Garamond" w:hAnsi="Garamond"/>
          <w:bCs/>
        </w:rPr>
        <w:t xml:space="preserve"> v</w:t>
      </w:r>
      <w:r w:rsidRPr="002665B2">
        <w:rPr>
          <w:rFonts w:ascii="Garamond" w:hAnsi="Garamond"/>
          <w:bCs/>
        </w:rPr>
        <w:t>endimi</w:t>
      </w:r>
      <w:r>
        <w:rPr>
          <w:rFonts w:ascii="Garamond" w:hAnsi="Garamond"/>
          <w:bCs/>
        </w:rPr>
        <w:t>n</w:t>
      </w:r>
      <w:r w:rsidRPr="002665B2">
        <w:rPr>
          <w:rFonts w:ascii="Garamond" w:hAnsi="Garamond"/>
          <w:bCs/>
        </w:rPr>
        <w:t xml:space="preserve"> e Gjykatës së Lartë </w:t>
      </w:r>
      <w:r>
        <w:rPr>
          <w:rFonts w:ascii="Garamond" w:hAnsi="Garamond"/>
          <w:bCs/>
        </w:rPr>
        <w:t>i</w:t>
      </w:r>
      <w:r w:rsidRPr="002665B2">
        <w:rPr>
          <w:rFonts w:ascii="Garamond" w:hAnsi="Garamond"/>
          <w:bCs/>
        </w:rPr>
        <w:t>taliane</w:t>
      </w:r>
      <w:r w:rsidRPr="002665B2">
        <w:rPr>
          <w:rFonts w:ascii="Garamond" w:hAnsi="Garamond"/>
        </w:rPr>
        <w:t xml:space="preserve"> </w:t>
      </w:r>
      <w:r>
        <w:rPr>
          <w:rFonts w:ascii="Garamond" w:hAnsi="Garamond"/>
        </w:rPr>
        <w:t xml:space="preserve">nr. </w:t>
      </w:r>
      <w:r w:rsidRPr="002665B2">
        <w:rPr>
          <w:rFonts w:ascii="Garamond" w:hAnsi="Garamond"/>
        </w:rPr>
        <w:t>19154, 2018</w:t>
      </w:r>
      <w:r>
        <w:rPr>
          <w:rFonts w:ascii="Garamond" w:hAnsi="Garamond"/>
        </w:rPr>
        <w:t>.</w:t>
      </w:r>
    </w:p>
  </w:footnote>
  <w:footnote w:id="11">
    <w:p w14:paraId="19D3756D" w14:textId="2D449CE1" w:rsidR="0030096C" w:rsidRPr="001B777C" w:rsidRDefault="0030096C" w:rsidP="001B777C">
      <w:pPr>
        <w:pStyle w:val="FootnoteText"/>
        <w:spacing w:after="0" w:line="240" w:lineRule="auto"/>
        <w:jc w:val="both"/>
        <w:rPr>
          <w:rFonts w:ascii="Garamond" w:hAnsi="Garamond"/>
          <w:lang w:val="en-US"/>
        </w:rPr>
      </w:pPr>
      <w:r w:rsidRPr="001732E0">
        <w:rPr>
          <w:rStyle w:val="FootnoteReference"/>
          <w:rFonts w:ascii="Garamond" w:hAnsi="Garamond"/>
        </w:rPr>
        <w:footnoteRef/>
      </w:r>
      <w:r w:rsidRPr="001732E0">
        <w:rPr>
          <w:rFonts w:ascii="Garamond" w:hAnsi="Garamond"/>
        </w:rPr>
        <w:t xml:space="preserve"> </w:t>
      </w:r>
      <w:r w:rsidR="001732E0">
        <w:rPr>
          <w:rFonts w:ascii="Garamond" w:hAnsi="Garamond"/>
        </w:rPr>
        <w:t>S</w:t>
      </w:r>
      <w:r w:rsidRPr="001732E0">
        <w:rPr>
          <w:rFonts w:ascii="Garamond" w:hAnsi="Garamond"/>
        </w:rPr>
        <w:t>ipas nenit. 1562, paragrafi 2, i Kodit Civil (italian</w:t>
      </w:r>
    </w:p>
  </w:footnote>
  <w:footnote w:id="12">
    <w:p w14:paraId="6BBFC960" w14:textId="702E3C83" w:rsidR="0030096C" w:rsidRPr="001B777C" w:rsidRDefault="0030096C" w:rsidP="001B777C">
      <w:pPr>
        <w:pStyle w:val="FootnoteText"/>
        <w:spacing w:after="0" w:line="240" w:lineRule="auto"/>
        <w:jc w:val="both"/>
        <w:rPr>
          <w:rFonts w:ascii="Garamond" w:hAnsi="Garamond"/>
          <w:lang w:val="en-US"/>
        </w:rPr>
      </w:pPr>
      <w:r w:rsidRPr="001B777C">
        <w:rPr>
          <w:rStyle w:val="FootnoteReference"/>
          <w:rFonts w:ascii="Garamond" w:hAnsi="Garamond"/>
        </w:rPr>
        <w:footnoteRef/>
      </w:r>
      <w:r w:rsidRPr="001B777C">
        <w:rPr>
          <w:rFonts w:ascii="Garamond" w:hAnsi="Garamond"/>
        </w:rPr>
        <w:t xml:space="preserve"> </w:t>
      </w:r>
      <w:r w:rsidRPr="002665B2">
        <w:rPr>
          <w:rFonts w:ascii="Garamond" w:hAnsi="Garamond"/>
          <w:bCs/>
        </w:rPr>
        <w:t>Shih</w:t>
      </w:r>
      <w:r>
        <w:rPr>
          <w:rFonts w:ascii="Garamond" w:hAnsi="Garamond"/>
          <w:bCs/>
        </w:rPr>
        <w:t xml:space="preserve"> v</w:t>
      </w:r>
      <w:r w:rsidRPr="002665B2">
        <w:rPr>
          <w:rFonts w:ascii="Garamond" w:hAnsi="Garamond"/>
          <w:bCs/>
        </w:rPr>
        <w:t>endimi</w:t>
      </w:r>
      <w:r>
        <w:rPr>
          <w:rFonts w:ascii="Garamond" w:hAnsi="Garamond"/>
          <w:bCs/>
        </w:rPr>
        <w:t>n</w:t>
      </w:r>
      <w:r w:rsidRPr="002665B2">
        <w:rPr>
          <w:rFonts w:ascii="Garamond" w:hAnsi="Garamond"/>
          <w:bCs/>
        </w:rPr>
        <w:t xml:space="preserve"> </w:t>
      </w:r>
      <w:r>
        <w:rPr>
          <w:rFonts w:ascii="Garamond" w:hAnsi="Garamond"/>
          <w:bCs/>
        </w:rPr>
        <w:t xml:space="preserve">e </w:t>
      </w:r>
      <w:r w:rsidRPr="001B777C">
        <w:rPr>
          <w:rFonts w:ascii="Garamond" w:hAnsi="Garamond"/>
        </w:rPr>
        <w:t xml:space="preserve">Gjykatës së Lartë Italiane </w:t>
      </w:r>
      <w:r>
        <w:rPr>
          <w:rFonts w:ascii="Garamond" w:hAnsi="Garamond"/>
        </w:rPr>
        <w:t xml:space="preserve">nr. </w:t>
      </w:r>
      <w:r w:rsidRPr="001B777C">
        <w:rPr>
          <w:rFonts w:ascii="Garamond" w:hAnsi="Garamond"/>
        </w:rPr>
        <w:t xml:space="preserve">13193 i 2011, i cili deklaron, për analogji, zbatueshmërinë e parimeve në lidhje me kontratën e përdoruesit të telefonit, të shprehur tashmë nga Gjykata e Lartë </w:t>
      </w:r>
      <w:r>
        <w:rPr>
          <w:rFonts w:ascii="Garamond" w:hAnsi="Garamond"/>
        </w:rPr>
        <w:t>i</w:t>
      </w:r>
      <w:r w:rsidRPr="001B777C">
        <w:rPr>
          <w:rFonts w:ascii="Garamond" w:hAnsi="Garamond"/>
        </w:rPr>
        <w:t xml:space="preserve">taliane </w:t>
      </w:r>
      <w:r>
        <w:rPr>
          <w:rFonts w:ascii="Garamond" w:hAnsi="Garamond"/>
        </w:rPr>
        <w:t xml:space="preserve">nr. </w:t>
      </w:r>
      <w:r w:rsidRPr="001B777C">
        <w:rPr>
          <w:rFonts w:ascii="Garamond" w:hAnsi="Garamond"/>
        </w:rPr>
        <w:t xml:space="preserve">1236 i 2004 2003; </w:t>
      </w:r>
      <w:r>
        <w:rPr>
          <w:rFonts w:ascii="Garamond" w:hAnsi="Garamond"/>
        </w:rPr>
        <w:t xml:space="preserve">nr. </w:t>
      </w:r>
      <w:r w:rsidRPr="001B777C">
        <w:rPr>
          <w:rFonts w:ascii="Garamond" w:hAnsi="Garamond"/>
        </w:rPr>
        <w:t>17041 i 2002</w:t>
      </w:r>
      <w:r>
        <w:rPr>
          <w:rFonts w:ascii="Garamond" w:hAnsi="Garamond"/>
        </w:rPr>
        <w:t>-shit.</w:t>
      </w:r>
    </w:p>
  </w:footnote>
  <w:footnote w:id="13">
    <w:p w14:paraId="78625D15" w14:textId="4853F8C4" w:rsidR="0030096C" w:rsidRPr="001B777C" w:rsidRDefault="0030096C" w:rsidP="001B777C">
      <w:pPr>
        <w:pStyle w:val="FootnoteText"/>
        <w:spacing w:after="0" w:line="240" w:lineRule="auto"/>
        <w:jc w:val="both"/>
        <w:rPr>
          <w:rFonts w:ascii="Garamond" w:hAnsi="Garamond"/>
          <w:lang w:val="en-US"/>
        </w:rPr>
      </w:pPr>
      <w:r w:rsidRPr="001B777C">
        <w:rPr>
          <w:rStyle w:val="FootnoteReference"/>
          <w:rFonts w:ascii="Garamond" w:hAnsi="Garamond"/>
        </w:rPr>
        <w:footnoteRef/>
      </w:r>
      <w:r w:rsidRPr="001B777C">
        <w:rPr>
          <w:rFonts w:ascii="Garamond" w:hAnsi="Garamond"/>
        </w:rPr>
        <w:t xml:space="preserve"> </w:t>
      </w:r>
      <w:r w:rsidRPr="002665B2">
        <w:rPr>
          <w:rFonts w:ascii="Garamond" w:hAnsi="Garamond"/>
          <w:bCs/>
        </w:rPr>
        <w:t>Shih</w:t>
      </w:r>
      <w:r>
        <w:rPr>
          <w:rFonts w:ascii="Garamond" w:hAnsi="Garamond"/>
          <w:bCs/>
        </w:rPr>
        <w:t xml:space="preserve"> v</w:t>
      </w:r>
      <w:r w:rsidRPr="002665B2">
        <w:rPr>
          <w:rFonts w:ascii="Garamond" w:hAnsi="Garamond"/>
          <w:bCs/>
        </w:rPr>
        <w:t>endimi</w:t>
      </w:r>
      <w:r>
        <w:rPr>
          <w:rFonts w:ascii="Garamond" w:hAnsi="Garamond"/>
          <w:bCs/>
        </w:rPr>
        <w:t>n</w:t>
      </w:r>
      <w:r w:rsidRPr="002665B2">
        <w:rPr>
          <w:rFonts w:ascii="Garamond" w:hAnsi="Garamond"/>
          <w:bCs/>
        </w:rPr>
        <w:t xml:space="preserve"> </w:t>
      </w:r>
      <w:r>
        <w:rPr>
          <w:rFonts w:ascii="Garamond" w:hAnsi="Garamond"/>
          <w:bCs/>
        </w:rPr>
        <w:t xml:space="preserve">e </w:t>
      </w:r>
      <w:r w:rsidRPr="001B777C">
        <w:rPr>
          <w:rFonts w:ascii="Garamond" w:hAnsi="Garamond"/>
        </w:rPr>
        <w:t xml:space="preserve">Gjykatës së Lartë Italiane </w:t>
      </w:r>
      <w:r>
        <w:rPr>
          <w:rFonts w:ascii="Garamond" w:hAnsi="Garamond"/>
        </w:rPr>
        <w:t xml:space="preserve">nr. </w:t>
      </w:r>
      <w:r w:rsidRPr="001B777C">
        <w:rPr>
          <w:rFonts w:ascii="Garamond" w:hAnsi="Garamond"/>
        </w:rPr>
        <w:t>23699 e 2016</w:t>
      </w:r>
    </w:p>
  </w:footnote>
  <w:footnote w:id="14">
    <w:p w14:paraId="32DCE0F4" w14:textId="426563C2" w:rsidR="0030096C" w:rsidRPr="001B777C" w:rsidRDefault="0030096C" w:rsidP="001B777C">
      <w:pPr>
        <w:pStyle w:val="FootnoteText"/>
        <w:spacing w:after="0" w:line="240" w:lineRule="auto"/>
        <w:jc w:val="both"/>
        <w:rPr>
          <w:rFonts w:ascii="Garamond" w:hAnsi="Garamond"/>
          <w:lang w:val="en-US"/>
        </w:rPr>
      </w:pPr>
      <w:r w:rsidRPr="001B777C">
        <w:rPr>
          <w:rStyle w:val="FootnoteReference"/>
          <w:rFonts w:ascii="Garamond" w:hAnsi="Garamond"/>
        </w:rPr>
        <w:footnoteRef/>
      </w:r>
      <w:r w:rsidRPr="001B777C">
        <w:rPr>
          <w:rFonts w:ascii="Garamond" w:hAnsi="Garamond"/>
        </w:rPr>
        <w:t xml:space="preserve"> </w:t>
      </w:r>
      <w:r w:rsidRPr="001B777C">
        <w:rPr>
          <w:rFonts w:ascii="Garamond" w:hAnsi="Garamond"/>
          <w:i/>
          <w:iCs/>
        </w:rPr>
        <w:t>Shpjegim</w:t>
      </w:r>
      <w:r>
        <w:rPr>
          <w:rFonts w:ascii="Garamond" w:hAnsi="Garamond"/>
        </w:rPr>
        <w:t>.</w:t>
      </w:r>
      <w:r w:rsidRPr="001B777C">
        <w:rPr>
          <w:rFonts w:ascii="Garamond" w:hAnsi="Garamond"/>
        </w:rPr>
        <w:t xml:space="preserve"> Humbjet e rrjetit janë humbje të energjisë elektrike që ndodhin gjatë procesit të prodhimit dhe shpërndarjes së energjisë elektrike.</w:t>
      </w:r>
      <w:r>
        <w:rPr>
          <w:rFonts w:ascii="Garamond" w:hAnsi="Garamond"/>
        </w:rPr>
        <w:t xml:space="preserve"> </w:t>
      </w:r>
      <w:r w:rsidRPr="001B777C">
        <w:rPr>
          <w:rFonts w:ascii="Garamond" w:hAnsi="Garamond"/>
        </w:rPr>
        <w:t xml:space="preserve">Kjo do të thotë se, që nga momenti kur energjia prodhohet në termocentrale deri në mbërritjen e saj në shtëpi dhe biznese, një pjesë e saj nuk arrin në destinacionin e saj përfundimtar. Kjo sasi e rrymës </w:t>
      </w:r>
      <w:r>
        <w:rPr>
          <w:rFonts w:ascii="Garamond" w:hAnsi="Garamond"/>
        </w:rPr>
        <w:t>“</w:t>
      </w:r>
      <w:r w:rsidRPr="001B777C">
        <w:rPr>
          <w:rFonts w:ascii="Garamond" w:hAnsi="Garamond"/>
        </w:rPr>
        <w:t>e humbur</w:t>
      </w:r>
      <w:r>
        <w:rPr>
          <w:rFonts w:ascii="Garamond" w:hAnsi="Garamond"/>
        </w:rPr>
        <w:t>”</w:t>
      </w:r>
      <w:r w:rsidRPr="001B777C">
        <w:rPr>
          <w:rFonts w:ascii="Garamond" w:hAnsi="Garamond"/>
        </w:rPr>
        <w:t xml:space="preserve"> përgjatë rrugës brenda rrjetit të shpërndarjes së energjisë përbën atë që klasifikohet si humbje në rrjet.</w:t>
      </w:r>
    </w:p>
  </w:footnote>
  <w:footnote w:id="15">
    <w:p w14:paraId="48550996" w14:textId="711C9779" w:rsidR="0030096C" w:rsidRPr="001B777C" w:rsidRDefault="0030096C" w:rsidP="001B777C">
      <w:pPr>
        <w:pStyle w:val="FootnoteText"/>
        <w:spacing w:after="0" w:line="240" w:lineRule="auto"/>
        <w:jc w:val="both"/>
        <w:rPr>
          <w:rFonts w:ascii="Garamond" w:hAnsi="Garamond"/>
          <w:lang w:val="en-US"/>
        </w:rPr>
      </w:pPr>
      <w:r w:rsidRPr="001B777C">
        <w:rPr>
          <w:rStyle w:val="FootnoteReference"/>
          <w:rFonts w:ascii="Garamond" w:hAnsi="Garamond"/>
        </w:rPr>
        <w:footnoteRef/>
      </w:r>
      <w:r w:rsidRPr="001B777C">
        <w:rPr>
          <w:rFonts w:ascii="Garamond" w:hAnsi="Garamond"/>
        </w:rPr>
        <w:t xml:space="preserve"> </w:t>
      </w:r>
      <w:r w:rsidRPr="001B777C">
        <w:rPr>
          <w:rFonts w:ascii="Garamond" w:hAnsi="Garamond"/>
          <w:lang w:val="en-US"/>
        </w:rPr>
        <w:t xml:space="preserve">Vendimi </w:t>
      </w:r>
      <w:r>
        <w:rPr>
          <w:rFonts w:ascii="Garamond" w:hAnsi="Garamond"/>
          <w:lang w:val="en-US"/>
        </w:rPr>
        <w:t xml:space="preserve">nr. </w:t>
      </w:r>
      <w:r w:rsidRPr="001B777C">
        <w:rPr>
          <w:rFonts w:ascii="Garamond" w:hAnsi="Garamond"/>
          <w:lang w:val="en-US"/>
        </w:rPr>
        <w:t>52</w:t>
      </w:r>
      <w:r>
        <w:rPr>
          <w:rFonts w:ascii="Garamond" w:hAnsi="Garamond"/>
          <w:lang w:val="en-US"/>
        </w:rPr>
        <w:t>,</w:t>
      </w:r>
      <w:r w:rsidRPr="001B777C">
        <w:rPr>
          <w:rFonts w:ascii="Garamond" w:hAnsi="Garamond"/>
          <w:lang w:val="en-US"/>
        </w:rPr>
        <w:t xml:space="preserve"> d</w:t>
      </w:r>
      <w:r>
        <w:rPr>
          <w:rFonts w:ascii="Garamond" w:hAnsi="Garamond"/>
          <w:lang w:val="en-US"/>
        </w:rPr>
        <w:t>a</w:t>
      </w:r>
      <w:r w:rsidRPr="001B777C">
        <w:rPr>
          <w:rFonts w:ascii="Garamond" w:hAnsi="Garamond"/>
          <w:lang w:val="en-US"/>
        </w:rPr>
        <w:t>t</w:t>
      </w:r>
      <w:r>
        <w:rPr>
          <w:rFonts w:ascii="Garamond" w:hAnsi="Garamond"/>
          <w:lang w:val="en-US"/>
        </w:rPr>
        <w:t xml:space="preserve">ë </w:t>
      </w:r>
      <w:r w:rsidRPr="001B777C">
        <w:rPr>
          <w:rFonts w:ascii="Garamond" w:hAnsi="Garamond"/>
          <w:lang w:val="en-US"/>
        </w:rPr>
        <w:t>5.12.2012 i Gjykates Kushtetuese</w:t>
      </w:r>
      <w:r>
        <w:rPr>
          <w:rFonts w:ascii="Garamond" w:hAnsi="Garamond"/>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FF"/>
    <w:rsid w:val="00003CD7"/>
    <w:rsid w:val="000134A6"/>
    <w:rsid w:val="00036CD1"/>
    <w:rsid w:val="000459B5"/>
    <w:rsid w:val="0006051F"/>
    <w:rsid w:val="00077058"/>
    <w:rsid w:val="00091FDC"/>
    <w:rsid w:val="000A2CD6"/>
    <w:rsid w:val="000A39D2"/>
    <w:rsid w:val="000B5E31"/>
    <w:rsid w:val="000E009A"/>
    <w:rsid w:val="000F74B6"/>
    <w:rsid w:val="001029DF"/>
    <w:rsid w:val="001032C9"/>
    <w:rsid w:val="00117FCD"/>
    <w:rsid w:val="0012052B"/>
    <w:rsid w:val="001308A4"/>
    <w:rsid w:val="00132AEC"/>
    <w:rsid w:val="00144000"/>
    <w:rsid w:val="001541A0"/>
    <w:rsid w:val="001724BD"/>
    <w:rsid w:val="001725B4"/>
    <w:rsid w:val="001732E0"/>
    <w:rsid w:val="001A244B"/>
    <w:rsid w:val="001A353B"/>
    <w:rsid w:val="001B777C"/>
    <w:rsid w:val="001C531C"/>
    <w:rsid w:val="001C718D"/>
    <w:rsid w:val="002066E5"/>
    <w:rsid w:val="00224000"/>
    <w:rsid w:val="002245DE"/>
    <w:rsid w:val="00230BFB"/>
    <w:rsid w:val="002355F7"/>
    <w:rsid w:val="002665B2"/>
    <w:rsid w:val="002739C4"/>
    <w:rsid w:val="00285D5D"/>
    <w:rsid w:val="00293072"/>
    <w:rsid w:val="00293CAE"/>
    <w:rsid w:val="00294A11"/>
    <w:rsid w:val="00295530"/>
    <w:rsid w:val="002A1EE1"/>
    <w:rsid w:val="002B241B"/>
    <w:rsid w:val="002B7954"/>
    <w:rsid w:val="002C23E8"/>
    <w:rsid w:val="002C3077"/>
    <w:rsid w:val="002C6079"/>
    <w:rsid w:val="002D7D07"/>
    <w:rsid w:val="002E5A92"/>
    <w:rsid w:val="002F17E5"/>
    <w:rsid w:val="0030096C"/>
    <w:rsid w:val="00314907"/>
    <w:rsid w:val="00315FFE"/>
    <w:rsid w:val="00316991"/>
    <w:rsid w:val="00344EB0"/>
    <w:rsid w:val="0035202B"/>
    <w:rsid w:val="003553C3"/>
    <w:rsid w:val="00377CBF"/>
    <w:rsid w:val="003822A9"/>
    <w:rsid w:val="003845DC"/>
    <w:rsid w:val="00386A2B"/>
    <w:rsid w:val="00387603"/>
    <w:rsid w:val="00393268"/>
    <w:rsid w:val="003B7CA2"/>
    <w:rsid w:val="003C060A"/>
    <w:rsid w:val="003C7990"/>
    <w:rsid w:val="003D4854"/>
    <w:rsid w:val="004103C6"/>
    <w:rsid w:val="00410419"/>
    <w:rsid w:val="00420FCC"/>
    <w:rsid w:val="00446DC4"/>
    <w:rsid w:val="00455435"/>
    <w:rsid w:val="00455CA4"/>
    <w:rsid w:val="00461688"/>
    <w:rsid w:val="00484D3D"/>
    <w:rsid w:val="00486F2D"/>
    <w:rsid w:val="00490685"/>
    <w:rsid w:val="00495544"/>
    <w:rsid w:val="004957DE"/>
    <w:rsid w:val="004A34FE"/>
    <w:rsid w:val="004C55CF"/>
    <w:rsid w:val="004E5EA3"/>
    <w:rsid w:val="00505D9E"/>
    <w:rsid w:val="0051738F"/>
    <w:rsid w:val="00535374"/>
    <w:rsid w:val="00543EF9"/>
    <w:rsid w:val="0054706F"/>
    <w:rsid w:val="005511B3"/>
    <w:rsid w:val="00571A62"/>
    <w:rsid w:val="00584C64"/>
    <w:rsid w:val="0058591A"/>
    <w:rsid w:val="005A090D"/>
    <w:rsid w:val="005B5F43"/>
    <w:rsid w:val="005C041F"/>
    <w:rsid w:val="005C34C8"/>
    <w:rsid w:val="005E3A51"/>
    <w:rsid w:val="005F13CF"/>
    <w:rsid w:val="0061479C"/>
    <w:rsid w:val="0061636A"/>
    <w:rsid w:val="00624979"/>
    <w:rsid w:val="00637E44"/>
    <w:rsid w:val="006406B5"/>
    <w:rsid w:val="006478CE"/>
    <w:rsid w:val="006538C5"/>
    <w:rsid w:val="00663E97"/>
    <w:rsid w:val="00672227"/>
    <w:rsid w:val="00687001"/>
    <w:rsid w:val="006B3526"/>
    <w:rsid w:val="006D24D2"/>
    <w:rsid w:val="006D60F2"/>
    <w:rsid w:val="006E0BA5"/>
    <w:rsid w:val="006E3203"/>
    <w:rsid w:val="006F1A2C"/>
    <w:rsid w:val="006F288C"/>
    <w:rsid w:val="007322C5"/>
    <w:rsid w:val="00745459"/>
    <w:rsid w:val="00767600"/>
    <w:rsid w:val="0077092B"/>
    <w:rsid w:val="00785731"/>
    <w:rsid w:val="00786D64"/>
    <w:rsid w:val="007A2D79"/>
    <w:rsid w:val="007A461B"/>
    <w:rsid w:val="007C1BD6"/>
    <w:rsid w:val="007E7B3A"/>
    <w:rsid w:val="007F715A"/>
    <w:rsid w:val="0081207B"/>
    <w:rsid w:val="008252AA"/>
    <w:rsid w:val="00845C9E"/>
    <w:rsid w:val="008B4079"/>
    <w:rsid w:val="008C7EE7"/>
    <w:rsid w:val="00904808"/>
    <w:rsid w:val="0091613B"/>
    <w:rsid w:val="0091624E"/>
    <w:rsid w:val="0095069F"/>
    <w:rsid w:val="00950C4F"/>
    <w:rsid w:val="00962FFC"/>
    <w:rsid w:val="00973118"/>
    <w:rsid w:val="00994467"/>
    <w:rsid w:val="009B7C85"/>
    <w:rsid w:val="009E7719"/>
    <w:rsid w:val="009F1F79"/>
    <w:rsid w:val="009F2F33"/>
    <w:rsid w:val="009F46F9"/>
    <w:rsid w:val="00A07722"/>
    <w:rsid w:val="00A128BB"/>
    <w:rsid w:val="00A22FC9"/>
    <w:rsid w:val="00A23534"/>
    <w:rsid w:val="00A4012A"/>
    <w:rsid w:val="00A41F37"/>
    <w:rsid w:val="00A61378"/>
    <w:rsid w:val="00A874BE"/>
    <w:rsid w:val="00AA5BC4"/>
    <w:rsid w:val="00AA726E"/>
    <w:rsid w:val="00AC3FA3"/>
    <w:rsid w:val="00AD49B0"/>
    <w:rsid w:val="00AD6F91"/>
    <w:rsid w:val="00AD7634"/>
    <w:rsid w:val="00AF2B70"/>
    <w:rsid w:val="00B1513A"/>
    <w:rsid w:val="00B33749"/>
    <w:rsid w:val="00B52A22"/>
    <w:rsid w:val="00B52C98"/>
    <w:rsid w:val="00B71F15"/>
    <w:rsid w:val="00B83CCA"/>
    <w:rsid w:val="00B87E75"/>
    <w:rsid w:val="00BA5EAF"/>
    <w:rsid w:val="00BC182A"/>
    <w:rsid w:val="00BD7CF7"/>
    <w:rsid w:val="00BE0345"/>
    <w:rsid w:val="00BE728E"/>
    <w:rsid w:val="00BF136C"/>
    <w:rsid w:val="00BF24FF"/>
    <w:rsid w:val="00BF4A03"/>
    <w:rsid w:val="00BF4FE2"/>
    <w:rsid w:val="00C10134"/>
    <w:rsid w:val="00C31C83"/>
    <w:rsid w:val="00C623C0"/>
    <w:rsid w:val="00C627B5"/>
    <w:rsid w:val="00C71BAF"/>
    <w:rsid w:val="00C7643B"/>
    <w:rsid w:val="00CB70BD"/>
    <w:rsid w:val="00CD1B7C"/>
    <w:rsid w:val="00CD550F"/>
    <w:rsid w:val="00CE4196"/>
    <w:rsid w:val="00CE6DCF"/>
    <w:rsid w:val="00CF0EF2"/>
    <w:rsid w:val="00D06D8B"/>
    <w:rsid w:val="00D45C3A"/>
    <w:rsid w:val="00D607B8"/>
    <w:rsid w:val="00D60E50"/>
    <w:rsid w:val="00D65E62"/>
    <w:rsid w:val="00D717AB"/>
    <w:rsid w:val="00D8211F"/>
    <w:rsid w:val="00D901DC"/>
    <w:rsid w:val="00DA5944"/>
    <w:rsid w:val="00DD3CB4"/>
    <w:rsid w:val="00DF30D2"/>
    <w:rsid w:val="00DF5E28"/>
    <w:rsid w:val="00DF6306"/>
    <w:rsid w:val="00DF6748"/>
    <w:rsid w:val="00DF747A"/>
    <w:rsid w:val="00E015A2"/>
    <w:rsid w:val="00E02A9F"/>
    <w:rsid w:val="00E5676B"/>
    <w:rsid w:val="00E6654A"/>
    <w:rsid w:val="00E70A41"/>
    <w:rsid w:val="00E81A32"/>
    <w:rsid w:val="00E876C2"/>
    <w:rsid w:val="00EB56D4"/>
    <w:rsid w:val="00ED1539"/>
    <w:rsid w:val="00ED56EF"/>
    <w:rsid w:val="00EE5552"/>
    <w:rsid w:val="00F07FE4"/>
    <w:rsid w:val="00F16974"/>
    <w:rsid w:val="00F23FBB"/>
    <w:rsid w:val="00F27DC5"/>
    <w:rsid w:val="00F429A3"/>
    <w:rsid w:val="00F53EE1"/>
    <w:rsid w:val="00F617FF"/>
    <w:rsid w:val="00F76E5F"/>
    <w:rsid w:val="00F86CC6"/>
    <w:rsid w:val="00FB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F2A0"/>
  <w15:chartTrackingRefBased/>
  <w15:docId w15:val="{EE5F6FF4-EA68-4CA0-B807-A74CE510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67600"/>
    <w:pPr>
      <w:keepNext/>
      <w:autoSpaceDE w:val="0"/>
      <w:autoSpaceDN w:val="0"/>
      <w:adjustRightInd w:val="0"/>
      <w:spacing w:before="240" w:after="60" w:line="240" w:lineRule="auto"/>
      <w:outlineLvl w:val="0"/>
    </w:pPr>
    <w:rPr>
      <w:rFonts w:ascii="Times New Roman" w:hAnsi="Times New Roman" w:cs="Times New Roman"/>
      <w:b/>
      <w:bCs/>
      <w:color w:val="000000"/>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D1539"/>
    <w:pPr>
      <w:spacing w:after="0" w:line="240" w:lineRule="auto"/>
    </w:pPr>
  </w:style>
  <w:style w:type="character" w:customStyle="1" w:styleId="Heading1Char">
    <w:name w:val="Heading 1 Char"/>
    <w:basedOn w:val="DefaultParagraphFont"/>
    <w:link w:val="Heading1"/>
    <w:uiPriority w:val="99"/>
    <w:rsid w:val="00767600"/>
    <w:rPr>
      <w:rFonts w:ascii="Times New Roman" w:hAnsi="Times New Roman" w:cs="Times New Roman"/>
      <w:b/>
      <w:bCs/>
      <w:color w:val="000000"/>
      <w:sz w:val="32"/>
      <w:szCs w:val="32"/>
      <w:lang w:val="sq-AL"/>
    </w:rPr>
  </w:style>
  <w:style w:type="paragraph" w:styleId="FootnoteText">
    <w:name w:val="footnote text"/>
    <w:aliases w:val="Footnote Text Cha"/>
    <w:basedOn w:val="Normal"/>
    <w:link w:val="FootnoteTextChar"/>
    <w:uiPriority w:val="99"/>
    <w:rsid w:val="00767600"/>
    <w:pPr>
      <w:autoSpaceDE w:val="0"/>
      <w:autoSpaceDN w:val="0"/>
      <w:adjustRightInd w:val="0"/>
      <w:spacing w:after="200" w:line="276" w:lineRule="atLeast"/>
    </w:pPr>
    <w:rPr>
      <w:rFonts w:ascii="Calibri" w:hAnsi="Calibri" w:cs="Calibri"/>
      <w:color w:val="000000"/>
      <w:sz w:val="20"/>
      <w:szCs w:val="20"/>
      <w:lang w:val="sq-AL"/>
    </w:rPr>
  </w:style>
  <w:style w:type="character" w:customStyle="1" w:styleId="FootnoteTextChar">
    <w:name w:val="Footnote Text Char"/>
    <w:aliases w:val="Footnote Text Cha Char"/>
    <w:basedOn w:val="DefaultParagraphFont"/>
    <w:link w:val="FootnoteText"/>
    <w:uiPriority w:val="99"/>
    <w:rsid w:val="00767600"/>
    <w:rPr>
      <w:rFonts w:ascii="Calibri" w:hAnsi="Calibri" w:cs="Calibri"/>
      <w:color w:val="000000"/>
      <w:sz w:val="20"/>
      <w:szCs w:val="20"/>
      <w:lang w:val="sq-AL"/>
    </w:rPr>
  </w:style>
  <w:style w:type="paragraph" w:customStyle="1" w:styleId="paragrafi0">
    <w:name w:val="paragrafi0"/>
    <w:basedOn w:val="Normal"/>
    <w:uiPriority w:val="99"/>
    <w:rsid w:val="00767600"/>
    <w:pPr>
      <w:autoSpaceDE w:val="0"/>
      <w:autoSpaceDN w:val="0"/>
      <w:adjustRightInd w:val="0"/>
      <w:spacing w:before="100" w:after="100" w:line="240" w:lineRule="auto"/>
    </w:pPr>
    <w:rPr>
      <w:rFonts w:ascii="Times New Roman" w:hAnsi="Times New Roman" w:cs="Times New Roman"/>
      <w:color w:val="000000"/>
      <w:sz w:val="24"/>
      <w:szCs w:val="24"/>
      <w:lang w:val="sq-AL"/>
    </w:rPr>
  </w:style>
  <w:style w:type="paragraph" w:customStyle="1" w:styleId="Level3">
    <w:name w:val="_Level 3"/>
    <w:basedOn w:val="NormalWeb"/>
    <w:uiPriority w:val="99"/>
    <w:rsid w:val="00767600"/>
    <w:pPr>
      <w:tabs>
        <w:tab w:val="left" w:pos="360"/>
      </w:tabs>
      <w:spacing w:line="432" w:lineRule="atLeast"/>
      <w:jc w:val="both"/>
    </w:pPr>
    <w:rPr>
      <w:rFonts w:ascii="Calibri" w:hAnsi="Calibri" w:cs="Calibri"/>
      <w:b/>
      <w:bCs/>
    </w:rPr>
  </w:style>
  <w:style w:type="paragraph" w:styleId="ListParagraph">
    <w:name w:val="List Paragraph"/>
    <w:aliases w:val="List Paragraph2"/>
    <w:basedOn w:val="Normal"/>
    <w:uiPriority w:val="99"/>
    <w:qFormat/>
    <w:rsid w:val="00767600"/>
    <w:pPr>
      <w:autoSpaceDE w:val="0"/>
      <w:autoSpaceDN w:val="0"/>
      <w:adjustRightInd w:val="0"/>
      <w:spacing w:after="0" w:line="240" w:lineRule="auto"/>
      <w:ind w:left="720"/>
    </w:pPr>
    <w:rPr>
      <w:rFonts w:ascii="Times New Roman" w:hAnsi="Times New Roman" w:cs="Times New Roman"/>
      <w:color w:val="000000"/>
      <w:sz w:val="24"/>
      <w:szCs w:val="24"/>
      <w:lang w:val="sq-AL"/>
    </w:rPr>
  </w:style>
  <w:style w:type="paragraph" w:styleId="NormalWeb">
    <w:name w:val="Normal (Web)"/>
    <w:basedOn w:val="Normal"/>
    <w:uiPriority w:val="99"/>
    <w:rsid w:val="00767600"/>
    <w:pPr>
      <w:autoSpaceDE w:val="0"/>
      <w:autoSpaceDN w:val="0"/>
      <w:adjustRightInd w:val="0"/>
      <w:spacing w:before="100" w:after="100" w:line="330" w:lineRule="atLeast"/>
    </w:pPr>
    <w:rPr>
      <w:rFonts w:ascii="Times New Roman" w:hAnsi="Times New Roman" w:cs="Times New Roman"/>
      <w:color w:val="000000"/>
      <w:sz w:val="24"/>
      <w:szCs w:val="24"/>
      <w:lang w:val="sq-AL"/>
    </w:rPr>
  </w:style>
  <w:style w:type="paragraph" w:styleId="BodyText2">
    <w:name w:val="Body Text 2"/>
    <w:basedOn w:val="Normal"/>
    <w:link w:val="BodyText2Char"/>
    <w:uiPriority w:val="99"/>
    <w:rsid w:val="00767600"/>
    <w:pPr>
      <w:autoSpaceDE w:val="0"/>
      <w:autoSpaceDN w:val="0"/>
      <w:adjustRightInd w:val="0"/>
      <w:spacing w:after="120" w:line="576" w:lineRule="atLeast"/>
    </w:pPr>
    <w:rPr>
      <w:rFonts w:ascii="Times New Roman" w:hAnsi="Times New Roman" w:cs="Times New Roman"/>
      <w:color w:val="000000"/>
      <w:sz w:val="24"/>
      <w:szCs w:val="24"/>
      <w:lang w:val="sq-AL"/>
    </w:rPr>
  </w:style>
  <w:style w:type="character" w:customStyle="1" w:styleId="BodyText2Char">
    <w:name w:val="Body Text 2 Char"/>
    <w:basedOn w:val="DefaultParagraphFont"/>
    <w:link w:val="BodyText2"/>
    <w:uiPriority w:val="99"/>
    <w:rsid w:val="00767600"/>
    <w:rPr>
      <w:rFonts w:ascii="Times New Roman" w:hAnsi="Times New Roman" w:cs="Times New Roman"/>
      <w:color w:val="000000"/>
      <w:sz w:val="24"/>
      <w:szCs w:val="24"/>
      <w:lang w:val="sq-AL"/>
    </w:rPr>
  </w:style>
  <w:style w:type="table" w:styleId="TableGrid">
    <w:name w:val="Table Grid"/>
    <w:basedOn w:val="TableNormal"/>
    <w:uiPriority w:val="39"/>
    <w:rsid w:val="00767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1624E"/>
    <w:rPr>
      <w:vertAlign w:val="superscript"/>
    </w:rPr>
  </w:style>
  <w:style w:type="paragraph" w:styleId="Header">
    <w:name w:val="header"/>
    <w:basedOn w:val="Normal"/>
    <w:link w:val="HeaderChar"/>
    <w:uiPriority w:val="99"/>
    <w:semiHidden/>
    <w:unhideWhenUsed/>
    <w:rsid w:val="006478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78CE"/>
  </w:style>
  <w:style w:type="paragraph" w:styleId="Footer">
    <w:name w:val="footer"/>
    <w:basedOn w:val="Normal"/>
    <w:link w:val="FooterChar"/>
    <w:uiPriority w:val="99"/>
    <w:semiHidden/>
    <w:unhideWhenUsed/>
    <w:rsid w:val="006478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7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191</Nr_x002e__x0020_akti>
    <Data_x0020_e_x0020_Krijimit xmlns="0e656187-b300-4fb0-8bf4-3a50f872073c">2025-02-11T12:01:57Z</Data_x0020_e_x0020_Krijimit>
    <URL xmlns="0e656187-b300-4fb0-8bf4-3a50f872073c" xsi:nil="true"/>
    <Institucion_x0020_Pergjegjes xmlns="0e656187-b300-4fb0-8bf4-3a50f872073c">http://qbz.gov.al/resource/authority/legal-institution/14|gjykata-e-larte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2025-02-11T00:00:00Z</Date_x0020_protokolli>
    <Titulli xmlns="0e656187-b300-4fb0-8bf4-3a50f872073c">Me objekt deklarimin e pavlefshëm të titullit ekzekutiv fatura tatimore e shitjes së energjisë elektrike me nr. F-138694, datë lëshimi 8.11.2011, për periudhën e faturimit 13.10.2011- 30.10.2011, për sasinë prej 10.000 KWh, në vlerë totale 146,400 lekë e faturuar si energji e pamatur pasi detyrimi nuk ekziston.</Titulli>
    <Modifikuesi xmlns="0e656187-b300-4fb0-8bf4-3a50f872073c">jorina.kryeziu</Modifikuesi>
    <Nr_x002e__x0020_prot_x0020_QBZ xmlns="0e656187-b300-4fb0-8bf4-3a50f872073c">264/1</Nr_x002e__x0020_prot_x0020_QBZ>
    <Data_x0020_e_x0020_Modifikimit xmlns="0e656187-b300-4fb0-8bf4-3a50f872073c">2025-02-14T08:32:17Z</Data_x0020_e_x0020_Modifikimit>
    <Dekretuar xmlns="0e656187-b300-4fb0-8bf4-3a50f872073c">false</Dekretuar>
    <Data xmlns="0e656187-b300-4fb0-8bf4-3a50f872073c">2024-04-18T00:00:00Z</Data>
    <Nr_x002e__x0020_protokolli_x0020_i_x0020_aktit xmlns="0e656187-b300-4fb0-8bf4-3a50f872073c">815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D978DE1111448E8BB9750023C86C5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D978DE1111448E8BB9750023C86C5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1E186-7CC9-420F-90D9-966E7552A628}">
  <ds:schemaRef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0937490-8FAC-428C-8FC6-218CF346FB99}">
  <ds:schemaRefs>
    <ds:schemaRef ds:uri="http://schemas.microsoft.com/sharepoint/v3/contenttype/forms"/>
  </ds:schemaRefs>
</ds:datastoreItem>
</file>

<file path=customXml/itemProps3.xml><?xml version="1.0" encoding="utf-8"?>
<ds:datastoreItem xmlns:ds="http://schemas.openxmlformats.org/officeDocument/2006/customXml" ds:itemID="{09E1C223-8191-4F2C-8FA0-1CF7F5FF1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D787B1E-63B7-4589-AA70-5A1AC67CD6C7}">
  <ds:schemaRefs>
    <ds:schemaRef ds:uri="http://schemas.microsoft.com/sharepoint/v3/contenttype/forms"/>
  </ds:schemaRefs>
</ds:datastoreItem>
</file>

<file path=customXml/itemProps5.xml><?xml version="1.0" encoding="utf-8"?>
<ds:datastoreItem xmlns:ds="http://schemas.openxmlformats.org/officeDocument/2006/customXml" ds:itemID="{14F9C631-E61B-49E2-8334-45F2A103C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71983C0-4E5C-4FE3-B3A1-F1F76DB7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47</Pages>
  <Words>31750</Words>
  <Characters>180979</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Me objekt deklarimin e pavlefshëm të titullit ekzekutiv fatura tatimore e shitjes së energjisë elektrike me nr. F-138694, datë lëshimi 8.11.2011, për periudhën e faturimit 13.10.2011- 30.10.2011, për sasinë prej 10.000 KWh, në vlerë totale 146,400 lekë e </vt:lpstr>
    </vt:vector>
  </TitlesOfParts>
  <Company/>
  <LinksUpToDate>false</LinksUpToDate>
  <CharactersWithSpaces>212305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objekt deklarimin e pavlefshëm të titullit ekzekutiv fatura tatimore e shitjes së energjisë elektrike me nr. F-138694, datë lëshimi 8.11.2011, për periudhën e faturimit 13.10.2011- 30.10.2011, për sasinë prej 10.000 KWh, në vlerë totale 146,400 lekë e faturuar si energji e pamatur pasi detyrimi nuk ekziston.</dc:title>
  <dc:creator>Entela Suli</dc:creator>
  <cp:lastModifiedBy>Amarilda Muja</cp:lastModifiedBy>
  <cp:revision>178</cp:revision>
  <dcterms:created xsi:type="dcterms:W3CDTF">2025-02-11T11:05:00Z</dcterms:created>
  <dcterms:modified xsi:type="dcterms:W3CDTF">2025-02-14T11:09:00Z</dcterms:modified>
</cp:coreProperties>
</file>