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0A72" w:rsidRDefault="00970A72" w:rsidP="00970A72">
      <w:pPr>
        <w:pStyle w:val="TitulliTitull"/>
        <w:rPr>
          <w:lang w:val="sq-AL"/>
        </w:rPr>
      </w:pPr>
      <w:bookmarkStart w:id="0" w:name="_GoBack"/>
      <w:bookmarkEnd w:id="0"/>
      <w:r w:rsidRPr="007F4762">
        <w:rPr>
          <w:lang w:val="sq-AL"/>
        </w:rPr>
        <w:t xml:space="preserve">Këshilli i Europës </w:t>
      </w:r>
    </w:p>
    <w:p w:rsidR="00970A72" w:rsidRPr="007F4762" w:rsidRDefault="00970A72" w:rsidP="00970A72">
      <w:pPr>
        <w:pStyle w:val="TitulliTitull"/>
        <w:rPr>
          <w:lang w:val="sq-AL"/>
        </w:rPr>
      </w:pPr>
      <w:r w:rsidRPr="007F4762">
        <w:rPr>
          <w:lang w:val="sq-AL"/>
        </w:rPr>
        <w:t>Gjykata Europiane e të Drejtave të Njeriut</w:t>
      </w:r>
    </w:p>
    <w:p w:rsidR="00970A72" w:rsidRPr="007F4762" w:rsidRDefault="00970A72" w:rsidP="00970A72">
      <w:pPr>
        <w:pStyle w:val="TitulliTitull"/>
        <w:rPr>
          <w:lang w:val="sq-AL"/>
        </w:rPr>
      </w:pPr>
      <w:r w:rsidRPr="007F4762">
        <w:rPr>
          <w:lang w:val="sq-AL"/>
        </w:rPr>
        <w:t>Seksioni i Katërt</w:t>
      </w:r>
    </w:p>
    <w:p w:rsidR="00970A72" w:rsidRPr="007F4762" w:rsidRDefault="00970A72" w:rsidP="00970A72">
      <w:pPr>
        <w:pStyle w:val="TitulliTitull"/>
        <w:rPr>
          <w:lang w:val="sq-AL"/>
        </w:rPr>
      </w:pPr>
      <w:r w:rsidRPr="007F4762">
        <w:rPr>
          <w:caps w:val="0"/>
          <w:lang w:val="sq-AL"/>
        </w:rPr>
        <w:t xml:space="preserve">ÇËSHTJA </w:t>
      </w:r>
      <w:r>
        <w:rPr>
          <w:caps w:val="0"/>
          <w:lang w:val="sq-AL"/>
        </w:rPr>
        <w:t>“</w:t>
      </w:r>
      <w:r w:rsidRPr="007F4762">
        <w:rPr>
          <w:caps w:val="0"/>
          <w:lang w:val="sq-AL"/>
        </w:rPr>
        <w:t>DAUTI KUNDËR SHQIPËRISË</w:t>
      </w:r>
      <w:r>
        <w:rPr>
          <w:caps w:val="0"/>
          <w:lang w:val="sq-AL"/>
        </w:rPr>
        <w:t>”</w:t>
      </w:r>
    </w:p>
    <w:p w:rsidR="00970A72" w:rsidRPr="007F4762" w:rsidRDefault="00970A72" w:rsidP="00970A72">
      <w:pPr>
        <w:pStyle w:val="TitulliTitull"/>
        <w:rPr>
          <w:lang w:val="sq-AL"/>
        </w:rPr>
      </w:pPr>
      <w:r w:rsidRPr="007F4762">
        <w:rPr>
          <w:caps w:val="0"/>
          <w:lang w:val="sq-AL"/>
        </w:rPr>
        <w:t>(ankesa nr.</w:t>
      </w:r>
      <w:r>
        <w:rPr>
          <w:caps w:val="0"/>
          <w:lang w:val="sq-AL"/>
        </w:rPr>
        <w:t>1</w:t>
      </w:r>
      <w:r w:rsidRPr="007F4762">
        <w:rPr>
          <w:caps w:val="0"/>
          <w:lang w:val="sq-AL"/>
        </w:rPr>
        <w:t>9206/05)</w:t>
      </w:r>
    </w:p>
    <w:p w:rsidR="00970A72" w:rsidRPr="007F4762" w:rsidRDefault="00970A72" w:rsidP="00970A72">
      <w:pPr>
        <w:pStyle w:val="TitulliTitull"/>
        <w:rPr>
          <w:lang w:val="sq-AL"/>
        </w:rPr>
      </w:pPr>
    </w:p>
    <w:p w:rsidR="00970A72" w:rsidRPr="004774A5" w:rsidRDefault="00970A72" w:rsidP="00970A72">
      <w:pPr>
        <w:pStyle w:val="Akti"/>
        <w:rPr>
          <w:lang w:val="sq-AL"/>
        </w:rPr>
      </w:pPr>
      <w:r w:rsidRPr="004774A5">
        <w:rPr>
          <w:lang w:val="sq-AL"/>
        </w:rPr>
        <w:t>Vendim</w:t>
      </w:r>
    </w:p>
    <w:p w:rsidR="00970A72" w:rsidRPr="007858EA" w:rsidRDefault="00970A72" w:rsidP="00970A72">
      <w:pPr>
        <w:pStyle w:val="Titulli0"/>
        <w:rPr>
          <w:b w:val="0"/>
          <w:lang w:val="sq-AL"/>
        </w:rPr>
      </w:pPr>
      <w:r w:rsidRPr="007858EA">
        <w:rPr>
          <w:b w:val="0"/>
        </w:rPr>
        <w:t>Strasburg</w:t>
      </w:r>
    </w:p>
    <w:p w:rsidR="00970A72" w:rsidRPr="007F4762" w:rsidRDefault="00970A72" w:rsidP="00970A72">
      <w:pPr>
        <w:pStyle w:val="TitulliTitull"/>
        <w:rPr>
          <w:lang w:val="sq-AL"/>
        </w:rPr>
      </w:pPr>
      <w:r w:rsidRPr="007F4762">
        <w:rPr>
          <w:lang w:val="sq-AL"/>
        </w:rPr>
        <w:t>3 shkurt 2009</w:t>
      </w:r>
    </w:p>
    <w:p w:rsidR="00970A72" w:rsidRPr="007F4762" w:rsidRDefault="00970A72" w:rsidP="00970A72">
      <w:pPr>
        <w:pStyle w:val="Paragrafi0"/>
        <w:rPr>
          <w:lang w:val="sq-AL"/>
        </w:rPr>
      </w:pPr>
    </w:p>
    <w:p w:rsidR="00970A72" w:rsidRPr="007F4762" w:rsidRDefault="00970A72" w:rsidP="00970A72">
      <w:pPr>
        <w:pStyle w:val="Paragrafi0"/>
        <w:rPr>
          <w:lang w:val="sq-AL"/>
        </w:rPr>
      </w:pPr>
      <w:r w:rsidRPr="007F4762">
        <w:rPr>
          <w:lang w:val="sq-AL"/>
        </w:rPr>
        <w:t xml:space="preserve">Ky vendim merr formë të prerë </w:t>
      </w:r>
      <w:r>
        <w:rPr>
          <w:lang w:val="sq-AL"/>
        </w:rPr>
        <w:t xml:space="preserve">në rrethanat e parashikuara në nenin 44 § 2 të </w:t>
      </w:r>
      <w:r w:rsidRPr="007F4762">
        <w:rPr>
          <w:lang w:val="sq-AL"/>
        </w:rPr>
        <w:t xml:space="preserve">Konventës. Mund t’i bëhen ndryshime editoriale. </w:t>
      </w:r>
    </w:p>
    <w:p w:rsidR="00970A72" w:rsidRPr="007F4762" w:rsidRDefault="00970A72" w:rsidP="00970A72">
      <w:pPr>
        <w:pStyle w:val="Paragrafi0"/>
        <w:rPr>
          <w:lang w:val="sq-AL"/>
        </w:rPr>
      </w:pPr>
      <w:r w:rsidRPr="007F4762">
        <w:rPr>
          <w:lang w:val="sq-AL"/>
        </w:rPr>
        <w:t xml:space="preserve">Në çështjen Dauti kundër Shqipërisë, </w:t>
      </w:r>
    </w:p>
    <w:p w:rsidR="00970A72" w:rsidRPr="007F4762" w:rsidRDefault="00970A72" w:rsidP="00970A72">
      <w:pPr>
        <w:pStyle w:val="Paragrafi0"/>
        <w:rPr>
          <w:lang w:val="sq-AL"/>
        </w:rPr>
      </w:pPr>
      <w:r w:rsidRPr="007F4762">
        <w:rPr>
          <w:lang w:val="sq-AL"/>
        </w:rPr>
        <w:t xml:space="preserve">Gjykata Europiane e të Drejtave të Njeriut (Seksioni i Katërt), në Dhomën e përbërë prej: </w:t>
      </w:r>
    </w:p>
    <w:p w:rsidR="00970A72" w:rsidRPr="007F4762" w:rsidRDefault="00970A72" w:rsidP="00970A72">
      <w:pPr>
        <w:pStyle w:val="Paragrafi0"/>
        <w:rPr>
          <w:lang w:val="sq-AL"/>
        </w:rPr>
      </w:pPr>
      <w:r w:rsidRPr="007F4762">
        <w:rPr>
          <w:lang w:val="sq-AL"/>
        </w:rPr>
        <w:t xml:space="preserve">Nicolas Bratza, President </w:t>
      </w:r>
    </w:p>
    <w:p w:rsidR="00970A72" w:rsidRPr="007F4762" w:rsidRDefault="00970A72" w:rsidP="00970A72">
      <w:pPr>
        <w:pStyle w:val="Paragrafi0"/>
        <w:rPr>
          <w:lang w:val="sq-AL"/>
        </w:rPr>
      </w:pPr>
      <w:r w:rsidRPr="007F4762">
        <w:rPr>
          <w:lang w:val="sq-AL"/>
        </w:rPr>
        <w:t xml:space="preserve">Lech Garlicki, </w:t>
      </w:r>
    </w:p>
    <w:p w:rsidR="00970A72" w:rsidRPr="007F4762" w:rsidRDefault="00970A72" w:rsidP="00970A72">
      <w:pPr>
        <w:pStyle w:val="Paragrafi0"/>
        <w:rPr>
          <w:lang w:val="sq-AL"/>
        </w:rPr>
      </w:pPr>
      <w:r w:rsidRPr="007F4762">
        <w:rPr>
          <w:lang w:val="sq-AL"/>
        </w:rPr>
        <w:t xml:space="preserve">Giovanni Bonello, </w:t>
      </w:r>
    </w:p>
    <w:p w:rsidR="00970A72" w:rsidRPr="007F4762" w:rsidRDefault="00970A72" w:rsidP="00970A72">
      <w:pPr>
        <w:pStyle w:val="Paragrafi0"/>
        <w:rPr>
          <w:lang w:val="sq-AL"/>
        </w:rPr>
      </w:pPr>
      <w:r w:rsidRPr="007F4762">
        <w:rPr>
          <w:lang w:val="sq-AL"/>
        </w:rPr>
        <w:t xml:space="preserve">Ljiljana Mijovic, </w:t>
      </w:r>
    </w:p>
    <w:p w:rsidR="00970A72" w:rsidRPr="007F4762" w:rsidRDefault="00970A72" w:rsidP="00970A72">
      <w:pPr>
        <w:pStyle w:val="Paragrafi0"/>
        <w:rPr>
          <w:lang w:val="sq-AL"/>
        </w:rPr>
      </w:pPr>
      <w:r w:rsidRPr="007F4762">
        <w:rPr>
          <w:lang w:val="sq-AL"/>
        </w:rPr>
        <w:t xml:space="preserve">Paivi Hirvela, </w:t>
      </w:r>
    </w:p>
    <w:p w:rsidR="00970A72" w:rsidRPr="007F4762" w:rsidRDefault="00970A72" w:rsidP="00970A72">
      <w:pPr>
        <w:pStyle w:val="Paragrafi0"/>
        <w:rPr>
          <w:lang w:val="sq-AL"/>
        </w:rPr>
      </w:pPr>
      <w:r w:rsidRPr="007F4762">
        <w:rPr>
          <w:lang w:val="sq-AL"/>
        </w:rPr>
        <w:t xml:space="preserve">Ledi Bianku, </w:t>
      </w:r>
    </w:p>
    <w:p w:rsidR="00970A72" w:rsidRPr="007F4762" w:rsidRDefault="00970A72" w:rsidP="00970A72">
      <w:pPr>
        <w:pStyle w:val="Paragrafi0"/>
        <w:rPr>
          <w:lang w:val="sq-AL"/>
        </w:rPr>
      </w:pPr>
      <w:r w:rsidRPr="007F4762">
        <w:rPr>
          <w:lang w:val="sq-AL"/>
        </w:rPr>
        <w:t xml:space="preserve">Nebojsa Vucinic, gjyqtarë, </w:t>
      </w:r>
    </w:p>
    <w:p w:rsidR="00970A72" w:rsidRPr="007F4762" w:rsidRDefault="00970A72" w:rsidP="00970A72">
      <w:pPr>
        <w:pStyle w:val="Paragrafi0"/>
        <w:rPr>
          <w:lang w:val="sq-AL"/>
        </w:rPr>
      </w:pPr>
      <w:r w:rsidRPr="007F4762">
        <w:rPr>
          <w:lang w:val="sq-AL"/>
        </w:rPr>
        <w:t xml:space="preserve">Dhe Lawrence Early, kancelar i seksionit, </w:t>
      </w:r>
    </w:p>
    <w:p w:rsidR="00970A72" w:rsidRPr="007F4762" w:rsidRDefault="00970A72" w:rsidP="00970A72">
      <w:pPr>
        <w:pStyle w:val="Paragrafi0"/>
        <w:rPr>
          <w:lang w:val="sq-AL"/>
        </w:rPr>
      </w:pPr>
      <w:r>
        <w:rPr>
          <w:lang w:val="sq-AL"/>
        </w:rPr>
        <w:t>p</w:t>
      </w:r>
      <w:r w:rsidRPr="007F4762">
        <w:rPr>
          <w:lang w:val="sq-AL"/>
        </w:rPr>
        <w:t xml:space="preserve">as konsultimeve me dyer të mbyllura më 13 janar 2009, </w:t>
      </w:r>
    </w:p>
    <w:p w:rsidR="00970A72" w:rsidRPr="007F4762" w:rsidRDefault="00970A72" w:rsidP="00970A72">
      <w:pPr>
        <w:pStyle w:val="Paragrafi0"/>
        <w:rPr>
          <w:lang w:val="sq-AL"/>
        </w:rPr>
      </w:pPr>
      <w:r>
        <w:rPr>
          <w:lang w:val="sq-AL"/>
        </w:rPr>
        <w:t>n</w:t>
      </w:r>
      <w:r w:rsidRPr="007F4762">
        <w:rPr>
          <w:lang w:val="sq-AL"/>
        </w:rPr>
        <w:t>xjerr vendimin e m</w:t>
      </w:r>
      <w:r>
        <w:rPr>
          <w:lang w:val="sq-AL"/>
        </w:rPr>
        <w:t>ëposhtëm që u mor në këtë datë.</w:t>
      </w:r>
    </w:p>
    <w:p w:rsidR="00970A72" w:rsidRDefault="00970A72" w:rsidP="00970A72">
      <w:pPr>
        <w:pStyle w:val="Paragrafi0"/>
        <w:rPr>
          <w:lang w:val="sq-AL"/>
        </w:rPr>
      </w:pPr>
    </w:p>
    <w:p w:rsidR="00970A72" w:rsidRPr="00E61F08" w:rsidRDefault="00970A72" w:rsidP="00970A72">
      <w:pPr>
        <w:pStyle w:val="Paragrafi0"/>
        <w:rPr>
          <w:lang w:val="sq-AL"/>
        </w:rPr>
      </w:pPr>
      <w:r w:rsidRPr="00E61F08">
        <w:rPr>
          <w:lang w:val="sq-AL"/>
        </w:rPr>
        <w:t xml:space="preserve">PROCEDURA </w:t>
      </w:r>
    </w:p>
    <w:p w:rsidR="00970A72" w:rsidRPr="007F4762" w:rsidRDefault="00970A72" w:rsidP="00970A72">
      <w:pPr>
        <w:pStyle w:val="Paragrafi0"/>
        <w:rPr>
          <w:lang w:val="sq-AL"/>
        </w:rPr>
      </w:pPr>
      <w:r w:rsidRPr="007F4762">
        <w:rPr>
          <w:lang w:val="sq-AL"/>
        </w:rPr>
        <w:t>1. Ç</w:t>
      </w:r>
      <w:r>
        <w:rPr>
          <w:lang w:val="sq-AL"/>
        </w:rPr>
        <w:t>ështja bazohet në një ankim (nr.</w:t>
      </w:r>
      <w:r w:rsidRPr="007F4762">
        <w:rPr>
          <w:lang w:val="sq-AL"/>
        </w:rPr>
        <w:t>19206/05) kundër Republikës së Shqipërisë të paraqitur në Gjykat</w:t>
      </w:r>
      <w:r>
        <w:rPr>
          <w:lang w:val="sq-AL"/>
        </w:rPr>
        <w:t>ë sipas n</w:t>
      </w:r>
      <w:r w:rsidRPr="007F4762">
        <w:rPr>
          <w:lang w:val="sq-AL"/>
        </w:rPr>
        <w:t xml:space="preserve">enit 34 të Konventës për mbrojtjen e të drejtave të njeriut </w:t>
      </w:r>
      <w:r>
        <w:rPr>
          <w:lang w:val="sq-AL"/>
        </w:rPr>
        <w:t>dhe lirive themelore (Konventa) nga një shtetas shqiptar, z. Ramiz Dauti  ankimuesi</w:t>
      </w:r>
      <w:r w:rsidRPr="007F4762">
        <w:rPr>
          <w:lang w:val="sq-AL"/>
        </w:rPr>
        <w:t xml:space="preserve">, më 12 maj 2005. </w:t>
      </w:r>
    </w:p>
    <w:p w:rsidR="00970A72" w:rsidRPr="007F4762" w:rsidRDefault="00970A72" w:rsidP="00970A72">
      <w:pPr>
        <w:pStyle w:val="Paragrafi0"/>
        <w:rPr>
          <w:lang w:val="sq-AL"/>
        </w:rPr>
      </w:pPr>
      <w:r w:rsidRPr="007F4762">
        <w:rPr>
          <w:lang w:val="sq-AL"/>
        </w:rPr>
        <w:t>2. Ankimuesi, të cilit i është dhënë nd</w:t>
      </w:r>
      <w:r>
        <w:rPr>
          <w:lang w:val="sq-AL"/>
        </w:rPr>
        <w:t>ihmë ligjore, u përfaqësua nga z.</w:t>
      </w:r>
      <w:r w:rsidRPr="007F4762">
        <w:rPr>
          <w:lang w:val="sq-AL"/>
        </w:rPr>
        <w:t xml:space="preserve"> G. Terpo </w:t>
      </w:r>
      <w:r>
        <w:rPr>
          <w:lang w:val="sq-AL"/>
        </w:rPr>
        <w:t>dhe z.</w:t>
      </w:r>
      <w:r w:rsidRPr="007F4762">
        <w:rPr>
          <w:lang w:val="sq-AL"/>
        </w:rPr>
        <w:t xml:space="preserve"> R. Islami, avokatë që ushtrojn</w:t>
      </w:r>
      <w:r>
        <w:rPr>
          <w:lang w:val="sq-AL"/>
        </w:rPr>
        <w:t>ë aktivitetin në Tiranë dhe Dibë</w:t>
      </w:r>
      <w:r w:rsidRPr="007F4762">
        <w:rPr>
          <w:lang w:val="sq-AL"/>
        </w:rPr>
        <w:t>r, Shqipë</w:t>
      </w:r>
      <w:r>
        <w:rPr>
          <w:lang w:val="sq-AL"/>
        </w:rPr>
        <w:t>ri. Qeveria Shqiptare (Qeveria) u përfaqësua nga agjenti i saj, zn</w:t>
      </w:r>
      <w:r w:rsidRPr="007F4762">
        <w:rPr>
          <w:lang w:val="sq-AL"/>
        </w:rPr>
        <w:t xml:space="preserve">j S.Meneri. </w:t>
      </w:r>
    </w:p>
    <w:p w:rsidR="00970A72" w:rsidRPr="007F4762" w:rsidRDefault="00970A72" w:rsidP="00970A72">
      <w:pPr>
        <w:pStyle w:val="Paragrafi0"/>
        <w:rPr>
          <w:lang w:val="sq-AL"/>
        </w:rPr>
      </w:pPr>
      <w:r w:rsidRPr="007F4762">
        <w:rPr>
          <w:lang w:val="sq-AL"/>
        </w:rPr>
        <w:t xml:space="preserve">3. Ankimuesi u ankua sipas neneve 6 § 1 dhe 13 të Konventës për shkeljen e së drejtës së tij për t’iu drejtuar gjykatës me qëllim që të kundërshtojë vendimet e dhëna nga organet administrative. </w:t>
      </w:r>
    </w:p>
    <w:p w:rsidR="00970A72" w:rsidRPr="007F4762" w:rsidRDefault="00970A72" w:rsidP="00970A72">
      <w:pPr>
        <w:pStyle w:val="Paragrafi0"/>
        <w:rPr>
          <w:lang w:val="sq-AL"/>
        </w:rPr>
      </w:pPr>
      <w:r w:rsidRPr="007F4762">
        <w:rPr>
          <w:lang w:val="sq-AL"/>
        </w:rPr>
        <w:t xml:space="preserve">4. Me 23 qershor 2005, presidenti i seksionit </w:t>
      </w:r>
      <w:r>
        <w:rPr>
          <w:lang w:val="sq-AL"/>
        </w:rPr>
        <w:t>të katërt të Gjykatës vendosi ta</w:t>
      </w:r>
      <w:r w:rsidRPr="007F4762">
        <w:rPr>
          <w:lang w:val="sq-AL"/>
        </w:rPr>
        <w:t xml:space="preserve"> njoftojë Qeverinë për</w:t>
      </w:r>
      <w:r>
        <w:rPr>
          <w:lang w:val="sq-AL"/>
        </w:rPr>
        <w:t xml:space="preserve"> ankimin. Sipas dispozitave të n</w:t>
      </w:r>
      <w:r w:rsidRPr="007F4762">
        <w:rPr>
          <w:lang w:val="sq-AL"/>
        </w:rPr>
        <w:t>enit 29 § 3 të Konventës, u vendos të shqyrtohe</w:t>
      </w:r>
      <w:r>
        <w:rPr>
          <w:lang w:val="sq-AL"/>
        </w:rPr>
        <w:t xml:space="preserve">t themeli i ankimit, </w:t>
      </w:r>
      <w:r w:rsidRPr="007F4762">
        <w:rPr>
          <w:lang w:val="sq-AL"/>
        </w:rPr>
        <w:t xml:space="preserve">si dhe pranueshmëria. </w:t>
      </w:r>
    </w:p>
    <w:p w:rsidR="00970A72" w:rsidRPr="007F4762" w:rsidRDefault="00970A72" w:rsidP="00970A72">
      <w:pPr>
        <w:pStyle w:val="Paragrafi0"/>
        <w:rPr>
          <w:lang w:val="sq-AL"/>
        </w:rPr>
      </w:pPr>
      <w:r w:rsidRPr="007F4762">
        <w:rPr>
          <w:lang w:val="sq-AL"/>
        </w:rPr>
        <w:t>5. Ankimuesi dhe Qeveria kanë bërë parashtrime të tjera me shkrim (</w:t>
      </w:r>
      <w:r>
        <w:rPr>
          <w:lang w:val="sq-AL"/>
        </w:rPr>
        <w:t>r</w:t>
      </w:r>
      <w:r w:rsidRPr="007F4762">
        <w:rPr>
          <w:lang w:val="sq-AL"/>
        </w:rPr>
        <w:t xml:space="preserve">regulli 59 § 1). </w:t>
      </w:r>
    </w:p>
    <w:p w:rsidR="00970A72" w:rsidRDefault="00970A72" w:rsidP="00970A72">
      <w:pPr>
        <w:pStyle w:val="Paragrafi0"/>
        <w:rPr>
          <w:b/>
          <w:lang w:val="sq-AL"/>
        </w:rPr>
      </w:pPr>
    </w:p>
    <w:p w:rsidR="00970A72" w:rsidRPr="00E61F08" w:rsidRDefault="00970A72" w:rsidP="00970A72">
      <w:pPr>
        <w:pStyle w:val="Paragrafi0"/>
        <w:rPr>
          <w:lang w:val="sq-AL"/>
        </w:rPr>
      </w:pPr>
      <w:r w:rsidRPr="00E61F08">
        <w:rPr>
          <w:lang w:val="sq-AL"/>
        </w:rPr>
        <w:t xml:space="preserve">THEMELI </w:t>
      </w:r>
    </w:p>
    <w:p w:rsidR="00970A72" w:rsidRPr="007F4762" w:rsidRDefault="00970A72" w:rsidP="00970A72">
      <w:pPr>
        <w:pStyle w:val="Paragrafi0"/>
        <w:rPr>
          <w:lang w:val="sq-AL"/>
        </w:rPr>
      </w:pPr>
      <w:r>
        <w:rPr>
          <w:lang w:val="sq-AL"/>
        </w:rPr>
        <w:t>1. Rrethanat e ç</w:t>
      </w:r>
      <w:r w:rsidRPr="007F4762">
        <w:rPr>
          <w:lang w:val="sq-AL"/>
        </w:rPr>
        <w:t xml:space="preserve">ështjes </w:t>
      </w:r>
    </w:p>
    <w:p w:rsidR="00970A72" w:rsidRPr="007F4762" w:rsidRDefault="00970A72" w:rsidP="00970A72">
      <w:pPr>
        <w:pStyle w:val="Paragrafi0"/>
        <w:rPr>
          <w:lang w:val="sq-AL"/>
        </w:rPr>
      </w:pPr>
      <w:r w:rsidRPr="007F4762">
        <w:rPr>
          <w:lang w:val="sq-AL"/>
        </w:rPr>
        <w:t xml:space="preserve">6. Ankimuesi ka lindur në vitin 1947 dhe banon në Tiranë. </w:t>
      </w:r>
    </w:p>
    <w:p w:rsidR="00970A72" w:rsidRPr="007F4762" w:rsidRDefault="00970A72" w:rsidP="00970A72">
      <w:pPr>
        <w:pStyle w:val="Paragrafi0"/>
        <w:rPr>
          <w:lang w:val="sq-AL"/>
        </w:rPr>
      </w:pPr>
      <w:r w:rsidRPr="007F4762">
        <w:rPr>
          <w:lang w:val="sq-AL"/>
        </w:rPr>
        <w:t xml:space="preserve">7. Më 14 prill 1992, ankimuesi ka pësuar një aksident të rëndë në punë dhe nuk ishte në gjendje të vazhdonte punën. Nuk ka informacion të dokumentuar në lidhje me gjendjen shëndetësore të ankimuesit nga 1992 deri më 2001. </w:t>
      </w:r>
    </w:p>
    <w:p w:rsidR="00970A72" w:rsidRPr="007F4762" w:rsidRDefault="00970A72" w:rsidP="00970A72">
      <w:pPr>
        <w:pStyle w:val="Paragrafi0"/>
        <w:rPr>
          <w:lang w:val="sq-AL"/>
        </w:rPr>
      </w:pPr>
      <w:r w:rsidRPr="007F4762">
        <w:rPr>
          <w:lang w:val="sq-AL"/>
        </w:rPr>
        <w:t>A. Procedura para Komisionit Mjekësor i Caktimit të Aftësi</w:t>
      </w:r>
      <w:r>
        <w:rPr>
          <w:lang w:val="sq-AL"/>
        </w:rPr>
        <w:t>s</w:t>
      </w:r>
      <w:r w:rsidRPr="007F4762">
        <w:rPr>
          <w:lang w:val="sq-AL"/>
        </w:rPr>
        <w:t xml:space="preserve">ë për Punë </w:t>
      </w:r>
    </w:p>
    <w:p w:rsidR="00970A72" w:rsidRPr="007F4762" w:rsidRDefault="00970A72" w:rsidP="00970A72">
      <w:pPr>
        <w:pStyle w:val="Paragrafi0"/>
        <w:rPr>
          <w:lang w:val="sq-AL"/>
        </w:rPr>
      </w:pPr>
      <w:r w:rsidRPr="007F4762">
        <w:rPr>
          <w:lang w:val="sq-AL"/>
        </w:rPr>
        <w:t>8. Ankimuesi u shtrua në spital në një datë të papërcaktuar. Më 13 mars 2001 ai doli nga spitali me një raport mjekësor</w:t>
      </w:r>
      <w:r>
        <w:rPr>
          <w:lang w:val="sq-AL"/>
        </w:rPr>
        <w:t>,</w:t>
      </w:r>
      <w:r w:rsidRPr="007F4762">
        <w:rPr>
          <w:lang w:val="sq-AL"/>
        </w:rPr>
        <w:t xml:space="preserve"> që i rekomandonte atij të bënte kërkesë për njohjen e paaftësisë për punë (fletë drejtimi për KEMP) dhe për kompensimet përkatëse. </w:t>
      </w:r>
    </w:p>
    <w:p w:rsidR="00970A72" w:rsidRPr="007F4762" w:rsidRDefault="00970A72" w:rsidP="00970A72">
      <w:pPr>
        <w:pStyle w:val="Paragrafi0"/>
        <w:rPr>
          <w:lang w:val="sq-AL"/>
        </w:rPr>
      </w:pPr>
      <w:r>
        <w:rPr>
          <w:lang w:val="sq-AL"/>
        </w:rPr>
        <w:t>9. Më 14 mars 2001</w:t>
      </w:r>
      <w:r w:rsidRPr="007F4762">
        <w:rPr>
          <w:lang w:val="sq-AL"/>
        </w:rPr>
        <w:t xml:space="preserve"> ankimuesi bëri kërkesë në Komisionin Mjekësor të Caktimit </w:t>
      </w:r>
      <w:r>
        <w:rPr>
          <w:lang w:val="sq-AL"/>
        </w:rPr>
        <w:t>të Aftësisë për Punë (KMCAP Dibër) – komisioni i qarkut</w:t>
      </w:r>
      <w:r w:rsidRPr="007F4762">
        <w:rPr>
          <w:lang w:val="sq-AL"/>
        </w:rPr>
        <w:t xml:space="preserve">) duke kërkuar t’i caktohej shkalla e paaftësimit dhe për t’iu dhënë kompensimi. Me vendim të datës 28 shtator 2001 Komisioni njohu paaftësinë e ankimuesit për punë me efekt nga 14 prilli 1992. Megjithatë, ai vendosi që ai do të ishte i përshtatshëm për kompensimet përkatëse vetëm për periudhën 16 mars 2001 deri </w:t>
      </w:r>
      <w:r>
        <w:rPr>
          <w:lang w:val="sq-AL"/>
        </w:rPr>
        <w:t>më 30 mars 2002 dhe i tha atij k</w:t>
      </w:r>
      <w:r w:rsidRPr="007F4762">
        <w:rPr>
          <w:lang w:val="sq-AL"/>
        </w:rPr>
        <w:t xml:space="preserve">ategorinë 4 të statusit të paaftësisë me shkakun se ai konsiderohej të kishte pësuar aksident jashtë pune. </w:t>
      </w:r>
    </w:p>
    <w:p w:rsidR="00970A72" w:rsidRPr="007F4762" w:rsidRDefault="00970A72" w:rsidP="00970A72">
      <w:pPr>
        <w:pStyle w:val="Paragrafi0"/>
        <w:rPr>
          <w:lang w:val="sq-AL"/>
        </w:rPr>
      </w:pPr>
      <w:r w:rsidRPr="007F4762">
        <w:rPr>
          <w:lang w:val="sq-AL"/>
        </w:rPr>
        <w:t>10. Më 1 tetor 2001, ankimuesi bëri ankim në Komisionin Mjekësor të Ankimeve për Caktimin e Paaftësisë për Punë (KMCA</w:t>
      </w:r>
      <w:r>
        <w:rPr>
          <w:lang w:val="sq-AL"/>
        </w:rPr>
        <w:t>P Epror – Komisioni i Ankimeve</w:t>
      </w:r>
      <w:r w:rsidRPr="007F4762">
        <w:rPr>
          <w:lang w:val="sq-AL"/>
        </w:rPr>
        <w:t>) duke kundërshtuar pjesërisht v</w:t>
      </w:r>
      <w:r>
        <w:rPr>
          <w:lang w:val="sq-AL"/>
        </w:rPr>
        <w:t>endimin e komisionit të q</w:t>
      </w:r>
      <w:r w:rsidRPr="007F4762">
        <w:rPr>
          <w:lang w:val="sq-AL"/>
        </w:rPr>
        <w:t>a</w:t>
      </w:r>
      <w:r>
        <w:rPr>
          <w:lang w:val="sq-AL"/>
        </w:rPr>
        <w:t>rkut. Ai argumentoi që, duke pas</w:t>
      </w:r>
      <w:r w:rsidRPr="007F4762">
        <w:rPr>
          <w:lang w:val="sq-AL"/>
        </w:rPr>
        <w:t>ur parasysh që ai ka pësuar një aks</w:t>
      </w:r>
      <w:r>
        <w:rPr>
          <w:lang w:val="sq-AL"/>
        </w:rPr>
        <w:t>ident jashtë pune, komisioni i q</w:t>
      </w:r>
      <w:r w:rsidRPr="007F4762">
        <w:rPr>
          <w:lang w:val="sq-AL"/>
        </w:rPr>
        <w:t>arkut i kishte vlerësuar gabimisht rrethanat e çështjes. Ai pre</w:t>
      </w:r>
      <w:r>
        <w:rPr>
          <w:lang w:val="sq-AL"/>
        </w:rPr>
        <w:t>tendoi që atij duhej t’i jepej k</w:t>
      </w:r>
      <w:r w:rsidRPr="007F4762">
        <w:rPr>
          <w:lang w:val="sq-AL"/>
        </w:rPr>
        <w:t xml:space="preserve">ategoria 2 e statusit të paaftësimit në vend të kategorisë 4. </w:t>
      </w:r>
    </w:p>
    <w:p w:rsidR="00970A72" w:rsidRPr="007F4762" w:rsidRDefault="00970A72" w:rsidP="00970A72">
      <w:pPr>
        <w:pStyle w:val="Paragrafi0"/>
        <w:rPr>
          <w:lang w:val="sq-AL"/>
        </w:rPr>
      </w:pPr>
      <w:r w:rsidRPr="007F4762">
        <w:rPr>
          <w:lang w:val="sq-AL"/>
        </w:rPr>
        <w:t>11. Më 30 janar 2003, Komisioni i Ankimeve e anuloi plotë</w:t>
      </w:r>
      <w:r>
        <w:rPr>
          <w:lang w:val="sq-AL"/>
        </w:rPr>
        <w:t>sisht vendimin e komisionit të q</w:t>
      </w:r>
      <w:r w:rsidRPr="007F4762">
        <w:rPr>
          <w:lang w:val="sq-AL"/>
        </w:rPr>
        <w:t xml:space="preserve">arkut. Ai e deklaroi ankimuesin të përshtatshëm për punë dhe të papërshtatshëm për kompensimet e paaftësisë. </w:t>
      </w:r>
    </w:p>
    <w:p w:rsidR="00970A72" w:rsidRPr="007F4762" w:rsidRDefault="00970A72" w:rsidP="00970A72">
      <w:pPr>
        <w:pStyle w:val="Paragrafi0"/>
        <w:rPr>
          <w:lang w:val="sq-AL"/>
        </w:rPr>
      </w:pPr>
      <w:r w:rsidRPr="007F4762">
        <w:rPr>
          <w:lang w:val="sq-AL"/>
        </w:rPr>
        <w:t xml:space="preserve">B. Gjykimi </w:t>
      </w:r>
    </w:p>
    <w:p w:rsidR="00970A72" w:rsidRPr="007F4762" w:rsidRDefault="00970A72" w:rsidP="00970A72">
      <w:pPr>
        <w:pStyle w:val="Paragrafi0"/>
        <w:rPr>
          <w:lang w:val="sq-AL"/>
        </w:rPr>
      </w:pPr>
      <w:r w:rsidRPr="007F4762">
        <w:rPr>
          <w:lang w:val="sq-AL"/>
        </w:rPr>
        <w:t xml:space="preserve">1. Gjykimi në lidhje me njohjen zyrtare të aksidentit </w:t>
      </w:r>
    </w:p>
    <w:p w:rsidR="00970A72" w:rsidRPr="007F4762" w:rsidRDefault="00970A72" w:rsidP="00970A72">
      <w:pPr>
        <w:pStyle w:val="Paragrafi0"/>
        <w:rPr>
          <w:lang w:val="sq-AL"/>
        </w:rPr>
      </w:pPr>
      <w:r w:rsidRPr="007F4762">
        <w:rPr>
          <w:lang w:val="sq-AL"/>
        </w:rPr>
        <w:t>12. Në një datë të pacaktuar, ankimuesi i kërkoi Gjykatës së Rrethit Dibër të verifikonte dhe të njihte që aksidenti i datës 14 prill 1992 kishte ndodhur në vendin e ti</w:t>
      </w:r>
      <w:r>
        <w:rPr>
          <w:lang w:val="sq-AL"/>
        </w:rPr>
        <w:t>j</w:t>
      </w:r>
      <w:r w:rsidRPr="007F4762">
        <w:rPr>
          <w:lang w:val="sq-AL"/>
        </w:rPr>
        <w:t xml:space="preserve"> të punës. </w:t>
      </w:r>
    </w:p>
    <w:p w:rsidR="00970A72" w:rsidRPr="007F4762" w:rsidRDefault="00970A72" w:rsidP="00970A72">
      <w:pPr>
        <w:pStyle w:val="Paragrafi0"/>
        <w:rPr>
          <w:lang w:val="sq-AL"/>
        </w:rPr>
      </w:pPr>
      <w:r w:rsidRPr="007F4762">
        <w:rPr>
          <w:lang w:val="sq-AL"/>
        </w:rPr>
        <w:t xml:space="preserve">13. Më 30 maj 2003, mbi bazën e deklarimeve me dëshmitarë dhe raporteve mjekësore, Gjykata e Rrethit Dibër konstatoi që ankimuesi kishte pësuar aksidentin më 14 prill 1992 gjatë orëve të punës. Vendimi mori formë të prerë dhe u bë i detyrueshëm më 16 korrik 2003. </w:t>
      </w:r>
    </w:p>
    <w:p w:rsidR="00970A72" w:rsidRPr="007F4762" w:rsidRDefault="00970A72" w:rsidP="00970A72">
      <w:pPr>
        <w:pStyle w:val="Paragrafi0"/>
        <w:rPr>
          <w:lang w:val="sq-AL"/>
        </w:rPr>
      </w:pPr>
      <w:r w:rsidRPr="007F4762">
        <w:rPr>
          <w:lang w:val="sq-AL"/>
        </w:rPr>
        <w:t xml:space="preserve">2. Gjykimi në lidhje me ligjshmërinë e vendimit të Komisionit të Ankimeve </w:t>
      </w:r>
    </w:p>
    <w:p w:rsidR="00970A72" w:rsidRPr="007F4762" w:rsidRDefault="00970A72" w:rsidP="00970A72">
      <w:pPr>
        <w:pStyle w:val="Paragrafi0"/>
        <w:rPr>
          <w:lang w:val="sq-AL"/>
        </w:rPr>
      </w:pPr>
      <w:r w:rsidRPr="007F4762">
        <w:rPr>
          <w:lang w:val="sq-AL"/>
        </w:rPr>
        <w:t xml:space="preserve">14. Në një datë të papërcaktuar, ankimuesi filloi çështjen gjyqësore në Gjykatën e Rrethit Tiranë për të kundërshtuar ligjshmërinë e vendimit të Komisionit të Ankimeve. </w:t>
      </w:r>
    </w:p>
    <w:p w:rsidR="00970A72" w:rsidRPr="007F4762" w:rsidRDefault="00970A72" w:rsidP="00970A72">
      <w:pPr>
        <w:pStyle w:val="Paragrafi0"/>
        <w:rPr>
          <w:lang w:val="sq-AL"/>
        </w:rPr>
      </w:pPr>
      <w:r w:rsidRPr="007F4762">
        <w:rPr>
          <w:lang w:val="sq-AL"/>
        </w:rPr>
        <w:t>15. Më 9 qershor 2</w:t>
      </w:r>
      <w:r>
        <w:rPr>
          <w:lang w:val="sq-AL"/>
        </w:rPr>
        <w:t>003, gjykata e r</w:t>
      </w:r>
      <w:r w:rsidRPr="007F4762">
        <w:rPr>
          <w:lang w:val="sq-AL"/>
        </w:rPr>
        <w:t>rethit nuk e pranoi padinë e ankimuesit me shkakun se</w:t>
      </w:r>
      <w:r>
        <w:rPr>
          <w:lang w:val="sq-AL"/>
        </w:rPr>
        <w:t>, në pajtim me seksionin 35 të ligjit të sigurimeve s</w:t>
      </w:r>
      <w:r w:rsidRPr="007F4762">
        <w:rPr>
          <w:lang w:val="sq-AL"/>
        </w:rPr>
        <w:t xml:space="preserve">hoqërore, vendimet e Komisionit të Ankimeve janë përfundimtare dhe të formës së prerë dhe nuk i nënshtrohen shqyrtimit gjyqësor (shih paragrafi 24 më poshtë). </w:t>
      </w:r>
    </w:p>
    <w:p w:rsidR="00970A72" w:rsidRPr="007F4762" w:rsidRDefault="00970A72" w:rsidP="00970A72">
      <w:pPr>
        <w:pStyle w:val="Paragrafi0"/>
        <w:rPr>
          <w:lang w:val="sq-AL"/>
        </w:rPr>
      </w:pPr>
      <w:r w:rsidRPr="007F4762">
        <w:rPr>
          <w:lang w:val="sq-AL"/>
        </w:rPr>
        <w:t xml:space="preserve">16. Ankimuesi bëri ankim më gjykatën e apelit. Ai pretendoi shkeljen e së drejtës së tij për t’iu drejtuar gjykatës me qëllim që të kundërshtonte drejtësinë e procedimit në Komisionin e Ankimit. Përveç kësaj, ankimuesi argumentoi që duke refuzuar të investohej për çështjen, gjykata e rrethit e kishte diskriminuar atë kundrejt ankimuesve të tjerë që, duke kundërshtuar drejtësinë e procedimit para Komisionit të Ankimeve, kishin gjetur ndihmën e gjykatës (shih paragrafët 34 dhe 35 më poshtë). </w:t>
      </w:r>
    </w:p>
    <w:p w:rsidR="00970A72" w:rsidRPr="007F4762" w:rsidRDefault="00970A72" w:rsidP="00970A72">
      <w:pPr>
        <w:pStyle w:val="Paragrafi0"/>
        <w:rPr>
          <w:lang w:val="sq-AL"/>
        </w:rPr>
      </w:pPr>
      <w:r w:rsidRPr="007F4762">
        <w:rPr>
          <w:lang w:val="sq-AL"/>
        </w:rPr>
        <w:t xml:space="preserve">17. Më 9 tetor 2003, gjykata e apelit mbajti në fuqi vendimin e gjykatës së rrethit, duke konfirmuar që rezultati i procedurës para Komisionit të Ankimit ishte përfundimtar dhe nuk i nënshtrohej shqyrtimit gjyqësor. Në lidhje me ankimin e ankimuesit që ai ishte </w:t>
      </w:r>
      <w:r>
        <w:rPr>
          <w:lang w:val="sq-AL"/>
        </w:rPr>
        <w:t>diskriminuar, kjo konstatoi që gjykata e r</w:t>
      </w:r>
      <w:r w:rsidRPr="007F4762">
        <w:rPr>
          <w:lang w:val="sq-AL"/>
        </w:rPr>
        <w:t>rethit e kishte bazuar vendimi</w:t>
      </w:r>
      <w:r>
        <w:rPr>
          <w:lang w:val="sq-AL"/>
        </w:rPr>
        <w:t>n e saj në ligj dhe jo në preced</w:t>
      </w:r>
      <w:r w:rsidRPr="007F4762">
        <w:rPr>
          <w:lang w:val="sq-AL"/>
        </w:rPr>
        <w:t xml:space="preserve">entë gjyqësorë. Së fundi, gjykata nuk pranoi argumentin e ankimuesit në lidhje me paaftësinë e pretenduar të anëtarëve të komisionit të ankimeve dhe konstatoi që aftësitë e tyre profesionale janë të pranueshme. </w:t>
      </w:r>
    </w:p>
    <w:p w:rsidR="00970A72" w:rsidRPr="007F4762" w:rsidRDefault="00970A72" w:rsidP="00970A72">
      <w:pPr>
        <w:pStyle w:val="Paragrafi0"/>
        <w:rPr>
          <w:lang w:val="sq-AL"/>
        </w:rPr>
      </w:pPr>
      <w:r w:rsidRPr="007F4762">
        <w:rPr>
          <w:lang w:val="sq-AL"/>
        </w:rPr>
        <w:t xml:space="preserve">18. Më 5 mars 2004, Kolegji Civil i Gjykatës së Lartë refuzoi një ankim të ankimuesit. </w:t>
      </w:r>
    </w:p>
    <w:p w:rsidR="00970A72" w:rsidRPr="007F4762" w:rsidRDefault="00970A72" w:rsidP="00970A72">
      <w:pPr>
        <w:pStyle w:val="Paragrafi0"/>
        <w:rPr>
          <w:lang w:val="sq-AL"/>
        </w:rPr>
      </w:pPr>
      <w:r w:rsidRPr="007F4762">
        <w:rPr>
          <w:lang w:val="sq-AL"/>
        </w:rPr>
        <w:t>19. Në një datë të papërca</w:t>
      </w:r>
      <w:r>
        <w:rPr>
          <w:lang w:val="sq-AL"/>
        </w:rPr>
        <w:t>ktuar, ankimuesi bëri ankim në G</w:t>
      </w:r>
      <w:r w:rsidRPr="007F4762">
        <w:rPr>
          <w:lang w:val="sq-AL"/>
        </w:rPr>
        <w:t xml:space="preserve">jykatën Kushtetuese, duke kundërshtuar vendimet e gjykatave më të ulëta. Ai pretendoi shkeljen e së drejtës së tij për t’iu drejtuar gjykatës me qëllim që të kundërshtojë vendimin e Komisionit të Ankimeve para gjykatave vendase dhe për të marrë ndihmë për padrejtësinë e pretenduar gjatë procedimit në komisionin e ankimeve. </w:t>
      </w:r>
    </w:p>
    <w:p w:rsidR="00970A72" w:rsidRPr="007F4762" w:rsidRDefault="00970A72" w:rsidP="00970A72">
      <w:pPr>
        <w:pStyle w:val="Paragrafi0"/>
        <w:rPr>
          <w:lang w:val="sq-AL"/>
        </w:rPr>
      </w:pPr>
      <w:r w:rsidRPr="007F4762">
        <w:rPr>
          <w:lang w:val="sq-AL"/>
        </w:rPr>
        <w:t xml:space="preserve">Për më tepër, ai kundërshtoi kompetencën e anëtarëve të Komisionit të Ankimeve. </w:t>
      </w:r>
    </w:p>
    <w:p w:rsidR="00970A72" w:rsidRPr="007F4762" w:rsidRDefault="00970A72" w:rsidP="00970A72">
      <w:pPr>
        <w:pStyle w:val="Paragrafi0"/>
        <w:rPr>
          <w:lang w:val="sq-AL"/>
        </w:rPr>
      </w:pPr>
      <w:r w:rsidRPr="007F4762">
        <w:rPr>
          <w:lang w:val="sq-AL"/>
        </w:rPr>
        <w:t xml:space="preserve">20. Më 23 dhjetor 2004, Gjykata Kushtetuese la në fuqi vendimet e gjykatave më të ulëta. Gjykata Kushtetuese nuk shqyrtoi ankimin e </w:t>
      </w:r>
      <w:r>
        <w:rPr>
          <w:lang w:val="sq-AL"/>
        </w:rPr>
        <w:t>a</w:t>
      </w:r>
      <w:r w:rsidRPr="007F4762">
        <w:rPr>
          <w:lang w:val="sq-AL"/>
        </w:rPr>
        <w:t xml:space="preserve">nkimuesit në lidhje me mungesën e kontrollit gjyqësor të vendimit të komisionit të ankimeve. Ajo vuri në dukje që gjykata e apelit kishte marrë vendim për çështjen e paanësisë së anëtarëve të </w:t>
      </w:r>
      <w:r>
        <w:rPr>
          <w:lang w:val="sq-AL"/>
        </w:rPr>
        <w:t>k</w:t>
      </w:r>
      <w:r w:rsidRPr="007F4762">
        <w:rPr>
          <w:lang w:val="sq-AL"/>
        </w:rPr>
        <w:t xml:space="preserve">omisionit. Ajo doli me përfundimin që ata janë emëruar nga Ministria e Shëndetësisë mbi bazën e aftësive, kualifikimeve dhe eksperiencës së tyre profesionale. Kështu ankimi i ankimuesit ishte i pabazuar. </w:t>
      </w:r>
    </w:p>
    <w:p w:rsidR="00970A72" w:rsidRPr="007F4762" w:rsidRDefault="00970A72" w:rsidP="00970A72">
      <w:pPr>
        <w:pStyle w:val="Paragrafi0"/>
        <w:rPr>
          <w:lang w:val="sq-AL"/>
        </w:rPr>
      </w:pPr>
      <w:r w:rsidRPr="007F4762">
        <w:rPr>
          <w:lang w:val="sq-AL"/>
        </w:rPr>
        <w:t xml:space="preserve">C. Zhvillime të fundit </w:t>
      </w:r>
    </w:p>
    <w:p w:rsidR="00970A72" w:rsidRPr="007F4762" w:rsidRDefault="00970A72" w:rsidP="00970A72">
      <w:pPr>
        <w:pStyle w:val="Paragrafi0"/>
        <w:rPr>
          <w:lang w:val="sq-AL"/>
        </w:rPr>
      </w:pPr>
      <w:r w:rsidRPr="007F4762">
        <w:rPr>
          <w:lang w:val="sq-AL"/>
        </w:rPr>
        <w:t>21. Më 10 qershor 2005, ankimuesit iu dha një raport mjekësor që i rek</w:t>
      </w:r>
      <w:r>
        <w:rPr>
          <w:lang w:val="sq-AL"/>
        </w:rPr>
        <w:t>omandonte të bënte kërkesë për k</w:t>
      </w:r>
      <w:r w:rsidRPr="007F4762">
        <w:rPr>
          <w:lang w:val="sq-AL"/>
        </w:rPr>
        <w:t>ategorinë 2 të statusit të paaftësisë (fletëdrejtimi për KEMP). Më 22 korrik 2005, Komisioni i Qarkut Dibër e konstatoi ankimuesin tërësisht të paaftë për punë me efekt nga 16 marsi 2001 dhe i dha atij kompensimet e paaftësisë për periudhën 30 qershor 2005 dh</w:t>
      </w:r>
      <w:r>
        <w:rPr>
          <w:lang w:val="sq-AL"/>
        </w:rPr>
        <w:t>e 30 qershor 2006. Komisioni i A</w:t>
      </w:r>
      <w:r w:rsidRPr="007F4762">
        <w:rPr>
          <w:lang w:val="sq-AL"/>
        </w:rPr>
        <w:t>nkimeve, pas ankimit të ankimuesit, e ndryshoi periudhën</w:t>
      </w:r>
      <w:r>
        <w:rPr>
          <w:lang w:val="sq-AL"/>
        </w:rPr>
        <w:t>,</w:t>
      </w:r>
      <w:r w:rsidRPr="007F4762">
        <w:rPr>
          <w:lang w:val="sq-AL"/>
        </w:rPr>
        <w:t xml:space="preserve"> kështu që ajo përfshinte 20 nëntor 2005 deri 30 maj 2006. </w:t>
      </w:r>
    </w:p>
    <w:p w:rsidR="00970A72" w:rsidRPr="007F4762" w:rsidRDefault="00970A72" w:rsidP="00970A72">
      <w:pPr>
        <w:pStyle w:val="Paragrafi0"/>
        <w:rPr>
          <w:lang w:val="sq-AL"/>
        </w:rPr>
      </w:pPr>
      <w:r w:rsidRPr="007F4762">
        <w:rPr>
          <w:lang w:val="sq-AL"/>
        </w:rPr>
        <w:t xml:space="preserve">22. Më 29 qershor 2006, </w:t>
      </w:r>
      <w:r>
        <w:rPr>
          <w:lang w:val="sq-AL"/>
        </w:rPr>
        <w:t>K</w:t>
      </w:r>
      <w:r w:rsidRPr="007F4762">
        <w:rPr>
          <w:lang w:val="sq-AL"/>
        </w:rPr>
        <w:t xml:space="preserve">omisioni i Ankimeve e shtyu statusin e paaftësisë së ankimuesit nga 1 qershor 2006 deri në 1 janar 2007. </w:t>
      </w:r>
    </w:p>
    <w:p w:rsidR="00970A72" w:rsidRPr="007F4762" w:rsidRDefault="00970A72" w:rsidP="00970A72">
      <w:pPr>
        <w:pStyle w:val="Paragrafi0"/>
        <w:rPr>
          <w:lang w:val="sq-AL"/>
        </w:rPr>
      </w:pPr>
      <w:r w:rsidRPr="007F4762">
        <w:rPr>
          <w:lang w:val="sq-AL"/>
        </w:rPr>
        <w:t>23. Me nj</w:t>
      </w:r>
      <w:r>
        <w:rPr>
          <w:lang w:val="sq-AL"/>
        </w:rPr>
        <w:t>ë certifikatë të komisionit të q</w:t>
      </w:r>
      <w:r w:rsidRPr="007F4762">
        <w:rPr>
          <w:lang w:val="sq-AL"/>
        </w:rPr>
        <w:t xml:space="preserve">arkut të datës 21 qershor 2007, paaftësia e ankimuesit u shtri në periudhën nga 1 janar 2007 deri në 1 janar 2008. </w:t>
      </w:r>
    </w:p>
    <w:p w:rsidR="00970A72" w:rsidRPr="007F4762" w:rsidRDefault="00970A72" w:rsidP="00970A72">
      <w:pPr>
        <w:pStyle w:val="Paragrafi0"/>
        <w:rPr>
          <w:lang w:val="sq-AL"/>
        </w:rPr>
      </w:pPr>
      <w:r w:rsidRPr="007F4762">
        <w:rPr>
          <w:lang w:val="sq-AL"/>
        </w:rPr>
        <w:t xml:space="preserve">II. Ligji dhe praktika e brendshme përkatëse </w:t>
      </w:r>
    </w:p>
    <w:p w:rsidR="00970A72" w:rsidRPr="007F4762" w:rsidRDefault="00970A72" w:rsidP="00970A72">
      <w:pPr>
        <w:pStyle w:val="Paragrafi0"/>
        <w:rPr>
          <w:lang w:val="sq-AL"/>
        </w:rPr>
      </w:pPr>
      <w:r>
        <w:rPr>
          <w:lang w:val="sq-AL"/>
        </w:rPr>
        <w:t>A. Akti i sigurimeve s</w:t>
      </w:r>
      <w:r w:rsidRPr="007F4762">
        <w:rPr>
          <w:lang w:val="sq-AL"/>
        </w:rPr>
        <w:t>hoqërore (</w:t>
      </w:r>
      <w:r>
        <w:rPr>
          <w:lang w:val="sq-AL"/>
        </w:rPr>
        <w:t>ligji nr.</w:t>
      </w:r>
      <w:r w:rsidRPr="007F4762">
        <w:rPr>
          <w:lang w:val="sq-AL"/>
        </w:rPr>
        <w:t>7703, datë 11 maj</w:t>
      </w:r>
      <w:r>
        <w:rPr>
          <w:lang w:val="sq-AL"/>
        </w:rPr>
        <w:t xml:space="preserve"> 1993, i ndryshuar me ligjin nr.</w:t>
      </w:r>
      <w:r w:rsidRPr="007F4762">
        <w:rPr>
          <w:lang w:val="sq-AL"/>
        </w:rPr>
        <w:t xml:space="preserve">7932 të vitit 1995, </w:t>
      </w:r>
      <w:r>
        <w:rPr>
          <w:lang w:val="sq-AL"/>
        </w:rPr>
        <w:t>ligjet nr.</w:t>
      </w:r>
      <w:r w:rsidRPr="007F4762">
        <w:rPr>
          <w:lang w:val="sq-AL"/>
        </w:rPr>
        <w:t xml:space="preserve">8286 dhe 8392 të vitit 1998, </w:t>
      </w:r>
      <w:r>
        <w:rPr>
          <w:lang w:val="sq-AL"/>
        </w:rPr>
        <w:t>ligjin nr.8575 të vitit 2000, l</w:t>
      </w:r>
      <w:r w:rsidRPr="007F4762">
        <w:rPr>
          <w:lang w:val="sq-AL"/>
        </w:rPr>
        <w:t>igjet n</w:t>
      </w:r>
      <w:r>
        <w:rPr>
          <w:lang w:val="sq-AL"/>
        </w:rPr>
        <w:t>r.8776 dhe 8852 të vitit 2001, ligji nr.8889 të vitit 2002, ligjet nr.</w:t>
      </w:r>
      <w:r w:rsidRPr="007F4762">
        <w:rPr>
          <w:lang w:val="sq-AL"/>
        </w:rPr>
        <w:t xml:space="preserve">9058 dhe 9114 të vitit 2003 </w:t>
      </w:r>
      <w:r>
        <w:rPr>
          <w:lang w:val="sq-AL"/>
        </w:rPr>
        <w:t>dhe l</w:t>
      </w:r>
      <w:r w:rsidRPr="007F4762">
        <w:rPr>
          <w:lang w:val="sq-AL"/>
        </w:rPr>
        <w:t>igji</w:t>
      </w:r>
      <w:r>
        <w:rPr>
          <w:lang w:val="sq-AL"/>
        </w:rPr>
        <w:t>n nr.</w:t>
      </w:r>
      <w:r w:rsidRPr="007F4762">
        <w:rPr>
          <w:lang w:val="sq-AL"/>
        </w:rPr>
        <w:t xml:space="preserve">9498 të vitit 2006). </w:t>
      </w:r>
    </w:p>
    <w:p w:rsidR="00970A72" w:rsidRPr="007F4762" w:rsidRDefault="00970A72" w:rsidP="00970A72">
      <w:pPr>
        <w:pStyle w:val="Paragrafi0"/>
        <w:rPr>
          <w:lang w:val="sq-AL"/>
        </w:rPr>
      </w:pPr>
      <w:r>
        <w:rPr>
          <w:lang w:val="sq-AL"/>
        </w:rPr>
        <w:t>24. Akti i sigurimeve s</w:t>
      </w:r>
      <w:r w:rsidRPr="007F4762">
        <w:rPr>
          <w:lang w:val="sq-AL"/>
        </w:rPr>
        <w:t>hoqërore themeloi Komisionin Mjekësor për Caktimin e Aftësisë për Punë (KMCAP), i cili përcakton paaftësinë e ankimuesit për punë. Sek</w:t>
      </w:r>
      <w:r>
        <w:rPr>
          <w:lang w:val="sq-AL"/>
        </w:rPr>
        <w:t xml:space="preserve">sioni 35 i aktit parashikon që </w:t>
      </w:r>
      <w:r w:rsidRPr="007F4762">
        <w:rPr>
          <w:lang w:val="sq-AL"/>
        </w:rPr>
        <w:t xml:space="preserve">vendimi (i </w:t>
      </w:r>
      <w:r>
        <w:rPr>
          <w:lang w:val="sq-AL"/>
        </w:rPr>
        <w:t>K</w:t>
      </w:r>
      <w:r w:rsidRPr="007F4762">
        <w:rPr>
          <w:lang w:val="sq-AL"/>
        </w:rPr>
        <w:t xml:space="preserve">omisionit) tregon shkaqet e paaftësisë për punë, datën e fillimit dhe shkallën e paaftësisë. Një </w:t>
      </w:r>
      <w:r>
        <w:rPr>
          <w:lang w:val="sq-AL"/>
        </w:rPr>
        <w:t>ankimues mund të bëjë ankim te Komisioni i A</w:t>
      </w:r>
      <w:r w:rsidRPr="007F4762">
        <w:rPr>
          <w:lang w:val="sq-AL"/>
        </w:rPr>
        <w:t>nkimeve ku</w:t>
      </w:r>
      <w:r>
        <w:rPr>
          <w:lang w:val="sq-AL"/>
        </w:rPr>
        <w:t>ndër vendimit të komisionit të qarkut. Vendimi i Komisionit të A</w:t>
      </w:r>
      <w:r w:rsidRPr="007F4762">
        <w:rPr>
          <w:lang w:val="sq-AL"/>
        </w:rPr>
        <w:t xml:space="preserve">nkimeve në lidhje me vlerësimin e paaftësisë për punë është përfundimtar. </w:t>
      </w:r>
    </w:p>
    <w:p w:rsidR="00970A72" w:rsidRPr="007F4762" w:rsidRDefault="00970A72" w:rsidP="00970A72">
      <w:pPr>
        <w:pStyle w:val="Paragrafi0"/>
        <w:rPr>
          <w:lang w:val="sq-AL"/>
        </w:rPr>
      </w:pPr>
      <w:r w:rsidRPr="007F4762">
        <w:rPr>
          <w:lang w:val="sq-AL"/>
        </w:rPr>
        <w:t>25. Seksioni 71 parashikon ngritjen e Institutit të Sigurimeve Shoqërore (</w:t>
      </w:r>
      <w:r>
        <w:rPr>
          <w:lang w:val="sq-AL"/>
        </w:rPr>
        <w:t>ISSH</w:t>
      </w:r>
      <w:r w:rsidRPr="007F4762">
        <w:rPr>
          <w:lang w:val="sq-AL"/>
        </w:rPr>
        <w:t xml:space="preserve">) që rregullon dhe administron sigurimet sociale në vend. </w:t>
      </w:r>
      <w:r>
        <w:rPr>
          <w:lang w:val="sq-AL"/>
        </w:rPr>
        <w:t>ISSH</w:t>
      </w:r>
      <w:r w:rsidRPr="007F4762">
        <w:rPr>
          <w:lang w:val="sq-AL"/>
        </w:rPr>
        <w:t xml:space="preserve">-ja përbëhet nga dy organe kryesore: këshilli administrativ dhe drejtori i përgjithshëm. Këshilli administrativ është organi më i lartë ekzekutiv dhe përbëhet nga dymbëdhjetë anëtarë (gjashtë përfaqësues nga Këshilli i Ministrave – nga Ministria e Financave, Ministria e Punës, Ministria e Shëndetësisë, Ministria e Drejtësisë, </w:t>
      </w:r>
      <w:r>
        <w:rPr>
          <w:lang w:val="sq-AL"/>
        </w:rPr>
        <w:t>ISSH</w:t>
      </w:r>
      <w:r w:rsidRPr="007F4762">
        <w:rPr>
          <w:lang w:val="sq-AL"/>
        </w:rPr>
        <w:t xml:space="preserve">-ja dhe Banka e Kursimeve -, tre përfaqësues nga organizatat e punëdhënësve dhe tre përfaqësues nga bashkimet profesionale). Drejtori i përgjithshëm zgjidhet nga këshilli administrativ. </w:t>
      </w:r>
    </w:p>
    <w:p w:rsidR="00970A72" w:rsidRPr="007F4762" w:rsidRDefault="00970A72" w:rsidP="00970A72">
      <w:pPr>
        <w:pStyle w:val="Paragrafi0"/>
        <w:rPr>
          <w:lang w:val="sq-AL"/>
        </w:rPr>
      </w:pPr>
      <w:r w:rsidRPr="007F4762">
        <w:rPr>
          <w:lang w:val="sq-AL"/>
        </w:rPr>
        <w:t>26. Seksioni 77 parashikon që këshilli administrativ duhet t’i paraqesë Këshillit të Ministrave, nëpërmjet Ministrisë së Financave</w:t>
      </w:r>
      <w:r>
        <w:rPr>
          <w:lang w:val="sq-AL"/>
        </w:rPr>
        <w:t>,</w:t>
      </w:r>
      <w:r w:rsidRPr="007F4762">
        <w:rPr>
          <w:lang w:val="sq-AL"/>
        </w:rPr>
        <w:t xml:space="preserve"> nj</w:t>
      </w:r>
      <w:r>
        <w:rPr>
          <w:lang w:val="sq-AL"/>
        </w:rPr>
        <w:t>ë</w:t>
      </w:r>
      <w:r w:rsidRPr="007F4762">
        <w:rPr>
          <w:lang w:val="sq-AL"/>
        </w:rPr>
        <w:t xml:space="preserve"> raport financiar vjetor (të ardhura dhe shpenzime) dhe zërat e buxhetit për </w:t>
      </w:r>
      <w:r>
        <w:rPr>
          <w:lang w:val="sq-AL"/>
        </w:rPr>
        <w:t>ISSHH</w:t>
      </w:r>
      <w:r w:rsidRPr="007F4762">
        <w:rPr>
          <w:lang w:val="sq-AL"/>
        </w:rPr>
        <w:t xml:space="preserve">-në. </w:t>
      </w:r>
    </w:p>
    <w:p w:rsidR="00970A72" w:rsidRPr="007F4762" w:rsidRDefault="00970A72" w:rsidP="00970A72">
      <w:pPr>
        <w:pStyle w:val="Paragrafi0"/>
        <w:rPr>
          <w:lang w:val="sq-AL"/>
        </w:rPr>
      </w:pPr>
      <w:r w:rsidRPr="007F4762">
        <w:rPr>
          <w:lang w:val="sq-AL"/>
        </w:rPr>
        <w:t>27. Seksioni 86 parashikon që ankimet kundër vendimeve mbi përfitimet mund të bëhen në drejtoritë rajonale. Ankimet kundër vendimeve të zyrave rajonale mund të bëhen n</w:t>
      </w:r>
      <w:r>
        <w:rPr>
          <w:lang w:val="sq-AL"/>
        </w:rPr>
        <w:t xml:space="preserve">ë selinë e ISSH-së dhe pastaj te </w:t>
      </w:r>
      <w:r w:rsidRPr="007F4762">
        <w:rPr>
          <w:lang w:val="sq-AL"/>
        </w:rPr>
        <w:t xml:space="preserve"> gjykatat e brendshme. </w:t>
      </w:r>
    </w:p>
    <w:p w:rsidR="00970A72" w:rsidRPr="00486961" w:rsidRDefault="00970A72" w:rsidP="00970A72">
      <w:pPr>
        <w:pStyle w:val="Paragrafi0"/>
      </w:pPr>
      <w:r>
        <w:rPr>
          <w:lang w:val="sq-AL"/>
        </w:rPr>
        <w:t>1. Rregullorja</w:t>
      </w:r>
      <w:r w:rsidRPr="007F4762">
        <w:rPr>
          <w:lang w:val="sq-AL"/>
        </w:rPr>
        <w:t xml:space="preserve"> e përbashkët e datës 13 korrik 1995 të </w:t>
      </w:r>
      <w:r>
        <w:rPr>
          <w:lang w:val="sq-AL"/>
        </w:rPr>
        <w:t>ISSH</w:t>
      </w:r>
      <w:r w:rsidRPr="007F4762">
        <w:rPr>
          <w:lang w:val="sq-AL"/>
        </w:rPr>
        <w:t xml:space="preserve">-së dhe Ministrisë së Shëndetësisë mbi </w:t>
      </w:r>
      <w:r w:rsidRPr="00486961">
        <w:t xml:space="preserve">organizimin, të drejtat dhe detyrat dhe funksionimin e Komisionit Mjekësor për Caktimin e Aftësisë për Punë (KMCAP – Komisioni). </w:t>
      </w:r>
    </w:p>
    <w:p w:rsidR="00970A72" w:rsidRPr="00486961" w:rsidRDefault="00970A72" w:rsidP="00970A72">
      <w:pPr>
        <w:pStyle w:val="Paragrafi0"/>
      </w:pPr>
      <w:r w:rsidRPr="00486961">
        <w:t xml:space="preserve">28. Shtesa të rregullores së përbashkët, ndërmjet dispozitave të tjera seksioni 35 të aktit të sigurimeve shoqërore. Komisioni drejtohet dhe i raporton </w:t>
      </w:r>
      <w:r>
        <w:t>ISSH</w:t>
      </w:r>
      <w:r w:rsidRPr="00486961">
        <w:t xml:space="preserve">-së. Ai operon në nivel rajonal (komisionet e qarkut) dhe në nivel kombëtar (Komisioni i Ankimeve). </w:t>
      </w:r>
    </w:p>
    <w:p w:rsidR="00970A72" w:rsidRPr="007F4762" w:rsidRDefault="00970A72" w:rsidP="00970A72">
      <w:pPr>
        <w:pStyle w:val="Paragrafi0"/>
        <w:rPr>
          <w:lang w:val="sq-AL"/>
        </w:rPr>
      </w:pPr>
      <w:r>
        <w:rPr>
          <w:lang w:val="sq-AL"/>
        </w:rPr>
        <w:t>29. Komisionet e r</w:t>
      </w:r>
      <w:r w:rsidRPr="007F4762">
        <w:rPr>
          <w:lang w:val="sq-AL"/>
        </w:rPr>
        <w:t>ajonit (KMCAP) përbëhen nga tre ose pesë mjekë të specializuar nga fushat e kardiologjisë, neurologjisë, psikiatrisë, patologjisë etj</w:t>
      </w:r>
      <w:r>
        <w:rPr>
          <w:lang w:val="sq-AL"/>
        </w:rPr>
        <w:t>.</w:t>
      </w:r>
      <w:r w:rsidRPr="007F4762">
        <w:rPr>
          <w:lang w:val="sq-AL"/>
        </w:rPr>
        <w:t xml:space="preserve">, që kanë të paktën pesë vjet eksperiencë, përveç mjekut të </w:t>
      </w:r>
      <w:r>
        <w:rPr>
          <w:lang w:val="sq-AL"/>
        </w:rPr>
        <w:t>ISSH</w:t>
      </w:r>
      <w:r w:rsidRPr="007F4762">
        <w:rPr>
          <w:lang w:val="sq-AL"/>
        </w:rPr>
        <w:t xml:space="preserve">-së. Ata emërohen për një periudhë të pacaktuar kohe nga drejtoritë rajonale të </w:t>
      </w:r>
      <w:r>
        <w:rPr>
          <w:lang w:val="sq-AL"/>
        </w:rPr>
        <w:t>ISSH</w:t>
      </w:r>
      <w:r w:rsidRPr="007F4762">
        <w:rPr>
          <w:lang w:val="sq-AL"/>
        </w:rPr>
        <w:t>-së. Emërimi miratohet nga shefi i njësisë së shëndetit</w:t>
      </w:r>
      <w:r>
        <w:rPr>
          <w:lang w:val="sq-AL"/>
        </w:rPr>
        <w:t>,</w:t>
      </w:r>
      <w:r w:rsidRPr="007F4762">
        <w:rPr>
          <w:lang w:val="sq-AL"/>
        </w:rPr>
        <w:t xml:space="preserve"> nën mbikëqyrjen e të cilit punojnë mjekët e emëruar. Çdo ndryshim në anëtarësinë e komisioneve rajonale duhet </w:t>
      </w:r>
      <w:r>
        <w:rPr>
          <w:lang w:val="sq-AL"/>
        </w:rPr>
        <w:t>t</w:t>
      </w:r>
      <w:r w:rsidRPr="007F4762">
        <w:rPr>
          <w:lang w:val="sq-AL"/>
        </w:rPr>
        <w:t xml:space="preserve">ë aprovohet nga </w:t>
      </w:r>
      <w:r>
        <w:rPr>
          <w:lang w:val="sq-AL"/>
        </w:rPr>
        <w:t>ISSH</w:t>
      </w:r>
      <w:r w:rsidRPr="007F4762">
        <w:rPr>
          <w:lang w:val="sq-AL"/>
        </w:rPr>
        <w:t xml:space="preserve">-ja. Puna e anëtarëve shpërblehet në raport me praninë e tyre. Komisioni </w:t>
      </w:r>
      <w:r>
        <w:rPr>
          <w:lang w:val="sq-AL"/>
        </w:rPr>
        <w:t>r</w:t>
      </w:r>
      <w:r w:rsidRPr="007F4762">
        <w:rPr>
          <w:lang w:val="sq-AL"/>
        </w:rPr>
        <w:t xml:space="preserve">ajonal shqyrton kërkesën e ankimuesit, dokumentet mjekësore dhe financiare, paaftësinë e personit për punë dhe nivelin e paaftësisë. Ai vendos për shkakun e paaftësisë, kohën e fillimit dhe </w:t>
      </w:r>
      <w:r>
        <w:rPr>
          <w:lang w:val="sq-AL"/>
        </w:rPr>
        <w:t>kohëzgjatjen dhe mundësinë e ri</w:t>
      </w:r>
      <w:r w:rsidRPr="007F4762">
        <w:rPr>
          <w:lang w:val="sq-AL"/>
        </w:rPr>
        <w:t>shqyrtimit/rishikimit dhe trajnimin fizik dhe në punë. Komisioni konsideron që personat që janë të paaftë për punë të kenë të drejtën e përfitimeve të paaftësisë së plotë</w:t>
      </w:r>
      <w:r>
        <w:rPr>
          <w:lang w:val="sq-AL"/>
        </w:rPr>
        <w:t>,</w:t>
      </w:r>
      <w:r w:rsidRPr="007F4762">
        <w:rPr>
          <w:lang w:val="sq-AL"/>
        </w:rPr>
        <w:t xml:space="preserve"> nëse niveli i paa</w:t>
      </w:r>
      <w:r>
        <w:rPr>
          <w:lang w:val="sq-AL"/>
        </w:rPr>
        <w:t>ftësisë është i</w:t>
      </w:r>
      <w:r w:rsidRPr="007F4762">
        <w:rPr>
          <w:lang w:val="sq-AL"/>
        </w:rPr>
        <w:t xml:space="preserve"> barabartë ose e kalon 67%. </w:t>
      </w:r>
    </w:p>
    <w:p w:rsidR="00970A72" w:rsidRPr="007F4762" w:rsidRDefault="00970A72" w:rsidP="00970A72">
      <w:pPr>
        <w:pStyle w:val="Paragrafi0"/>
        <w:rPr>
          <w:lang w:val="sq-AL"/>
        </w:rPr>
      </w:pPr>
      <w:r w:rsidRPr="007F4762">
        <w:rPr>
          <w:lang w:val="sq-AL"/>
        </w:rPr>
        <w:t>30. Komisioni i Ankimeve (KMCAP epror) trajt</w:t>
      </w:r>
      <w:r>
        <w:rPr>
          <w:lang w:val="sq-AL"/>
        </w:rPr>
        <w:t>on ankimet kundër vendimeve të komisioneve r</w:t>
      </w:r>
      <w:r w:rsidRPr="007F4762">
        <w:rPr>
          <w:lang w:val="sq-AL"/>
        </w:rPr>
        <w:t xml:space="preserve">ajonale. Komisioni i ankimeve përbëhet nga mjekë të specializuar në fushën e kardiologjisë, neurologjisë, psikiatrisë dhe patologjisë. Anëtarësia përcaktohet nga </w:t>
      </w:r>
      <w:r>
        <w:rPr>
          <w:lang w:val="sq-AL"/>
        </w:rPr>
        <w:t>ISSH</w:t>
      </w:r>
      <w:r w:rsidRPr="007F4762">
        <w:rPr>
          <w:lang w:val="sq-AL"/>
        </w:rPr>
        <w:t>-ja dhe aprovohet nga Ministria e Shëndetësisë. Anëtarët emërohen për një periudhë</w:t>
      </w:r>
      <w:r>
        <w:rPr>
          <w:lang w:val="sq-AL"/>
        </w:rPr>
        <w:t xml:space="preserve"> të pacaktuar kohe. Si rregull k</w:t>
      </w:r>
      <w:r w:rsidRPr="007F4762">
        <w:rPr>
          <w:lang w:val="sq-AL"/>
        </w:rPr>
        <w:t>omisioni i ankimeve kryesohet nga shefi i njësisë së shëndetit. Puna e anëtarëve shpërblehet në raport me praninë e tyre. Vendimet janë përfundimtar</w:t>
      </w:r>
      <w:r>
        <w:rPr>
          <w:lang w:val="sq-AL"/>
        </w:rPr>
        <w:t>e</w:t>
      </w:r>
      <w:r w:rsidRPr="007F4762">
        <w:rPr>
          <w:lang w:val="sq-AL"/>
        </w:rPr>
        <w:t xml:space="preserve"> dhe të formës së prerë. </w:t>
      </w:r>
    </w:p>
    <w:p w:rsidR="00970A72" w:rsidRPr="007F4762" w:rsidRDefault="00970A72" w:rsidP="00970A72">
      <w:pPr>
        <w:pStyle w:val="Paragrafi0"/>
        <w:rPr>
          <w:lang w:val="sq-AL"/>
        </w:rPr>
      </w:pPr>
      <w:r w:rsidRPr="007F4762">
        <w:rPr>
          <w:lang w:val="sq-AL"/>
        </w:rPr>
        <w:t>31. Rregullorja e përbashkët nuk përmban ndonjë dispozitë në lidhje</w:t>
      </w:r>
      <w:r>
        <w:rPr>
          <w:lang w:val="sq-AL"/>
        </w:rPr>
        <w:t xml:space="preserve"> me</w:t>
      </w:r>
      <w:r w:rsidRPr="007F4762">
        <w:rPr>
          <w:lang w:val="sq-AL"/>
        </w:rPr>
        <w:t xml:space="preserve"> largimet nga detyra apo dorëheq</w:t>
      </w:r>
      <w:r>
        <w:rPr>
          <w:lang w:val="sq-AL"/>
        </w:rPr>
        <w:t>jet e anëtarëve të komisioneve rajonale ose Komisionit të A</w:t>
      </w:r>
      <w:r w:rsidRPr="007F4762">
        <w:rPr>
          <w:lang w:val="sq-AL"/>
        </w:rPr>
        <w:t xml:space="preserve">nkimeve. </w:t>
      </w:r>
    </w:p>
    <w:p w:rsidR="00970A72" w:rsidRPr="007F4762" w:rsidRDefault="00970A72" w:rsidP="00970A72">
      <w:pPr>
        <w:pStyle w:val="Paragrafi0"/>
        <w:rPr>
          <w:lang w:val="sq-AL"/>
        </w:rPr>
      </w:pPr>
      <w:r w:rsidRPr="007F4762">
        <w:rPr>
          <w:lang w:val="sq-AL"/>
        </w:rPr>
        <w:t xml:space="preserve">B. Kodi i Procedurës Civile </w:t>
      </w:r>
    </w:p>
    <w:p w:rsidR="00970A72" w:rsidRPr="007F4762" w:rsidRDefault="00970A72" w:rsidP="00970A72">
      <w:pPr>
        <w:pStyle w:val="Paragrafi0"/>
        <w:rPr>
          <w:lang w:val="sq-AL"/>
        </w:rPr>
      </w:pPr>
      <w:r>
        <w:rPr>
          <w:lang w:val="sq-AL"/>
        </w:rPr>
        <w:t>32. Nenet e K</w:t>
      </w:r>
      <w:r w:rsidRPr="007F4762">
        <w:rPr>
          <w:lang w:val="sq-AL"/>
        </w:rPr>
        <w:t>odit të Procedurës Civile rregullojnë gjykimin e mosmarrëveshjeve administra</w:t>
      </w:r>
      <w:r>
        <w:rPr>
          <w:lang w:val="sq-AL"/>
        </w:rPr>
        <w:t>tive. Neni 324 parashikon që një</w:t>
      </w:r>
      <w:r w:rsidRPr="007F4762">
        <w:rPr>
          <w:lang w:val="sq-AL"/>
        </w:rPr>
        <w:t xml:space="preserve"> palë mund të n</w:t>
      </w:r>
      <w:r>
        <w:rPr>
          <w:lang w:val="sq-AL"/>
        </w:rPr>
        <w:t>grejë padi në gjykatë me qëllim</w:t>
      </w:r>
      <w:r w:rsidRPr="007F4762">
        <w:rPr>
          <w:lang w:val="sq-AL"/>
        </w:rPr>
        <w:t xml:space="preserve"> anulimin ose ndryshimin e një vendimi administrativ. Pala duhet të argumentojë që vendimi është i paligjshëm dhe që interesat dhe të drejtat e tij ose të saj cenohen drejtpërdrejt ose tërthorazi, individualisht ose kolektivisht. Ankim mund të bëhet edhe</w:t>
      </w:r>
      <w:r>
        <w:rPr>
          <w:lang w:val="sq-AL"/>
        </w:rPr>
        <w:t xml:space="preserve"> kundër një vendimi gjyqësor te</w:t>
      </w:r>
      <w:r w:rsidRPr="007F4762">
        <w:rPr>
          <w:lang w:val="sq-AL"/>
        </w:rPr>
        <w:t xml:space="preserve"> një gjykatë më </w:t>
      </w:r>
      <w:r>
        <w:rPr>
          <w:lang w:val="sq-AL"/>
        </w:rPr>
        <w:t>t</w:t>
      </w:r>
      <w:r>
        <w:rPr>
          <w:rFonts w:ascii="Sylfaen" w:hAnsi="Sylfaen" w:cs="Sylfaen"/>
          <w:lang w:val="sq-AL"/>
        </w:rPr>
        <w:t>ë</w:t>
      </w:r>
      <w:r w:rsidRPr="007F4762">
        <w:rPr>
          <w:lang w:val="sq-AL"/>
        </w:rPr>
        <w:t xml:space="preserve"> lartë. </w:t>
      </w:r>
    </w:p>
    <w:p w:rsidR="00970A72" w:rsidRPr="007F4762" w:rsidRDefault="00970A72" w:rsidP="00970A72">
      <w:pPr>
        <w:pStyle w:val="Paragrafi0"/>
        <w:rPr>
          <w:lang w:val="sq-AL"/>
        </w:rPr>
      </w:pPr>
      <w:r w:rsidRPr="007F4762">
        <w:rPr>
          <w:lang w:val="sq-AL"/>
        </w:rPr>
        <w:t xml:space="preserve">C. Kodi i Procedurave Administrative </w:t>
      </w:r>
    </w:p>
    <w:p w:rsidR="00970A72" w:rsidRPr="007F4762" w:rsidRDefault="00970A72" w:rsidP="00970A72">
      <w:pPr>
        <w:pStyle w:val="Paragrafi0"/>
        <w:rPr>
          <w:lang w:val="sq-AL"/>
        </w:rPr>
      </w:pPr>
      <w:r w:rsidRPr="007F4762">
        <w:rPr>
          <w:lang w:val="sq-AL"/>
        </w:rPr>
        <w:t xml:space="preserve">33. Nenet 18 dhe 137 të Kodit të Procedurave Administrative sanksionojnë parimin e kontrollit gjyqësor të vendimeve administrative, me kusht që të jenë përdorur të gjitha mjetet e brendshme të ankimit administrativ. </w:t>
      </w:r>
    </w:p>
    <w:p w:rsidR="00970A72" w:rsidRPr="007F4762" w:rsidRDefault="00970A72" w:rsidP="00970A72">
      <w:pPr>
        <w:pStyle w:val="Paragrafi0"/>
        <w:rPr>
          <w:lang w:val="sq-AL"/>
        </w:rPr>
      </w:pPr>
      <w:r w:rsidRPr="007F4762">
        <w:rPr>
          <w:lang w:val="sq-AL"/>
        </w:rPr>
        <w:t xml:space="preserve">D. Praktika e brendshme </w:t>
      </w:r>
    </w:p>
    <w:p w:rsidR="00970A72" w:rsidRPr="007F4762" w:rsidRDefault="00970A72" w:rsidP="00970A72">
      <w:pPr>
        <w:pStyle w:val="Paragrafi0"/>
        <w:rPr>
          <w:lang w:val="sq-AL"/>
        </w:rPr>
      </w:pPr>
      <w:r w:rsidRPr="007F4762">
        <w:rPr>
          <w:lang w:val="sq-AL"/>
        </w:rPr>
        <w:t>3</w:t>
      </w:r>
      <w:r>
        <w:rPr>
          <w:lang w:val="sq-AL"/>
        </w:rPr>
        <w:t xml:space="preserve">4. Gjykata e Rrethit Tiranë, me vendimin nr.1522, datë 30 prill 2001 </w:t>
      </w:r>
      <w:r w:rsidRPr="007F4762">
        <w:rPr>
          <w:lang w:val="sq-AL"/>
        </w:rPr>
        <w:t xml:space="preserve"> pra</w:t>
      </w:r>
      <w:r>
        <w:rPr>
          <w:lang w:val="sq-AL"/>
        </w:rPr>
        <w:t xml:space="preserve">noi padinë civile të ankimuesit, </w:t>
      </w:r>
      <w:r w:rsidRPr="007F4762">
        <w:rPr>
          <w:lang w:val="sq-AL"/>
        </w:rPr>
        <w:t>që kërkonte anulimin e vendi</w:t>
      </w:r>
      <w:r>
        <w:rPr>
          <w:lang w:val="sq-AL"/>
        </w:rPr>
        <w:t>meve të komisionit rajonal dhe komisionit të a</w:t>
      </w:r>
      <w:r w:rsidRPr="007F4762">
        <w:rPr>
          <w:lang w:val="sq-AL"/>
        </w:rPr>
        <w:t>nkimeve, që kishin revokuar paaftësinë e ankimuesit pas nëntë vitesh njohjeje (nga vitit 1991 deri në 2000). Gjykata caktoi një grup ekspertësh për të shqyrtuar nga pikëpamja mjekësore ankimuesin dhe përfundimisht p</w:t>
      </w:r>
      <w:r>
        <w:rPr>
          <w:lang w:val="sq-AL"/>
        </w:rPr>
        <w:t>rishi vendimin e Komisionit të A</w:t>
      </w:r>
      <w:r w:rsidRPr="007F4762">
        <w:rPr>
          <w:lang w:val="sq-AL"/>
        </w:rPr>
        <w:t xml:space="preserve">nkimeve. </w:t>
      </w:r>
    </w:p>
    <w:p w:rsidR="00970A72" w:rsidRPr="007F4762" w:rsidRDefault="00970A72" w:rsidP="00970A72">
      <w:pPr>
        <w:pStyle w:val="Paragrafi0"/>
        <w:rPr>
          <w:lang w:val="sq-AL"/>
        </w:rPr>
      </w:pPr>
      <w:r>
        <w:rPr>
          <w:lang w:val="sq-AL"/>
        </w:rPr>
        <w:t>35. Pas një ankimi nga ISSH-ja, në mbështetje të s</w:t>
      </w:r>
      <w:r w:rsidRPr="007F4762">
        <w:rPr>
          <w:lang w:val="sq-AL"/>
        </w:rPr>
        <w:t>eksionit 35 të aktit të siguri</w:t>
      </w:r>
      <w:r>
        <w:rPr>
          <w:lang w:val="sq-AL"/>
        </w:rPr>
        <w:t>meve shoqërore, gjykata e a</w:t>
      </w:r>
      <w:r w:rsidRPr="007F4762">
        <w:rPr>
          <w:lang w:val="sq-AL"/>
        </w:rPr>
        <w:t>nk</w:t>
      </w:r>
      <w:r>
        <w:rPr>
          <w:lang w:val="sq-AL"/>
        </w:rPr>
        <w:t>imit mbajti në fuqi vendimin e gjykatës së r</w:t>
      </w:r>
      <w:r w:rsidRPr="007F4762">
        <w:rPr>
          <w:lang w:val="sq-AL"/>
        </w:rPr>
        <w:t>reth</w:t>
      </w:r>
      <w:r>
        <w:rPr>
          <w:lang w:val="sq-AL"/>
        </w:rPr>
        <w:t>it më 6 nëntor 2001. Gjykata e a</w:t>
      </w:r>
      <w:r w:rsidRPr="007F4762">
        <w:rPr>
          <w:lang w:val="sq-AL"/>
        </w:rPr>
        <w:t>pelit e anashk</w:t>
      </w:r>
      <w:r>
        <w:rPr>
          <w:lang w:val="sq-AL"/>
        </w:rPr>
        <w:t>aloi tekstin e seksionit 35 të aktit të sigurimeve s</w:t>
      </w:r>
      <w:r w:rsidRPr="007F4762">
        <w:rPr>
          <w:lang w:val="sq-AL"/>
        </w:rPr>
        <w:t xml:space="preserve">hoqërore duke u mbështetur në seksionin 86 të aktit. </w:t>
      </w:r>
    </w:p>
    <w:p w:rsidR="00970A72" w:rsidRPr="007F4762" w:rsidRDefault="00970A72" w:rsidP="00970A72">
      <w:pPr>
        <w:pStyle w:val="Paragrafi0"/>
        <w:rPr>
          <w:lang w:val="sq-AL"/>
        </w:rPr>
      </w:pPr>
      <w:r w:rsidRPr="007F4762">
        <w:rPr>
          <w:lang w:val="sq-AL"/>
        </w:rPr>
        <w:t xml:space="preserve">Ligji </w:t>
      </w:r>
    </w:p>
    <w:p w:rsidR="00970A72" w:rsidRPr="007F4762" w:rsidRDefault="00970A72" w:rsidP="00970A72">
      <w:pPr>
        <w:pStyle w:val="Paragrafi0"/>
        <w:rPr>
          <w:lang w:val="sq-AL"/>
        </w:rPr>
      </w:pPr>
      <w:r>
        <w:rPr>
          <w:lang w:val="sq-AL"/>
        </w:rPr>
        <w:t>I. S</w:t>
      </w:r>
      <w:r w:rsidRPr="007F4762">
        <w:rPr>
          <w:lang w:val="sq-AL"/>
        </w:rPr>
        <w:t>hkelja e</w:t>
      </w:r>
      <w:r>
        <w:rPr>
          <w:lang w:val="sq-AL"/>
        </w:rPr>
        <w:t xml:space="preserve"> pretenduar e n</w:t>
      </w:r>
      <w:r w:rsidRPr="007F4762">
        <w:rPr>
          <w:lang w:val="sq-AL"/>
        </w:rPr>
        <w:t xml:space="preserve">enit 6 § 1 të Konventës </w:t>
      </w:r>
    </w:p>
    <w:p w:rsidR="00970A72" w:rsidRPr="007F4762" w:rsidRDefault="00970A72" w:rsidP="00970A72">
      <w:pPr>
        <w:pStyle w:val="Paragrafi0"/>
        <w:rPr>
          <w:lang w:val="sq-AL"/>
        </w:rPr>
      </w:pPr>
      <w:r>
        <w:rPr>
          <w:lang w:val="sq-AL"/>
        </w:rPr>
        <w:t>36. Ankimuesi bëri ankim në bazë të n</w:t>
      </w:r>
      <w:r w:rsidRPr="007F4762">
        <w:rPr>
          <w:lang w:val="sq-AL"/>
        </w:rPr>
        <w:t xml:space="preserve">enit 6 § 1 të Konventës që atij i ishte mohuar e drejta për t’iu drejtuar gjykatës në faktin që gjykatat e brendshme nuk kishin shqyrtuar ankimin e </w:t>
      </w:r>
      <w:r>
        <w:rPr>
          <w:lang w:val="sq-AL"/>
        </w:rPr>
        <w:t>tij që vendimi i Komisionit të A</w:t>
      </w:r>
      <w:r w:rsidRPr="007F4762">
        <w:rPr>
          <w:lang w:val="sq-AL"/>
        </w:rPr>
        <w:t xml:space="preserve">nkimeve duhet të deklarohet i pavlefshëm. </w:t>
      </w:r>
    </w:p>
    <w:p w:rsidR="00970A72" w:rsidRPr="007F4762" w:rsidRDefault="00970A72" w:rsidP="00970A72">
      <w:pPr>
        <w:pStyle w:val="Paragrafi0"/>
        <w:rPr>
          <w:lang w:val="sq-AL"/>
        </w:rPr>
      </w:pPr>
      <w:r>
        <w:rPr>
          <w:lang w:val="sq-AL"/>
        </w:rPr>
        <w:t>Pjesët përkatëse të n</w:t>
      </w:r>
      <w:r w:rsidRPr="007F4762">
        <w:rPr>
          <w:lang w:val="sq-AL"/>
        </w:rPr>
        <w:t xml:space="preserve">enit 6 § 1 të Konventës parashikojnë: </w:t>
      </w:r>
    </w:p>
    <w:p w:rsidR="00970A72" w:rsidRPr="007F4762" w:rsidRDefault="00970A72" w:rsidP="00970A72">
      <w:pPr>
        <w:pStyle w:val="Paragrafi0"/>
        <w:rPr>
          <w:lang w:val="sq-AL"/>
        </w:rPr>
      </w:pPr>
      <w:r w:rsidRPr="007F4762">
        <w:rPr>
          <w:lang w:val="sq-AL"/>
        </w:rPr>
        <w:t xml:space="preserve">“Në përcaktimin e të drejtave dhe detyrimeve të veta civile ..., kushdo ka të drejtën e një procesi të rregullit ... nga (një) ... gjykatë...” </w:t>
      </w:r>
    </w:p>
    <w:p w:rsidR="00970A72" w:rsidRPr="007F4762" w:rsidRDefault="00970A72" w:rsidP="00970A72">
      <w:pPr>
        <w:pStyle w:val="Paragrafi0"/>
        <w:rPr>
          <w:lang w:val="sq-AL"/>
        </w:rPr>
      </w:pPr>
      <w:r w:rsidRPr="007F4762">
        <w:rPr>
          <w:lang w:val="sq-AL"/>
        </w:rPr>
        <w:t xml:space="preserve">A. Pranueshmëria </w:t>
      </w:r>
    </w:p>
    <w:p w:rsidR="00970A72" w:rsidRPr="007F4762" w:rsidRDefault="00970A72" w:rsidP="00970A72">
      <w:pPr>
        <w:pStyle w:val="Paragrafi0"/>
        <w:rPr>
          <w:lang w:val="sq-AL"/>
        </w:rPr>
      </w:pPr>
      <w:r>
        <w:rPr>
          <w:lang w:val="sq-AL"/>
        </w:rPr>
        <w:t>Zbatimi i n</w:t>
      </w:r>
      <w:r w:rsidRPr="007F4762">
        <w:rPr>
          <w:lang w:val="sq-AL"/>
        </w:rPr>
        <w:t xml:space="preserve">enit 6 § 1 të Konventës </w:t>
      </w:r>
    </w:p>
    <w:p w:rsidR="00970A72" w:rsidRPr="007F4762" w:rsidRDefault="00970A72" w:rsidP="00970A72">
      <w:pPr>
        <w:pStyle w:val="Paragrafi0"/>
        <w:rPr>
          <w:lang w:val="sq-AL"/>
        </w:rPr>
      </w:pPr>
      <w:r w:rsidRPr="007F4762">
        <w:rPr>
          <w:lang w:val="sq-AL"/>
        </w:rPr>
        <w:t>37. As Qeveria</w:t>
      </w:r>
      <w:r>
        <w:rPr>
          <w:lang w:val="sq-AL"/>
        </w:rPr>
        <w:t>,</w:t>
      </w:r>
      <w:r w:rsidRPr="007F4762">
        <w:rPr>
          <w:lang w:val="sq-AL"/>
        </w:rPr>
        <w:t xml:space="preserve"> dhe as ankimuesi nuk e kundërshtoi zbatueshmërinë e nenit 6 § 1 të Konventës në këtë rast. Nuk janë paraqitur argumente dhe nuk ka asgjë që të tregojë që ky rast në lidhje me pretendimin e ankimuesit për përfitimet nga paaftësia nuk ka të bëjë me një mosmarrëveshje për një “të drejtë” që mund të thuhej që, për shkaqe të diskutueshme, të njihej sipas ligjit të brendshëm. Veçanërisht, nuk mund të thuhet që pretendimi i ankimuesit ishte i pabazuar ose i tepër</w:t>
      </w:r>
      <w:r>
        <w:rPr>
          <w:lang w:val="sq-AL"/>
        </w:rPr>
        <w:t>t apo të ketë mungesa të tjera n</w:t>
      </w:r>
      <w:r w:rsidRPr="007F4762">
        <w:rPr>
          <w:lang w:val="sq-AL"/>
        </w:rPr>
        <w:t xml:space="preserve">ë bazën e tij. </w:t>
      </w:r>
    </w:p>
    <w:p w:rsidR="00970A72" w:rsidRPr="007F4762" w:rsidRDefault="00970A72" w:rsidP="00970A72">
      <w:pPr>
        <w:pStyle w:val="Paragrafi0"/>
        <w:rPr>
          <w:lang w:val="sq-AL"/>
        </w:rPr>
      </w:pPr>
      <w:r>
        <w:rPr>
          <w:lang w:val="sq-AL"/>
        </w:rPr>
        <w:t>38. Nuk diskutohet që g</w:t>
      </w:r>
      <w:r w:rsidRPr="007F4762">
        <w:rPr>
          <w:lang w:val="sq-AL"/>
        </w:rPr>
        <w:t xml:space="preserve">jykata është e bindur që e drejta në fjalë ishte “civile” në karakterin e vet </w:t>
      </w:r>
      <w:r>
        <w:rPr>
          <w:lang w:val="sq-AL"/>
        </w:rPr>
        <w:t>në kuptimin autonom të n</w:t>
      </w:r>
      <w:r w:rsidRPr="007F4762">
        <w:rPr>
          <w:lang w:val="sq-AL"/>
        </w:rPr>
        <w:t>enit 6 § 1 të Konventës. Gjykata përsërit që më parë ka vendosur që përfitimet e mirëqenies dhe të drejtat e sigurimeve shoqërore janë “të dre</w:t>
      </w:r>
      <w:r>
        <w:rPr>
          <w:lang w:val="sq-AL"/>
        </w:rPr>
        <w:t>jta civile” brenda kuptimit të n</w:t>
      </w:r>
      <w:r w:rsidRPr="007F4762">
        <w:rPr>
          <w:lang w:val="sq-AL"/>
        </w:rPr>
        <w:t xml:space="preserve">enit 6 § 1 të Konventës, i cili zbatohet në gjykimin në lidhje me to (shih, për shembull, </w:t>
      </w:r>
      <w:r>
        <w:rPr>
          <w:lang w:val="sq-AL"/>
        </w:rPr>
        <w:t>“</w:t>
      </w:r>
      <w:r w:rsidRPr="007F4762">
        <w:rPr>
          <w:lang w:val="sq-AL"/>
        </w:rPr>
        <w:t xml:space="preserve">Salesi </w:t>
      </w:r>
      <w:r>
        <w:rPr>
          <w:lang w:val="sq-AL"/>
        </w:rPr>
        <w:t>v.Italy”, 26 shkurt 1993, § 19, seria A nr.</w:t>
      </w:r>
      <w:r w:rsidRPr="007F4762">
        <w:rPr>
          <w:lang w:val="sq-AL"/>
        </w:rPr>
        <w:t xml:space="preserve">257-E). Kjo çështje ka të bëjë me të drejtën e ankimuesit për përfitime mirëqenieje, që është pagesa e paaftësisë që rrjedh nga paaftësia e tij për punë. </w:t>
      </w:r>
    </w:p>
    <w:p w:rsidR="00970A72" w:rsidRPr="007F4762" w:rsidRDefault="00970A72" w:rsidP="00970A72">
      <w:pPr>
        <w:pStyle w:val="Paragrafi0"/>
        <w:rPr>
          <w:lang w:val="sq-AL"/>
        </w:rPr>
      </w:pPr>
      <w:r w:rsidRPr="007F4762">
        <w:rPr>
          <w:lang w:val="sq-AL"/>
        </w:rPr>
        <w:t>39.</w:t>
      </w:r>
      <w:r>
        <w:rPr>
          <w:lang w:val="sq-AL"/>
        </w:rPr>
        <w:t xml:space="preserve"> Gjykata nxjerr përfundimin se neni 6 § 1 i K</w:t>
      </w:r>
      <w:r w:rsidRPr="007F4762">
        <w:rPr>
          <w:lang w:val="sq-AL"/>
        </w:rPr>
        <w:t xml:space="preserve">onventës zbatohet në këtë rast. </w:t>
      </w:r>
    </w:p>
    <w:p w:rsidR="00970A72" w:rsidRPr="007F4762" w:rsidRDefault="00970A72" w:rsidP="00970A72">
      <w:pPr>
        <w:pStyle w:val="Paragrafi0"/>
        <w:rPr>
          <w:lang w:val="sq-AL"/>
        </w:rPr>
      </w:pPr>
      <w:r w:rsidRPr="007F4762">
        <w:rPr>
          <w:lang w:val="sq-AL"/>
        </w:rPr>
        <w:t>40. Gjykata është e mendimit që ankimi nuk duket i pabazuar. Ajo konstaton më tej që nuk ka shkaqe të tjer</w:t>
      </w:r>
      <w:r>
        <w:rPr>
          <w:lang w:val="sq-AL"/>
        </w:rPr>
        <w:t xml:space="preserve">a për deklarimin të papranueshme </w:t>
      </w:r>
      <w:r w:rsidRPr="007F4762">
        <w:rPr>
          <w:lang w:val="sq-AL"/>
        </w:rPr>
        <w:t xml:space="preserve"> dhe këtu që ajo e deklaron të pranueshme. </w:t>
      </w:r>
    </w:p>
    <w:p w:rsidR="00970A72" w:rsidRPr="007F4762" w:rsidRDefault="00970A72" w:rsidP="00970A72">
      <w:pPr>
        <w:pStyle w:val="Paragrafi0"/>
        <w:rPr>
          <w:lang w:val="sq-AL"/>
        </w:rPr>
      </w:pPr>
      <w:r w:rsidRPr="007F4762">
        <w:rPr>
          <w:lang w:val="sq-AL"/>
        </w:rPr>
        <w:t xml:space="preserve">B. Themeli </w:t>
      </w:r>
    </w:p>
    <w:p w:rsidR="00970A72" w:rsidRPr="007F4762" w:rsidRDefault="00970A72" w:rsidP="00970A72">
      <w:pPr>
        <w:pStyle w:val="Paragrafi0"/>
        <w:rPr>
          <w:lang w:val="sq-AL"/>
        </w:rPr>
      </w:pPr>
      <w:r w:rsidRPr="007F4762">
        <w:rPr>
          <w:lang w:val="sq-AL"/>
        </w:rPr>
        <w:t xml:space="preserve">1. Parashtresat e palëve </w:t>
      </w:r>
    </w:p>
    <w:p w:rsidR="00970A72" w:rsidRPr="007F4762" w:rsidRDefault="00970A72" w:rsidP="00970A72">
      <w:pPr>
        <w:pStyle w:val="Paragrafi0"/>
        <w:rPr>
          <w:lang w:val="sq-AL"/>
        </w:rPr>
      </w:pPr>
      <w:r w:rsidRPr="007F4762">
        <w:rPr>
          <w:lang w:val="sq-AL"/>
        </w:rPr>
        <w:t>41. Ankimuesi parashtroi që vendimet administrative i nënshtroheshin rishikimit gjyqëso</w:t>
      </w:r>
      <w:r>
        <w:rPr>
          <w:lang w:val="sq-AL"/>
        </w:rPr>
        <w:t>r në pajtim me seksionin 86 të aktit të sigurimeve shoqërore dhe n</w:t>
      </w:r>
      <w:r w:rsidRPr="007F4762">
        <w:rPr>
          <w:lang w:val="sq-AL"/>
        </w:rPr>
        <w:t xml:space="preserve">enit 324 të Kodit të Procedurës Civile. Sipas mendimit të tij, gjykatat e brendshme janë gjithashtu ligjërisht të detyruara të pranojnë ankimet e tij mbi bazën e vendimeve të mëparshme të brendshme gjyqësore (shih paragrafët 34 dhe 35 më sipër). </w:t>
      </w:r>
    </w:p>
    <w:p w:rsidR="00970A72" w:rsidRPr="007F4762" w:rsidRDefault="00970A72" w:rsidP="00970A72">
      <w:pPr>
        <w:pStyle w:val="Paragrafi0"/>
        <w:rPr>
          <w:lang w:val="sq-AL"/>
        </w:rPr>
      </w:pPr>
      <w:r w:rsidRPr="007F4762">
        <w:rPr>
          <w:lang w:val="sq-AL"/>
        </w:rPr>
        <w:t>42. Në lidhje me argumentin e ankimuesit që gjykatat e vendit kishin rish</w:t>
      </w:r>
      <w:r>
        <w:rPr>
          <w:lang w:val="sq-AL"/>
        </w:rPr>
        <w:t>ikuar vendimet e Komisionit të A</w:t>
      </w:r>
      <w:r w:rsidRPr="007F4762">
        <w:rPr>
          <w:lang w:val="sq-AL"/>
        </w:rPr>
        <w:t>nkimeve, Qeveria parashtroi që çështja e ankimuesit ishte shqyrtuar rregullisht dhe në mënyr</w:t>
      </w:r>
      <w:r>
        <w:rPr>
          <w:lang w:val="sq-AL"/>
        </w:rPr>
        <w:t>ë të arsyeshme nga Komisioni i A</w:t>
      </w:r>
      <w:r w:rsidRPr="007F4762">
        <w:rPr>
          <w:lang w:val="sq-AL"/>
        </w:rPr>
        <w:t xml:space="preserve">nkimeve. Sipas mendimit të Qeverisë, pozicioni i ankimuesit ndryshonte nga ai i ankimuesit në një vendim të mëparshëm gjyqësor të brendshëm, në faktin që paaftësia për punë e ankimuesit tjetër dhe përfitimet përkatëse ishin revokuar pas dhjetë vjet njohjeje. </w:t>
      </w:r>
    </w:p>
    <w:p w:rsidR="00970A72" w:rsidRPr="007F4762" w:rsidRDefault="00970A72" w:rsidP="00970A72">
      <w:pPr>
        <w:pStyle w:val="Paragrafi0"/>
        <w:rPr>
          <w:lang w:val="sq-AL"/>
        </w:rPr>
      </w:pPr>
      <w:r w:rsidRPr="007F4762">
        <w:rPr>
          <w:lang w:val="sq-AL"/>
        </w:rPr>
        <w:t>43. Qeveria pretendon që pretendimet e ankimuesit janë shqyrtuar nga gjykat</w:t>
      </w:r>
      <w:r>
        <w:rPr>
          <w:lang w:val="sq-AL"/>
        </w:rPr>
        <w:t>at e vendit. Kështu, gjykata e a</w:t>
      </w:r>
      <w:r w:rsidRPr="007F4762">
        <w:rPr>
          <w:lang w:val="sq-AL"/>
        </w:rPr>
        <w:t>pelit kishte konstatu</w:t>
      </w:r>
      <w:r>
        <w:rPr>
          <w:lang w:val="sq-AL"/>
        </w:rPr>
        <w:t>ar që përbërja e Komisionit të A</w:t>
      </w:r>
      <w:r w:rsidRPr="007F4762">
        <w:rPr>
          <w:lang w:val="sq-AL"/>
        </w:rPr>
        <w:t xml:space="preserve">nkimit ishte në pajtim me ligjin dhe anëtarët e tij ishin caktuar nga Ministria e Shëndetësisë. Për më tepër, Gjykata Kushtetuese kishte konstatuar që vendimi që përcakton kategorinë e paaftësisë së ankimuesit u takon gjykatave më të ulëta. </w:t>
      </w:r>
    </w:p>
    <w:p w:rsidR="00970A72" w:rsidRPr="007F4762" w:rsidRDefault="00970A72" w:rsidP="00970A72">
      <w:pPr>
        <w:pStyle w:val="Paragrafi0"/>
        <w:rPr>
          <w:lang w:val="sq-AL"/>
        </w:rPr>
      </w:pPr>
      <w:r w:rsidRPr="007F4762">
        <w:rPr>
          <w:lang w:val="sq-AL"/>
        </w:rPr>
        <w:t>44. Deri në masën që pretendimi i ankimuesit duhej të interpretohej në lidhje me vlerësimin e provav</w:t>
      </w:r>
      <w:r>
        <w:rPr>
          <w:lang w:val="sq-AL"/>
        </w:rPr>
        <w:t>e, Qeveria ishte e mendimit që n</w:t>
      </w:r>
      <w:r w:rsidRPr="007F4762">
        <w:rPr>
          <w:lang w:val="sq-AL"/>
        </w:rPr>
        <w:t xml:space="preserve">eni 6 § 1 i Konventës nuk vendoste ndonjë rregull në lidhje me pranueshmërinë e provave. Këto çështje, duke përfshirë vlerësimin e tyre, u takonin kryesisht gjykatave të brendshme. </w:t>
      </w:r>
    </w:p>
    <w:p w:rsidR="00970A72" w:rsidRPr="007F4762" w:rsidRDefault="00970A72" w:rsidP="00970A72">
      <w:pPr>
        <w:pStyle w:val="Paragrafi0"/>
        <w:rPr>
          <w:lang w:val="sq-AL"/>
        </w:rPr>
      </w:pPr>
      <w:r w:rsidRPr="007F4762">
        <w:rPr>
          <w:lang w:val="sq-AL"/>
        </w:rPr>
        <w:t xml:space="preserve">2. Vlerësimi </w:t>
      </w:r>
      <w:r>
        <w:rPr>
          <w:lang w:val="sq-AL"/>
        </w:rPr>
        <w:t>i g</w:t>
      </w:r>
      <w:r w:rsidRPr="007F4762">
        <w:rPr>
          <w:lang w:val="sq-AL"/>
        </w:rPr>
        <w:t xml:space="preserve">jykatës </w:t>
      </w:r>
    </w:p>
    <w:p w:rsidR="00970A72" w:rsidRPr="007F4762" w:rsidRDefault="00970A72" w:rsidP="00970A72">
      <w:pPr>
        <w:pStyle w:val="Paragrafi0"/>
        <w:rPr>
          <w:lang w:val="sq-AL"/>
        </w:rPr>
      </w:pPr>
      <w:r>
        <w:rPr>
          <w:lang w:val="sq-AL"/>
        </w:rPr>
        <w:t>45. Meqenëse n</w:t>
      </w:r>
      <w:r w:rsidRPr="007F4762">
        <w:rPr>
          <w:lang w:val="sq-AL"/>
        </w:rPr>
        <w:t xml:space="preserve">eni 6 § 1 i Konventës konsiderohet të jetë i zbatueshëm, për pasojë ankimuesi kishte të drejtë që çështja e tij të shqyrtohej nga një “gjykatë” që përmbush </w:t>
      </w:r>
      <w:r>
        <w:rPr>
          <w:lang w:val="sq-AL"/>
        </w:rPr>
        <w:t>kushtet e parashikuara në këtë n</w:t>
      </w:r>
      <w:r w:rsidRPr="007F4762">
        <w:rPr>
          <w:lang w:val="sq-AL"/>
        </w:rPr>
        <w:t xml:space="preserve">en. </w:t>
      </w:r>
    </w:p>
    <w:p w:rsidR="00970A72" w:rsidRPr="007F4762" w:rsidRDefault="00970A72" w:rsidP="00970A72">
      <w:pPr>
        <w:pStyle w:val="Paragrafi0"/>
        <w:rPr>
          <w:lang w:val="sq-AL"/>
        </w:rPr>
      </w:pPr>
      <w:r>
        <w:rPr>
          <w:lang w:val="sq-AL"/>
        </w:rPr>
        <w:t>46. Ndërsa n</w:t>
      </w:r>
      <w:r w:rsidRPr="007F4762">
        <w:rPr>
          <w:lang w:val="sq-AL"/>
        </w:rPr>
        <w:t>eni 6 § 1 parashikon “të drejtën për</w:t>
      </w:r>
      <w:r>
        <w:rPr>
          <w:lang w:val="sq-AL"/>
        </w:rPr>
        <w:t xml:space="preserve"> në gjykatë”, ai nuk i detyron shtetet k</w:t>
      </w:r>
      <w:r w:rsidRPr="007F4762">
        <w:rPr>
          <w:lang w:val="sq-AL"/>
        </w:rPr>
        <w:t xml:space="preserve">ontraktuese t’ia nënshtrojnë mosmarrëveshjet në lidhje me të “drejtat dhe detyrimet civile” </w:t>
      </w:r>
      <w:r>
        <w:rPr>
          <w:lang w:val="sq-AL"/>
        </w:rPr>
        <w:t>,</w:t>
      </w:r>
      <w:r w:rsidRPr="007F4762">
        <w:rPr>
          <w:lang w:val="sq-AL"/>
        </w:rPr>
        <w:t>një procedure të zhvilluar në të gjitha fazat e saj para “gjykatave” që përmbushin kërkesat e ndryshme të</w:t>
      </w:r>
      <w:r>
        <w:rPr>
          <w:lang w:val="sq-AL"/>
        </w:rPr>
        <w:t xml:space="preserve"> n</w:t>
      </w:r>
      <w:r w:rsidRPr="007F4762">
        <w:rPr>
          <w:lang w:val="sq-AL"/>
        </w:rPr>
        <w:t>enit. N</w:t>
      </w:r>
      <w:r>
        <w:rPr>
          <w:lang w:val="sq-AL"/>
        </w:rPr>
        <w:t>evoja për fleksibilitet dhe efiç</w:t>
      </w:r>
      <w:r w:rsidRPr="007F4762">
        <w:rPr>
          <w:lang w:val="sq-AL"/>
        </w:rPr>
        <w:t>encë, që janë plotësisht në pajtim me mbrojtjen e të drejtave</w:t>
      </w:r>
      <w:r>
        <w:rPr>
          <w:lang w:val="sq-AL"/>
        </w:rPr>
        <w:t xml:space="preserve"> të njeriut, mund ta</w:t>
      </w:r>
      <w:r w:rsidRPr="007F4762">
        <w:rPr>
          <w:lang w:val="sq-AL"/>
        </w:rPr>
        <w:t xml:space="preserve"> justifikojnë ndërhyrjen fillestare të organeve administrative ose profesionale dhe, aq më tepër, të organeve gjyqësore që nuk përmbushin këto kërkesa në çdo aspekt. “E drejta për në gjykatë” mbulon çështjet e faktit po aq sa edhe çështjet e ligjit (shih Le Compte, Ven Leuven dhe De Meyere v. B</w:t>
      </w:r>
      <w:r>
        <w:rPr>
          <w:lang w:val="sq-AL"/>
        </w:rPr>
        <w:t>elgium, 23 qershor 1981, § 51, s</w:t>
      </w:r>
      <w:r w:rsidRPr="007F4762">
        <w:rPr>
          <w:lang w:val="sq-AL"/>
        </w:rPr>
        <w:t xml:space="preserve">eria A nr 43). </w:t>
      </w:r>
    </w:p>
    <w:p w:rsidR="00970A72" w:rsidRPr="007F4762" w:rsidRDefault="00970A72" w:rsidP="00970A72">
      <w:pPr>
        <w:pStyle w:val="Paragrafi0"/>
        <w:rPr>
          <w:lang w:val="sq-AL"/>
        </w:rPr>
      </w:pPr>
      <w:r w:rsidRPr="007F4762">
        <w:rPr>
          <w:lang w:val="sq-AL"/>
        </w:rPr>
        <w:t>47. Gjykata vëren që në bazë të nenit 6 § 1 të Konventës, është e nevojshme që vendimet e organeve administrative që nuk pë</w:t>
      </w:r>
      <w:r>
        <w:rPr>
          <w:lang w:val="sq-AL"/>
        </w:rPr>
        <w:t>rmbushin vetë kërkesat e këtij n</w:t>
      </w:r>
      <w:r w:rsidRPr="007F4762">
        <w:rPr>
          <w:lang w:val="sq-AL"/>
        </w:rPr>
        <w:t>eni duhet t’i nënshtrohen kontrollit pasues të një “organi gjyqësor që ka juridiksion të plotë” (shih për shembull, Ortenberg v. Austria, 25 nëntor</w:t>
      </w:r>
      <w:r>
        <w:rPr>
          <w:lang w:val="sq-AL"/>
        </w:rPr>
        <w:t xml:space="preserve"> 1994, § 31, s</w:t>
      </w:r>
      <w:r w:rsidRPr="007F4762">
        <w:rPr>
          <w:lang w:val="sq-AL"/>
        </w:rPr>
        <w:t xml:space="preserve">eria A nr 295-B, dhe Crisan v. Rumania, nr 42930/98, § 24, 27 maj 2003). </w:t>
      </w:r>
    </w:p>
    <w:p w:rsidR="00970A72" w:rsidRPr="007F4762" w:rsidRDefault="00970A72" w:rsidP="00970A72">
      <w:pPr>
        <w:pStyle w:val="Paragrafi0"/>
        <w:rPr>
          <w:lang w:val="sq-AL"/>
        </w:rPr>
      </w:pPr>
      <w:r w:rsidRPr="007F4762">
        <w:rPr>
          <w:lang w:val="sq-AL"/>
        </w:rPr>
        <w:t>48</w:t>
      </w:r>
      <w:r>
        <w:rPr>
          <w:lang w:val="sq-AL"/>
        </w:rPr>
        <w:t>.</w:t>
      </w:r>
      <w:r w:rsidRPr="007F4762">
        <w:rPr>
          <w:lang w:val="sq-AL"/>
        </w:rPr>
        <w:t xml:space="preserve"> Gjykata vëren që të paktën në një shkallë, gjykatat e brendshme, vendimet përfundimtare të të cilave nuk u kundërshtua</w:t>
      </w:r>
      <w:r>
        <w:rPr>
          <w:lang w:val="sq-AL"/>
        </w:rPr>
        <w:t xml:space="preserve">n </w:t>
      </w:r>
      <w:r w:rsidRPr="007F4762">
        <w:rPr>
          <w:lang w:val="sq-AL"/>
        </w:rPr>
        <w:t>ng</w:t>
      </w:r>
      <w:r>
        <w:rPr>
          <w:lang w:val="sq-AL"/>
        </w:rPr>
        <w:t>a Qeveria, rishikoi vendimin e K</w:t>
      </w:r>
      <w:r w:rsidRPr="007F4762">
        <w:rPr>
          <w:lang w:val="sq-AL"/>
        </w:rPr>
        <w:t>omisionit të</w:t>
      </w:r>
      <w:r>
        <w:rPr>
          <w:lang w:val="sq-AL"/>
        </w:rPr>
        <w:t xml:space="preserve"> A</w:t>
      </w:r>
      <w:r w:rsidRPr="007F4762">
        <w:rPr>
          <w:lang w:val="sq-AL"/>
        </w:rPr>
        <w:t xml:space="preserve">nkimeve </w:t>
      </w:r>
      <w:r>
        <w:rPr>
          <w:lang w:val="sq-AL"/>
        </w:rPr>
        <w:t>(shih paragrafët</w:t>
      </w:r>
      <w:r w:rsidRPr="007F4762">
        <w:rPr>
          <w:lang w:val="sq-AL"/>
        </w:rPr>
        <w:t xml:space="preserve"> 34 dhe 35 më sipër). Në këtë rast, mbi bazën e praktikës së bre</w:t>
      </w:r>
      <w:r>
        <w:rPr>
          <w:lang w:val="sq-AL"/>
        </w:rPr>
        <w:t>ndshme, ankimuesi bëri ankim te</w:t>
      </w:r>
      <w:r w:rsidRPr="007F4762">
        <w:rPr>
          <w:lang w:val="sq-AL"/>
        </w:rPr>
        <w:t xml:space="preserve"> gjykatat e brendshme, as refuzuan pretendimet e tij me shka</w:t>
      </w:r>
      <w:r>
        <w:rPr>
          <w:lang w:val="sq-AL"/>
        </w:rPr>
        <w:t>kun që vendimi i Komisionit të A</w:t>
      </w:r>
      <w:r w:rsidRPr="007F4762">
        <w:rPr>
          <w:lang w:val="sq-AL"/>
        </w:rPr>
        <w:t xml:space="preserve">nkimeve ishte përfundimtar dhe nuk i nënshtrohej kontrollit gjyqësor. </w:t>
      </w:r>
    </w:p>
    <w:p w:rsidR="00970A72" w:rsidRPr="007F4762" w:rsidRDefault="00970A72" w:rsidP="00970A72">
      <w:pPr>
        <w:pStyle w:val="Paragrafi0"/>
        <w:rPr>
          <w:lang w:val="sq-AL"/>
        </w:rPr>
      </w:pPr>
      <w:r w:rsidRPr="007F4762">
        <w:rPr>
          <w:lang w:val="sq-AL"/>
        </w:rPr>
        <w:t>Për m</w:t>
      </w:r>
      <w:r>
        <w:rPr>
          <w:lang w:val="sq-AL"/>
        </w:rPr>
        <w:t>ë</w:t>
      </w:r>
      <w:r w:rsidRPr="007F4762">
        <w:rPr>
          <w:lang w:val="sq-AL"/>
        </w:rPr>
        <w:t xml:space="preserve"> tepër, Gjykata Kushtetuese nuk shqyrtoi ankimin e ankimuesit në lidhje me mungesën e kontrollit gjyqëso</w:t>
      </w:r>
      <w:r>
        <w:rPr>
          <w:lang w:val="sq-AL"/>
        </w:rPr>
        <w:t>r të vendimit të Komisionit të A</w:t>
      </w:r>
      <w:r w:rsidRPr="007F4762">
        <w:rPr>
          <w:lang w:val="sq-AL"/>
        </w:rPr>
        <w:t xml:space="preserve">nkimeve (shih paragrafin 20 më sipër). </w:t>
      </w:r>
    </w:p>
    <w:p w:rsidR="00970A72" w:rsidRPr="007F4762" w:rsidRDefault="00970A72" w:rsidP="00970A72">
      <w:pPr>
        <w:pStyle w:val="Paragrafi0"/>
        <w:rPr>
          <w:lang w:val="sq-AL"/>
        </w:rPr>
      </w:pPr>
      <w:r w:rsidRPr="007F4762">
        <w:rPr>
          <w:lang w:val="sq-AL"/>
        </w:rPr>
        <w:t xml:space="preserve">49. Gjykata nuk është e bindur që argumenti i </w:t>
      </w:r>
      <w:r>
        <w:rPr>
          <w:lang w:val="sq-AL"/>
        </w:rPr>
        <w:t>Q</w:t>
      </w:r>
      <w:r w:rsidRPr="007F4762">
        <w:rPr>
          <w:lang w:val="sq-AL"/>
        </w:rPr>
        <w:t>everisë që çështja e ankimuesit ka qenë nga pikëpamja lëndore ndryshe nga ajo e ankimuesit tjetër (shih paragrafin 42 më sipër). Thelbi i ankimeve të ankimuesit lidhej me pavlefshmëri</w:t>
      </w:r>
      <w:r>
        <w:rPr>
          <w:lang w:val="sq-AL"/>
        </w:rPr>
        <w:t>në e vendimit të Komisionit të A</w:t>
      </w:r>
      <w:r w:rsidRPr="007F4762">
        <w:rPr>
          <w:lang w:val="sq-AL"/>
        </w:rPr>
        <w:t>nkimeve, njësoj si ai i ankimuesit tjetër. Gjykata nxjerr përfundimin që gjykatat e brendshme mund të kishin vepruar në të njëjtën mënyrë edhe me këtë çështje dhe të shqyrtonin “çështjet e faktit</w:t>
      </w:r>
      <w:r>
        <w:rPr>
          <w:lang w:val="sq-AL"/>
        </w:rPr>
        <w:t>,</w:t>
      </w:r>
      <w:r w:rsidRPr="007F4762">
        <w:rPr>
          <w:lang w:val="sq-AL"/>
        </w:rPr>
        <w:t xml:space="preserve"> ashtu edhe ato të ligjit”. </w:t>
      </w:r>
    </w:p>
    <w:p w:rsidR="00970A72" w:rsidRPr="007F4762" w:rsidRDefault="00970A72" w:rsidP="00970A72">
      <w:pPr>
        <w:pStyle w:val="Paragrafi0"/>
        <w:rPr>
          <w:lang w:val="sq-AL"/>
        </w:rPr>
      </w:pPr>
      <w:r w:rsidRPr="007F4762">
        <w:rPr>
          <w:lang w:val="sq-AL"/>
        </w:rPr>
        <w:t>50. Kështu është e</w:t>
      </w:r>
      <w:r>
        <w:rPr>
          <w:lang w:val="sq-AL"/>
        </w:rPr>
        <w:t xml:space="preserve"> nevojshme të përcaktohet nëse komisioni i a</w:t>
      </w:r>
      <w:r w:rsidRPr="007F4762">
        <w:rPr>
          <w:lang w:val="sq-AL"/>
        </w:rPr>
        <w:t>nkimeve përbënte nj</w:t>
      </w:r>
      <w:r>
        <w:rPr>
          <w:lang w:val="sq-AL"/>
        </w:rPr>
        <w:t>ë</w:t>
      </w:r>
      <w:r w:rsidRPr="007F4762">
        <w:rPr>
          <w:lang w:val="sq-AL"/>
        </w:rPr>
        <w:t xml:space="preserve"> “gjykatë të pavarur dhe t</w:t>
      </w:r>
      <w:r>
        <w:rPr>
          <w:lang w:val="sq-AL"/>
        </w:rPr>
        <w:t>ë paanshme” brenda kuptimit të n</w:t>
      </w:r>
      <w:r w:rsidRPr="007F4762">
        <w:rPr>
          <w:lang w:val="sq-AL"/>
        </w:rPr>
        <w:t xml:space="preserve">enit 6 § 1 të Konventës. </w:t>
      </w:r>
    </w:p>
    <w:p w:rsidR="00970A72" w:rsidRPr="007F4762" w:rsidRDefault="00970A72" w:rsidP="00970A72">
      <w:pPr>
        <w:pStyle w:val="Paragrafi0"/>
        <w:rPr>
          <w:lang w:val="sq-AL"/>
        </w:rPr>
      </w:pPr>
      <w:r w:rsidRPr="007F4762">
        <w:rPr>
          <w:lang w:val="sq-AL"/>
        </w:rPr>
        <w:t xml:space="preserve">51. Me qëllim që të përcaktohet nëse një gjykatë konsiderohet e pavarur, duhet t’i kushtohet vëmendje, ndër të tjera, mënyrës së emërimit të anëtarëve të saj dhe mandatit në detyrë, ushtrimit të garancive ndaj presioneve të jashtme dhe çështjes nëse organi ka shprehjen e pavarësisë (shih, ndër të tjerash Morris v. Mbretërisë së Bashkuar nr 38784/97, § 58, KEDNJ 2002-I). </w:t>
      </w:r>
    </w:p>
    <w:p w:rsidR="00970A72" w:rsidRPr="007F4762" w:rsidRDefault="00970A72" w:rsidP="00970A72">
      <w:pPr>
        <w:pStyle w:val="Paragrafi0"/>
        <w:rPr>
          <w:lang w:val="sq-AL"/>
        </w:rPr>
      </w:pPr>
      <w:r w:rsidRPr="007F4762">
        <w:rPr>
          <w:lang w:val="sq-AL"/>
        </w:rPr>
        <w:t>52</w:t>
      </w:r>
      <w:r>
        <w:rPr>
          <w:lang w:val="sq-AL"/>
        </w:rPr>
        <w:t>. Gjykata vëren që Komisioni i A</w:t>
      </w:r>
      <w:r w:rsidRPr="007F4762">
        <w:rPr>
          <w:lang w:val="sq-AL"/>
        </w:rPr>
        <w:t xml:space="preserve">nkimeve përbëhet tërësisht nga mjekë në detyrë, të emëruar nga </w:t>
      </w:r>
      <w:r>
        <w:rPr>
          <w:lang w:val="sq-AL"/>
        </w:rPr>
        <w:t>ISSH</w:t>
      </w:r>
      <w:r w:rsidRPr="007F4762">
        <w:rPr>
          <w:lang w:val="sq-AL"/>
        </w:rPr>
        <w:t>-ja dhe të aprovuar së fundi nga Ministria e Shëndetësisë, nën autoritetin dhe mbikëqyrjen e së cilës m</w:t>
      </w:r>
      <w:r>
        <w:rPr>
          <w:lang w:val="sq-AL"/>
        </w:rPr>
        <w:t>jekët punojnë. Në Komisionin e A</w:t>
      </w:r>
      <w:r w:rsidRPr="007F4762">
        <w:rPr>
          <w:lang w:val="sq-AL"/>
        </w:rPr>
        <w:t>nkimeve nuk ka anëtarë të kualifikuar ligjorë apo gjyqësorë  (shih, për kontrast, Le C</w:t>
      </w:r>
      <w:r>
        <w:rPr>
          <w:lang w:val="sq-AL"/>
        </w:rPr>
        <w:t>ompte, Van Leuven dhe De Meyere</w:t>
      </w:r>
      <w:r w:rsidRPr="007F4762">
        <w:rPr>
          <w:lang w:val="sq-AL"/>
        </w:rPr>
        <w:t xml:space="preserve"> të përmendur më sipër, § 58). </w:t>
      </w:r>
    </w:p>
    <w:p w:rsidR="00970A72" w:rsidRPr="007F4762" w:rsidRDefault="00970A72" w:rsidP="00970A72">
      <w:pPr>
        <w:pStyle w:val="Paragrafi0"/>
        <w:rPr>
          <w:lang w:val="sq-AL"/>
        </w:rPr>
      </w:pPr>
      <w:r w:rsidRPr="007F4762">
        <w:rPr>
          <w:lang w:val="sq-AL"/>
        </w:rPr>
        <w:t xml:space="preserve">53. Ligji dhe rregulloret e brendshme nuk përmbajnë rregulla që të rregullojnë mandatin e anëtarëve në detyrë, largimin e tyre, dorëheqjen apo ndonjë garanci për patundshmërinë e tyre. Rregullat statusore nuk parashikojnë mundësinë e betimit të bërë nga anëtarët e tij. Duket sikur ata mund të largohen në çdo moment nga detyra, sipas dëshirës së </w:t>
      </w:r>
      <w:r>
        <w:rPr>
          <w:lang w:val="sq-AL"/>
        </w:rPr>
        <w:t>ISSH</w:t>
      </w:r>
      <w:r w:rsidRPr="007F4762">
        <w:rPr>
          <w:lang w:val="sq-AL"/>
        </w:rPr>
        <w:t>-së ose Ministrisë së Shëndetësisë, që ushtrojnë diskrecion të pakufizuar. Pozicion</w:t>
      </w:r>
      <w:r>
        <w:rPr>
          <w:lang w:val="sq-AL"/>
        </w:rPr>
        <w:t>i i anëtarëve të komisionit të a</w:t>
      </w:r>
      <w:r w:rsidRPr="007F4762">
        <w:rPr>
          <w:lang w:val="sq-AL"/>
        </w:rPr>
        <w:t xml:space="preserve">nkimeve është i hapur ndaj presioneve të jashtme. Një situatë e tillë e minon pamjen e pavarësisë. </w:t>
      </w:r>
    </w:p>
    <w:p w:rsidR="00970A72" w:rsidRPr="007F4762" w:rsidRDefault="00970A72" w:rsidP="00970A72">
      <w:pPr>
        <w:pStyle w:val="Paragrafi0"/>
        <w:rPr>
          <w:lang w:val="sq-AL"/>
        </w:rPr>
      </w:pPr>
      <w:r>
        <w:rPr>
          <w:lang w:val="sq-AL"/>
        </w:rPr>
        <w:t>54. Nga sa më sipër, g</w:t>
      </w:r>
      <w:r w:rsidRPr="007F4762">
        <w:rPr>
          <w:lang w:val="sq-AL"/>
        </w:rPr>
        <w:t>jy</w:t>
      </w:r>
      <w:r>
        <w:rPr>
          <w:lang w:val="sq-AL"/>
        </w:rPr>
        <w:t>kata konsideron që Komisioni i A</w:t>
      </w:r>
      <w:r w:rsidRPr="007F4762">
        <w:rPr>
          <w:lang w:val="sq-AL"/>
        </w:rPr>
        <w:t>nkimeve nuk mund të konsiderohet si një “gjykatë e pavarur dhe e paans</w:t>
      </w:r>
      <w:r>
        <w:rPr>
          <w:lang w:val="sq-AL"/>
        </w:rPr>
        <w:t xml:space="preserve">hme”, siç kërkohet në nenin 6 § 1 të </w:t>
      </w:r>
      <w:r w:rsidRPr="007F4762">
        <w:rPr>
          <w:lang w:val="sq-AL"/>
        </w:rPr>
        <w:t xml:space="preserve"> Konventës. </w:t>
      </w:r>
    </w:p>
    <w:p w:rsidR="00970A72" w:rsidRPr="007F4762" w:rsidRDefault="00970A72" w:rsidP="00970A72">
      <w:pPr>
        <w:pStyle w:val="Paragrafi0"/>
        <w:rPr>
          <w:lang w:val="sq-AL"/>
        </w:rPr>
      </w:pPr>
      <w:r>
        <w:rPr>
          <w:lang w:val="sq-AL"/>
        </w:rPr>
        <w:t>55. Duke pasur parasysh faktin që k</w:t>
      </w:r>
      <w:r w:rsidRPr="007F4762">
        <w:rPr>
          <w:lang w:val="sq-AL"/>
        </w:rPr>
        <w:t xml:space="preserve">omisioni i ankimeve nuk përbën një “gjykatë të pavarur dhe të paanshme” dhe që vendimet e tij, sipas ligjit në fuqi në këtë kohë, nuk mund të kundërshtohen para një gjykate </w:t>
      </w:r>
      <w:r>
        <w:rPr>
          <w:lang w:val="sq-AL"/>
        </w:rPr>
        <w:t>vendase, gjykata konkludon që ka pasur shkelje të s</w:t>
      </w:r>
      <w:r w:rsidRPr="007F4762">
        <w:rPr>
          <w:lang w:val="sq-AL"/>
        </w:rPr>
        <w:t>ë drejtës së ankimuesit pë</w:t>
      </w:r>
      <w:r>
        <w:rPr>
          <w:lang w:val="sq-AL"/>
        </w:rPr>
        <w:t>r t’iu drejtuar gjykatës sipas n</w:t>
      </w:r>
      <w:r w:rsidRPr="007F4762">
        <w:rPr>
          <w:lang w:val="sq-AL"/>
        </w:rPr>
        <w:t xml:space="preserve">enit 6 § 1 të Konventës. </w:t>
      </w:r>
    </w:p>
    <w:p w:rsidR="00970A72" w:rsidRPr="007F4762" w:rsidRDefault="00970A72" w:rsidP="00970A72">
      <w:pPr>
        <w:pStyle w:val="Paragrafi0"/>
        <w:rPr>
          <w:lang w:val="sq-AL"/>
        </w:rPr>
      </w:pPr>
      <w:r>
        <w:rPr>
          <w:lang w:val="sq-AL"/>
        </w:rPr>
        <w:t>II. Shkeljet e pretenduara të n</w:t>
      </w:r>
      <w:r w:rsidRPr="007F4762">
        <w:rPr>
          <w:lang w:val="sq-AL"/>
        </w:rPr>
        <w:t xml:space="preserve">enit 13 të Konventës </w:t>
      </w:r>
    </w:p>
    <w:p w:rsidR="00970A72" w:rsidRPr="007F4762" w:rsidRDefault="00970A72" w:rsidP="00970A72">
      <w:pPr>
        <w:pStyle w:val="Paragrafi0"/>
        <w:rPr>
          <w:lang w:val="sq-AL"/>
        </w:rPr>
      </w:pPr>
      <w:r w:rsidRPr="007F4762">
        <w:rPr>
          <w:lang w:val="sq-AL"/>
        </w:rPr>
        <w:t>56. Ankimuesi u ankua që nuk ka mjet të efektshëm mbrojtjeje me anë të të cilit të kundërs</w:t>
      </w:r>
      <w:r>
        <w:rPr>
          <w:lang w:val="sq-AL"/>
        </w:rPr>
        <w:t>htohet vendimi i komisionit të a</w:t>
      </w:r>
      <w:r w:rsidRPr="007F4762">
        <w:rPr>
          <w:lang w:val="sq-AL"/>
        </w:rPr>
        <w:t xml:space="preserve">nkimeve para gjykatave </w:t>
      </w:r>
      <w:r>
        <w:rPr>
          <w:lang w:val="sq-AL"/>
        </w:rPr>
        <w:t>të brendshme. Ai u mbështet në nenin 13 të K</w:t>
      </w:r>
      <w:r w:rsidRPr="007F4762">
        <w:rPr>
          <w:lang w:val="sq-AL"/>
        </w:rPr>
        <w:t>onventës</w:t>
      </w:r>
      <w:r>
        <w:rPr>
          <w:lang w:val="sq-AL"/>
        </w:rPr>
        <w:t>,</w:t>
      </w:r>
      <w:r w:rsidRPr="007F4762">
        <w:rPr>
          <w:lang w:val="sq-AL"/>
        </w:rPr>
        <w:t xml:space="preserve"> që parashikon: </w:t>
      </w:r>
    </w:p>
    <w:p w:rsidR="00970A72" w:rsidRPr="007F4762" w:rsidRDefault="00970A72" w:rsidP="00970A72">
      <w:pPr>
        <w:pStyle w:val="Paragrafi0"/>
        <w:rPr>
          <w:lang w:val="sq-AL"/>
        </w:rPr>
      </w:pPr>
      <w:r w:rsidRPr="007F4762">
        <w:rPr>
          <w:lang w:val="sq-AL"/>
        </w:rPr>
        <w:t xml:space="preserve">“Kushdo të cilit i shkelen të drejtat dhe liritë që parashikohen në Konventë ka mjete të efektshme para një autoriteti të brendshëm, pavarësisht nëse shkelja është bërë nga persona që veprojnë në një cilësi zyrtare.” </w:t>
      </w:r>
    </w:p>
    <w:p w:rsidR="00970A72" w:rsidRPr="007F4762" w:rsidRDefault="00970A72" w:rsidP="00970A72">
      <w:pPr>
        <w:pStyle w:val="Paragrafi0"/>
        <w:rPr>
          <w:lang w:val="sq-AL"/>
        </w:rPr>
      </w:pPr>
      <w:r w:rsidRPr="007F4762">
        <w:rPr>
          <w:lang w:val="sq-AL"/>
        </w:rPr>
        <w:t xml:space="preserve">A. Pranueshmëria </w:t>
      </w:r>
    </w:p>
    <w:p w:rsidR="00970A72" w:rsidRPr="007F4762" w:rsidRDefault="00970A72" w:rsidP="00970A72">
      <w:pPr>
        <w:pStyle w:val="Paragrafi0"/>
        <w:rPr>
          <w:lang w:val="sq-AL"/>
        </w:rPr>
      </w:pPr>
      <w:r w:rsidRPr="007F4762">
        <w:rPr>
          <w:lang w:val="sq-AL"/>
        </w:rPr>
        <w:t xml:space="preserve">57. Gjykata konsideron që kjo ankesë nuk duhet e pabazuar. Ajo konstaton më tej që nuk ka shkak për ta deklaruar të papranueshme dhe kështu e deklaron atë të pranueshme. </w:t>
      </w:r>
    </w:p>
    <w:p w:rsidR="00970A72" w:rsidRPr="007F4762" w:rsidRDefault="00970A72" w:rsidP="00970A72">
      <w:pPr>
        <w:pStyle w:val="Paragrafi0"/>
        <w:rPr>
          <w:lang w:val="sq-AL"/>
        </w:rPr>
      </w:pPr>
      <w:r w:rsidRPr="007F4762">
        <w:rPr>
          <w:lang w:val="sq-AL"/>
        </w:rPr>
        <w:t xml:space="preserve">B. Themeli </w:t>
      </w:r>
    </w:p>
    <w:p w:rsidR="00970A72" w:rsidRPr="007F4762" w:rsidRDefault="00970A72" w:rsidP="00970A72">
      <w:pPr>
        <w:pStyle w:val="Paragrafi0"/>
        <w:rPr>
          <w:lang w:val="sq-AL"/>
        </w:rPr>
      </w:pPr>
      <w:r w:rsidRPr="007F4762">
        <w:rPr>
          <w:lang w:val="sq-AL"/>
        </w:rPr>
        <w:t>58. Gjykata ripërsërit që në masën që e drejta e Konventës e ngritur nga ankues</w:t>
      </w:r>
      <w:r>
        <w:rPr>
          <w:lang w:val="sq-AL"/>
        </w:rPr>
        <w:t>i është një “e drejtë civile”, n</w:t>
      </w:r>
      <w:r w:rsidRPr="007F4762">
        <w:rPr>
          <w:lang w:val="sq-AL"/>
        </w:rPr>
        <w:t xml:space="preserve">eni 6 § 1 konsiderohet të përbëjë </w:t>
      </w:r>
      <w:r>
        <w:rPr>
          <w:lang w:val="sq-AL"/>
        </w:rPr>
        <w:t xml:space="preserve">një </w:t>
      </w:r>
      <w:r w:rsidRPr="00B26F18">
        <w:rPr>
          <w:i/>
          <w:lang w:val="sq-AL"/>
        </w:rPr>
        <w:t>lex specialis</w:t>
      </w:r>
      <w:r>
        <w:rPr>
          <w:lang w:val="sq-AL"/>
        </w:rPr>
        <w:t xml:space="preserve"> në lidhje me n</w:t>
      </w:r>
      <w:r w:rsidRPr="007F4762">
        <w:rPr>
          <w:lang w:val="sq-AL"/>
        </w:rPr>
        <w:t xml:space="preserve">enin 13. Garancitë e tij janë më </w:t>
      </w:r>
      <w:r>
        <w:rPr>
          <w:lang w:val="sq-AL"/>
        </w:rPr>
        <w:t>rigorozë dhe përfshijnë ato të n</w:t>
      </w:r>
      <w:r w:rsidRPr="007F4762">
        <w:rPr>
          <w:lang w:val="sq-AL"/>
        </w:rPr>
        <w:t xml:space="preserve">enit 13 (shih Menesheva v. Rusisë, nr 59261/00, § 105, KEDNJ 2006-..) </w:t>
      </w:r>
    </w:p>
    <w:p w:rsidR="00970A72" w:rsidRPr="007F4762" w:rsidRDefault="00970A72" w:rsidP="00970A72">
      <w:pPr>
        <w:pStyle w:val="Paragrafi0"/>
        <w:rPr>
          <w:lang w:val="sq-AL"/>
        </w:rPr>
      </w:pPr>
      <w:r w:rsidRPr="007F4762">
        <w:rPr>
          <w:lang w:val="sq-AL"/>
        </w:rPr>
        <w:t xml:space="preserve">59. Gjykata konsideron që nuk është e nevojshme që të shqyrtohet ankesa e ankimuesit nën kërkesa më pak rigoroze. </w:t>
      </w:r>
    </w:p>
    <w:p w:rsidR="00970A72" w:rsidRPr="007F4762" w:rsidRDefault="00970A72" w:rsidP="00970A72">
      <w:pPr>
        <w:pStyle w:val="Paragrafi0"/>
        <w:rPr>
          <w:lang w:val="sq-AL"/>
        </w:rPr>
      </w:pPr>
      <w:r>
        <w:rPr>
          <w:lang w:val="sq-AL"/>
        </w:rPr>
        <w:t>III. Zbatimi i n</w:t>
      </w:r>
      <w:r w:rsidRPr="007F4762">
        <w:rPr>
          <w:lang w:val="sq-AL"/>
        </w:rPr>
        <w:t xml:space="preserve">enit 41 të Konventës </w:t>
      </w:r>
    </w:p>
    <w:p w:rsidR="00970A72" w:rsidRPr="007F4762" w:rsidRDefault="00970A72" w:rsidP="00970A72">
      <w:pPr>
        <w:pStyle w:val="Paragrafi0"/>
        <w:rPr>
          <w:lang w:val="sq-AL"/>
        </w:rPr>
      </w:pPr>
      <w:r w:rsidRPr="007F4762">
        <w:rPr>
          <w:lang w:val="sq-AL"/>
        </w:rPr>
        <w:t xml:space="preserve">60. Neni 41 i Konventës parashikon: </w:t>
      </w:r>
    </w:p>
    <w:p w:rsidR="00970A72" w:rsidRPr="007F4762" w:rsidRDefault="00970A72" w:rsidP="00970A72">
      <w:pPr>
        <w:pStyle w:val="Paragrafi0"/>
        <w:rPr>
          <w:lang w:val="sq-AL"/>
        </w:rPr>
      </w:pPr>
      <w:r w:rsidRPr="007F4762">
        <w:rPr>
          <w:lang w:val="sq-AL"/>
        </w:rPr>
        <w:t>“Nëse gjykata konstaton që k</w:t>
      </w:r>
      <w:r>
        <w:rPr>
          <w:lang w:val="sq-AL"/>
        </w:rPr>
        <w:t>a një shkelje të Konventës ose protokolleve të</w:t>
      </w:r>
      <w:r w:rsidRPr="007F4762">
        <w:rPr>
          <w:lang w:val="sq-AL"/>
        </w:rPr>
        <w:t xml:space="preserve"> saj dhe nëse ligji i brendshëm i një Pale Kontraktuese përkatëse lejon të bë</w:t>
      </w:r>
      <w:r>
        <w:rPr>
          <w:lang w:val="sq-AL"/>
        </w:rPr>
        <w:t>het vetëm zhdëmtim i pjesshëm, g</w:t>
      </w:r>
      <w:r w:rsidRPr="007F4762">
        <w:rPr>
          <w:lang w:val="sq-AL"/>
        </w:rPr>
        <w:t xml:space="preserve">jykata, sipas rastit, i jep palës së dëmtuar kompensim të drejtë.” </w:t>
      </w:r>
    </w:p>
    <w:p w:rsidR="00970A72" w:rsidRPr="007F4762" w:rsidRDefault="00970A72" w:rsidP="00970A72">
      <w:pPr>
        <w:pStyle w:val="Paragrafi0"/>
        <w:rPr>
          <w:lang w:val="sq-AL"/>
        </w:rPr>
      </w:pPr>
      <w:r>
        <w:rPr>
          <w:lang w:val="sq-AL"/>
        </w:rPr>
        <w:t>A. Dë</w:t>
      </w:r>
      <w:r w:rsidRPr="007F4762">
        <w:rPr>
          <w:lang w:val="sq-AL"/>
        </w:rPr>
        <w:t xml:space="preserve">mi </w:t>
      </w:r>
    </w:p>
    <w:p w:rsidR="00970A72" w:rsidRPr="007F4762" w:rsidRDefault="00970A72" w:rsidP="00970A72">
      <w:pPr>
        <w:pStyle w:val="Paragrafi0"/>
        <w:rPr>
          <w:lang w:val="sq-AL"/>
        </w:rPr>
      </w:pPr>
      <w:r>
        <w:rPr>
          <w:lang w:val="sq-AL"/>
        </w:rPr>
        <w:t>61. Ankimuesi pretendoi 30 000 euro si dëm monetar dhe 500 000 euro si dëm jo</w:t>
      </w:r>
      <w:r w:rsidRPr="007F4762">
        <w:rPr>
          <w:lang w:val="sq-AL"/>
        </w:rPr>
        <w:t xml:space="preserve">monetar. </w:t>
      </w:r>
    </w:p>
    <w:p w:rsidR="00970A72" w:rsidRDefault="00970A72" w:rsidP="00970A72">
      <w:pPr>
        <w:pStyle w:val="Paragrafi0"/>
        <w:rPr>
          <w:lang w:val="sq-AL"/>
        </w:rPr>
      </w:pPr>
      <w:r w:rsidRPr="007F4762">
        <w:rPr>
          <w:lang w:val="sq-AL"/>
        </w:rPr>
        <w:t xml:space="preserve">62. Qeveria i kundërshtoi pretendimet e ankimuesit. Ata parashtruan që nëse gjykata do të vendosë për t’i dhënë ankimuesit zhdëmtim monetar, ajo duhet ta bëjë këtë vetëm për periudhën 16 mars 2001 dhe 30 mars 2002. Ajo thekson që vendimet e viteve 2003, 2004 dhe 2005 që njohin </w:t>
      </w:r>
    </w:p>
    <w:p w:rsidR="00970A72" w:rsidRDefault="00970A72" w:rsidP="00970A72">
      <w:pPr>
        <w:pStyle w:val="Paragrafi0"/>
        <w:ind w:firstLine="0"/>
        <w:rPr>
          <w:lang w:val="sq-AL"/>
        </w:rPr>
      </w:pPr>
    </w:p>
    <w:p w:rsidR="00970A72" w:rsidRPr="007F4762" w:rsidRDefault="00970A72" w:rsidP="00970A72">
      <w:pPr>
        <w:pStyle w:val="Paragrafi0"/>
        <w:ind w:firstLine="0"/>
        <w:rPr>
          <w:lang w:val="sq-AL"/>
        </w:rPr>
      </w:pPr>
      <w:r w:rsidRPr="007F4762">
        <w:rPr>
          <w:lang w:val="sq-AL"/>
        </w:rPr>
        <w:t>paaftësinë e ankimuesit nuk janë kundërshtuar. Qeveria pretendon që pretendimi i ankim</w:t>
      </w:r>
      <w:r>
        <w:rPr>
          <w:lang w:val="sq-AL"/>
        </w:rPr>
        <w:t>uesit për zhdëmtim jo</w:t>
      </w:r>
      <w:r w:rsidRPr="007F4762">
        <w:rPr>
          <w:lang w:val="sq-AL"/>
        </w:rPr>
        <w:t xml:space="preserve">monetar është i tepërt. </w:t>
      </w:r>
    </w:p>
    <w:p w:rsidR="00970A72" w:rsidRPr="007F4762" w:rsidRDefault="00970A72" w:rsidP="00970A72">
      <w:pPr>
        <w:pStyle w:val="Paragrafi0"/>
        <w:rPr>
          <w:lang w:val="sq-AL"/>
        </w:rPr>
      </w:pPr>
      <w:r w:rsidRPr="007F4762">
        <w:rPr>
          <w:lang w:val="sq-AL"/>
        </w:rPr>
        <w:t>63. Gjykata ka konstatuar një shkelje të së drejtës së ankimuesit pë</w:t>
      </w:r>
      <w:r>
        <w:rPr>
          <w:lang w:val="sq-AL"/>
        </w:rPr>
        <w:t>r t’iu drejtuar gjykatës sipas n</w:t>
      </w:r>
      <w:r w:rsidRPr="007F4762">
        <w:rPr>
          <w:lang w:val="sq-AL"/>
        </w:rPr>
        <w:t>enit 6 § 1 të Konventës me qëllim kundërshtim</w:t>
      </w:r>
      <w:r>
        <w:rPr>
          <w:lang w:val="sq-AL"/>
        </w:rPr>
        <w:t>in e vendimit të komisionit të a</w:t>
      </w:r>
      <w:r w:rsidRPr="007F4762">
        <w:rPr>
          <w:lang w:val="sq-AL"/>
        </w:rPr>
        <w:t>nkimit që shqyrtoi “të drejtat civile” të ank</w:t>
      </w:r>
      <w:r>
        <w:rPr>
          <w:lang w:val="sq-AL"/>
        </w:rPr>
        <w:t>imuesit. Nuk i takon G</w:t>
      </w:r>
      <w:r w:rsidRPr="007F4762">
        <w:rPr>
          <w:lang w:val="sq-AL"/>
        </w:rPr>
        <w:t xml:space="preserve">jykatës të spekulojë se cili do të </w:t>
      </w:r>
      <w:r>
        <w:rPr>
          <w:lang w:val="sq-AL"/>
        </w:rPr>
        <w:t>k</w:t>
      </w:r>
      <w:r w:rsidRPr="007F4762">
        <w:rPr>
          <w:lang w:val="sq-AL"/>
        </w:rPr>
        <w:t>ishte qenë rezultati i gjykimit nëse do të</w:t>
      </w:r>
      <w:r>
        <w:rPr>
          <w:lang w:val="sq-AL"/>
        </w:rPr>
        <w:t xml:space="preserve"> ishin në pajtim me kërkesat e n</w:t>
      </w:r>
      <w:r w:rsidRPr="007F4762">
        <w:rPr>
          <w:lang w:val="sq-AL"/>
        </w:rPr>
        <w:t xml:space="preserve">enit 6 § 1 të Konventës. Kështu që nuk jep asnjë zhdëmtim monetar. </w:t>
      </w:r>
    </w:p>
    <w:p w:rsidR="00970A72" w:rsidRPr="007F4762" w:rsidRDefault="00970A72" w:rsidP="00970A72">
      <w:pPr>
        <w:pStyle w:val="Paragrafi0"/>
        <w:rPr>
          <w:lang w:val="sq-AL"/>
        </w:rPr>
      </w:pPr>
      <w:r w:rsidRPr="007F4762">
        <w:rPr>
          <w:lang w:val="sq-AL"/>
        </w:rPr>
        <w:t>64. Gjykata pranon që ankimuesit duhet t’i jetë shkaktuar një masë e konsiderueshme stresi dhe shqetësimi si rezultat i mohimit të së drejtës së tij për t’iu drejtuar gjykatës</w:t>
      </w:r>
      <w:r>
        <w:rPr>
          <w:lang w:val="sq-AL"/>
        </w:rPr>
        <w:t xml:space="preserve">. Duke bërë një vlerësim mbi një </w:t>
      </w:r>
      <w:r w:rsidRPr="007F4762">
        <w:rPr>
          <w:lang w:val="sq-AL"/>
        </w:rPr>
        <w:t>bazë të drejtë, ajo i jep</w:t>
      </w:r>
      <w:r>
        <w:rPr>
          <w:lang w:val="sq-AL"/>
        </w:rPr>
        <w:t xml:space="preserve"> ankimuesit nj shumë prej 6000 euro për zhdëmtimin jo</w:t>
      </w:r>
      <w:r w:rsidRPr="007F4762">
        <w:rPr>
          <w:lang w:val="sq-AL"/>
        </w:rPr>
        <w:t xml:space="preserve">monetar. </w:t>
      </w:r>
    </w:p>
    <w:p w:rsidR="00970A72" w:rsidRPr="007F4762" w:rsidRDefault="00970A72" w:rsidP="00970A72">
      <w:pPr>
        <w:pStyle w:val="Paragrafi0"/>
        <w:rPr>
          <w:lang w:val="sq-AL"/>
        </w:rPr>
      </w:pPr>
      <w:r w:rsidRPr="007F4762">
        <w:rPr>
          <w:lang w:val="sq-AL"/>
        </w:rPr>
        <w:t>B. K</w:t>
      </w:r>
      <w:r>
        <w:rPr>
          <w:lang w:val="sq-AL"/>
        </w:rPr>
        <w:t>ostoj</w:t>
      </w:r>
      <w:r w:rsidRPr="007F4762">
        <w:rPr>
          <w:lang w:val="sq-AL"/>
        </w:rPr>
        <w:t xml:space="preserve">a dhe shpenzimet </w:t>
      </w:r>
    </w:p>
    <w:p w:rsidR="00970A72" w:rsidRPr="007F4762" w:rsidRDefault="00970A72" w:rsidP="00970A72">
      <w:pPr>
        <w:pStyle w:val="Paragrafi0"/>
        <w:rPr>
          <w:lang w:val="sq-AL"/>
        </w:rPr>
      </w:pPr>
      <w:r>
        <w:rPr>
          <w:lang w:val="sq-AL"/>
        </w:rPr>
        <w:t>65. Ankimuesi pretendoi 20 000 e</w:t>
      </w:r>
      <w:r w:rsidRPr="007F4762">
        <w:rPr>
          <w:lang w:val="sq-AL"/>
        </w:rPr>
        <w:t>uro për koston dhe shpenzimet e shkaktuara para gjykatave vend</w:t>
      </w:r>
      <w:r>
        <w:rPr>
          <w:lang w:val="sq-AL"/>
        </w:rPr>
        <w:t>ase dhe ato të shkaktuara para g</w:t>
      </w:r>
      <w:r w:rsidRPr="007F4762">
        <w:rPr>
          <w:lang w:val="sq-AL"/>
        </w:rPr>
        <w:t xml:space="preserve">jykatës. </w:t>
      </w:r>
    </w:p>
    <w:p w:rsidR="00970A72" w:rsidRPr="007F4762" w:rsidRDefault="00970A72" w:rsidP="00970A72">
      <w:pPr>
        <w:pStyle w:val="Paragrafi0"/>
        <w:rPr>
          <w:lang w:val="sq-AL"/>
        </w:rPr>
      </w:pPr>
      <w:r w:rsidRPr="007F4762">
        <w:rPr>
          <w:lang w:val="sq-AL"/>
        </w:rPr>
        <w:t xml:space="preserve">66. Qeveria e kundërshtoi pretendimin e ankimuesit. </w:t>
      </w:r>
    </w:p>
    <w:p w:rsidR="00970A72" w:rsidRPr="007F4762" w:rsidRDefault="00970A72" w:rsidP="00970A72">
      <w:pPr>
        <w:pStyle w:val="Paragrafi0"/>
        <w:tabs>
          <w:tab w:val="left" w:pos="5760"/>
        </w:tabs>
        <w:rPr>
          <w:rFonts w:cs="CG Times"/>
          <w:lang w:val="sq-AL"/>
        </w:rPr>
      </w:pPr>
      <w:r w:rsidRPr="007F4762">
        <w:rPr>
          <w:lang w:val="sq-AL"/>
        </w:rPr>
        <w:t>67</w:t>
      </w:r>
      <w:r>
        <w:rPr>
          <w:lang w:val="sq-AL"/>
        </w:rPr>
        <w:t>. Sipas praktikës gjyqësore të G</w:t>
      </w:r>
      <w:r w:rsidRPr="007F4762">
        <w:rPr>
          <w:lang w:val="sq-AL"/>
        </w:rPr>
        <w:t>jykatës, ankimuesi ka të</w:t>
      </w:r>
      <w:r>
        <w:rPr>
          <w:lang w:val="sq-AL"/>
        </w:rPr>
        <w:t xml:space="preserve"> drejtën e ri</w:t>
      </w:r>
      <w:r w:rsidRPr="007F4762">
        <w:rPr>
          <w:lang w:val="sq-AL"/>
        </w:rPr>
        <w:t>mbursimit të kostos dhe shpenzimeve vetëm në masën që janë shkaktuar faktikisht dhe q</w:t>
      </w:r>
      <w:r>
        <w:rPr>
          <w:lang w:val="sq-AL"/>
        </w:rPr>
        <w:t>ë</w:t>
      </w:r>
      <w:r w:rsidRPr="007F4762">
        <w:rPr>
          <w:lang w:val="sq-AL"/>
        </w:rPr>
        <w:t xml:space="preserve"> kanë qenë të nevojshme dhe të arsyeshme në masë (shih, për shembull, Nilsen dhe Johnsen kundër Norvegjisë (GC), nr 23118/93, </w:t>
      </w:r>
      <w:r w:rsidRPr="007F4762">
        <w:rPr>
          <w:rFonts w:ascii="Times New Roman" w:hAnsi="Times New Roman"/>
          <w:lang w:val="sq-AL"/>
        </w:rPr>
        <w:t>ċ</w:t>
      </w:r>
      <w:r w:rsidRPr="007F4762">
        <w:rPr>
          <w:rFonts w:cs="CG Times"/>
          <w:lang w:val="sq-AL"/>
        </w:rPr>
        <w:t xml:space="preserve"> 62, KEDNJ 1999-VIII). </w:t>
      </w:r>
    </w:p>
    <w:p w:rsidR="00970A72" w:rsidRPr="007F4762" w:rsidRDefault="00970A72" w:rsidP="00970A72">
      <w:pPr>
        <w:pStyle w:val="Paragrafi0"/>
        <w:rPr>
          <w:lang w:val="sq-AL"/>
        </w:rPr>
      </w:pPr>
      <w:r>
        <w:rPr>
          <w:lang w:val="sq-AL"/>
        </w:rPr>
        <w:t>68. Në këtë çështje, duke pas</w:t>
      </w:r>
      <w:r w:rsidRPr="007F4762">
        <w:rPr>
          <w:lang w:val="sq-AL"/>
        </w:rPr>
        <w:t>ur parasysh mu</w:t>
      </w:r>
      <w:r>
        <w:rPr>
          <w:lang w:val="sq-AL"/>
        </w:rPr>
        <w:t>ngesën e dokumenteve provuese, G</w:t>
      </w:r>
      <w:r w:rsidRPr="007F4762">
        <w:rPr>
          <w:lang w:val="sq-AL"/>
        </w:rPr>
        <w:t>jykata e refuzon pretendimin e kostos dhe shpenzimeve në gjyk</w:t>
      </w:r>
      <w:r>
        <w:rPr>
          <w:lang w:val="sq-AL"/>
        </w:rPr>
        <w:t>imet vendase dhe gjykimin para g</w:t>
      </w:r>
      <w:r w:rsidRPr="007F4762">
        <w:rPr>
          <w:lang w:val="sq-AL"/>
        </w:rPr>
        <w:t xml:space="preserve">jykatës. </w:t>
      </w:r>
    </w:p>
    <w:p w:rsidR="00970A72" w:rsidRPr="007F4762" w:rsidRDefault="00970A72" w:rsidP="00970A72">
      <w:pPr>
        <w:pStyle w:val="Paragrafi0"/>
        <w:rPr>
          <w:lang w:val="sq-AL"/>
        </w:rPr>
      </w:pPr>
      <w:r w:rsidRPr="007F4762">
        <w:rPr>
          <w:lang w:val="sq-AL"/>
        </w:rPr>
        <w:t xml:space="preserve">C. Interesi i munguar </w:t>
      </w:r>
    </w:p>
    <w:p w:rsidR="00970A72" w:rsidRPr="007F4762" w:rsidRDefault="00970A72" w:rsidP="00970A72">
      <w:pPr>
        <w:pStyle w:val="Paragrafi0"/>
        <w:rPr>
          <w:lang w:val="sq-AL"/>
        </w:rPr>
      </w:pPr>
      <w:r w:rsidRPr="007F4762">
        <w:rPr>
          <w:lang w:val="sq-AL"/>
        </w:rPr>
        <w:t>69. Gjykata e konsideron të përshtatshme që interesi i munguar të bazohet në normën margjinale të huadhënies së Bankës Europiane Qendrore</w:t>
      </w:r>
      <w:r>
        <w:rPr>
          <w:lang w:val="sq-AL"/>
        </w:rPr>
        <w:t xml:space="preserve">, së cilës duhet t’i shtohen tri </w:t>
      </w:r>
      <w:r w:rsidRPr="007F4762">
        <w:rPr>
          <w:lang w:val="sq-AL"/>
        </w:rPr>
        <w:t xml:space="preserve"> pikë përqindje. </w:t>
      </w:r>
    </w:p>
    <w:p w:rsidR="00970A72" w:rsidRPr="004774A5" w:rsidRDefault="00970A72" w:rsidP="00970A72">
      <w:pPr>
        <w:pStyle w:val="Paragrafi0"/>
        <w:rPr>
          <w:sz w:val="14"/>
          <w:lang w:val="sq-AL"/>
        </w:rPr>
      </w:pPr>
    </w:p>
    <w:p w:rsidR="00970A72" w:rsidRPr="007F4762" w:rsidRDefault="00970A72" w:rsidP="00970A72">
      <w:pPr>
        <w:pStyle w:val="TitulliTitull"/>
        <w:rPr>
          <w:lang w:val="sq-AL"/>
        </w:rPr>
      </w:pPr>
      <w:r w:rsidRPr="007F4762">
        <w:rPr>
          <w:lang w:val="sq-AL"/>
        </w:rPr>
        <w:t>Për këto arsye, Gjykata</w:t>
      </w:r>
      <w:r>
        <w:rPr>
          <w:lang w:val="sq-AL"/>
        </w:rPr>
        <w:t>,</w:t>
      </w:r>
      <w:r w:rsidRPr="007F4762">
        <w:rPr>
          <w:lang w:val="sq-AL"/>
        </w:rPr>
        <w:t xml:space="preserve"> unanimisht</w:t>
      </w:r>
      <w:r>
        <w:rPr>
          <w:lang w:val="sq-AL"/>
        </w:rPr>
        <w:t>:</w:t>
      </w:r>
      <w:r w:rsidRPr="007F4762">
        <w:rPr>
          <w:lang w:val="sq-AL"/>
        </w:rPr>
        <w:t xml:space="preserve"> </w:t>
      </w:r>
    </w:p>
    <w:p w:rsidR="00970A72" w:rsidRPr="004774A5" w:rsidRDefault="00970A72" w:rsidP="00970A72">
      <w:pPr>
        <w:pStyle w:val="Paragrafi0"/>
        <w:rPr>
          <w:sz w:val="14"/>
          <w:lang w:val="sq-AL"/>
        </w:rPr>
      </w:pPr>
    </w:p>
    <w:p w:rsidR="00970A72" w:rsidRPr="007F4762" w:rsidRDefault="00970A72" w:rsidP="00970A72">
      <w:pPr>
        <w:pStyle w:val="Paragrafi0"/>
        <w:rPr>
          <w:lang w:val="sq-AL"/>
        </w:rPr>
      </w:pPr>
      <w:r w:rsidRPr="007F4762">
        <w:rPr>
          <w:lang w:val="sq-AL"/>
        </w:rPr>
        <w:t xml:space="preserve">1. </w:t>
      </w:r>
      <w:r>
        <w:rPr>
          <w:lang w:val="sq-AL"/>
        </w:rPr>
        <w:t>Deklaron ankimin të pranueshëm.</w:t>
      </w:r>
    </w:p>
    <w:p w:rsidR="00970A72" w:rsidRPr="007F4762" w:rsidRDefault="00970A72" w:rsidP="00970A72">
      <w:pPr>
        <w:pStyle w:val="Paragrafi0"/>
        <w:rPr>
          <w:lang w:val="sq-AL"/>
        </w:rPr>
      </w:pPr>
      <w:r>
        <w:rPr>
          <w:lang w:val="sq-AL"/>
        </w:rPr>
        <w:t>2. Konsideron që ka pas</w:t>
      </w:r>
      <w:r w:rsidRPr="007F4762">
        <w:rPr>
          <w:lang w:val="sq-AL"/>
        </w:rPr>
        <w:t>ur</w:t>
      </w:r>
      <w:r>
        <w:rPr>
          <w:lang w:val="sq-AL"/>
        </w:rPr>
        <w:t xml:space="preserve"> shkelje të nenit 6 § 1 të Konventës.</w:t>
      </w:r>
      <w:r w:rsidRPr="007F4762">
        <w:rPr>
          <w:lang w:val="sq-AL"/>
        </w:rPr>
        <w:t xml:space="preserve"> </w:t>
      </w:r>
    </w:p>
    <w:p w:rsidR="00970A72" w:rsidRPr="007F4762" w:rsidRDefault="00970A72" w:rsidP="00970A72">
      <w:pPr>
        <w:pStyle w:val="Paragrafi0"/>
        <w:rPr>
          <w:lang w:val="sq-AL"/>
        </w:rPr>
      </w:pPr>
      <w:r w:rsidRPr="007F4762">
        <w:rPr>
          <w:lang w:val="sq-AL"/>
        </w:rPr>
        <w:t>3. Konsideron</w:t>
      </w:r>
      <w:r>
        <w:rPr>
          <w:lang w:val="sq-AL"/>
        </w:rPr>
        <w:t xml:space="preserve"> që nuk është e nevojshme për ta shqyrtuar ankesën  e ankimuesit sipas nenit 13 të Konventës.</w:t>
      </w:r>
      <w:r w:rsidRPr="007F4762">
        <w:rPr>
          <w:lang w:val="sq-AL"/>
        </w:rPr>
        <w:t xml:space="preserve"> </w:t>
      </w:r>
    </w:p>
    <w:p w:rsidR="00970A72" w:rsidRPr="007F4762" w:rsidRDefault="00970A72" w:rsidP="00970A72">
      <w:pPr>
        <w:pStyle w:val="Paragrafi0"/>
        <w:rPr>
          <w:lang w:val="sq-AL"/>
        </w:rPr>
      </w:pPr>
      <w:r w:rsidRPr="007F4762">
        <w:rPr>
          <w:lang w:val="sq-AL"/>
        </w:rPr>
        <w:t>4. Konsideron</w:t>
      </w:r>
      <w:r>
        <w:rPr>
          <w:lang w:val="sq-AL"/>
        </w:rPr>
        <w:t>:</w:t>
      </w:r>
      <w:r w:rsidRPr="007F4762">
        <w:rPr>
          <w:lang w:val="sq-AL"/>
        </w:rPr>
        <w:t xml:space="preserve"> </w:t>
      </w:r>
    </w:p>
    <w:p w:rsidR="00970A72" w:rsidRPr="007F4762" w:rsidRDefault="00970A72" w:rsidP="00970A72">
      <w:pPr>
        <w:pStyle w:val="Paragrafi0"/>
        <w:rPr>
          <w:lang w:val="sq-AL"/>
        </w:rPr>
      </w:pPr>
      <w:r>
        <w:rPr>
          <w:lang w:val="sq-AL"/>
        </w:rPr>
        <w:t>a) që s</w:t>
      </w:r>
      <w:r w:rsidRPr="007F4762">
        <w:rPr>
          <w:lang w:val="sq-AL"/>
        </w:rPr>
        <w:t>hteti i paditur duhet t’</w:t>
      </w:r>
      <w:r>
        <w:rPr>
          <w:lang w:val="sq-AL"/>
        </w:rPr>
        <w:t>i paguajë ankimuesit, brenda tri</w:t>
      </w:r>
      <w:r w:rsidRPr="007F4762">
        <w:rPr>
          <w:lang w:val="sq-AL"/>
        </w:rPr>
        <w:t xml:space="preserve"> muajve nga data në të cilën ky vendim me</w:t>
      </w:r>
      <w:r>
        <w:rPr>
          <w:lang w:val="sq-AL"/>
        </w:rPr>
        <w:t>rr formë të prerë në pajtim me nenin 44 § 2 të Konventës  6000 euro (gjashtë mijë euro) në lidhje me dëmin jo</w:t>
      </w:r>
      <w:r w:rsidRPr="007F4762">
        <w:rPr>
          <w:lang w:val="sq-AL"/>
        </w:rPr>
        <w:t>monetar, që duhet të konv</w:t>
      </w:r>
      <w:r>
        <w:rPr>
          <w:lang w:val="sq-AL"/>
        </w:rPr>
        <w:t>ertohet në monedhën vendase të s</w:t>
      </w:r>
      <w:r w:rsidRPr="007F4762">
        <w:rPr>
          <w:lang w:val="sq-AL"/>
        </w:rPr>
        <w:t xml:space="preserve">htetit të paditur me kursin e këmbimit të datës së këmbimit, plus tatimin që mund të ngarkohet; </w:t>
      </w:r>
    </w:p>
    <w:p w:rsidR="00970A72" w:rsidRPr="007F4762" w:rsidRDefault="00970A72" w:rsidP="00970A72">
      <w:pPr>
        <w:pStyle w:val="Paragrafi0"/>
        <w:rPr>
          <w:lang w:val="sq-AL"/>
        </w:rPr>
      </w:pPr>
      <w:r>
        <w:rPr>
          <w:lang w:val="sq-AL"/>
        </w:rPr>
        <w:t>b) që nga skadimi i afatit tre</w:t>
      </w:r>
      <w:r w:rsidRPr="007F4762">
        <w:rPr>
          <w:lang w:val="sq-AL"/>
        </w:rPr>
        <w:t>mujor të përmendur më sipër deri në momentin e pagesës paguhet interes i th</w:t>
      </w:r>
      <w:r>
        <w:rPr>
          <w:lang w:val="sq-AL"/>
        </w:rPr>
        <w:t>jeshtë mbi shumën e përmendur më</w:t>
      </w:r>
      <w:r w:rsidRPr="007F4762">
        <w:rPr>
          <w:lang w:val="sq-AL"/>
        </w:rPr>
        <w:t xml:space="preserve"> sipër me një normë të barabartë me normën margjinale të huadhënies së Bankës Qendrore Europiane gjatë periudhës së qe</w:t>
      </w:r>
      <w:r>
        <w:rPr>
          <w:lang w:val="sq-AL"/>
        </w:rPr>
        <w:t>nies në vonesë duke i shtuar tri pikë përqindje.</w:t>
      </w:r>
      <w:r w:rsidRPr="007F4762">
        <w:rPr>
          <w:lang w:val="sq-AL"/>
        </w:rPr>
        <w:t xml:space="preserve"> </w:t>
      </w:r>
    </w:p>
    <w:p w:rsidR="00970A72" w:rsidRPr="007F4762" w:rsidRDefault="00970A72" w:rsidP="00970A72">
      <w:pPr>
        <w:pStyle w:val="Paragrafi0"/>
        <w:rPr>
          <w:lang w:val="sq-AL"/>
        </w:rPr>
      </w:pPr>
      <w:r w:rsidRPr="007F4762">
        <w:rPr>
          <w:lang w:val="sq-AL"/>
        </w:rPr>
        <w:t xml:space="preserve">5. Refuzon pjesën tjetër të pretendimit të ankimuesit për kompensim të drejtë. </w:t>
      </w:r>
    </w:p>
    <w:p w:rsidR="00970A72" w:rsidRPr="007F4762" w:rsidRDefault="00970A72" w:rsidP="00970A72">
      <w:pPr>
        <w:pStyle w:val="Paragrafi0"/>
        <w:rPr>
          <w:lang w:val="sq-AL"/>
        </w:rPr>
      </w:pPr>
      <w:r w:rsidRPr="007F4762">
        <w:rPr>
          <w:lang w:val="sq-AL"/>
        </w:rPr>
        <w:t xml:space="preserve">Bërë në gjuhën angleze dhe njoftuar me shkrim </w:t>
      </w:r>
      <w:r>
        <w:rPr>
          <w:lang w:val="sq-AL"/>
        </w:rPr>
        <w:t>më 3 shkurt 2009, në pajtim me rregullin 77 §§ 2 dhe 3 të r</w:t>
      </w:r>
      <w:r w:rsidRPr="007F4762">
        <w:rPr>
          <w:lang w:val="sq-AL"/>
        </w:rPr>
        <w:t>regul</w:t>
      </w:r>
      <w:r>
        <w:rPr>
          <w:lang w:val="sq-AL"/>
        </w:rPr>
        <w:t>lave të Gj</w:t>
      </w:r>
      <w:r w:rsidRPr="007F4762">
        <w:rPr>
          <w:lang w:val="sq-AL"/>
        </w:rPr>
        <w:t xml:space="preserve">ykatës. </w:t>
      </w:r>
    </w:p>
    <w:p w:rsidR="00970A72" w:rsidRPr="007F4762" w:rsidRDefault="00970A72" w:rsidP="00970A72">
      <w:pPr>
        <w:pStyle w:val="Paragrafi0"/>
        <w:rPr>
          <w:lang w:val="sq-AL"/>
        </w:rPr>
      </w:pPr>
    </w:p>
    <w:p w:rsidR="00970A72" w:rsidRPr="007F4762" w:rsidRDefault="00970A72" w:rsidP="00970A72">
      <w:pPr>
        <w:pStyle w:val="Paragrafi0"/>
        <w:jc w:val="center"/>
        <w:rPr>
          <w:lang w:val="sq-AL"/>
        </w:rPr>
      </w:pPr>
      <w:r w:rsidRPr="007F4762">
        <w:rPr>
          <w:lang w:val="sq-AL"/>
        </w:rPr>
        <w:t xml:space="preserve">Lawrence Early </w:t>
      </w:r>
      <w:r w:rsidRPr="007F4762">
        <w:rPr>
          <w:lang w:val="sq-AL"/>
        </w:rPr>
        <w:tab/>
      </w:r>
      <w:r w:rsidRPr="007F4762">
        <w:rPr>
          <w:lang w:val="sq-AL"/>
        </w:rPr>
        <w:tab/>
      </w:r>
      <w:r w:rsidRPr="007F4762">
        <w:rPr>
          <w:lang w:val="sq-AL"/>
        </w:rPr>
        <w:tab/>
      </w:r>
      <w:r w:rsidRPr="007F4762">
        <w:rPr>
          <w:lang w:val="sq-AL"/>
        </w:rPr>
        <w:tab/>
        <w:t>Nicolas Bratza</w:t>
      </w:r>
    </w:p>
    <w:p w:rsidR="00970A72" w:rsidRPr="00B26F18" w:rsidRDefault="00970A72" w:rsidP="00970A72">
      <w:pPr>
        <w:pStyle w:val="Paragrafi0"/>
        <w:jc w:val="center"/>
        <w:rPr>
          <w:lang w:val="sq-AL"/>
        </w:rPr>
      </w:pPr>
      <w:r>
        <w:t xml:space="preserve">Kancelari </w:t>
      </w:r>
      <w:r>
        <w:tab/>
      </w:r>
      <w:r>
        <w:tab/>
      </w:r>
      <w:r>
        <w:tab/>
      </w:r>
      <w:r>
        <w:tab/>
      </w:r>
      <w:r>
        <w:tab/>
        <w:t>Presiden</w:t>
      </w:r>
    </w:p>
    <w:sectPr w:rsidR="00970A72" w:rsidRPr="00B26F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70A72"/>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55B91"/>
    <w:rsid w:val="00160724"/>
    <w:rsid w:val="001623F8"/>
    <w:rsid w:val="00162C4F"/>
    <w:rsid w:val="00163B8A"/>
    <w:rsid w:val="001664E1"/>
    <w:rsid w:val="001719D2"/>
    <w:rsid w:val="001743DB"/>
    <w:rsid w:val="001763D1"/>
    <w:rsid w:val="00183704"/>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1EB6"/>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043"/>
    <w:rsid w:val="003B5D62"/>
    <w:rsid w:val="003B7283"/>
    <w:rsid w:val="003C34AC"/>
    <w:rsid w:val="003C39AE"/>
    <w:rsid w:val="003C3E7E"/>
    <w:rsid w:val="003C3FA9"/>
    <w:rsid w:val="003C5597"/>
    <w:rsid w:val="003D046C"/>
    <w:rsid w:val="003D1BDF"/>
    <w:rsid w:val="003D2569"/>
    <w:rsid w:val="003D3DA9"/>
    <w:rsid w:val="003D549F"/>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5A4"/>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32B7"/>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2FD0"/>
    <w:rsid w:val="005942EB"/>
    <w:rsid w:val="005951D5"/>
    <w:rsid w:val="0059540E"/>
    <w:rsid w:val="0059602F"/>
    <w:rsid w:val="00596A83"/>
    <w:rsid w:val="00596B77"/>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0DDA"/>
    <w:rsid w:val="006F340A"/>
    <w:rsid w:val="006F3D8B"/>
    <w:rsid w:val="006F4F95"/>
    <w:rsid w:val="006F577E"/>
    <w:rsid w:val="006F702C"/>
    <w:rsid w:val="007009F8"/>
    <w:rsid w:val="00701DE5"/>
    <w:rsid w:val="00702CA1"/>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A72"/>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29C8"/>
    <w:rsid w:val="009A4576"/>
    <w:rsid w:val="009A5059"/>
    <w:rsid w:val="009A5905"/>
    <w:rsid w:val="009A69DD"/>
    <w:rsid w:val="009A7512"/>
    <w:rsid w:val="009B07E3"/>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3984"/>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47373"/>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52A8"/>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3EC0"/>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28D6"/>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DF7DB7"/>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184"/>
    <w:rsid w:val="00EB1957"/>
    <w:rsid w:val="00EB24A9"/>
    <w:rsid w:val="00EB35B4"/>
    <w:rsid w:val="00EB3724"/>
    <w:rsid w:val="00EB441B"/>
    <w:rsid w:val="00EB4BAF"/>
    <w:rsid w:val="00EB68E6"/>
    <w:rsid w:val="00EB6BBA"/>
    <w:rsid w:val="00EC0561"/>
    <w:rsid w:val="00EC15B7"/>
    <w:rsid w:val="00EC3315"/>
    <w:rsid w:val="00EC657B"/>
    <w:rsid w:val="00ED345D"/>
    <w:rsid w:val="00ED5AB3"/>
    <w:rsid w:val="00ED6362"/>
    <w:rsid w:val="00EE0D44"/>
    <w:rsid w:val="00EE1883"/>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8CC"/>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4AFB"/>
    <w:rsid w:val="00FB5B12"/>
    <w:rsid w:val="00FB7558"/>
    <w:rsid w:val="00FB7650"/>
    <w:rsid w:val="00FC19E3"/>
    <w:rsid w:val="00FC3560"/>
    <w:rsid w:val="00FC3C6E"/>
    <w:rsid w:val="00FC4D9A"/>
    <w:rsid w:val="00FC6AB0"/>
    <w:rsid w:val="00FC7E5F"/>
    <w:rsid w:val="00FD1061"/>
    <w:rsid w:val="00FD246D"/>
    <w:rsid w:val="00FD6657"/>
    <w:rsid w:val="00FD7020"/>
    <w:rsid w:val="00FE0D74"/>
    <w:rsid w:val="00FE20E2"/>
    <w:rsid w:val="00FE5C72"/>
    <w:rsid w:val="00FE6FED"/>
    <w:rsid w:val="00FE7953"/>
    <w:rsid w:val="00FF02FE"/>
    <w:rsid w:val="00FF22F6"/>
    <w:rsid w:val="00FF2BDA"/>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0B85389-D39C-4007-9F84-05EEE080F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A72"/>
    <w:pPr>
      <w:suppressAutoHyphens/>
    </w:pPr>
    <w:rPr>
      <w:sz w:val="24"/>
      <w:lang w:val="sq-AL" w:eastAsia="fr-FR"/>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lang w:val="nl-NL"/>
    </w:rPr>
  </w:style>
  <w:style w:type="paragraph" w:customStyle="1" w:styleId="bcverylastpara">
    <w:name w:val="bc very last para"/>
    <w:basedOn w:val="Normal"/>
    <w:rsid w:val="00B320FC"/>
    <w:pPr>
      <w:spacing w:after="720"/>
      <w:ind w:left="1134"/>
      <w:jc w:val="both"/>
    </w:pPr>
    <w:rPr>
      <w:rFonts w:ascii="Arial" w:hAnsi="Arial"/>
      <w:sz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3920</Words>
  <Characters>22349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KËSHILLI I EUROPËS </vt:lpstr>
    </vt:vector>
  </TitlesOfParts>
  <Company/>
  <LinksUpToDate>false</LinksUpToDate>
  <CharactersWithSpaces>26217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KËSHILLI I EUROPËS </dc:title>
  <dc:subject/>
  <dc:creator>n.fagu</dc:creator>
  <cp:keywords/>
  <dc:description/>
  <cp:lastModifiedBy>QBZ Admin</cp:lastModifiedBy>
  <cp:revision>2</cp:revision>
  <dcterms:created xsi:type="dcterms:W3CDTF">2019-03-18T14:16:00Z</dcterms:created>
  <dcterms:modified xsi:type="dcterms:W3CDTF">2019-03-18T14:16:00Z</dcterms:modified>
</cp:coreProperties>
</file>