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4BE" w:rsidRPr="00567DE7" w:rsidRDefault="008834BE" w:rsidP="008834BE">
      <w:pPr>
        <w:pStyle w:val="Titulli"/>
        <w:keepNext w:val="0"/>
        <w:rPr>
          <w:b w:val="0"/>
          <w:sz w:val="21"/>
          <w:szCs w:val="21"/>
          <w:lang w:val="sq-AL"/>
        </w:rPr>
      </w:pPr>
      <w:r w:rsidRPr="00567DE7">
        <w:rPr>
          <w:b w:val="0"/>
          <w:sz w:val="21"/>
          <w:szCs w:val="21"/>
          <w:lang w:val="sq-AL"/>
        </w:rPr>
        <w:t>GJYKATA EUROPIANE E TË DREJTAVE TË NJERIUT</w:t>
      </w:r>
    </w:p>
    <w:p w:rsidR="008834BE" w:rsidRPr="00567DE7" w:rsidRDefault="008834BE" w:rsidP="008834BE">
      <w:pPr>
        <w:pStyle w:val="Titulli"/>
        <w:keepNext w:val="0"/>
        <w:rPr>
          <w:b w:val="0"/>
          <w:sz w:val="21"/>
          <w:szCs w:val="21"/>
          <w:lang w:val="sq-AL"/>
        </w:rPr>
      </w:pPr>
      <w:r w:rsidRPr="00567DE7">
        <w:rPr>
          <w:b w:val="0"/>
          <w:sz w:val="21"/>
          <w:szCs w:val="21"/>
          <w:lang w:val="sq-AL"/>
        </w:rPr>
        <w:t>1959.</w:t>
      </w:r>
      <w:r>
        <w:rPr>
          <w:b w:val="0"/>
          <w:sz w:val="21"/>
          <w:szCs w:val="21"/>
          <w:lang w:val="sq-AL"/>
        </w:rPr>
        <w:t xml:space="preserve"> </w:t>
      </w:r>
      <w:r w:rsidRPr="0044321F">
        <w:rPr>
          <w:b w:val="0"/>
          <w:sz w:val="26"/>
          <w:szCs w:val="26"/>
          <w:lang w:val="sq-AL"/>
        </w:rPr>
        <w:t>50</w:t>
      </w:r>
      <w:r w:rsidRPr="00567DE7">
        <w:rPr>
          <w:b w:val="0"/>
          <w:sz w:val="21"/>
          <w:szCs w:val="21"/>
          <w:lang w:val="sq-AL"/>
        </w:rPr>
        <w:t xml:space="preserve">. </w:t>
      </w:r>
      <w:r>
        <w:rPr>
          <w:b w:val="0"/>
          <w:sz w:val="21"/>
          <w:szCs w:val="21"/>
          <w:lang w:val="sq-AL"/>
        </w:rPr>
        <w:t xml:space="preserve"> </w:t>
      </w:r>
      <w:r w:rsidRPr="00567DE7">
        <w:rPr>
          <w:b w:val="0"/>
          <w:sz w:val="21"/>
          <w:szCs w:val="21"/>
          <w:lang w:val="sq-AL"/>
        </w:rPr>
        <w:t>2009</w:t>
      </w:r>
    </w:p>
    <w:p w:rsidR="008834BE" w:rsidRPr="00567DE7" w:rsidRDefault="008834BE" w:rsidP="008834BE">
      <w:pPr>
        <w:pStyle w:val="Titulli"/>
        <w:keepNext w:val="0"/>
        <w:rPr>
          <w:b w:val="0"/>
          <w:sz w:val="21"/>
          <w:szCs w:val="21"/>
          <w:lang w:val="sq-AL"/>
        </w:rPr>
      </w:pPr>
      <w:r w:rsidRPr="00567DE7">
        <w:rPr>
          <w:b w:val="0"/>
          <w:sz w:val="21"/>
          <w:szCs w:val="21"/>
          <w:lang w:val="sq-AL"/>
        </w:rPr>
        <w:t>SEKSIONI I KATËRT</w:t>
      </w:r>
    </w:p>
    <w:p w:rsidR="008834BE" w:rsidRPr="00567DE7" w:rsidRDefault="008834BE" w:rsidP="008834BE">
      <w:pPr>
        <w:pStyle w:val="Titulli"/>
        <w:keepNext w:val="0"/>
        <w:rPr>
          <w:sz w:val="21"/>
          <w:szCs w:val="21"/>
          <w:lang w:val="sq-AL"/>
        </w:rPr>
      </w:pPr>
    </w:p>
    <w:p w:rsidR="008834BE" w:rsidRPr="00567DE7" w:rsidRDefault="008834BE" w:rsidP="008834BE">
      <w:pPr>
        <w:pStyle w:val="Titulli"/>
        <w:keepNext w:val="0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VENDIM</w:t>
      </w:r>
    </w:p>
    <w:p w:rsidR="008834BE" w:rsidRPr="00567DE7" w:rsidRDefault="008834BE" w:rsidP="008834BE">
      <w:pPr>
        <w:pStyle w:val="NeniNr"/>
        <w:keepNext w:val="0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Ankimet nr.41670/04 dhe 2469/05</w:t>
      </w:r>
    </w:p>
    <w:p w:rsidR="008834BE" w:rsidRPr="00567DE7" w:rsidRDefault="008834BE" w:rsidP="008834BE">
      <w:pPr>
        <w:pStyle w:val="NeniNr"/>
        <w:keepNext w:val="0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Nga </w:t>
      </w:r>
      <w:proofErr w:type="spellStart"/>
      <w:r w:rsidRPr="00567DE7">
        <w:rPr>
          <w:sz w:val="21"/>
          <w:szCs w:val="21"/>
          <w:lang w:val="sq-AL"/>
        </w:rPr>
        <w:t>Ali</w:t>
      </w:r>
      <w:proofErr w:type="spellEnd"/>
      <w:r w:rsidRPr="00567DE7">
        <w:rPr>
          <w:sz w:val="21"/>
          <w:szCs w:val="21"/>
          <w:lang w:val="sq-AL"/>
        </w:rPr>
        <w:t xml:space="preserve"> dhe Shkëlqim </w:t>
      </w:r>
      <w:proofErr w:type="spellStart"/>
      <w:r w:rsidRPr="00567DE7">
        <w:rPr>
          <w:sz w:val="21"/>
          <w:szCs w:val="21"/>
          <w:lang w:val="sq-AL"/>
        </w:rPr>
        <w:t>Sufja</w:t>
      </w:r>
      <w:proofErr w:type="spellEnd"/>
    </w:p>
    <w:p w:rsidR="008834BE" w:rsidRPr="00567DE7" w:rsidRDefault="008834BE" w:rsidP="008834BE">
      <w:pPr>
        <w:pStyle w:val="NeniNr"/>
        <w:keepNext w:val="0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kundër Shqipërisë</w:t>
      </w:r>
    </w:p>
    <w:p w:rsidR="008834BE" w:rsidRPr="00567DE7" w:rsidRDefault="008834BE" w:rsidP="008834BE">
      <w:pPr>
        <w:pStyle w:val="NeniNr"/>
        <w:keepNext w:val="0"/>
        <w:rPr>
          <w:sz w:val="21"/>
          <w:szCs w:val="21"/>
          <w:lang w:val="sq-AL"/>
        </w:rPr>
      </w:pP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Gjykata </w:t>
      </w:r>
      <w:proofErr w:type="spellStart"/>
      <w:r w:rsidRPr="00567DE7">
        <w:rPr>
          <w:sz w:val="21"/>
          <w:szCs w:val="21"/>
          <w:lang w:val="sq-AL"/>
        </w:rPr>
        <w:t>Europiane</w:t>
      </w:r>
      <w:proofErr w:type="spellEnd"/>
      <w:r w:rsidRPr="00567DE7">
        <w:rPr>
          <w:sz w:val="21"/>
          <w:szCs w:val="21"/>
          <w:lang w:val="sq-AL"/>
        </w:rPr>
        <w:t xml:space="preserve"> e të Drejtave të Njeriut (seksioni i katërt), mbledhur në seancë më 10 nëntor 2009, e përbërë nga: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Nicolas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Bratza</w:t>
      </w:r>
      <w:proofErr w:type="spellEnd"/>
      <w:r w:rsidRPr="00567DE7">
        <w:rPr>
          <w:sz w:val="21"/>
          <w:szCs w:val="21"/>
          <w:lang w:val="sq-AL"/>
        </w:rPr>
        <w:t xml:space="preserve">, kryetar,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Giovanni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Bonello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David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Thor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Björgvinsson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Ján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Šikuta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Päivi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Hirvelä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Ledi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Bianku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Nebojsha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Vuçiniç</w:t>
      </w:r>
      <w:proofErr w:type="spellEnd"/>
      <w:r w:rsidRPr="00567DE7">
        <w:rPr>
          <w:sz w:val="21"/>
          <w:szCs w:val="21"/>
          <w:lang w:val="sq-AL"/>
        </w:rPr>
        <w:t xml:space="preserve">, gjyqtarë,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dhe </w:t>
      </w:r>
      <w:proofErr w:type="spellStart"/>
      <w:r w:rsidRPr="00567DE7">
        <w:rPr>
          <w:sz w:val="21"/>
          <w:szCs w:val="21"/>
          <w:lang w:val="sq-AL"/>
        </w:rPr>
        <w:t>Lawrence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Early</w:t>
      </w:r>
      <w:proofErr w:type="spellEnd"/>
      <w:r w:rsidRPr="00567DE7">
        <w:rPr>
          <w:sz w:val="21"/>
          <w:szCs w:val="21"/>
          <w:lang w:val="sq-AL"/>
        </w:rPr>
        <w:t xml:space="preserve">, sekretar,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duke vlerësuar</w:t>
      </w:r>
      <w:r w:rsidRPr="00567DE7">
        <w:rPr>
          <w:sz w:val="21"/>
          <w:szCs w:val="21"/>
          <w:lang w:val="sq-AL"/>
        </w:rPr>
        <w:t xml:space="preserve"> ankesat e mësipërme të paraqitura më 16 nëntor 2004,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duke vlerësuar</w:t>
      </w:r>
      <w:r w:rsidRPr="00567DE7">
        <w:rPr>
          <w:sz w:val="21"/>
          <w:szCs w:val="21"/>
          <w:lang w:val="sq-AL"/>
        </w:rPr>
        <w:t xml:space="preserve"> vëzhgimet e paraqitura nga qeveria e paditur, </w:t>
      </w: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duke diskutuar</w:t>
      </w:r>
      <w:r w:rsidRPr="00567DE7">
        <w:rPr>
          <w:sz w:val="21"/>
          <w:szCs w:val="21"/>
          <w:lang w:val="sq-AL"/>
        </w:rPr>
        <w:t xml:space="preserve"> çështjen, vendos si vijon: </w:t>
      </w: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FAKTET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Ankuesit, </w:t>
      </w:r>
      <w:proofErr w:type="spellStart"/>
      <w:r w:rsidRPr="00567DE7">
        <w:rPr>
          <w:sz w:val="21"/>
          <w:szCs w:val="21"/>
          <w:lang w:val="sq-AL"/>
        </w:rPr>
        <w:t>z.Ali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Sufja</w:t>
      </w:r>
      <w:proofErr w:type="spellEnd"/>
      <w:r w:rsidRPr="00567DE7">
        <w:rPr>
          <w:sz w:val="21"/>
          <w:szCs w:val="21"/>
          <w:lang w:val="sq-AL"/>
        </w:rPr>
        <w:t xml:space="preserve"> dhe </w:t>
      </w:r>
      <w:proofErr w:type="spellStart"/>
      <w:r w:rsidRPr="00567DE7">
        <w:rPr>
          <w:sz w:val="21"/>
          <w:szCs w:val="21"/>
          <w:lang w:val="sq-AL"/>
        </w:rPr>
        <w:t>z.Shkëlqim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Sufja</w:t>
      </w:r>
      <w:proofErr w:type="spellEnd"/>
      <w:r w:rsidRPr="00567DE7">
        <w:rPr>
          <w:sz w:val="21"/>
          <w:szCs w:val="21"/>
          <w:lang w:val="sq-AL"/>
        </w:rPr>
        <w:t xml:space="preserve">, janë shtetas shqiptarë, që kanë lindur respektivisht në vitin 1970 dhe 1969. </w:t>
      </w:r>
      <w:proofErr w:type="spellStart"/>
      <w:r w:rsidRPr="00567DE7">
        <w:rPr>
          <w:sz w:val="21"/>
          <w:szCs w:val="21"/>
          <w:lang w:val="sq-AL"/>
        </w:rPr>
        <w:t>z.Ali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Sufja</w:t>
      </w:r>
      <w:proofErr w:type="spellEnd"/>
      <w:r w:rsidRPr="00567DE7">
        <w:rPr>
          <w:sz w:val="21"/>
          <w:szCs w:val="21"/>
          <w:lang w:val="sq-AL"/>
        </w:rPr>
        <w:t xml:space="preserve"> (ankuesi i parë) mendohet se jeton në Lezhë, Shqipëri dhe </w:t>
      </w:r>
      <w:proofErr w:type="spellStart"/>
      <w:r w:rsidRPr="00567DE7">
        <w:rPr>
          <w:sz w:val="21"/>
          <w:szCs w:val="21"/>
          <w:lang w:val="sq-AL"/>
        </w:rPr>
        <w:t>z.Shkëlqim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Sufja</w:t>
      </w:r>
      <w:proofErr w:type="spellEnd"/>
      <w:r w:rsidRPr="00567DE7">
        <w:rPr>
          <w:sz w:val="21"/>
          <w:szCs w:val="21"/>
          <w:lang w:val="sq-AL"/>
        </w:rPr>
        <w:t xml:space="preserve"> (</w:t>
      </w:r>
      <w:proofErr w:type="spellStart"/>
      <w:r w:rsidRPr="00567DE7">
        <w:rPr>
          <w:sz w:val="21"/>
          <w:szCs w:val="21"/>
          <w:lang w:val="sq-AL"/>
        </w:rPr>
        <w:t>aplikanti</w:t>
      </w:r>
      <w:proofErr w:type="spellEnd"/>
      <w:r w:rsidRPr="00567DE7">
        <w:rPr>
          <w:sz w:val="21"/>
          <w:szCs w:val="21"/>
          <w:lang w:val="sq-AL"/>
        </w:rPr>
        <w:t xml:space="preserve"> dytë) mendohet se aktualisht vuan dënimin në një burg në Shqipëri. Ata janë përfaqësuar pranë Gjykatës nga </w:t>
      </w:r>
      <w:proofErr w:type="spellStart"/>
      <w:r w:rsidRPr="00567DE7">
        <w:rPr>
          <w:sz w:val="21"/>
          <w:szCs w:val="21"/>
          <w:lang w:val="sq-AL"/>
        </w:rPr>
        <w:t>znj</w:t>
      </w:r>
      <w:proofErr w:type="spellEnd"/>
      <w:r w:rsidRPr="00567DE7">
        <w:rPr>
          <w:sz w:val="21"/>
          <w:szCs w:val="21"/>
          <w:lang w:val="sq-AL"/>
        </w:rPr>
        <w:t xml:space="preserve">. F. </w:t>
      </w:r>
      <w:proofErr w:type="spellStart"/>
      <w:r w:rsidRPr="00567DE7">
        <w:rPr>
          <w:sz w:val="21"/>
          <w:szCs w:val="21"/>
          <w:lang w:val="sq-AL"/>
        </w:rPr>
        <w:t>Mavilla</w:t>
      </w:r>
      <w:proofErr w:type="spellEnd"/>
      <w:r w:rsidRPr="00567DE7">
        <w:rPr>
          <w:sz w:val="21"/>
          <w:szCs w:val="21"/>
          <w:lang w:val="sq-AL"/>
        </w:rPr>
        <w:t xml:space="preserve">, një avokate, e cila ushtron profesionin në </w:t>
      </w:r>
      <w:proofErr w:type="spellStart"/>
      <w:r w:rsidRPr="00567DE7">
        <w:rPr>
          <w:sz w:val="21"/>
          <w:szCs w:val="21"/>
          <w:lang w:val="sq-AL"/>
        </w:rPr>
        <w:t>Bolonjë</w:t>
      </w:r>
      <w:proofErr w:type="spellEnd"/>
      <w:r w:rsidRPr="00567DE7">
        <w:rPr>
          <w:sz w:val="21"/>
          <w:szCs w:val="21"/>
          <w:lang w:val="sq-AL"/>
        </w:rPr>
        <w:t>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A. Rrethanat e çështjes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Faktet e çështjes, paraqitur nga ankuesit, mund të përmblidhen si më poshtë: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25 shkurt 2003 ankuesit u arrestuan në Shqipëri në bazë të një </w:t>
      </w:r>
      <w:proofErr w:type="spellStart"/>
      <w:r w:rsidRPr="00567DE7">
        <w:rPr>
          <w:sz w:val="21"/>
          <w:szCs w:val="21"/>
          <w:lang w:val="sq-AL"/>
        </w:rPr>
        <w:t>urdhërndalimi</w:t>
      </w:r>
      <w:proofErr w:type="spellEnd"/>
      <w:r w:rsidRPr="00567DE7">
        <w:rPr>
          <w:sz w:val="21"/>
          <w:szCs w:val="21"/>
          <w:lang w:val="sq-AL"/>
        </w:rPr>
        <w:t xml:space="preserve">, lëshuar nga një gjyqtar hetues i </w:t>
      </w:r>
      <w:proofErr w:type="spellStart"/>
      <w:r w:rsidRPr="00567DE7">
        <w:rPr>
          <w:sz w:val="21"/>
          <w:szCs w:val="21"/>
          <w:lang w:val="sq-AL"/>
        </w:rPr>
        <w:t>Bolonjës</w:t>
      </w:r>
      <w:proofErr w:type="spellEnd"/>
      <w:r w:rsidRPr="00567DE7">
        <w:rPr>
          <w:sz w:val="21"/>
          <w:szCs w:val="21"/>
          <w:lang w:val="sq-AL"/>
        </w:rPr>
        <w:t xml:space="preserve"> më 21 janar 2003, sipas të cilit ata ishin akuzuar për trafikim ndërkombëtar të drogës. Ndalimi i tyre u konfirmua me vendim të formës së prerë të Gjykatës së Lartë të datës 28 maj 2003.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Në një datë të pacaktuar autoritetet shqiptare refuzuan ekstradimin e </w:t>
      </w:r>
      <w:proofErr w:type="spellStart"/>
      <w:r w:rsidRPr="00567DE7">
        <w:rPr>
          <w:sz w:val="21"/>
          <w:szCs w:val="21"/>
          <w:lang w:val="sq-AL"/>
        </w:rPr>
        <w:t>aplikantëve</w:t>
      </w:r>
      <w:proofErr w:type="spellEnd"/>
      <w:r w:rsidRPr="00567DE7">
        <w:rPr>
          <w:sz w:val="21"/>
          <w:szCs w:val="21"/>
          <w:lang w:val="sq-AL"/>
        </w:rPr>
        <w:t xml:space="preserve"> për në Itali në përputhje me nenin 491 (f) të Kodit të Procedurës Penale (KPP), i cili ndalon ekstradimin e shtetasve shqiptarë. Ata më tej i akuzuan ankuesit për krijimin dhe drejtimin e një organizate kriminale.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1. Paraburgimi i ankuesit të parë nga data 28 korrik 2003 deri më 4 mars 2004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17 qershor 2003, pas një ankimi nga ankuesi i parë, Gjykata e Rrethit </w:t>
      </w:r>
      <w:proofErr w:type="spellStart"/>
      <w:r w:rsidRPr="00567DE7">
        <w:rPr>
          <w:sz w:val="21"/>
          <w:szCs w:val="21"/>
          <w:lang w:val="sq-AL"/>
        </w:rPr>
        <w:t>Bolonjë</w:t>
      </w:r>
      <w:proofErr w:type="spellEnd"/>
      <w:r w:rsidRPr="00567DE7">
        <w:rPr>
          <w:sz w:val="21"/>
          <w:szCs w:val="21"/>
          <w:lang w:val="sq-AL"/>
        </w:rPr>
        <w:t xml:space="preserve"> urdhëroi lirimin e tij nga burgu në pritje të gjykimit (urdhër lirimi).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Më 28 korrik dhe 3 tetor 2003 ambasada italiane në Shqipëri (ambasada) informoi Ministrinë Shqiptare të Drejtësisë (Ministrinë), nëpërmjet një note verbale mbi urdhrin e lirimit.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17 nëntor 2003 ankuesi i parë paraqiti një kërkesë pranë Gjykatës së Rrethit Lezhë, (gjykata e rrethit), duke kërkuar të lirohet në dritën e rrethanave të reja. Së bashku me kërkesën e tij, ai ka paraqitur një kopje të </w:t>
      </w:r>
      <w:proofErr w:type="spellStart"/>
      <w:r w:rsidRPr="00567DE7">
        <w:rPr>
          <w:sz w:val="21"/>
          <w:szCs w:val="21"/>
          <w:lang w:val="sq-AL"/>
        </w:rPr>
        <w:t>urdhërlirimit</w:t>
      </w:r>
      <w:proofErr w:type="spellEnd"/>
      <w:r w:rsidRPr="00567DE7">
        <w:rPr>
          <w:sz w:val="21"/>
          <w:szCs w:val="21"/>
          <w:lang w:val="sq-AL"/>
        </w:rPr>
        <w:t xml:space="preserve"> dhe dokumente të tjera mbështetëse.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Nga data 17 nëntor 2003 deri më 20 shkurt 2004 autoritetet shqiptare kanë bërë përpjekje për të konfirmuar vërtetësinë e dokumenteve të paraqitura nga </w:t>
      </w:r>
      <w:proofErr w:type="spellStart"/>
      <w:r w:rsidRPr="00567DE7">
        <w:rPr>
          <w:sz w:val="21"/>
          <w:szCs w:val="21"/>
          <w:lang w:val="sq-AL"/>
        </w:rPr>
        <w:t>aplikuesi</w:t>
      </w:r>
      <w:proofErr w:type="spellEnd"/>
      <w:r w:rsidRPr="00567DE7">
        <w:rPr>
          <w:sz w:val="21"/>
          <w:szCs w:val="21"/>
          <w:lang w:val="sq-AL"/>
        </w:rPr>
        <w:t xml:space="preserve"> i parë. Ndërkohë, më 16 shkurt 2004 Gjykata e Rrethit të </w:t>
      </w:r>
      <w:proofErr w:type="spellStart"/>
      <w:r w:rsidRPr="00567DE7">
        <w:rPr>
          <w:sz w:val="21"/>
          <w:szCs w:val="21"/>
          <w:lang w:val="sq-AL"/>
        </w:rPr>
        <w:t>Bolonjës</w:t>
      </w:r>
      <w:proofErr w:type="spellEnd"/>
      <w:r w:rsidRPr="00567DE7">
        <w:rPr>
          <w:sz w:val="21"/>
          <w:szCs w:val="21"/>
          <w:lang w:val="sq-AL"/>
        </w:rPr>
        <w:t xml:space="preserve"> hoqi akuzat kundër ankuesit të parë, bazuar në argumentin se ai nuk kishte kryer shkeljen e dyshuar (</w:t>
      </w:r>
      <w:proofErr w:type="spellStart"/>
      <w:r w:rsidRPr="00567DE7">
        <w:rPr>
          <w:i/>
          <w:sz w:val="21"/>
          <w:szCs w:val="21"/>
          <w:lang w:val="sq-AL"/>
        </w:rPr>
        <w:t>per</w:t>
      </w:r>
      <w:proofErr w:type="spellEnd"/>
      <w:r w:rsidRPr="00567DE7">
        <w:rPr>
          <w:i/>
          <w:sz w:val="21"/>
          <w:szCs w:val="21"/>
          <w:lang w:val="sq-AL"/>
        </w:rPr>
        <w:t xml:space="preserve"> </w:t>
      </w:r>
      <w:proofErr w:type="spellStart"/>
      <w:r w:rsidRPr="00567DE7">
        <w:rPr>
          <w:i/>
          <w:sz w:val="21"/>
          <w:szCs w:val="21"/>
          <w:lang w:val="sq-AL"/>
        </w:rPr>
        <w:t>non</w:t>
      </w:r>
      <w:proofErr w:type="spellEnd"/>
      <w:r w:rsidRPr="00567DE7">
        <w:rPr>
          <w:i/>
          <w:sz w:val="21"/>
          <w:szCs w:val="21"/>
          <w:lang w:val="sq-AL"/>
        </w:rPr>
        <w:t xml:space="preserve">  </w:t>
      </w:r>
      <w:proofErr w:type="spellStart"/>
      <w:r w:rsidRPr="00567DE7">
        <w:rPr>
          <w:i/>
          <w:sz w:val="21"/>
          <w:szCs w:val="21"/>
          <w:lang w:val="sq-AL"/>
        </w:rPr>
        <w:t>aver</w:t>
      </w:r>
      <w:proofErr w:type="spellEnd"/>
      <w:r w:rsidRPr="00567DE7">
        <w:rPr>
          <w:i/>
          <w:sz w:val="21"/>
          <w:szCs w:val="21"/>
          <w:lang w:val="sq-AL"/>
        </w:rPr>
        <w:t xml:space="preserve"> </w:t>
      </w:r>
      <w:proofErr w:type="spellStart"/>
      <w:r w:rsidRPr="00567DE7">
        <w:rPr>
          <w:i/>
          <w:sz w:val="21"/>
          <w:szCs w:val="21"/>
          <w:lang w:val="sq-AL"/>
        </w:rPr>
        <w:t>Commesso</w:t>
      </w:r>
      <w:proofErr w:type="spellEnd"/>
      <w:r w:rsidRPr="00567DE7">
        <w:rPr>
          <w:i/>
          <w:sz w:val="21"/>
          <w:szCs w:val="21"/>
          <w:lang w:val="sq-AL"/>
        </w:rPr>
        <w:t xml:space="preserve"> </w:t>
      </w:r>
      <w:proofErr w:type="spellStart"/>
      <w:r w:rsidRPr="00567DE7">
        <w:rPr>
          <w:i/>
          <w:sz w:val="21"/>
          <w:szCs w:val="21"/>
          <w:lang w:val="sq-AL"/>
        </w:rPr>
        <w:t>il</w:t>
      </w:r>
      <w:proofErr w:type="spellEnd"/>
      <w:r w:rsidRPr="00567DE7">
        <w:rPr>
          <w:i/>
          <w:sz w:val="21"/>
          <w:szCs w:val="21"/>
          <w:lang w:val="sq-AL"/>
        </w:rPr>
        <w:t xml:space="preserve"> </w:t>
      </w:r>
      <w:proofErr w:type="spellStart"/>
      <w:r w:rsidRPr="00567DE7">
        <w:rPr>
          <w:i/>
          <w:sz w:val="21"/>
          <w:szCs w:val="21"/>
          <w:lang w:val="sq-AL"/>
        </w:rPr>
        <w:t>fatto</w:t>
      </w:r>
      <w:proofErr w:type="spellEnd"/>
      <w:r w:rsidRPr="00567DE7">
        <w:rPr>
          <w:sz w:val="21"/>
          <w:szCs w:val="21"/>
          <w:lang w:val="sq-AL"/>
        </w:rPr>
        <w:t>).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4 mars 2004 gjykata e rrethit ka lëshuar urdhrin për gjykimin në pritje të ankuesit. Ajo gjithashtu i është referuar urdhrit të lirimit dhe ka bërë lirimin e ankuesit të parë me kusht paraqitjen e tij në komisariatin e </w:t>
      </w:r>
      <w:r w:rsidRPr="00567DE7">
        <w:rPr>
          <w:sz w:val="21"/>
          <w:szCs w:val="21"/>
          <w:lang w:val="sq-AL"/>
        </w:rPr>
        <w:lastRenderedPageBreak/>
        <w:t>policisë.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3 tetor 2005 Gjykata </w:t>
      </w:r>
      <w:r>
        <w:rPr>
          <w:sz w:val="21"/>
          <w:szCs w:val="21"/>
          <w:lang w:val="sq-AL"/>
        </w:rPr>
        <w:t>e Krimeve të Rënda të Rrethit</w:t>
      </w:r>
      <w:r w:rsidRPr="00567DE7">
        <w:rPr>
          <w:sz w:val="21"/>
          <w:szCs w:val="21"/>
          <w:lang w:val="sq-AL"/>
        </w:rPr>
        <w:t xml:space="preserve"> Tiranë ka liruar ankuesin nga akuzat kundër tij.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2. Paraburgimi i ankuesit të dytë nga data 30 gusht 2004 deri më 3 tetor 2005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Më 18 gusht 2004 gjyqtari hetues ka urdhëruar lirimin e ankuesit të dytë në pritje të gjykimit, në bazë të nenit 303 të KPP-së italiane, i cili përcakton periudhat maksimale të lejuara të paraburgimit në pritje të gjykimit.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30 gusht 2004 ambasada ka informuar Ministrinë me një notë verbale për urdhrin e lirimit.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4 tetor 2004, ankuesi i dytë kërkoi të lirohet në dritën e rrethanave të reja. Mendohet se së bashku me kërkesën e tij, ai ka paraqitur një kopje të </w:t>
      </w:r>
      <w:proofErr w:type="spellStart"/>
      <w:r w:rsidRPr="00567DE7">
        <w:rPr>
          <w:sz w:val="21"/>
          <w:szCs w:val="21"/>
          <w:lang w:val="sq-AL"/>
        </w:rPr>
        <w:t>urdhërlirimit</w:t>
      </w:r>
      <w:proofErr w:type="spellEnd"/>
      <w:r w:rsidRPr="00567DE7">
        <w:rPr>
          <w:sz w:val="21"/>
          <w:szCs w:val="21"/>
          <w:lang w:val="sq-AL"/>
        </w:rPr>
        <w:t xml:space="preserve">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Mendohet se nga data 13 tetor 2004  deri më 3 tetor 2005 autoritetet shqiptare janë përpjekur të konfirmojnë vërtetësinë e dokumenteve të paraqitura nga ankuesi i dytë.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3 tetor 2005 Gjykata </w:t>
      </w:r>
      <w:r>
        <w:rPr>
          <w:sz w:val="21"/>
          <w:szCs w:val="21"/>
          <w:lang w:val="sq-AL"/>
        </w:rPr>
        <w:t>e Krimeve të Rënda të Rrethit</w:t>
      </w:r>
      <w:r w:rsidRPr="00567DE7">
        <w:rPr>
          <w:sz w:val="21"/>
          <w:szCs w:val="21"/>
          <w:lang w:val="sq-AL"/>
        </w:rPr>
        <w:t xml:space="preserve"> Tiranë (Gjykata e </w:t>
      </w:r>
      <w:r>
        <w:rPr>
          <w:sz w:val="21"/>
          <w:szCs w:val="21"/>
          <w:lang w:val="sq-AL"/>
        </w:rPr>
        <w:t>Krimeve të Rënda të Rrethit Tiranë</w:t>
      </w:r>
      <w:r w:rsidRPr="00567DE7">
        <w:rPr>
          <w:sz w:val="21"/>
          <w:szCs w:val="21"/>
          <w:lang w:val="sq-AL"/>
        </w:rPr>
        <w:t xml:space="preserve">) shpalli ankuesin e dytë fajtor për krijimin dhe drejtimin e organizatave kriminale të përfshira në trafikun ndërkombëtar të drogës dhe e dënoi atë me dymbëdhjetë vjet burgim. Gjykata nuk arriti të bëjë referim ndaj vendimit të datës 18 gusht 2004 të gjyqtarit të </w:t>
      </w:r>
      <w:proofErr w:type="spellStart"/>
      <w:r w:rsidRPr="00567DE7">
        <w:rPr>
          <w:sz w:val="21"/>
          <w:szCs w:val="21"/>
          <w:lang w:val="sq-AL"/>
        </w:rPr>
        <w:t>Bolonjës</w:t>
      </w:r>
      <w:proofErr w:type="spellEnd"/>
      <w:r w:rsidRPr="00567DE7">
        <w:rPr>
          <w:sz w:val="21"/>
          <w:szCs w:val="21"/>
          <w:lang w:val="sq-AL"/>
        </w:rPr>
        <w:t xml:space="preserve">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Ankuesi i dytë nuk arriti të informojë sekretaren, nëse ai  kishte apeluar kundër vendimit të Gjykatës së </w:t>
      </w:r>
      <w:r>
        <w:rPr>
          <w:sz w:val="21"/>
          <w:szCs w:val="21"/>
          <w:lang w:val="sq-AL"/>
        </w:rPr>
        <w:t>Krimeve të Rrethit</w:t>
      </w:r>
      <w:r w:rsidRPr="00567DE7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Tiranë </w:t>
      </w:r>
      <w:r w:rsidRPr="00567DE7">
        <w:rPr>
          <w:sz w:val="21"/>
          <w:szCs w:val="21"/>
          <w:lang w:val="sq-AL"/>
        </w:rPr>
        <w:t xml:space="preserve">të datës 3 tetor 2005, si dhe kundër paligjshmërisë së arrestimit të tij nga data 30 gusht 2004 deri më 3 tetor 2005.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ANKESAT </w:t>
      </w: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Ankuesit kryesisht u ankuan sipas nenit 5 § 1 të Konventës se ishin arrestuar në mënyrë të paligjshme ndërmjet datave 28 korrik 2003 dhe 4 mars 2004 në lidhje me ankuesin e parë dhe ndërmjet datave 30 gusht 2004 dhe 3 tetor 2005 në lidhje me ankuesin e dytë. Ato gjithashtu kanë argumentuar se ka pasur shkelje të nenit 5 § § 3 dhe 4 të Konventës. </w:t>
      </w: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Default="008834BE" w:rsidP="008834BE">
      <w:pPr>
        <w:pStyle w:val="Paragrafi"/>
        <w:rPr>
          <w:sz w:val="21"/>
          <w:szCs w:val="21"/>
          <w:lang w:val="sq-AL"/>
        </w:rPr>
      </w:pP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LIGJI 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Nëpërmjet shkresave të datës 18 shtator 2008 dhe 8 korrik 2009, dërguar me postë, përfaqësuesi i ankuesve ishte njoftuar se periudha e lejuar për dorëzimin e vëzhgimeve të ankuesve kishte skaduar më 17 korrik 2008 dhe se nuk ishte kërkuar zgjatje e kohës. Përfaqësuesit të ankuesve i ishte tërhequr vëmendja në nenin 37 § 1 (a) të Konventës, i cili parashikon që Gjykata mund të heqë çështjen nga lista e saj e çështjeve kur rrethanat të çojnë në përfundimin se ankuesi nuk synon të ndjekë ankimin. Përfaqësuesi i ankuesve ka marrë shkresën e fundit më 16 korrik 2009. Megjithatë, nuk ka marrë përgjigje.</w:t>
      </w: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Gjykata konsideron se, në këto rrethana, ankuesit mund të konsiderohen se nuk dëshirojnë më të ndjekin ankimet e tyre, në kuptim të nenit 37 § 1 (a) të Konventës. Për më tepër, në përputhje me nenin 37 § 1 </w:t>
      </w:r>
      <w:r w:rsidRPr="00567DE7">
        <w:rPr>
          <w:i/>
          <w:sz w:val="21"/>
          <w:szCs w:val="21"/>
          <w:lang w:val="sq-AL"/>
        </w:rPr>
        <w:t>in fine</w:t>
      </w:r>
      <w:r w:rsidRPr="00567DE7">
        <w:rPr>
          <w:sz w:val="21"/>
          <w:szCs w:val="21"/>
          <w:lang w:val="sq-AL"/>
        </w:rPr>
        <w:t>, Gjykata nuk vlerëson rrethana të veçanta në lidhje me respektimin e të drejtave të njeriut siç është përcaktuar në Konventë dhe protokollet e saj, të cilat kërkojnë shqyrtimin e vazhdueshëm të çështjeve. Sa më lart, është me vend të hiqen çështjet nga lista.</w:t>
      </w:r>
    </w:p>
    <w:p w:rsidR="008834BE" w:rsidRPr="00512A05" w:rsidRDefault="008834BE" w:rsidP="008834BE">
      <w:pPr>
        <w:pStyle w:val="Paragrafi"/>
        <w:rPr>
          <w:sz w:val="14"/>
          <w:szCs w:val="21"/>
          <w:lang w:val="sq-AL"/>
        </w:rPr>
      </w:pPr>
    </w:p>
    <w:p w:rsidR="008834BE" w:rsidRPr="00567DE7" w:rsidRDefault="008834BE" w:rsidP="008834BE">
      <w:pPr>
        <w:pStyle w:val="VENDOSI"/>
        <w:keepNext w:val="0"/>
        <w:rPr>
          <w:sz w:val="21"/>
          <w:szCs w:val="21"/>
        </w:rPr>
      </w:pPr>
      <w:r w:rsidRPr="00567DE7">
        <w:rPr>
          <w:sz w:val="21"/>
          <w:szCs w:val="21"/>
        </w:rPr>
        <w:t xml:space="preserve">PËR KËTO ARSYE, Gjykata, unanimisht: </w:t>
      </w:r>
    </w:p>
    <w:p w:rsidR="008834BE" w:rsidRPr="00512A05" w:rsidRDefault="008834BE" w:rsidP="008834BE">
      <w:pPr>
        <w:pStyle w:val="Paragrafi"/>
        <w:rPr>
          <w:sz w:val="12"/>
          <w:szCs w:val="21"/>
          <w:lang w:val="sq-AL"/>
        </w:rPr>
      </w:pPr>
    </w:p>
    <w:p w:rsidR="008834BE" w:rsidRPr="00567DE7" w:rsidRDefault="008834BE" w:rsidP="008834BE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-Vendos heqjen e ankesave nga lista e çështjeve. </w:t>
      </w:r>
    </w:p>
    <w:p w:rsidR="008834BE" w:rsidRPr="00512A05" w:rsidRDefault="008834BE" w:rsidP="008834BE">
      <w:pPr>
        <w:pStyle w:val="Paragrafi"/>
        <w:rPr>
          <w:sz w:val="12"/>
          <w:szCs w:val="21"/>
          <w:lang w:val="sq-AL"/>
        </w:rPr>
      </w:pPr>
    </w:p>
    <w:p w:rsidR="008834BE" w:rsidRPr="00567DE7" w:rsidRDefault="008834BE" w:rsidP="008834BE">
      <w:pPr>
        <w:pStyle w:val="Paragrafi"/>
        <w:jc w:val="center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Lawrence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Early</w:t>
      </w:r>
      <w:proofErr w:type="spellEnd"/>
      <w:r w:rsidRPr="00567DE7">
        <w:rPr>
          <w:sz w:val="21"/>
          <w:szCs w:val="21"/>
          <w:lang w:val="sq-AL"/>
        </w:rPr>
        <w:t xml:space="preserve">                                                                                 </w:t>
      </w:r>
      <w:proofErr w:type="spellStart"/>
      <w:r w:rsidRPr="00567DE7">
        <w:rPr>
          <w:sz w:val="21"/>
          <w:szCs w:val="21"/>
          <w:lang w:val="sq-AL"/>
        </w:rPr>
        <w:t>Nicolas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Bratza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8834BE" w:rsidRPr="00567DE7" w:rsidRDefault="008834BE" w:rsidP="008834BE">
      <w:pPr>
        <w:pStyle w:val="Paragrafi"/>
        <w:jc w:val="center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    Sekretar                                                                                             Kryetar 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BE"/>
    <w:rsid w:val="00452EA2"/>
    <w:rsid w:val="008834B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2A733-4913-4FDB-A1C9-E2A83411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rsid w:val="008834B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Paragrafi">
    <w:name w:val="Paragrafi"/>
    <w:rsid w:val="008834B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8834B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8834B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2019-02-18T14:32:00Z</dcterms:created>
  <dcterms:modified xsi:type="dcterms:W3CDTF">2019-02-18T14:33:00Z</dcterms:modified>
</cp:coreProperties>
</file>