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F0DD0" w:rsidRPr="00567DE7" w:rsidRDefault="007F0DD0" w:rsidP="007F0DD0">
      <w:pPr>
        <w:pStyle w:val="Titulli"/>
        <w:keepNext w:val="0"/>
        <w:rPr>
          <w:rStyle w:val="longtext1"/>
          <w:b w:val="0"/>
          <w:sz w:val="21"/>
          <w:szCs w:val="21"/>
          <w:shd w:val="clear" w:color="auto" w:fill="FFFFFF"/>
          <w:lang w:val="sq-AL"/>
        </w:rPr>
      </w:pPr>
      <w:r w:rsidRPr="00567DE7">
        <w:rPr>
          <w:rStyle w:val="longtext1"/>
          <w:b w:val="0"/>
          <w:sz w:val="21"/>
          <w:szCs w:val="21"/>
          <w:shd w:val="clear" w:color="auto" w:fill="FFFFFF"/>
          <w:lang w:val="sq-AL"/>
        </w:rPr>
        <w:t>GJYKATA EUROPIANE E TË DREJTAVE TË NJERIUT</w:t>
      </w:r>
    </w:p>
    <w:p w:rsidR="007F0DD0" w:rsidRPr="00567DE7" w:rsidRDefault="007F0DD0" w:rsidP="007F0DD0">
      <w:pPr>
        <w:pStyle w:val="Titulli"/>
        <w:keepNext w:val="0"/>
        <w:rPr>
          <w:rStyle w:val="longtext1"/>
          <w:b w:val="0"/>
          <w:sz w:val="21"/>
          <w:szCs w:val="21"/>
          <w:shd w:val="clear" w:color="auto" w:fill="FFFFFF"/>
          <w:lang w:val="sq-AL"/>
        </w:rPr>
      </w:pPr>
      <w:r w:rsidRPr="00567DE7">
        <w:rPr>
          <w:rStyle w:val="longtext1"/>
          <w:b w:val="0"/>
          <w:sz w:val="21"/>
          <w:szCs w:val="21"/>
          <w:shd w:val="clear" w:color="auto" w:fill="FFFFFF"/>
          <w:lang w:val="sq-AL"/>
        </w:rPr>
        <w:t>SEKSIONI I KATËRT</w:t>
      </w:r>
    </w:p>
    <w:p w:rsidR="007F0DD0" w:rsidRPr="00567DE7" w:rsidRDefault="007F0DD0" w:rsidP="007F0DD0">
      <w:pPr>
        <w:pStyle w:val="Titulli"/>
        <w:keepNext w:val="0"/>
        <w:rPr>
          <w:rStyle w:val="longtext1"/>
          <w:b w:val="0"/>
          <w:sz w:val="21"/>
          <w:szCs w:val="21"/>
          <w:shd w:val="clear" w:color="auto" w:fill="FFFFFF"/>
          <w:lang w:val="sq-AL"/>
        </w:rPr>
      </w:pPr>
    </w:p>
    <w:p w:rsidR="007F0DD0" w:rsidRPr="00567DE7" w:rsidRDefault="007F0DD0" w:rsidP="007F0DD0">
      <w:pPr>
        <w:pStyle w:val="Titulli"/>
        <w:keepNext w:val="0"/>
        <w:rPr>
          <w:rStyle w:val="longtext1"/>
          <w:sz w:val="21"/>
          <w:szCs w:val="21"/>
          <w:shd w:val="clear" w:color="auto" w:fill="FFFFFF"/>
          <w:lang w:val="sq-AL"/>
        </w:rPr>
      </w:pPr>
      <w:r w:rsidRPr="00567DE7">
        <w:rPr>
          <w:rStyle w:val="longtext1"/>
          <w:sz w:val="21"/>
          <w:szCs w:val="21"/>
          <w:shd w:val="clear" w:color="auto" w:fill="FFFFFF"/>
          <w:lang w:val="sq-AL"/>
        </w:rPr>
        <w:t>VENDIM</w:t>
      </w:r>
    </w:p>
    <w:p w:rsidR="007F0DD0" w:rsidRPr="00567DE7" w:rsidRDefault="007F0DD0" w:rsidP="007F0DD0">
      <w:pPr>
        <w:pStyle w:val="NeniNr"/>
        <w:keepNext w:val="0"/>
        <w:rPr>
          <w:rStyle w:val="longtext1"/>
          <w:sz w:val="21"/>
          <w:szCs w:val="21"/>
          <w:shd w:val="clear" w:color="auto" w:fill="FFFFFF"/>
          <w:lang w:val="sq-AL"/>
        </w:rPr>
      </w:pPr>
      <w:r w:rsidRPr="00567DE7">
        <w:rPr>
          <w:rStyle w:val="longtext1"/>
          <w:sz w:val="21"/>
          <w:szCs w:val="21"/>
          <w:shd w:val="clear" w:color="auto" w:fill="FFFFFF"/>
          <w:lang w:val="sq-AL"/>
        </w:rPr>
        <w:t>Ankimet nr.9870/06</w:t>
      </w:r>
    </w:p>
    <w:p w:rsidR="007F0DD0" w:rsidRPr="00567DE7" w:rsidRDefault="007F0DD0" w:rsidP="007F0DD0">
      <w:pPr>
        <w:pStyle w:val="NeniNr"/>
        <w:keepNext w:val="0"/>
        <w:rPr>
          <w:rStyle w:val="longtext1"/>
          <w:sz w:val="21"/>
          <w:szCs w:val="21"/>
          <w:shd w:val="clear" w:color="auto" w:fill="FFFFFF"/>
          <w:lang w:val="sq-AL"/>
        </w:rPr>
      </w:pPr>
      <w:r w:rsidRPr="00567DE7">
        <w:rPr>
          <w:rStyle w:val="longtext1"/>
          <w:sz w:val="21"/>
          <w:szCs w:val="21"/>
          <w:shd w:val="clear" w:color="auto" w:fill="FFFFFF"/>
          <w:lang w:val="sq-AL"/>
        </w:rPr>
        <w:t xml:space="preserve">Nga </w:t>
      </w:r>
      <w:proofErr w:type="spellStart"/>
      <w:r w:rsidRPr="00567DE7">
        <w:rPr>
          <w:rStyle w:val="longtext1"/>
          <w:sz w:val="21"/>
          <w:szCs w:val="21"/>
          <w:shd w:val="clear" w:color="auto" w:fill="FFFFFF"/>
          <w:lang w:val="sq-AL"/>
        </w:rPr>
        <w:t>Qemal</w:t>
      </w:r>
      <w:proofErr w:type="spellEnd"/>
      <w:r w:rsidRPr="00567DE7">
        <w:rPr>
          <w:rStyle w:val="longtext1"/>
          <w:sz w:val="21"/>
          <w:szCs w:val="21"/>
          <w:shd w:val="clear" w:color="auto" w:fill="FFFFFF"/>
          <w:lang w:val="sq-AL"/>
        </w:rPr>
        <w:t xml:space="preserve"> GURGAJ dhe të tjerë</w:t>
      </w:r>
    </w:p>
    <w:p w:rsidR="007F0DD0" w:rsidRPr="00567DE7" w:rsidRDefault="007F0DD0" w:rsidP="007F0DD0">
      <w:pPr>
        <w:pStyle w:val="NeniNr"/>
        <w:keepNext w:val="0"/>
        <w:rPr>
          <w:rStyle w:val="longtext1"/>
          <w:sz w:val="21"/>
          <w:szCs w:val="21"/>
          <w:shd w:val="clear" w:color="auto" w:fill="FFFFFF"/>
          <w:lang w:val="sq-AL"/>
        </w:rPr>
      </w:pPr>
      <w:r w:rsidRPr="00567DE7">
        <w:rPr>
          <w:rStyle w:val="longtext1"/>
          <w:sz w:val="21"/>
          <w:szCs w:val="21"/>
          <w:shd w:val="clear" w:color="auto" w:fill="FFFFFF"/>
          <w:lang w:val="sq-AL"/>
        </w:rPr>
        <w:t>kundër Shqipërisë</w:t>
      </w:r>
    </w:p>
    <w:p w:rsidR="007F0DD0" w:rsidRPr="00567DE7" w:rsidRDefault="007F0DD0" w:rsidP="007F0DD0">
      <w:pPr>
        <w:pStyle w:val="NeniNr"/>
        <w:keepNext w:val="0"/>
        <w:rPr>
          <w:rStyle w:val="longtext1"/>
          <w:sz w:val="21"/>
          <w:szCs w:val="21"/>
          <w:shd w:val="clear" w:color="auto" w:fill="FFFFFF"/>
          <w:lang w:val="sq-AL"/>
        </w:rPr>
      </w:pPr>
    </w:p>
    <w:p w:rsidR="007F0DD0" w:rsidRPr="00567DE7" w:rsidRDefault="007F0DD0" w:rsidP="007F0DD0">
      <w:pPr>
        <w:pStyle w:val="Paragrafi"/>
        <w:rPr>
          <w:sz w:val="21"/>
          <w:szCs w:val="21"/>
          <w:lang w:val="sq-AL"/>
        </w:rPr>
      </w:pPr>
      <w:r w:rsidRPr="00567DE7">
        <w:rPr>
          <w:sz w:val="21"/>
          <w:szCs w:val="21"/>
          <w:lang w:val="sq-AL"/>
        </w:rPr>
        <w:t xml:space="preserve">Gjykata </w:t>
      </w:r>
      <w:proofErr w:type="spellStart"/>
      <w:r w:rsidRPr="00567DE7">
        <w:rPr>
          <w:sz w:val="21"/>
          <w:szCs w:val="21"/>
          <w:lang w:val="sq-AL"/>
        </w:rPr>
        <w:t>Europiane</w:t>
      </w:r>
      <w:proofErr w:type="spellEnd"/>
      <w:r w:rsidRPr="00567DE7">
        <w:rPr>
          <w:sz w:val="21"/>
          <w:szCs w:val="21"/>
          <w:lang w:val="sq-AL"/>
        </w:rPr>
        <w:t xml:space="preserve"> e të Drejtave të Njeriut (seksioni i katërt), mbledhur në seancë më 13 nëntor 2009, e përbërë nga: </w:t>
      </w:r>
    </w:p>
    <w:p w:rsidR="007F0DD0" w:rsidRPr="00567DE7" w:rsidRDefault="007F0DD0" w:rsidP="007F0DD0">
      <w:pPr>
        <w:pStyle w:val="Paragrafi"/>
        <w:rPr>
          <w:sz w:val="21"/>
          <w:szCs w:val="21"/>
          <w:lang w:val="sq-AL"/>
        </w:rPr>
      </w:pPr>
      <w:proofErr w:type="spellStart"/>
      <w:r w:rsidRPr="00567DE7">
        <w:rPr>
          <w:sz w:val="21"/>
          <w:szCs w:val="21"/>
          <w:lang w:val="sq-AL"/>
        </w:rPr>
        <w:t>Sir</w:t>
      </w:r>
      <w:proofErr w:type="spellEnd"/>
      <w:r w:rsidRPr="00567DE7">
        <w:rPr>
          <w:sz w:val="21"/>
          <w:szCs w:val="21"/>
          <w:lang w:val="sq-AL"/>
        </w:rPr>
        <w:t xml:space="preserve"> </w:t>
      </w:r>
      <w:proofErr w:type="spellStart"/>
      <w:r w:rsidRPr="00567DE7">
        <w:rPr>
          <w:sz w:val="21"/>
          <w:szCs w:val="21"/>
          <w:lang w:val="sq-AL"/>
        </w:rPr>
        <w:t>Nicolas</w:t>
      </w:r>
      <w:proofErr w:type="spellEnd"/>
      <w:r w:rsidRPr="00567DE7">
        <w:rPr>
          <w:sz w:val="21"/>
          <w:szCs w:val="21"/>
          <w:lang w:val="sq-AL"/>
        </w:rPr>
        <w:t xml:space="preserve"> </w:t>
      </w:r>
      <w:proofErr w:type="spellStart"/>
      <w:r w:rsidRPr="00567DE7">
        <w:rPr>
          <w:sz w:val="21"/>
          <w:szCs w:val="21"/>
          <w:lang w:val="sq-AL"/>
        </w:rPr>
        <w:t>Bratza</w:t>
      </w:r>
      <w:proofErr w:type="spellEnd"/>
      <w:r w:rsidRPr="00567DE7">
        <w:rPr>
          <w:sz w:val="21"/>
          <w:szCs w:val="21"/>
          <w:lang w:val="sq-AL"/>
        </w:rPr>
        <w:t xml:space="preserve">, kryetar,   </w:t>
      </w:r>
    </w:p>
    <w:p w:rsidR="007F0DD0" w:rsidRPr="00567DE7" w:rsidRDefault="007F0DD0" w:rsidP="007F0DD0">
      <w:pPr>
        <w:pStyle w:val="Paragrafi"/>
        <w:rPr>
          <w:sz w:val="21"/>
          <w:szCs w:val="21"/>
          <w:lang w:val="sq-AL"/>
        </w:rPr>
      </w:pPr>
      <w:r w:rsidRPr="00567DE7">
        <w:rPr>
          <w:sz w:val="21"/>
          <w:szCs w:val="21"/>
          <w:lang w:val="sq-AL"/>
        </w:rPr>
        <w:t xml:space="preserve">Z. J. </w:t>
      </w:r>
      <w:proofErr w:type="spellStart"/>
      <w:r w:rsidRPr="00567DE7">
        <w:rPr>
          <w:sz w:val="21"/>
          <w:szCs w:val="21"/>
          <w:lang w:val="sq-AL"/>
        </w:rPr>
        <w:t>Casadevall</w:t>
      </w:r>
      <w:proofErr w:type="spellEnd"/>
      <w:r w:rsidRPr="00567DE7">
        <w:rPr>
          <w:sz w:val="21"/>
          <w:szCs w:val="21"/>
          <w:lang w:val="sq-AL"/>
        </w:rPr>
        <w:t xml:space="preserve"> </w:t>
      </w:r>
    </w:p>
    <w:p w:rsidR="007F0DD0" w:rsidRPr="00567DE7" w:rsidRDefault="007F0DD0" w:rsidP="007F0DD0">
      <w:pPr>
        <w:pStyle w:val="Paragrafi"/>
        <w:rPr>
          <w:sz w:val="21"/>
          <w:szCs w:val="21"/>
          <w:lang w:val="sq-AL"/>
        </w:rPr>
      </w:pPr>
      <w:r w:rsidRPr="00567DE7">
        <w:rPr>
          <w:sz w:val="21"/>
          <w:szCs w:val="21"/>
          <w:lang w:val="sq-AL"/>
        </w:rPr>
        <w:t xml:space="preserve">Z. G. </w:t>
      </w:r>
      <w:proofErr w:type="spellStart"/>
      <w:r w:rsidRPr="00567DE7">
        <w:rPr>
          <w:sz w:val="21"/>
          <w:szCs w:val="21"/>
          <w:lang w:val="sq-AL"/>
        </w:rPr>
        <w:t>Bonello</w:t>
      </w:r>
      <w:proofErr w:type="spellEnd"/>
      <w:r w:rsidRPr="00567DE7">
        <w:rPr>
          <w:sz w:val="21"/>
          <w:szCs w:val="21"/>
          <w:lang w:val="sq-AL"/>
        </w:rPr>
        <w:t xml:space="preserve"> </w:t>
      </w:r>
    </w:p>
    <w:p w:rsidR="007F0DD0" w:rsidRPr="00567DE7" w:rsidRDefault="007F0DD0" w:rsidP="007F0DD0">
      <w:pPr>
        <w:pStyle w:val="Paragrafi"/>
        <w:rPr>
          <w:sz w:val="21"/>
          <w:szCs w:val="21"/>
          <w:lang w:val="sq-AL"/>
        </w:rPr>
      </w:pPr>
      <w:r w:rsidRPr="00567DE7">
        <w:rPr>
          <w:sz w:val="21"/>
          <w:szCs w:val="21"/>
          <w:lang w:val="sq-AL"/>
        </w:rPr>
        <w:t xml:space="preserve">Z. K. </w:t>
      </w:r>
      <w:proofErr w:type="spellStart"/>
      <w:r w:rsidRPr="00567DE7">
        <w:rPr>
          <w:sz w:val="21"/>
          <w:szCs w:val="21"/>
          <w:lang w:val="sq-AL"/>
        </w:rPr>
        <w:t>Traja</w:t>
      </w:r>
      <w:proofErr w:type="spellEnd"/>
      <w:r w:rsidRPr="00567DE7">
        <w:rPr>
          <w:sz w:val="21"/>
          <w:szCs w:val="21"/>
          <w:lang w:val="sq-AL"/>
        </w:rPr>
        <w:t xml:space="preserve"> </w:t>
      </w:r>
    </w:p>
    <w:p w:rsidR="007F0DD0" w:rsidRPr="00567DE7" w:rsidRDefault="007F0DD0" w:rsidP="007F0DD0">
      <w:pPr>
        <w:pStyle w:val="Paragrafi"/>
        <w:rPr>
          <w:sz w:val="21"/>
          <w:szCs w:val="21"/>
          <w:lang w:val="sq-AL"/>
        </w:rPr>
      </w:pPr>
      <w:r w:rsidRPr="00567DE7">
        <w:rPr>
          <w:sz w:val="21"/>
          <w:szCs w:val="21"/>
          <w:lang w:val="sq-AL"/>
        </w:rPr>
        <w:t xml:space="preserve">Z. S. </w:t>
      </w:r>
      <w:proofErr w:type="spellStart"/>
      <w:r w:rsidRPr="00567DE7">
        <w:rPr>
          <w:sz w:val="21"/>
          <w:szCs w:val="21"/>
          <w:lang w:val="sq-AL"/>
        </w:rPr>
        <w:t>Pavlovschi</w:t>
      </w:r>
      <w:proofErr w:type="spellEnd"/>
      <w:r w:rsidRPr="00567DE7">
        <w:rPr>
          <w:sz w:val="21"/>
          <w:szCs w:val="21"/>
          <w:lang w:val="sq-AL"/>
        </w:rPr>
        <w:t xml:space="preserve"> </w:t>
      </w:r>
    </w:p>
    <w:p w:rsidR="007F0DD0" w:rsidRPr="00567DE7" w:rsidRDefault="007F0DD0" w:rsidP="007F0DD0">
      <w:pPr>
        <w:pStyle w:val="Paragrafi"/>
        <w:rPr>
          <w:sz w:val="21"/>
          <w:szCs w:val="21"/>
          <w:lang w:val="sq-AL"/>
        </w:rPr>
      </w:pPr>
      <w:r w:rsidRPr="00567DE7">
        <w:rPr>
          <w:sz w:val="21"/>
          <w:szCs w:val="21"/>
          <w:lang w:val="sq-AL"/>
        </w:rPr>
        <w:t xml:space="preserve">Z. L. </w:t>
      </w:r>
      <w:proofErr w:type="spellStart"/>
      <w:r w:rsidRPr="00567DE7">
        <w:rPr>
          <w:sz w:val="21"/>
          <w:szCs w:val="21"/>
          <w:lang w:val="sq-AL"/>
        </w:rPr>
        <w:t>Garlicki</w:t>
      </w:r>
      <w:proofErr w:type="spellEnd"/>
      <w:r w:rsidRPr="00567DE7">
        <w:rPr>
          <w:sz w:val="21"/>
          <w:szCs w:val="21"/>
          <w:lang w:val="sq-AL"/>
        </w:rPr>
        <w:t xml:space="preserve"> </w:t>
      </w:r>
    </w:p>
    <w:p w:rsidR="007F0DD0" w:rsidRPr="00567DE7" w:rsidRDefault="007F0DD0" w:rsidP="007F0DD0">
      <w:pPr>
        <w:pStyle w:val="Paragrafi"/>
        <w:rPr>
          <w:sz w:val="21"/>
          <w:szCs w:val="21"/>
          <w:lang w:val="sq-AL"/>
        </w:rPr>
      </w:pPr>
      <w:proofErr w:type="spellStart"/>
      <w:r w:rsidRPr="00567DE7">
        <w:rPr>
          <w:sz w:val="21"/>
          <w:szCs w:val="21"/>
          <w:lang w:val="sq-AL"/>
        </w:rPr>
        <w:t>Ms</w:t>
      </w:r>
      <w:proofErr w:type="spellEnd"/>
      <w:r w:rsidRPr="00567DE7">
        <w:rPr>
          <w:sz w:val="21"/>
          <w:szCs w:val="21"/>
          <w:lang w:val="sq-AL"/>
        </w:rPr>
        <w:t xml:space="preserve"> L. </w:t>
      </w:r>
      <w:proofErr w:type="spellStart"/>
      <w:r w:rsidRPr="00567DE7">
        <w:rPr>
          <w:sz w:val="21"/>
          <w:szCs w:val="21"/>
          <w:lang w:val="sq-AL"/>
        </w:rPr>
        <w:t>Mijovic</w:t>
      </w:r>
      <w:proofErr w:type="spellEnd"/>
      <w:r w:rsidRPr="00567DE7">
        <w:rPr>
          <w:sz w:val="21"/>
          <w:szCs w:val="21"/>
          <w:lang w:val="sq-AL"/>
        </w:rPr>
        <w:t xml:space="preserve">, gjyqtarë, </w:t>
      </w:r>
    </w:p>
    <w:p w:rsidR="007F0DD0" w:rsidRPr="00567DE7" w:rsidRDefault="007F0DD0" w:rsidP="007F0DD0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dhe z. F.</w:t>
      </w:r>
      <w:r w:rsidRPr="00567DE7">
        <w:rPr>
          <w:sz w:val="21"/>
          <w:szCs w:val="21"/>
          <w:lang w:val="sq-AL"/>
        </w:rPr>
        <w:t xml:space="preserve">ARACI, </w:t>
      </w:r>
      <w:proofErr w:type="spellStart"/>
      <w:r w:rsidRPr="00567DE7">
        <w:rPr>
          <w:sz w:val="21"/>
          <w:szCs w:val="21"/>
          <w:lang w:val="sq-AL"/>
        </w:rPr>
        <w:t>z</w:t>
      </w:r>
      <w:r>
        <w:rPr>
          <w:sz w:val="21"/>
          <w:szCs w:val="21"/>
          <w:lang w:val="sq-AL"/>
        </w:rPr>
        <w:t>v</w:t>
      </w:r>
      <w:proofErr w:type="spellEnd"/>
      <w:r>
        <w:rPr>
          <w:sz w:val="21"/>
          <w:szCs w:val="21"/>
          <w:lang w:val="sq-AL"/>
        </w:rPr>
        <w:t xml:space="preserve"> / sekretar</w:t>
      </w:r>
      <w:r w:rsidRPr="00567DE7">
        <w:rPr>
          <w:sz w:val="21"/>
          <w:szCs w:val="21"/>
          <w:lang w:val="sq-AL"/>
        </w:rPr>
        <w:t xml:space="preserve"> seance, </w:t>
      </w:r>
    </w:p>
    <w:p w:rsidR="007F0DD0" w:rsidRPr="00567DE7" w:rsidRDefault="007F0DD0" w:rsidP="007F0DD0">
      <w:pPr>
        <w:pStyle w:val="Paragrafi"/>
        <w:rPr>
          <w:sz w:val="21"/>
          <w:szCs w:val="21"/>
          <w:lang w:val="sq-AL"/>
        </w:rPr>
      </w:pPr>
      <w:r w:rsidRPr="00567DE7">
        <w:rPr>
          <w:i/>
          <w:sz w:val="21"/>
          <w:szCs w:val="21"/>
          <w:lang w:val="sq-AL"/>
        </w:rPr>
        <w:t>pas vlerësimit</w:t>
      </w:r>
      <w:r w:rsidRPr="00567DE7">
        <w:rPr>
          <w:sz w:val="21"/>
          <w:szCs w:val="21"/>
          <w:lang w:val="sq-AL"/>
        </w:rPr>
        <w:t xml:space="preserve"> të ankesës së mësipërme paraqitur më 4 mars 2006, </w:t>
      </w:r>
    </w:p>
    <w:p w:rsidR="007F0DD0" w:rsidRPr="00567DE7" w:rsidRDefault="007F0DD0" w:rsidP="007F0DD0">
      <w:pPr>
        <w:pStyle w:val="Paragrafi"/>
        <w:rPr>
          <w:sz w:val="21"/>
          <w:szCs w:val="21"/>
          <w:lang w:val="sq-AL"/>
        </w:rPr>
      </w:pPr>
      <w:r w:rsidRPr="00567DE7">
        <w:rPr>
          <w:i/>
          <w:sz w:val="21"/>
          <w:szCs w:val="21"/>
          <w:lang w:val="sq-AL"/>
        </w:rPr>
        <w:t>pas vlerësimit</w:t>
      </w:r>
      <w:r w:rsidRPr="00567DE7">
        <w:rPr>
          <w:sz w:val="21"/>
          <w:szCs w:val="21"/>
          <w:lang w:val="sq-AL"/>
        </w:rPr>
        <w:t xml:space="preserve"> të vendimit për të zbatuar nenin 29 § 3 të Konventës dhe për të shqyrtuar </w:t>
      </w:r>
      <w:proofErr w:type="spellStart"/>
      <w:r w:rsidRPr="00567DE7">
        <w:rPr>
          <w:sz w:val="21"/>
          <w:szCs w:val="21"/>
          <w:lang w:val="sq-AL"/>
        </w:rPr>
        <w:t>pranueshmërinë</w:t>
      </w:r>
      <w:proofErr w:type="spellEnd"/>
      <w:r w:rsidRPr="00567DE7">
        <w:rPr>
          <w:sz w:val="21"/>
          <w:szCs w:val="21"/>
          <w:lang w:val="sq-AL"/>
        </w:rPr>
        <w:t xml:space="preserve"> dhe meritat e çështjes së bashku, </w:t>
      </w:r>
    </w:p>
    <w:p w:rsidR="007F0DD0" w:rsidRPr="00567DE7" w:rsidRDefault="007F0DD0" w:rsidP="007F0DD0">
      <w:pPr>
        <w:pStyle w:val="Paragrafi"/>
        <w:rPr>
          <w:sz w:val="21"/>
          <w:szCs w:val="21"/>
          <w:lang w:val="sq-AL"/>
        </w:rPr>
      </w:pPr>
      <w:r w:rsidRPr="00567DE7">
        <w:rPr>
          <w:i/>
          <w:sz w:val="21"/>
          <w:szCs w:val="21"/>
          <w:lang w:val="sq-AL"/>
        </w:rPr>
        <w:t>pas vlerësimit</w:t>
      </w:r>
      <w:r w:rsidRPr="00567DE7">
        <w:rPr>
          <w:sz w:val="21"/>
          <w:szCs w:val="21"/>
          <w:lang w:val="sq-AL"/>
        </w:rPr>
        <w:t xml:space="preserve"> të vëzhgimeve paraqitur nga qeveria e paditur më 19 shkurt 2007, </w:t>
      </w:r>
    </w:p>
    <w:p w:rsidR="007F0DD0" w:rsidRDefault="007F0DD0" w:rsidP="007F0DD0">
      <w:pPr>
        <w:pStyle w:val="Paragrafi"/>
        <w:rPr>
          <w:sz w:val="21"/>
          <w:szCs w:val="21"/>
          <w:lang w:val="sq-AL"/>
        </w:rPr>
      </w:pPr>
      <w:r w:rsidRPr="00567DE7">
        <w:rPr>
          <w:i/>
          <w:sz w:val="21"/>
          <w:szCs w:val="21"/>
          <w:lang w:val="sq-AL"/>
        </w:rPr>
        <w:t>pasi diskutoi</w:t>
      </w:r>
      <w:r w:rsidRPr="00567DE7">
        <w:rPr>
          <w:sz w:val="21"/>
          <w:szCs w:val="21"/>
          <w:lang w:val="sq-AL"/>
        </w:rPr>
        <w:t xml:space="preserve"> çështjen, vendos si vijon: </w:t>
      </w:r>
    </w:p>
    <w:p w:rsidR="007F0DD0" w:rsidRPr="000A45D8" w:rsidRDefault="007F0DD0" w:rsidP="007F0DD0">
      <w:pPr>
        <w:pStyle w:val="Paragrafi"/>
        <w:rPr>
          <w:sz w:val="21"/>
          <w:szCs w:val="21"/>
          <w:lang w:val="sq-AL"/>
        </w:rPr>
      </w:pPr>
    </w:p>
    <w:p w:rsidR="007F0DD0" w:rsidRPr="00567DE7" w:rsidRDefault="007F0DD0" w:rsidP="007F0DD0">
      <w:pPr>
        <w:pStyle w:val="Paragrafi"/>
        <w:rPr>
          <w:sz w:val="21"/>
          <w:szCs w:val="21"/>
          <w:lang w:val="sq-AL"/>
        </w:rPr>
      </w:pPr>
      <w:r w:rsidRPr="00567DE7">
        <w:rPr>
          <w:sz w:val="21"/>
          <w:szCs w:val="21"/>
          <w:lang w:val="sq-AL"/>
        </w:rPr>
        <w:t xml:space="preserve">FAKTET </w:t>
      </w:r>
    </w:p>
    <w:p w:rsidR="007F0DD0" w:rsidRPr="00567DE7" w:rsidRDefault="007F0DD0" w:rsidP="007F0DD0">
      <w:pPr>
        <w:pStyle w:val="Paragrafi"/>
        <w:rPr>
          <w:sz w:val="21"/>
          <w:szCs w:val="21"/>
          <w:lang w:val="sq-AL"/>
        </w:rPr>
      </w:pPr>
      <w:r w:rsidRPr="00567DE7">
        <w:rPr>
          <w:sz w:val="21"/>
          <w:szCs w:val="21"/>
          <w:lang w:val="sq-AL"/>
        </w:rPr>
        <w:t xml:space="preserve">Ankuesit, z. </w:t>
      </w:r>
      <w:proofErr w:type="spellStart"/>
      <w:r w:rsidRPr="00567DE7">
        <w:rPr>
          <w:sz w:val="21"/>
          <w:szCs w:val="21"/>
          <w:lang w:val="sq-AL"/>
        </w:rPr>
        <w:t>Qemal</w:t>
      </w:r>
      <w:proofErr w:type="spellEnd"/>
      <w:r w:rsidRPr="00567DE7">
        <w:rPr>
          <w:sz w:val="21"/>
          <w:szCs w:val="21"/>
          <w:lang w:val="sq-AL"/>
        </w:rPr>
        <w:t xml:space="preserve"> </w:t>
      </w:r>
      <w:proofErr w:type="spellStart"/>
      <w:r w:rsidRPr="00567DE7">
        <w:rPr>
          <w:sz w:val="21"/>
          <w:szCs w:val="21"/>
          <w:lang w:val="sq-AL"/>
        </w:rPr>
        <w:t>Gurgaj</w:t>
      </w:r>
      <w:proofErr w:type="spellEnd"/>
      <w:r w:rsidRPr="00567DE7">
        <w:rPr>
          <w:sz w:val="21"/>
          <w:szCs w:val="21"/>
          <w:lang w:val="sq-AL"/>
        </w:rPr>
        <w:t xml:space="preserve">, </w:t>
      </w:r>
      <w:proofErr w:type="spellStart"/>
      <w:r w:rsidRPr="00567DE7">
        <w:rPr>
          <w:sz w:val="21"/>
          <w:szCs w:val="21"/>
          <w:lang w:val="sq-AL"/>
        </w:rPr>
        <w:t>znj</w:t>
      </w:r>
      <w:proofErr w:type="spellEnd"/>
      <w:r w:rsidRPr="00567DE7">
        <w:rPr>
          <w:sz w:val="21"/>
          <w:szCs w:val="21"/>
          <w:lang w:val="sq-AL"/>
        </w:rPr>
        <w:t xml:space="preserve">. </w:t>
      </w:r>
      <w:proofErr w:type="spellStart"/>
      <w:r w:rsidRPr="00567DE7">
        <w:rPr>
          <w:sz w:val="21"/>
          <w:szCs w:val="21"/>
          <w:lang w:val="sq-AL"/>
        </w:rPr>
        <w:t>Gjyslime</w:t>
      </w:r>
      <w:proofErr w:type="spellEnd"/>
      <w:r w:rsidRPr="00567DE7">
        <w:rPr>
          <w:sz w:val="21"/>
          <w:szCs w:val="21"/>
          <w:lang w:val="sq-AL"/>
        </w:rPr>
        <w:t xml:space="preserve"> </w:t>
      </w:r>
      <w:proofErr w:type="spellStart"/>
      <w:r w:rsidRPr="00567DE7">
        <w:rPr>
          <w:sz w:val="21"/>
          <w:szCs w:val="21"/>
          <w:lang w:val="sq-AL"/>
        </w:rPr>
        <w:t>Çelo</w:t>
      </w:r>
      <w:proofErr w:type="spellEnd"/>
      <w:r w:rsidRPr="00567DE7">
        <w:rPr>
          <w:sz w:val="21"/>
          <w:szCs w:val="21"/>
          <w:lang w:val="sq-AL"/>
        </w:rPr>
        <w:t xml:space="preserve">, </w:t>
      </w:r>
      <w:proofErr w:type="spellStart"/>
      <w:r w:rsidRPr="00567DE7">
        <w:rPr>
          <w:sz w:val="21"/>
          <w:szCs w:val="21"/>
          <w:lang w:val="sq-AL"/>
        </w:rPr>
        <w:t>znj</w:t>
      </w:r>
      <w:proofErr w:type="spellEnd"/>
      <w:r w:rsidRPr="00567DE7">
        <w:rPr>
          <w:sz w:val="21"/>
          <w:szCs w:val="21"/>
          <w:lang w:val="sq-AL"/>
        </w:rPr>
        <w:t xml:space="preserve">. </w:t>
      </w:r>
      <w:proofErr w:type="spellStart"/>
      <w:r w:rsidRPr="00567DE7">
        <w:rPr>
          <w:sz w:val="21"/>
          <w:szCs w:val="21"/>
          <w:lang w:val="sq-AL"/>
        </w:rPr>
        <w:t>Fatmiroshe</w:t>
      </w:r>
      <w:proofErr w:type="spellEnd"/>
      <w:r w:rsidRPr="00567DE7">
        <w:rPr>
          <w:sz w:val="21"/>
          <w:szCs w:val="21"/>
          <w:lang w:val="sq-AL"/>
        </w:rPr>
        <w:t xml:space="preserve"> </w:t>
      </w:r>
      <w:proofErr w:type="spellStart"/>
      <w:r w:rsidRPr="00567DE7">
        <w:rPr>
          <w:sz w:val="21"/>
          <w:szCs w:val="21"/>
          <w:lang w:val="sq-AL"/>
        </w:rPr>
        <w:t>Gurgaj</w:t>
      </w:r>
      <w:proofErr w:type="spellEnd"/>
      <w:r w:rsidRPr="00567DE7">
        <w:rPr>
          <w:sz w:val="21"/>
          <w:szCs w:val="21"/>
          <w:lang w:val="sq-AL"/>
        </w:rPr>
        <w:t xml:space="preserve">, </w:t>
      </w:r>
      <w:proofErr w:type="spellStart"/>
      <w:r w:rsidRPr="00567DE7">
        <w:rPr>
          <w:sz w:val="21"/>
          <w:szCs w:val="21"/>
          <w:lang w:val="sq-AL"/>
        </w:rPr>
        <w:t>znj</w:t>
      </w:r>
      <w:proofErr w:type="spellEnd"/>
      <w:r w:rsidRPr="00567DE7">
        <w:rPr>
          <w:sz w:val="21"/>
          <w:szCs w:val="21"/>
          <w:lang w:val="sq-AL"/>
        </w:rPr>
        <w:t xml:space="preserve">. </w:t>
      </w:r>
      <w:proofErr w:type="spellStart"/>
      <w:r w:rsidRPr="00567DE7">
        <w:rPr>
          <w:sz w:val="21"/>
          <w:szCs w:val="21"/>
          <w:lang w:val="sq-AL"/>
        </w:rPr>
        <w:t>Aferdita</w:t>
      </w:r>
      <w:proofErr w:type="spellEnd"/>
      <w:r w:rsidRPr="00567DE7">
        <w:rPr>
          <w:sz w:val="21"/>
          <w:szCs w:val="21"/>
          <w:lang w:val="sq-AL"/>
        </w:rPr>
        <w:t xml:space="preserve"> Shehu dhe z. Pëllumb </w:t>
      </w:r>
      <w:proofErr w:type="spellStart"/>
      <w:r w:rsidRPr="00567DE7">
        <w:rPr>
          <w:sz w:val="21"/>
          <w:szCs w:val="21"/>
          <w:lang w:val="sq-AL"/>
        </w:rPr>
        <w:t>Gurgaj</w:t>
      </w:r>
      <w:proofErr w:type="spellEnd"/>
      <w:r w:rsidRPr="00567DE7">
        <w:rPr>
          <w:sz w:val="21"/>
          <w:szCs w:val="21"/>
          <w:lang w:val="sq-AL"/>
        </w:rPr>
        <w:t xml:space="preserve">, janë shtetas shqiptarë, që kanë lindur respektivisht në vitet 1922, 1930, 1923 dhe 1928, dhe jetojnë në </w:t>
      </w:r>
      <w:proofErr w:type="spellStart"/>
      <w:r w:rsidRPr="00567DE7">
        <w:rPr>
          <w:sz w:val="21"/>
          <w:szCs w:val="21"/>
          <w:lang w:val="sq-AL"/>
        </w:rPr>
        <w:t>Piacenza</w:t>
      </w:r>
      <w:proofErr w:type="spellEnd"/>
      <w:r w:rsidRPr="00567DE7">
        <w:rPr>
          <w:sz w:val="21"/>
          <w:szCs w:val="21"/>
          <w:lang w:val="sq-AL"/>
        </w:rPr>
        <w:t xml:space="preserve">, Itali. Ata nuk janë përfaqësuar pranë Gjykatës. </w:t>
      </w:r>
    </w:p>
    <w:p w:rsidR="007F0DD0" w:rsidRPr="00567DE7" w:rsidRDefault="007F0DD0" w:rsidP="007F0DD0">
      <w:pPr>
        <w:pStyle w:val="Paragrafi"/>
        <w:rPr>
          <w:sz w:val="21"/>
          <w:szCs w:val="21"/>
          <w:lang w:val="sq-AL"/>
        </w:rPr>
      </w:pPr>
      <w:r w:rsidRPr="00567DE7">
        <w:rPr>
          <w:sz w:val="21"/>
          <w:szCs w:val="21"/>
          <w:lang w:val="sq-AL"/>
        </w:rPr>
        <w:t xml:space="preserve">Qeveria shqiptare (qeveria) u përfaqësua nga përfaqësuesja e tyre, </w:t>
      </w:r>
      <w:proofErr w:type="spellStart"/>
      <w:r w:rsidRPr="00567DE7">
        <w:rPr>
          <w:sz w:val="21"/>
          <w:szCs w:val="21"/>
          <w:lang w:val="sq-AL"/>
        </w:rPr>
        <w:t>znj</w:t>
      </w:r>
      <w:proofErr w:type="spellEnd"/>
      <w:r w:rsidRPr="00567DE7">
        <w:rPr>
          <w:sz w:val="21"/>
          <w:szCs w:val="21"/>
          <w:lang w:val="sq-AL"/>
        </w:rPr>
        <w:t xml:space="preserve">. S. </w:t>
      </w:r>
      <w:proofErr w:type="spellStart"/>
      <w:r w:rsidRPr="00567DE7">
        <w:rPr>
          <w:sz w:val="21"/>
          <w:szCs w:val="21"/>
          <w:lang w:val="sq-AL"/>
        </w:rPr>
        <w:t>Mëneri</w:t>
      </w:r>
      <w:proofErr w:type="spellEnd"/>
      <w:r w:rsidRPr="00567DE7">
        <w:rPr>
          <w:sz w:val="21"/>
          <w:szCs w:val="21"/>
          <w:lang w:val="sq-AL"/>
        </w:rPr>
        <w:t xml:space="preserve"> e Ministrisë së Punëve të Jashtme.</w:t>
      </w:r>
    </w:p>
    <w:p w:rsidR="007F0DD0" w:rsidRPr="00567DE7" w:rsidRDefault="007F0DD0" w:rsidP="007F0DD0">
      <w:pPr>
        <w:pStyle w:val="Paragrafi"/>
        <w:rPr>
          <w:sz w:val="21"/>
          <w:szCs w:val="21"/>
          <w:lang w:val="sq-AL"/>
        </w:rPr>
      </w:pPr>
      <w:r w:rsidRPr="00567DE7">
        <w:rPr>
          <w:sz w:val="21"/>
          <w:szCs w:val="21"/>
          <w:lang w:val="sq-AL"/>
        </w:rPr>
        <w:t>A. Rrethanat e çështjes</w:t>
      </w:r>
    </w:p>
    <w:p w:rsidR="007F0DD0" w:rsidRPr="00567DE7" w:rsidRDefault="007F0DD0" w:rsidP="007F0DD0">
      <w:pPr>
        <w:pStyle w:val="Paragrafi"/>
        <w:rPr>
          <w:sz w:val="21"/>
          <w:szCs w:val="21"/>
          <w:lang w:val="sq-AL"/>
        </w:rPr>
      </w:pPr>
      <w:r w:rsidRPr="00567DE7">
        <w:rPr>
          <w:sz w:val="21"/>
          <w:szCs w:val="21"/>
          <w:lang w:val="sq-AL"/>
        </w:rPr>
        <w:t xml:space="preserve">Faktet e çështjes, paraqitur nga palët, mund të përmblidhen si më poshtë: </w:t>
      </w:r>
    </w:p>
    <w:p w:rsidR="007F0DD0" w:rsidRPr="00567DE7" w:rsidRDefault="007F0DD0" w:rsidP="007F0DD0">
      <w:pPr>
        <w:pStyle w:val="Paragrafi"/>
        <w:rPr>
          <w:sz w:val="21"/>
          <w:szCs w:val="21"/>
          <w:lang w:val="sq-AL"/>
        </w:rPr>
      </w:pPr>
      <w:r w:rsidRPr="00567DE7">
        <w:rPr>
          <w:sz w:val="21"/>
          <w:szCs w:val="21"/>
          <w:lang w:val="sq-AL"/>
        </w:rPr>
        <w:t xml:space="preserve">Babai i ankuesve ka qenë pronar i disa trojeve në Shqipëri, me sipërfaqe 324.7 hektarë. </w:t>
      </w:r>
    </w:p>
    <w:p w:rsidR="007F0DD0" w:rsidRPr="00567DE7" w:rsidRDefault="007F0DD0" w:rsidP="007F0DD0">
      <w:pPr>
        <w:pStyle w:val="Paragrafi"/>
        <w:rPr>
          <w:sz w:val="21"/>
          <w:szCs w:val="21"/>
          <w:lang w:val="sq-AL"/>
        </w:rPr>
      </w:pPr>
      <w:r w:rsidRPr="00567DE7">
        <w:rPr>
          <w:sz w:val="21"/>
          <w:szCs w:val="21"/>
          <w:lang w:val="sq-AL"/>
        </w:rPr>
        <w:t>Gjykata e Rrethit Fier, me vendim të datës 15 mars 1996,  u ka njohur ankuesve të drejtën mbi truallin e babait të tyre.</w:t>
      </w:r>
    </w:p>
    <w:p w:rsidR="007F0DD0" w:rsidRPr="00567DE7" w:rsidRDefault="007F0DD0" w:rsidP="007F0DD0">
      <w:pPr>
        <w:pStyle w:val="Paragrafi"/>
        <w:rPr>
          <w:sz w:val="21"/>
          <w:szCs w:val="21"/>
          <w:lang w:val="sq-AL"/>
        </w:rPr>
      </w:pPr>
      <w:r w:rsidRPr="00567DE7">
        <w:rPr>
          <w:sz w:val="21"/>
          <w:szCs w:val="21"/>
          <w:lang w:val="sq-AL"/>
        </w:rPr>
        <w:t xml:space="preserve">Më 10 qershor 2000, sipas ligjit të pronësisë të vitit 1993, komisioni për kthimin dhe kompensimin e pronave u ka dhënë ankuesve kompensim për vlerën e pronës fillestare, duke qenë e pamundur për t’u rikthyer atyre pronën fillestare. Vendimi mori formë të prerë më 10 korrik të vitit 2000 në kuadrin e dështimit të autoriteteve për të paraqitur një ankesë pranë gjykatave të brendshme kundër vendimit. </w:t>
      </w:r>
    </w:p>
    <w:p w:rsidR="007F0DD0" w:rsidRPr="00567DE7" w:rsidRDefault="007F0DD0" w:rsidP="007F0DD0">
      <w:pPr>
        <w:pStyle w:val="Paragrafi"/>
        <w:rPr>
          <w:sz w:val="21"/>
          <w:szCs w:val="21"/>
          <w:lang w:val="sq-AL"/>
        </w:rPr>
      </w:pPr>
      <w:r w:rsidRPr="00567DE7">
        <w:rPr>
          <w:sz w:val="21"/>
          <w:szCs w:val="21"/>
          <w:lang w:val="sq-AL"/>
        </w:rPr>
        <w:t xml:space="preserve">Në datën e komunikimit të fundit të ankuesve pranë Gjykatës, autoritetet nuk ishin  pajtuar ende me vendimin e komisionit të datës 10 qershor 2000. </w:t>
      </w:r>
    </w:p>
    <w:p w:rsidR="007F0DD0" w:rsidRPr="00567DE7" w:rsidRDefault="007F0DD0" w:rsidP="007F0DD0">
      <w:pPr>
        <w:pStyle w:val="Paragrafi"/>
        <w:rPr>
          <w:sz w:val="21"/>
          <w:szCs w:val="21"/>
          <w:lang w:val="sq-AL"/>
        </w:rPr>
      </w:pPr>
      <w:r w:rsidRPr="00567DE7">
        <w:rPr>
          <w:sz w:val="21"/>
          <w:szCs w:val="21"/>
          <w:lang w:val="sq-AL"/>
        </w:rPr>
        <w:t>B. E drejta e brendshme përkatëse</w:t>
      </w:r>
    </w:p>
    <w:p w:rsidR="007F0DD0" w:rsidRPr="00567DE7" w:rsidRDefault="007F0DD0" w:rsidP="007F0DD0">
      <w:pPr>
        <w:pStyle w:val="Paragrafi"/>
        <w:rPr>
          <w:sz w:val="21"/>
          <w:szCs w:val="21"/>
          <w:lang w:val="sq-AL"/>
        </w:rPr>
      </w:pPr>
      <w:r w:rsidRPr="00567DE7">
        <w:rPr>
          <w:sz w:val="21"/>
          <w:szCs w:val="21"/>
          <w:lang w:val="sq-AL"/>
        </w:rPr>
        <w:t>E drejta e brendshme përkatëse përmblidhet në vendimin “</w:t>
      </w:r>
      <w:proofErr w:type="spellStart"/>
      <w:r w:rsidRPr="00567DE7">
        <w:rPr>
          <w:sz w:val="21"/>
          <w:szCs w:val="21"/>
          <w:lang w:val="sq-AL"/>
        </w:rPr>
        <w:t>Beshiri</w:t>
      </w:r>
      <w:proofErr w:type="spellEnd"/>
      <w:r w:rsidRPr="00567DE7">
        <w:rPr>
          <w:sz w:val="21"/>
          <w:szCs w:val="21"/>
          <w:lang w:val="sq-AL"/>
        </w:rPr>
        <w:t xml:space="preserve"> dhe të Tjerë k. Shqipërisë, nr. 7352/03, &amp;&amp; 20-29, 22 gusht 2006”.</w:t>
      </w:r>
    </w:p>
    <w:p w:rsidR="007F0DD0" w:rsidRPr="00567DE7" w:rsidRDefault="007F0DD0" w:rsidP="007F0DD0">
      <w:pPr>
        <w:pStyle w:val="Paragrafi"/>
        <w:rPr>
          <w:sz w:val="21"/>
          <w:szCs w:val="21"/>
          <w:lang w:val="sq-AL"/>
        </w:rPr>
      </w:pPr>
      <w:r w:rsidRPr="00567DE7">
        <w:rPr>
          <w:sz w:val="21"/>
          <w:szCs w:val="21"/>
          <w:lang w:val="sq-AL"/>
        </w:rPr>
        <w:t xml:space="preserve">ANKESAT </w:t>
      </w:r>
    </w:p>
    <w:p w:rsidR="007F0DD0" w:rsidRPr="00567DE7" w:rsidRDefault="007F0DD0" w:rsidP="007F0DD0">
      <w:pPr>
        <w:pStyle w:val="Paragrafi"/>
        <w:rPr>
          <w:sz w:val="21"/>
          <w:szCs w:val="21"/>
          <w:lang w:val="sq-AL"/>
        </w:rPr>
      </w:pPr>
      <w:r w:rsidRPr="00567DE7">
        <w:rPr>
          <w:sz w:val="21"/>
          <w:szCs w:val="21"/>
          <w:lang w:val="sq-AL"/>
        </w:rPr>
        <w:t>1. Pas vlerësimit të shumës së kompensimit të dhënë, ankuesit u ankuan sipas nenit 6§1 të Konventës për padrejtësi të procedimeve të çështjes.</w:t>
      </w:r>
    </w:p>
    <w:p w:rsidR="007F0DD0" w:rsidRPr="00567DE7" w:rsidRDefault="007F0DD0" w:rsidP="007F0DD0">
      <w:pPr>
        <w:pStyle w:val="Paragrafi"/>
        <w:rPr>
          <w:sz w:val="21"/>
          <w:szCs w:val="21"/>
          <w:lang w:val="sq-AL"/>
        </w:rPr>
      </w:pPr>
      <w:r w:rsidRPr="00567DE7">
        <w:rPr>
          <w:sz w:val="21"/>
          <w:szCs w:val="21"/>
          <w:lang w:val="sq-AL"/>
        </w:rPr>
        <w:t xml:space="preserve">2. Ankuesit kanë pretenduar gjithashtu shkelje të nenit 6§1 (kohëzgjatje e procedurave civile), duke pohuar se gjashtë vite përbëjnë një kohë të paarsyeshme për zgjatjen e procedurës. </w:t>
      </w:r>
    </w:p>
    <w:p w:rsidR="007F0DD0" w:rsidRPr="00567DE7" w:rsidRDefault="007F0DD0" w:rsidP="007F0DD0">
      <w:pPr>
        <w:pStyle w:val="Paragrafi"/>
        <w:rPr>
          <w:sz w:val="21"/>
          <w:szCs w:val="21"/>
          <w:lang w:val="sq-AL"/>
        </w:rPr>
      </w:pPr>
      <w:r w:rsidRPr="00567DE7">
        <w:rPr>
          <w:sz w:val="21"/>
          <w:szCs w:val="21"/>
          <w:lang w:val="sq-AL"/>
        </w:rPr>
        <w:t>3. Në bazë të nenit 6§1 (dështimi për të vepruar në përputhje me një vendim të formës së prerë) të Konventës, ankuesit u ankuan për dështimin e autoriteteve për të vepruar në përputhje me vendimin e komisionit të datës 10 qershor 2000.</w:t>
      </w:r>
    </w:p>
    <w:p w:rsidR="007F0DD0" w:rsidRPr="00567DE7" w:rsidRDefault="007F0DD0" w:rsidP="007F0DD0">
      <w:pPr>
        <w:pStyle w:val="Paragrafi"/>
        <w:rPr>
          <w:sz w:val="21"/>
          <w:szCs w:val="21"/>
          <w:lang w:val="sq-AL"/>
        </w:rPr>
      </w:pPr>
      <w:r w:rsidRPr="00567DE7">
        <w:rPr>
          <w:sz w:val="21"/>
          <w:szCs w:val="21"/>
          <w:lang w:val="sq-AL"/>
        </w:rPr>
        <w:t xml:space="preserve">4. Së fundi, ankuesit u ankuan për shkelje të </w:t>
      </w:r>
      <w:proofErr w:type="spellStart"/>
      <w:r w:rsidRPr="00567DE7">
        <w:rPr>
          <w:sz w:val="21"/>
          <w:szCs w:val="21"/>
          <w:lang w:val="sq-AL"/>
        </w:rPr>
        <w:t>të</w:t>
      </w:r>
      <w:proofErr w:type="spellEnd"/>
      <w:r w:rsidRPr="00567DE7">
        <w:rPr>
          <w:sz w:val="21"/>
          <w:szCs w:val="21"/>
          <w:lang w:val="sq-AL"/>
        </w:rPr>
        <w:t xml:space="preserve"> drejtave të tyre mbi pronën, të garantuara nga neni 1 i protokollit nr.1 të Konventës.</w:t>
      </w:r>
    </w:p>
    <w:p w:rsidR="007F0DD0" w:rsidRPr="00567DE7" w:rsidRDefault="007F0DD0" w:rsidP="007F0DD0">
      <w:pPr>
        <w:pStyle w:val="Paragrafi"/>
        <w:rPr>
          <w:sz w:val="21"/>
          <w:szCs w:val="21"/>
          <w:lang w:val="sq-AL"/>
        </w:rPr>
      </w:pPr>
      <w:r w:rsidRPr="00567DE7">
        <w:rPr>
          <w:sz w:val="21"/>
          <w:szCs w:val="21"/>
          <w:lang w:val="sq-AL"/>
        </w:rPr>
        <w:t>LIGJI</w:t>
      </w:r>
    </w:p>
    <w:p w:rsidR="007F0DD0" w:rsidRPr="00567DE7" w:rsidRDefault="007F0DD0" w:rsidP="007F0DD0">
      <w:pPr>
        <w:pStyle w:val="Paragrafi"/>
        <w:rPr>
          <w:sz w:val="21"/>
          <w:szCs w:val="21"/>
          <w:lang w:val="sq-AL"/>
        </w:rPr>
      </w:pPr>
      <w:r w:rsidRPr="00567DE7">
        <w:rPr>
          <w:sz w:val="21"/>
          <w:szCs w:val="21"/>
          <w:lang w:val="sq-AL"/>
        </w:rPr>
        <w:t>Nëpërmjet një shkrese të datës 8 mars 2007 vëzhgimet e qeverisë iu dërguan ankuesve, të cilëve iu kërkua të paraqesin ndonjë vërejtje në përgjigje</w:t>
      </w:r>
      <w:r>
        <w:rPr>
          <w:sz w:val="21"/>
          <w:szCs w:val="21"/>
          <w:lang w:val="sq-AL"/>
        </w:rPr>
        <w:t>,</w:t>
      </w:r>
      <w:r w:rsidRPr="00567DE7">
        <w:rPr>
          <w:sz w:val="21"/>
          <w:szCs w:val="21"/>
          <w:lang w:val="sq-AL"/>
        </w:rPr>
        <w:t xml:space="preserve"> së bashku me pretendimet për shpërblim të drejtë deri më </w:t>
      </w:r>
      <w:r w:rsidRPr="00567DE7">
        <w:rPr>
          <w:sz w:val="21"/>
          <w:szCs w:val="21"/>
          <w:lang w:val="sq-AL"/>
        </w:rPr>
        <w:lastRenderedPageBreak/>
        <w:t>19 prill 2007.</w:t>
      </w:r>
    </w:p>
    <w:p w:rsidR="007F0DD0" w:rsidRPr="00567DE7" w:rsidRDefault="007F0DD0" w:rsidP="007F0DD0">
      <w:pPr>
        <w:pStyle w:val="Paragrafi"/>
        <w:rPr>
          <w:sz w:val="21"/>
          <w:szCs w:val="21"/>
          <w:lang w:val="sq-AL"/>
        </w:rPr>
      </w:pPr>
      <w:r w:rsidRPr="00567DE7">
        <w:rPr>
          <w:sz w:val="21"/>
          <w:szCs w:val="21"/>
          <w:lang w:val="sq-AL"/>
        </w:rPr>
        <w:t xml:space="preserve">Nëpërmjet shkresës së datës 2 korrik 2007, dërguar me postë, pas kërkesës së ankuesve, kryetari i jurisë, mbi bazë të veçantë, vendosi që të shtyjë deri më 13 korrik 2007 kohën e lejuar për paraqitjen nga ana e ankuesve të vërejtjeve të tyre mbi </w:t>
      </w:r>
      <w:proofErr w:type="spellStart"/>
      <w:r w:rsidRPr="00567DE7">
        <w:rPr>
          <w:sz w:val="21"/>
          <w:szCs w:val="21"/>
          <w:lang w:val="sq-AL"/>
        </w:rPr>
        <w:t>pranueshmërinë</w:t>
      </w:r>
      <w:proofErr w:type="spellEnd"/>
      <w:r w:rsidRPr="00567DE7">
        <w:rPr>
          <w:sz w:val="21"/>
          <w:szCs w:val="21"/>
          <w:lang w:val="sq-AL"/>
        </w:rPr>
        <w:t xml:space="preserve"> dhe meritat e ankesës së tyre. Për më tepër, ankuesve iu kërkua për të caktuar një avokat që do t’i përfaqësonte ata pranë Gjykatës në të njëjtën datë. Së fundi, ata u njoftuan se në rast të skadimit të afatit të lartpërmendur nuk do t’u caktohej më zgjatje e afatit. Ankuesve iu tërhoq vëmendja në nenin 37§1 (a) të Konventës, i cili parashikon që Gjykata mund të heqë çështjen nga lista e çështjeve kur rrethanat të çojnë në konkluzionin se ankuesi nuk ka si qëllim të ndjekë ankimin. Ankuesit e kanë marrë këtë shkresë, më 6 korrik 2007. Megjithatë, asnjë përgjigje nuk është marrë.</w:t>
      </w:r>
    </w:p>
    <w:p w:rsidR="007F0DD0" w:rsidRPr="00567DE7" w:rsidRDefault="007F0DD0" w:rsidP="007F0DD0">
      <w:pPr>
        <w:pStyle w:val="Paragrafi"/>
        <w:rPr>
          <w:sz w:val="21"/>
          <w:szCs w:val="21"/>
          <w:lang w:val="sq-AL"/>
        </w:rPr>
      </w:pPr>
      <w:r w:rsidRPr="00567DE7">
        <w:rPr>
          <w:sz w:val="21"/>
          <w:szCs w:val="21"/>
          <w:lang w:val="sq-AL"/>
        </w:rPr>
        <w:t xml:space="preserve">Gjykata vlerëson se, në këto rrethana, ankuesit mund të konsiderohet se nuk dëshirojnë më të ndjekin ankimet e tyre, në kuptim të nenit 37§1 (a) të Konventës. Për më tepër, në përputhje me nenin 37§1 </w:t>
      </w:r>
      <w:r w:rsidRPr="00567DE7">
        <w:rPr>
          <w:i/>
          <w:sz w:val="21"/>
          <w:szCs w:val="21"/>
          <w:lang w:val="sq-AL"/>
        </w:rPr>
        <w:t>in fine</w:t>
      </w:r>
      <w:r w:rsidRPr="00567DE7">
        <w:rPr>
          <w:sz w:val="21"/>
          <w:szCs w:val="21"/>
          <w:lang w:val="sq-AL"/>
        </w:rPr>
        <w:t xml:space="preserve">, Gjykata nuk vlerëson rrethana të veçanta në lidhje me respektimin e të drejtave të njeriut siç është përcaktuar në Konventë dhe protokollet e saj të cilat kërkojnë shqyrtimin e vazhdueshëm të çështjeve. </w:t>
      </w:r>
    </w:p>
    <w:p w:rsidR="007F0DD0" w:rsidRPr="00567DE7" w:rsidRDefault="007F0DD0" w:rsidP="007F0DD0">
      <w:pPr>
        <w:pStyle w:val="Paragrafi"/>
        <w:rPr>
          <w:sz w:val="21"/>
          <w:szCs w:val="21"/>
          <w:lang w:val="sq-AL"/>
        </w:rPr>
      </w:pPr>
      <w:r w:rsidRPr="00567DE7">
        <w:rPr>
          <w:sz w:val="21"/>
          <w:szCs w:val="21"/>
          <w:lang w:val="sq-AL"/>
        </w:rPr>
        <w:t xml:space="preserve">Kështu, është e nevojshme që të ndërpresë zbatimin e nenit 29§3 dhe të heqë ankimin nga lista e çështjeve. </w:t>
      </w:r>
    </w:p>
    <w:p w:rsidR="007F0DD0" w:rsidRPr="00567DE7" w:rsidRDefault="007F0DD0" w:rsidP="007F0DD0">
      <w:pPr>
        <w:pStyle w:val="Paragrafi"/>
        <w:rPr>
          <w:sz w:val="21"/>
          <w:szCs w:val="21"/>
          <w:lang w:val="sq-AL"/>
        </w:rPr>
      </w:pPr>
    </w:p>
    <w:p w:rsidR="007F0DD0" w:rsidRPr="00567DE7" w:rsidRDefault="007F0DD0" w:rsidP="007F0DD0">
      <w:pPr>
        <w:pStyle w:val="Paragrafi"/>
        <w:jc w:val="center"/>
        <w:rPr>
          <w:sz w:val="21"/>
          <w:szCs w:val="21"/>
          <w:lang w:val="sq-AL"/>
        </w:rPr>
      </w:pPr>
      <w:r w:rsidRPr="00567DE7">
        <w:rPr>
          <w:sz w:val="21"/>
          <w:szCs w:val="21"/>
          <w:lang w:val="sq-AL"/>
        </w:rPr>
        <w:t>PËR KËTO ARSYE, GJYKATA, UNANIMISHT:</w:t>
      </w:r>
    </w:p>
    <w:p w:rsidR="007F0DD0" w:rsidRPr="00567DE7" w:rsidRDefault="007F0DD0" w:rsidP="007F0DD0">
      <w:pPr>
        <w:pStyle w:val="Paragrafi"/>
        <w:rPr>
          <w:i/>
          <w:sz w:val="21"/>
          <w:szCs w:val="21"/>
          <w:lang w:val="sq-AL"/>
        </w:rPr>
      </w:pPr>
    </w:p>
    <w:p w:rsidR="007F0DD0" w:rsidRPr="00567DE7" w:rsidRDefault="007F0DD0" w:rsidP="007F0DD0">
      <w:pPr>
        <w:pStyle w:val="Paragrafi"/>
        <w:rPr>
          <w:sz w:val="21"/>
          <w:szCs w:val="21"/>
          <w:lang w:val="sq-AL"/>
        </w:rPr>
      </w:pPr>
      <w:r w:rsidRPr="00567DE7">
        <w:rPr>
          <w:sz w:val="21"/>
          <w:szCs w:val="21"/>
          <w:lang w:val="sq-AL"/>
        </w:rPr>
        <w:t>-Vendos të heqë ankimin nga lista e çështjeve.</w:t>
      </w:r>
    </w:p>
    <w:p w:rsidR="007F0DD0" w:rsidRPr="00567DE7" w:rsidRDefault="007F0DD0" w:rsidP="007F0DD0">
      <w:pPr>
        <w:pStyle w:val="Paragrafi"/>
        <w:rPr>
          <w:sz w:val="21"/>
          <w:szCs w:val="21"/>
          <w:lang w:val="sq-AL"/>
        </w:rPr>
      </w:pPr>
    </w:p>
    <w:p w:rsidR="007F0DD0" w:rsidRPr="00567DE7" w:rsidRDefault="007F0DD0" w:rsidP="007F0DD0">
      <w:pPr>
        <w:pStyle w:val="Paragrafi"/>
        <w:ind w:left="720"/>
        <w:rPr>
          <w:sz w:val="21"/>
          <w:szCs w:val="21"/>
          <w:lang w:val="sq-AL"/>
        </w:rPr>
      </w:pPr>
      <w:r w:rsidRPr="00567DE7">
        <w:rPr>
          <w:sz w:val="21"/>
          <w:szCs w:val="21"/>
          <w:lang w:val="sq-AL"/>
        </w:rPr>
        <w:t xml:space="preserve">Fatos </w:t>
      </w:r>
      <w:proofErr w:type="spellStart"/>
      <w:r w:rsidRPr="00567DE7">
        <w:rPr>
          <w:sz w:val="21"/>
          <w:szCs w:val="21"/>
          <w:lang w:val="sq-AL"/>
        </w:rPr>
        <w:t>Araci</w:t>
      </w:r>
      <w:proofErr w:type="spellEnd"/>
      <w:r w:rsidRPr="00567DE7">
        <w:rPr>
          <w:sz w:val="21"/>
          <w:szCs w:val="21"/>
          <w:lang w:val="sq-AL"/>
        </w:rPr>
        <w:t xml:space="preserve">                                                           </w:t>
      </w:r>
      <w:r>
        <w:rPr>
          <w:sz w:val="21"/>
          <w:szCs w:val="21"/>
          <w:lang w:val="sq-AL"/>
        </w:rPr>
        <w:tab/>
      </w:r>
      <w:r>
        <w:rPr>
          <w:sz w:val="21"/>
          <w:szCs w:val="21"/>
          <w:lang w:val="sq-AL"/>
        </w:rPr>
        <w:tab/>
      </w:r>
      <w:proofErr w:type="spellStart"/>
      <w:r w:rsidRPr="00567DE7">
        <w:rPr>
          <w:sz w:val="21"/>
          <w:szCs w:val="21"/>
          <w:lang w:val="sq-AL"/>
        </w:rPr>
        <w:t>Nikolas</w:t>
      </w:r>
      <w:proofErr w:type="spellEnd"/>
      <w:r w:rsidRPr="00567DE7">
        <w:rPr>
          <w:sz w:val="21"/>
          <w:szCs w:val="21"/>
          <w:lang w:val="sq-AL"/>
        </w:rPr>
        <w:t xml:space="preserve"> </w:t>
      </w:r>
      <w:proofErr w:type="spellStart"/>
      <w:r w:rsidRPr="00567DE7">
        <w:rPr>
          <w:sz w:val="21"/>
          <w:szCs w:val="21"/>
          <w:lang w:val="sq-AL"/>
        </w:rPr>
        <w:t>Bratza</w:t>
      </w:r>
      <w:proofErr w:type="spellEnd"/>
    </w:p>
    <w:p w:rsidR="007F0DD0" w:rsidRPr="00567DE7" w:rsidRDefault="007F0DD0" w:rsidP="007F0DD0">
      <w:pPr>
        <w:pStyle w:val="Paragrafi"/>
        <w:ind w:left="720"/>
        <w:rPr>
          <w:sz w:val="21"/>
          <w:szCs w:val="21"/>
          <w:lang w:val="sq-AL"/>
        </w:rPr>
      </w:pPr>
      <w:proofErr w:type="spellStart"/>
      <w:r w:rsidRPr="00567DE7">
        <w:rPr>
          <w:sz w:val="21"/>
          <w:szCs w:val="21"/>
          <w:lang w:val="sq-AL"/>
        </w:rPr>
        <w:t>Zv</w:t>
      </w:r>
      <w:proofErr w:type="spellEnd"/>
      <w:r w:rsidRPr="00567DE7">
        <w:rPr>
          <w:sz w:val="21"/>
          <w:szCs w:val="21"/>
          <w:lang w:val="sq-AL"/>
        </w:rPr>
        <w:t xml:space="preserve">/sekretar                                                                    </w:t>
      </w:r>
      <w:r>
        <w:rPr>
          <w:sz w:val="21"/>
          <w:szCs w:val="21"/>
          <w:lang w:val="sq-AL"/>
        </w:rPr>
        <w:tab/>
        <w:t xml:space="preserve">      </w:t>
      </w:r>
      <w:r w:rsidRPr="00567DE7">
        <w:rPr>
          <w:sz w:val="21"/>
          <w:szCs w:val="21"/>
          <w:lang w:val="sq-AL"/>
        </w:rPr>
        <w:t>Kryetar</w:t>
      </w:r>
    </w:p>
    <w:p w:rsidR="00F949EF" w:rsidRDefault="00F949EF">
      <w:bookmarkStart w:id="0" w:name="_GoBack"/>
      <w:bookmarkEnd w:id="0"/>
    </w:p>
    <w:sectPr w:rsidR="00F949EF" w:rsidSect="00795BA3">
      <w:footerReference w:type="even" r:id="rId4"/>
      <w:footerReference w:type="default" r:id="rId5"/>
      <w:pgSz w:w="11907" w:h="16840" w:code="9"/>
      <w:pgMar w:top="1418" w:right="1418" w:bottom="1418" w:left="1418" w:header="1304" w:footer="1134" w:gutter="0"/>
      <w:pgNumType w:start="3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E425E" w:rsidRDefault="007F0DD0" w:rsidP="002C0C78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425E" w:rsidRDefault="007F0DD0" w:rsidP="00E5122F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E425E" w:rsidRDefault="007F0DD0" w:rsidP="002C0C78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3</w:t>
    </w:r>
    <w:r>
      <w:rPr>
        <w:rStyle w:val="PageNumber"/>
      </w:rPr>
      <w:fldChar w:fldCharType="end"/>
    </w:r>
  </w:p>
  <w:p w:rsidR="00CE425E" w:rsidRDefault="007F0DD0" w:rsidP="00E5122F">
    <w:pPr>
      <w:pStyle w:val="Footer"/>
      <w:ind w:right="360" w:firstLine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0DD0"/>
    <w:rsid w:val="00452EA2"/>
    <w:rsid w:val="007F0DD0"/>
    <w:rsid w:val="00E81C79"/>
    <w:rsid w:val="00F949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3F0272A-0270-4630-BD42-0CF55C4BA7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F0D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eniNr">
    <w:name w:val="Neni_Nr"/>
    <w:next w:val="Normal"/>
    <w:rsid w:val="007F0DD0"/>
    <w:pPr>
      <w:keepNext/>
      <w:widowControl w:val="0"/>
      <w:spacing w:after="0" w:line="240" w:lineRule="auto"/>
      <w:jc w:val="center"/>
    </w:pPr>
    <w:rPr>
      <w:rFonts w:ascii="CG Times" w:eastAsia="Times New Roman" w:hAnsi="CG Times" w:cs="Times New Roman"/>
      <w:szCs w:val="20"/>
      <w:lang w:val="en-GB"/>
    </w:rPr>
  </w:style>
  <w:style w:type="paragraph" w:customStyle="1" w:styleId="Paragrafi">
    <w:name w:val="Paragrafi"/>
    <w:rsid w:val="007F0DD0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szCs w:val="20"/>
    </w:rPr>
  </w:style>
  <w:style w:type="paragraph" w:customStyle="1" w:styleId="Titulli">
    <w:name w:val="Titulli"/>
    <w:next w:val="Normal"/>
    <w:rsid w:val="007F0DD0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Times New Roman"/>
      <w:b/>
      <w:caps/>
      <w:lang w:val="en-GB"/>
    </w:rPr>
  </w:style>
  <w:style w:type="paragraph" w:styleId="Footer">
    <w:name w:val="footer"/>
    <w:basedOn w:val="Normal"/>
    <w:link w:val="FooterChar"/>
    <w:rsid w:val="007F0DD0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7F0DD0"/>
    <w:rPr>
      <w:rFonts w:ascii="Times New Roman" w:eastAsia="Times New Roman" w:hAnsi="Times New Roman" w:cs="Times New Roman"/>
      <w:sz w:val="24"/>
      <w:szCs w:val="24"/>
    </w:rPr>
  </w:style>
  <w:style w:type="character" w:customStyle="1" w:styleId="longtext1">
    <w:name w:val="long_text1"/>
    <w:basedOn w:val="DefaultParagraphFont"/>
    <w:rsid w:val="007F0DD0"/>
    <w:rPr>
      <w:sz w:val="20"/>
      <w:szCs w:val="20"/>
    </w:rPr>
  </w:style>
  <w:style w:type="character" w:styleId="PageNumber">
    <w:name w:val="page number"/>
    <w:basedOn w:val="DefaultParagraphFont"/>
    <w:rsid w:val="007F0DD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2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710</Words>
  <Characters>4051</Characters>
  <Application>Microsoft Office Word</Application>
  <DocSecurity>0</DocSecurity>
  <Lines>33</Lines>
  <Paragraphs>9</Paragraphs>
  <ScaleCrop>false</ScaleCrop>
  <Company/>
  <LinksUpToDate>false</LinksUpToDate>
  <CharactersWithSpaces>4752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Elona Baci</dc:creator>
  <cp:keywords/>
  <dc:description/>
  <cp:lastModifiedBy>Elona Baci</cp:lastModifiedBy>
  <cp:revision>1</cp:revision>
  <dcterms:created xsi:type="dcterms:W3CDTF">2019-02-18T14:35:00Z</dcterms:created>
  <dcterms:modified xsi:type="dcterms:W3CDTF">2019-02-18T14:36:00Z</dcterms:modified>
</cp:coreProperties>
</file>