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FF8" w:rsidRPr="001A7838" w:rsidRDefault="00182FF8" w:rsidP="00182FF8">
      <w:pPr>
        <w:pStyle w:val="Akti"/>
        <w:rPr>
          <w:spacing w:val="-4"/>
          <w:lang w:val="sq-AL"/>
        </w:rPr>
      </w:pPr>
      <w:bookmarkStart w:id="0" w:name="_GoBack"/>
      <w:bookmarkEnd w:id="0"/>
      <w:r w:rsidRPr="00B91AE8">
        <w:rPr>
          <w:spacing w:val="-4"/>
          <w:lang w:val="sq-AL"/>
        </w:rPr>
        <w:t xml:space="preserve">GJYKATA </w:t>
      </w:r>
      <w:r>
        <w:rPr>
          <w:spacing w:val="-4"/>
          <w:lang w:val="sq-AL"/>
        </w:rPr>
        <w:t>EVROPIAN</w:t>
      </w:r>
      <w:r w:rsidRPr="00B91AE8">
        <w:rPr>
          <w:spacing w:val="-4"/>
          <w:lang w:val="sq-AL"/>
        </w:rPr>
        <w:t>E E TË DREJTAVE TË NJERIUT</w:t>
      </w:r>
    </w:p>
    <w:p w:rsidR="00182FF8" w:rsidRDefault="00182FF8" w:rsidP="00182FF8">
      <w:pPr>
        <w:pStyle w:val="Akti"/>
        <w:rPr>
          <w:b w:val="0"/>
          <w:caps w:val="0"/>
          <w:spacing w:val="-4"/>
          <w:lang w:val="sq-AL"/>
        </w:rPr>
      </w:pPr>
      <w:r w:rsidRPr="00B91AE8">
        <w:rPr>
          <w:b w:val="0"/>
          <w:caps w:val="0"/>
          <w:spacing w:val="-4"/>
          <w:lang w:val="sq-AL"/>
        </w:rPr>
        <w:t>Seksioni i katërt</w:t>
      </w:r>
    </w:p>
    <w:p w:rsidR="00182FF8" w:rsidRPr="00B91AE8" w:rsidRDefault="00182FF8" w:rsidP="00182FF8">
      <w:pPr>
        <w:pStyle w:val="Titull-Titull"/>
        <w:rPr>
          <w:spacing w:val="-4"/>
          <w:lang w:val="sq-AL"/>
        </w:rPr>
      </w:pPr>
      <w:r w:rsidRPr="00B91AE8">
        <w:rPr>
          <w:spacing w:val="-4"/>
          <w:lang w:val="sq-AL"/>
        </w:rPr>
        <w:t xml:space="preserve">ÇËSHTJA </w:t>
      </w:r>
      <w:r>
        <w:rPr>
          <w:spacing w:val="-4"/>
          <w:lang w:val="sq-AL"/>
        </w:rPr>
        <w:t>“METALLA</w:t>
      </w:r>
      <w:r w:rsidRPr="00B91AE8">
        <w:rPr>
          <w:spacing w:val="-4"/>
          <w:lang w:val="sq-AL"/>
        </w:rPr>
        <w:t xml:space="preserve"> DHE TË TJERË KUNDËR SHQIPËRISË</w:t>
      </w:r>
      <w:r>
        <w:rPr>
          <w:spacing w:val="-4"/>
          <w:lang w:val="sq-AL"/>
        </w:rPr>
        <w:t>”</w:t>
      </w:r>
    </w:p>
    <w:p w:rsidR="00182FF8" w:rsidRPr="00B91AE8" w:rsidRDefault="00182FF8" w:rsidP="00182FF8">
      <w:pPr>
        <w:pStyle w:val="Titull-Titull"/>
        <w:rPr>
          <w:spacing w:val="-4"/>
          <w:lang w:val="sq-AL"/>
        </w:rPr>
      </w:pPr>
      <w:r w:rsidRPr="00B91AE8">
        <w:rPr>
          <w:caps w:val="0"/>
          <w:spacing w:val="-4"/>
          <w:lang w:val="sq-AL"/>
        </w:rPr>
        <w:t>(</w:t>
      </w:r>
      <w:r>
        <w:rPr>
          <w:caps w:val="0"/>
          <w:spacing w:val="-4"/>
          <w:lang w:val="sq-AL"/>
        </w:rPr>
        <w:t xml:space="preserve">Kërkesat </w:t>
      </w:r>
      <w:r w:rsidRPr="00B91AE8">
        <w:rPr>
          <w:caps w:val="0"/>
          <w:spacing w:val="-4"/>
          <w:lang w:val="sq-AL"/>
        </w:rPr>
        <w:t xml:space="preserve">nr. </w:t>
      </w:r>
      <w:r>
        <w:rPr>
          <w:caps w:val="0"/>
          <w:spacing w:val="-4"/>
          <w:lang w:val="sq-AL"/>
        </w:rPr>
        <w:t>30264</w:t>
      </w:r>
      <w:r w:rsidRPr="00B91AE8">
        <w:rPr>
          <w:caps w:val="0"/>
          <w:spacing w:val="-4"/>
          <w:lang w:val="sq-AL"/>
        </w:rPr>
        <w:t>/0</w:t>
      </w:r>
      <w:r>
        <w:rPr>
          <w:caps w:val="0"/>
          <w:spacing w:val="-4"/>
          <w:lang w:val="sq-AL"/>
        </w:rPr>
        <w:t>8, 42120</w:t>
      </w:r>
      <w:r w:rsidRPr="00B91AE8">
        <w:rPr>
          <w:caps w:val="0"/>
          <w:spacing w:val="-4"/>
          <w:lang w:val="sq-AL"/>
        </w:rPr>
        <w:t>/0</w:t>
      </w:r>
      <w:r>
        <w:rPr>
          <w:caps w:val="0"/>
          <w:spacing w:val="-4"/>
          <w:lang w:val="sq-AL"/>
        </w:rPr>
        <w:t>8, 54403/08 dhe 54411/08</w:t>
      </w:r>
      <w:r w:rsidRPr="00B91AE8">
        <w:rPr>
          <w:caps w:val="0"/>
          <w:spacing w:val="-4"/>
          <w:lang w:val="sq-AL"/>
        </w:rPr>
        <w:t>)</w:t>
      </w:r>
    </w:p>
    <w:p w:rsidR="00182FF8" w:rsidRPr="00B91AE8" w:rsidRDefault="00182FF8" w:rsidP="00182FF8">
      <w:pPr>
        <w:pStyle w:val="Paragrafi"/>
        <w:rPr>
          <w:spacing w:val="-4"/>
          <w:sz w:val="14"/>
          <w:lang w:val="sq-AL"/>
        </w:rPr>
      </w:pPr>
    </w:p>
    <w:p w:rsidR="00182FF8" w:rsidRPr="00B91AE8" w:rsidRDefault="00182FF8" w:rsidP="00182FF8">
      <w:pPr>
        <w:pStyle w:val="Akti"/>
        <w:rPr>
          <w:spacing w:val="-4"/>
          <w:lang w:val="sq-AL"/>
        </w:rPr>
      </w:pPr>
      <w:r w:rsidRPr="00B91AE8">
        <w:rPr>
          <w:spacing w:val="-4"/>
          <w:lang w:val="sq-AL"/>
        </w:rPr>
        <w:t>VENDIM</w:t>
      </w:r>
    </w:p>
    <w:p w:rsidR="00182FF8" w:rsidRPr="00B91AE8" w:rsidRDefault="00182FF8" w:rsidP="00182FF8">
      <w:pPr>
        <w:pStyle w:val="Titull-Titull"/>
        <w:rPr>
          <w:spacing w:val="-4"/>
          <w:lang w:val="sq-AL"/>
        </w:rPr>
      </w:pPr>
      <w:r w:rsidRPr="00B91AE8">
        <w:rPr>
          <w:caps w:val="0"/>
          <w:spacing w:val="-4"/>
          <w:lang w:val="sq-AL"/>
        </w:rPr>
        <w:t>Strasburg</w:t>
      </w:r>
    </w:p>
    <w:p w:rsidR="00182FF8" w:rsidRPr="00B91AE8" w:rsidRDefault="00182FF8" w:rsidP="00182FF8">
      <w:pPr>
        <w:pStyle w:val="Titull-Titull"/>
        <w:rPr>
          <w:spacing w:val="-4"/>
          <w:lang w:val="sq-AL"/>
        </w:rPr>
      </w:pPr>
      <w:r w:rsidRPr="00B91AE8">
        <w:rPr>
          <w:spacing w:val="-4"/>
          <w:lang w:val="sq-AL"/>
        </w:rPr>
        <w:t xml:space="preserve">16 </w:t>
      </w:r>
      <w:r w:rsidRPr="00B91AE8">
        <w:rPr>
          <w:caps w:val="0"/>
          <w:spacing w:val="-4"/>
          <w:lang w:val="sq-AL"/>
        </w:rPr>
        <w:t xml:space="preserve">korrik </w:t>
      </w:r>
      <w:r w:rsidRPr="00B91AE8">
        <w:rPr>
          <w:spacing w:val="-4"/>
          <w:lang w:val="sq-AL"/>
        </w:rPr>
        <w:t>2015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Ky është vendim përfundimtar, por mund t</w:t>
      </w:r>
      <w:r>
        <w:rPr>
          <w:spacing w:val="-4"/>
          <w:lang w:val="sq-AL"/>
        </w:rPr>
        <w:t>’</w:t>
      </w:r>
      <w:r w:rsidRPr="00B91AE8">
        <w:rPr>
          <w:spacing w:val="-4"/>
          <w:lang w:val="sq-AL"/>
        </w:rPr>
        <w:t>i nënshtrohet rishikimit redaktorial.</w:t>
      </w:r>
    </w:p>
    <w:p w:rsidR="00182FF8" w:rsidRPr="00B91AE8" w:rsidRDefault="00182FF8" w:rsidP="00182FF8">
      <w:pPr>
        <w:pStyle w:val="Paragrafi"/>
        <w:rPr>
          <w:spacing w:val="-4"/>
          <w:sz w:val="14"/>
          <w:lang w:val="sq-AL"/>
        </w:rPr>
      </w:pPr>
    </w:p>
    <w:p w:rsidR="00182FF8" w:rsidRPr="00B91AE8" w:rsidRDefault="00182FF8" w:rsidP="00182FF8">
      <w:pPr>
        <w:pStyle w:val="Paragrafi"/>
        <w:rPr>
          <w:b/>
          <w:spacing w:val="-4"/>
          <w:lang w:val="sq-AL"/>
        </w:rPr>
      </w:pPr>
      <w:r w:rsidRPr="00B91AE8">
        <w:rPr>
          <w:b/>
          <w:spacing w:val="-4"/>
          <w:lang w:val="sq-AL"/>
        </w:rPr>
        <w:t xml:space="preserve">Në çështjen </w:t>
      </w:r>
      <w:r>
        <w:rPr>
          <w:b/>
          <w:spacing w:val="-4"/>
          <w:lang w:val="sq-AL"/>
        </w:rPr>
        <w:t>“</w:t>
      </w:r>
      <w:r w:rsidRPr="00B91AE8">
        <w:rPr>
          <w:b/>
          <w:spacing w:val="-4"/>
          <w:lang w:val="sq-AL"/>
        </w:rPr>
        <w:t>Metalla dhe të tjerë kundër Shqipërisë</w:t>
      </w:r>
      <w:r>
        <w:rPr>
          <w:b/>
          <w:spacing w:val="-4"/>
          <w:lang w:val="sq-AL"/>
        </w:rPr>
        <w:t>”</w:t>
      </w:r>
      <w:r w:rsidRPr="00B91AE8">
        <w:rPr>
          <w:b/>
          <w:spacing w:val="-4"/>
          <w:lang w:val="sq-AL"/>
        </w:rPr>
        <w:t>,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 xml:space="preserve">Gjykata </w:t>
      </w:r>
      <w:r>
        <w:rPr>
          <w:spacing w:val="-4"/>
          <w:lang w:val="sq-AL"/>
        </w:rPr>
        <w:t>Evropian</w:t>
      </w:r>
      <w:r w:rsidRPr="00B91AE8">
        <w:rPr>
          <w:spacing w:val="-4"/>
          <w:lang w:val="sq-AL"/>
        </w:rPr>
        <w:t>e e të Drejtave të Njeriut (seksioni i katërt), e mbledhur si komitet (trup gjykues), i përbërë nga: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551"/>
      </w:tblGrid>
      <w:tr w:rsidR="00182FF8" w:rsidRPr="00B91AE8" w:rsidTr="00FC18B5">
        <w:trPr>
          <w:trHeight w:val="346"/>
        </w:trPr>
        <w:tc>
          <w:tcPr>
            <w:tcW w:w="2093" w:type="dxa"/>
          </w:tcPr>
          <w:p w:rsidR="00182FF8" w:rsidRPr="00B91AE8" w:rsidRDefault="00182FF8" w:rsidP="00FC18B5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  <w:r w:rsidRPr="00B91AE8">
              <w:rPr>
                <w:spacing w:val="-4"/>
                <w:szCs w:val="24"/>
                <w:lang w:val="sq-AL"/>
              </w:rPr>
              <w:t>Fatoş Arac</w:t>
            </w:r>
            <w:r w:rsidRPr="00B91AE8">
              <w:rPr>
                <w:rFonts w:ascii="MS Gothic" w:eastAsia="MS Gothic" w:hAnsi="MS Gothic" w:cs="MS Gothic"/>
                <w:spacing w:val="-4"/>
                <w:szCs w:val="24"/>
                <w:lang w:val="sq-AL"/>
              </w:rPr>
              <w:t>I</w:t>
            </w:r>
            <w:r w:rsidRPr="00B91AE8">
              <w:rPr>
                <w:spacing w:val="-4"/>
                <w:szCs w:val="24"/>
                <w:lang w:val="sq-AL"/>
              </w:rPr>
              <w:t xml:space="preserve">  </w:t>
            </w:r>
          </w:p>
          <w:p w:rsidR="00182FF8" w:rsidRPr="00B91AE8" w:rsidRDefault="00182FF8" w:rsidP="00FC18B5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  <w:r w:rsidRPr="00B91AE8">
              <w:rPr>
                <w:spacing w:val="-4"/>
                <w:szCs w:val="24"/>
                <w:lang w:val="sq-AL"/>
              </w:rPr>
              <w:t xml:space="preserve">Zëvendëssekretar   </w:t>
            </w:r>
          </w:p>
        </w:tc>
        <w:tc>
          <w:tcPr>
            <w:tcW w:w="2551" w:type="dxa"/>
          </w:tcPr>
          <w:p w:rsidR="00182FF8" w:rsidRPr="00B91AE8" w:rsidRDefault="00182FF8" w:rsidP="00FC18B5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B91AE8">
              <w:rPr>
                <w:spacing w:val="-4"/>
                <w:szCs w:val="24"/>
                <w:lang w:val="sq-AL"/>
              </w:rPr>
              <w:t xml:space="preserve">George Nicolaou </w:t>
            </w:r>
          </w:p>
          <w:p w:rsidR="00182FF8" w:rsidRPr="00B91AE8" w:rsidRDefault="00182FF8" w:rsidP="00FC18B5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B91AE8">
              <w:rPr>
                <w:spacing w:val="-4"/>
                <w:szCs w:val="24"/>
                <w:lang w:val="sq-AL"/>
              </w:rPr>
              <w:t>President</w:t>
            </w:r>
          </w:p>
        </w:tc>
      </w:tr>
    </w:tbl>
    <w:p w:rsidR="00182FF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ab/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Pas diskutimit me dyer të mbyllura</w:t>
      </w:r>
      <w:r>
        <w:rPr>
          <w:spacing w:val="-4"/>
          <w:lang w:val="sq-AL"/>
        </w:rPr>
        <w:t>,</w:t>
      </w:r>
      <w:r w:rsidRPr="00B91AE8">
        <w:rPr>
          <w:spacing w:val="-4"/>
          <w:lang w:val="sq-AL"/>
        </w:rPr>
        <w:t xml:space="preserve"> më 23 qershor 2015,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pas shënimit që çështja ligjore në themel të kërkesave më poshtë është tashmë objekt i praktikës ekzistuese gjyqësore të Gjykatës (</w:t>
      </w:r>
      <w:r w:rsidRPr="00B91AE8">
        <w:rPr>
          <w:i/>
          <w:spacing w:val="-4"/>
          <w:lang w:val="sq-AL"/>
        </w:rPr>
        <w:t xml:space="preserve">shihni </w:t>
      </w:r>
      <w:r>
        <w:rPr>
          <w:i/>
          <w:spacing w:val="-4"/>
          <w:lang w:val="sq-AL"/>
        </w:rPr>
        <w:t>“</w:t>
      </w:r>
      <w:r w:rsidRPr="00B91AE8">
        <w:rPr>
          <w:i/>
          <w:spacing w:val="-4"/>
          <w:lang w:val="sq-AL"/>
        </w:rPr>
        <w:t>Manushaqe Puto dhe të Tjerët kundër Shqipërisë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>, nr. 604/07, 43628/07, 46684/07 dhe 34770/09, § 31 korrik 2012),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jep vendimin e mëposhtëm, i cili u miratua në datën e treguar më sipër: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PROCEDURA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1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Çështja filloi nga katër kërkesa (nr. 30264/08, 42120/08, 54403/08 dhe 54411/08) kundër Republikës së Shqipërisë të depozituara në Gjykatë sipas nenit 34 të Konventës për Mbrojtjen e të Drejtave dhe Lirive Themelore të Njeriut (Konventa) nga nëntë shtetas shqiptarë ndërmjet 13 qershorit 2008 dhe 8 tetorit 2008. Detajet e kërkesave dhe përfaqësuesve janë paraqitur në shtojcën nr</w:t>
      </w:r>
      <w:r>
        <w:rPr>
          <w:spacing w:val="-4"/>
          <w:lang w:val="sq-AL"/>
        </w:rPr>
        <w:t>.</w:t>
      </w:r>
      <w:r w:rsidRPr="00B91AE8">
        <w:rPr>
          <w:spacing w:val="-4"/>
          <w:lang w:val="sq-AL"/>
        </w:rPr>
        <w:t xml:space="preserve"> 1 bashkëngjitur vendimit.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2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 xml:space="preserve">. Qeveria e Shqipëria (Qeveria) u përfaqësua nga agjentët e saj të asaj kohe, znj. S. Mëneri e Ministrisë së Punëve të Jashtme dhe znj. E. Hajro e Zyrës së Avokatit së Shtetit dhe rrjedhimisht znj. L. Mandia e Zyrës së Avokatit të Shtetit. 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3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Më 21 ja</w:t>
      </w:r>
      <w:r>
        <w:rPr>
          <w:spacing w:val="-4"/>
          <w:lang w:val="sq-AL"/>
        </w:rPr>
        <w:t>nar 2010,</w:t>
      </w:r>
      <w:r w:rsidRPr="00B91AE8">
        <w:rPr>
          <w:spacing w:val="-4"/>
          <w:lang w:val="sq-AL"/>
        </w:rPr>
        <w:t xml:space="preserve"> kërkesat iu komunikuan Qeverisë.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FAKTET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 xml:space="preserve">I. RRETHANAT E ÇËSHTJES </w:t>
      </w:r>
    </w:p>
    <w:p w:rsidR="00182FF8" w:rsidRPr="00B91AE8" w:rsidRDefault="00182FF8" w:rsidP="00182FF8">
      <w:pPr>
        <w:pStyle w:val="Paragrafi"/>
        <w:rPr>
          <w:b/>
          <w:spacing w:val="-4"/>
          <w:lang w:val="sq-AL"/>
        </w:rPr>
      </w:pPr>
      <w:r w:rsidRPr="00B91AE8">
        <w:rPr>
          <w:b/>
          <w:spacing w:val="-4"/>
          <w:lang w:val="sq-AL"/>
        </w:rPr>
        <w:t>A. Kërkesa nr. 30264/08: Metalla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4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Më 9 gusht 1995, Komisioni i Shijakut i njohu kërkuesve titullin e trashëguar për një parcelë toke me sipërfaqe 1020 m</w:t>
      </w:r>
      <w:r w:rsidRPr="00B91AE8">
        <w:rPr>
          <w:spacing w:val="-4"/>
          <w:vertAlign w:val="superscript"/>
          <w:lang w:val="sq-AL"/>
        </w:rPr>
        <w:t>2</w:t>
      </w:r>
      <w:r w:rsidRPr="00B91AE8">
        <w:rPr>
          <w:spacing w:val="-4"/>
          <w:lang w:val="sq-AL"/>
        </w:rPr>
        <w:t xml:space="preserve"> nga e cila 747 m</w:t>
      </w:r>
      <w:r w:rsidRPr="00B91AE8">
        <w:rPr>
          <w:spacing w:val="-4"/>
          <w:vertAlign w:val="superscript"/>
          <w:lang w:val="sq-AL"/>
        </w:rPr>
        <w:t>2</w:t>
      </w:r>
      <w:r w:rsidRPr="00B91AE8">
        <w:rPr>
          <w:spacing w:val="-4"/>
          <w:lang w:val="sq-AL"/>
        </w:rPr>
        <w:t xml:space="preserve"> të kthyera. Meqë pjesa e mbetur e sipërfaqes së tokës, 272 m</w:t>
      </w:r>
      <w:r w:rsidRPr="00B91AE8">
        <w:rPr>
          <w:spacing w:val="-4"/>
          <w:vertAlign w:val="superscript"/>
          <w:lang w:val="sq-AL"/>
        </w:rPr>
        <w:t>2</w:t>
      </w:r>
      <w:r w:rsidRPr="00B91AE8">
        <w:rPr>
          <w:spacing w:val="-4"/>
          <w:lang w:val="sq-AL"/>
        </w:rPr>
        <w:t xml:space="preserve"> ishte e zënë, kërkuesit do të kompensoheshin sipas njërës nga mënyrat e parashikuara me ligj.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5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Vendimi i Komisionit nuk u ekzekutua.</w:t>
      </w:r>
    </w:p>
    <w:p w:rsidR="00182FF8" w:rsidRPr="00B91AE8" w:rsidRDefault="00182FF8" w:rsidP="00182FF8">
      <w:pPr>
        <w:pStyle w:val="Paragrafi"/>
        <w:rPr>
          <w:b/>
          <w:spacing w:val="-4"/>
          <w:lang w:val="sq-AL"/>
        </w:rPr>
      </w:pPr>
      <w:r w:rsidRPr="00B91AE8">
        <w:rPr>
          <w:b/>
          <w:spacing w:val="-4"/>
          <w:lang w:val="sq-AL"/>
        </w:rPr>
        <w:t>B. Kërkesa nr. 42120/08: Bushati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6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Më 8 shkurt 1995, Komisioni i Shijakut i njohu kërkuesit dhe trashëgimtarëve të tjerë titullin për një ndërtesë dykatëshe dhe një parcelë toke që rrethon ndërtesën me sipërfaqe 500 m</w:t>
      </w:r>
      <w:r w:rsidRPr="00B91AE8">
        <w:rPr>
          <w:spacing w:val="-4"/>
          <w:vertAlign w:val="superscript"/>
          <w:lang w:val="sq-AL"/>
        </w:rPr>
        <w:t>2</w:t>
      </w:r>
      <w:r w:rsidRPr="00B91AE8">
        <w:rPr>
          <w:spacing w:val="-4"/>
          <w:lang w:val="sq-AL"/>
        </w:rPr>
        <w:t>. Meqë parcela e tokës me sipërfaqe 500 m</w:t>
      </w:r>
      <w:r w:rsidRPr="00B91AE8">
        <w:rPr>
          <w:spacing w:val="-4"/>
          <w:vertAlign w:val="superscript"/>
          <w:lang w:val="sq-AL"/>
        </w:rPr>
        <w:t>2</w:t>
      </w:r>
      <w:r w:rsidRPr="00B91AE8">
        <w:rPr>
          <w:spacing w:val="-4"/>
          <w:lang w:val="sq-AL"/>
        </w:rPr>
        <w:t xml:space="preserve"> ishte e zënë, kërkuesi dhe trashëgimtarët do të kompensoheshin sipas njërës nga mënyrat e parashikuara me ligj. Gjithashtu u vendos që atyre t</w:t>
      </w:r>
      <w:r>
        <w:rPr>
          <w:spacing w:val="-4"/>
          <w:lang w:val="sq-AL"/>
        </w:rPr>
        <w:t>’</w:t>
      </w:r>
      <w:r w:rsidRPr="00B91AE8">
        <w:rPr>
          <w:spacing w:val="-4"/>
          <w:lang w:val="sq-AL"/>
        </w:rPr>
        <w:t>u kthehet shtëpia.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7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Kërkuesi pretendon që në vitin 1995 dhe 1997 filloi procesin ligjor kundër një pale të tretë për lirimin dhe kthimin e pronës së tij. Megjithatë, ai vendosi të ndërpresë veprimet, duke pasur parasysh proceset gjyqësore të mbetura pezull në qytete të tjera. Pretendohet që pala e tretë ka ndërtuar pa leje në tokën e kërkuesit.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8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Vendimi i Komisionit nuk u ekzekutua.</w:t>
      </w:r>
    </w:p>
    <w:p w:rsidR="00182FF8" w:rsidRPr="00B91AE8" w:rsidRDefault="00182FF8" w:rsidP="00182FF8">
      <w:pPr>
        <w:pStyle w:val="Paragrafi"/>
        <w:rPr>
          <w:b/>
          <w:spacing w:val="-4"/>
          <w:lang w:val="sq-AL"/>
        </w:rPr>
      </w:pPr>
      <w:r w:rsidRPr="00B91AE8">
        <w:rPr>
          <w:b/>
          <w:spacing w:val="-4"/>
          <w:lang w:val="sq-AL"/>
        </w:rPr>
        <w:t>C. Kërkesa nr. 54403/08: Metalla dhe të Tjerë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9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Më 9 gusht 1995, Komisioni i Shijakut i njohu kërkuesve titullin e trashëguar për një parcelë toke me sipërfaqe 5.527 m</w:t>
      </w:r>
      <w:r w:rsidRPr="00B91AE8">
        <w:rPr>
          <w:spacing w:val="-4"/>
          <w:vertAlign w:val="superscript"/>
          <w:lang w:val="sq-AL"/>
        </w:rPr>
        <w:t>2</w:t>
      </w:r>
      <w:r w:rsidRPr="00B91AE8">
        <w:rPr>
          <w:spacing w:val="-4"/>
          <w:lang w:val="sq-AL"/>
        </w:rPr>
        <w:t xml:space="preserve"> nga e cila 5.000 m</w:t>
      </w:r>
      <w:r w:rsidRPr="00B91AE8">
        <w:rPr>
          <w:spacing w:val="-4"/>
          <w:vertAlign w:val="superscript"/>
          <w:lang w:val="sq-AL"/>
        </w:rPr>
        <w:t>2</w:t>
      </w:r>
      <w:r w:rsidRPr="00B91AE8">
        <w:rPr>
          <w:spacing w:val="-4"/>
          <w:lang w:val="sq-AL"/>
        </w:rPr>
        <w:t xml:space="preserve"> të kthyera. Meqë pjesa e mbetur e sipërfaqes së tokës, 527 m</w:t>
      </w:r>
      <w:r w:rsidRPr="00B91AE8">
        <w:rPr>
          <w:spacing w:val="-4"/>
          <w:vertAlign w:val="superscript"/>
          <w:lang w:val="sq-AL"/>
        </w:rPr>
        <w:t>2</w:t>
      </w:r>
      <w:r w:rsidRPr="00B91AE8">
        <w:rPr>
          <w:spacing w:val="-4"/>
          <w:lang w:val="sq-AL"/>
        </w:rPr>
        <w:t xml:space="preserve"> ishte e zënë, kërkuesit do të kompensoheshin sipas njërës nga mënyrat e parashikuara me ligj.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10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Vendimi i Komisionit nuk u ekzekutua.</w:t>
      </w:r>
    </w:p>
    <w:p w:rsidR="00182FF8" w:rsidRPr="00B91AE8" w:rsidRDefault="00182FF8" w:rsidP="00182FF8">
      <w:pPr>
        <w:pStyle w:val="Paragrafi"/>
        <w:rPr>
          <w:b/>
          <w:spacing w:val="-4"/>
          <w:lang w:val="sq-AL"/>
        </w:rPr>
      </w:pPr>
      <w:r w:rsidRPr="00B91AE8">
        <w:rPr>
          <w:b/>
          <w:spacing w:val="-4"/>
          <w:lang w:val="sq-AL"/>
        </w:rPr>
        <w:t>D. Kërkesa nr. 54411/08: Metalla dhe të Tjerë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11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Më 13 gusht 2007, Komisioni i Durrësit i njohu kërkuesve titullin e trashëguar për një parcelë toke me sipërfaqe 65.000 m</w:t>
      </w:r>
      <w:r w:rsidRPr="00B91AE8">
        <w:rPr>
          <w:spacing w:val="-4"/>
          <w:vertAlign w:val="superscript"/>
          <w:lang w:val="sq-AL"/>
        </w:rPr>
        <w:t>2</w:t>
      </w:r>
      <w:r w:rsidRPr="00B91AE8">
        <w:rPr>
          <w:spacing w:val="-4"/>
          <w:lang w:val="sq-AL"/>
        </w:rPr>
        <w:t xml:space="preserve"> nga e cila 60.000 m</w:t>
      </w:r>
      <w:r w:rsidRPr="00B91AE8">
        <w:rPr>
          <w:spacing w:val="-4"/>
          <w:vertAlign w:val="superscript"/>
          <w:lang w:val="sq-AL"/>
        </w:rPr>
        <w:t>2</w:t>
      </w:r>
      <w:r w:rsidRPr="00B91AE8">
        <w:rPr>
          <w:spacing w:val="-4"/>
          <w:lang w:val="sq-AL"/>
        </w:rPr>
        <w:t xml:space="preserve"> të kthyera. Meqë pjesa e mbetur e sipërfaqes prej 5,000 m</w:t>
      </w:r>
      <w:r w:rsidRPr="00B91AE8">
        <w:rPr>
          <w:spacing w:val="-4"/>
          <w:vertAlign w:val="superscript"/>
          <w:lang w:val="sq-AL"/>
        </w:rPr>
        <w:t>2</w:t>
      </w:r>
      <w:r w:rsidRPr="00B91AE8">
        <w:rPr>
          <w:spacing w:val="-4"/>
          <w:lang w:val="sq-AL"/>
        </w:rPr>
        <w:t xml:space="preserve"> ishte tokë bujqësore, rrugë dhe kanale (e llojit arë, rrugë dhe kanale) të zëna, kërkuesit do të kompensoheshin sipas njërës nga mënyrat e parashikuara me ligj.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lastRenderedPageBreak/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12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Vendimi i Komisionit nuk u ekzekutua.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II. PRAKTIKA DHE LEGJISLACIONI PËRKATËS I BRENDSHËM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13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 xml:space="preserve">. Praktika dhe legjislacioni përkatës i brendshëm janë përshkruar me hollësi, </w:t>
      </w:r>
      <w:r w:rsidRPr="00B91AE8">
        <w:rPr>
          <w:i/>
          <w:spacing w:val="-4"/>
          <w:lang w:val="sq-AL"/>
        </w:rPr>
        <w:t>inter alia</w:t>
      </w:r>
      <w:r w:rsidRPr="00B91AE8">
        <w:rPr>
          <w:spacing w:val="-4"/>
          <w:lang w:val="sq-AL"/>
        </w:rPr>
        <w:t xml:space="preserve">, në çështjen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Manushaqe Puto dhe të tjerë kundër Shqipërisë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 (nr. 604/07, 43628/07, 46684/07 dhe 34770/09, §§ 23-53, 31 korrik 2012) dhe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Ramadhi kundër Shqipërisë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 (nr. 38222/02, 13 nëntor 2007).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14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Më 6 mars 2013 dhe 30 korrik 2014, Qeveria miratoi dhe nxori hartat e reja të vlerësimit të pronës, që përfshijnë çmimin referencë për metër katror në mbarë vendin (vendime të Këshillit të Ministrave (VKM) nr. 187 të 6 marsit 2013 dhe 514 të 30 korrikut 2014).</w:t>
      </w:r>
    </w:p>
    <w:p w:rsidR="00182FF8" w:rsidRPr="00B91AE8" w:rsidRDefault="00182FF8" w:rsidP="00182FF8">
      <w:pPr>
        <w:pStyle w:val="Paragrafi"/>
        <w:rPr>
          <w:spacing w:val="-6"/>
          <w:lang w:val="sq-AL"/>
        </w:rPr>
      </w:pPr>
      <w:r w:rsidRPr="00B91AE8">
        <w:rPr>
          <w:spacing w:val="-6"/>
          <w:lang w:val="sq-AL"/>
        </w:rPr>
        <w:t xml:space="preserve">III. MATERIAL I KËSHILLIT TË </w:t>
      </w:r>
      <w:r>
        <w:rPr>
          <w:spacing w:val="-6"/>
          <w:lang w:val="sq-AL"/>
        </w:rPr>
        <w:t>EVRO</w:t>
      </w:r>
      <w:r w:rsidRPr="00B91AE8">
        <w:rPr>
          <w:spacing w:val="-6"/>
          <w:lang w:val="sq-AL"/>
        </w:rPr>
        <w:t>PËS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15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 xml:space="preserve">. Në vijimësi të ngjarjeve të përshkruara në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Karagjozi dhe të Tjerë kundër Shqipërisë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 [Komiteti], nr. 25408/06, 37419/06, 49121/06, 1504/07, 19772/07, 46685/07, 49411/07, 27242/08, 61912/08 dhe 15075/09, §§ 36-38, 8 prill 2014, Komiteti i Ministrave më 6 mars 2014 mori një vendim për ekzekutimin e vendimeve në lidhje me mosekzekutimin nga autoritetet shqiptare të vendimeve të brendshme gjyqësore dhe administrative të formës së prerë</w:t>
      </w:r>
      <w:r>
        <w:rPr>
          <w:spacing w:val="-4"/>
          <w:lang w:val="sq-AL"/>
        </w:rPr>
        <w:t>,</w:t>
      </w:r>
      <w:r w:rsidRPr="00B91AE8">
        <w:rPr>
          <w:spacing w:val="-4"/>
          <w:lang w:val="sq-AL"/>
        </w:rPr>
        <w:t xml:space="preserve"> që parashikonin kompensim sipas njërës nga mënyra e parashikuara me ligj për kërkuesit në vend të kthimit fizik të parcelave të tokave të tyre. Vendimi, i cili u miratua në takimin e 1193-të në lidhje me këtë</w:t>
      </w:r>
      <w:r>
        <w:rPr>
          <w:spacing w:val="-4"/>
          <w:lang w:val="sq-AL"/>
        </w:rPr>
        <w:t>,</w:t>
      </w:r>
      <w:r w:rsidRPr="00B91AE8">
        <w:rPr>
          <w:spacing w:val="-4"/>
          <w:lang w:val="sq-AL"/>
        </w:rPr>
        <w:t xml:space="preserve"> lexon si më poshtë: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Zëvendësit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(...)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 xml:space="preserve">2. morën parasysh veprimet e ndërmarra që në shtator 2013 dhe masat nxitëse të parashikuara në javët dhe muajt e ardhshëm; megjithatë, me keqardhje që afati i caktuar në vendimin pilot nuk do të plotësohet, ata theksuan që për të përmbushur detyrimet e vëna nga Gjykata </w:t>
      </w:r>
      <w:r>
        <w:rPr>
          <w:spacing w:val="-4"/>
          <w:lang w:val="sq-AL"/>
        </w:rPr>
        <w:t>Evropian</w:t>
      </w:r>
      <w:r w:rsidRPr="00B91AE8">
        <w:rPr>
          <w:spacing w:val="-4"/>
          <w:lang w:val="sq-AL"/>
        </w:rPr>
        <w:t xml:space="preserve">e dhe për të prezantuar mekanizmin e kërkuar të kompensimit pa vonesë dhe brenda afatit kohor të propozuar në plan veprim, angazhimi politik i shprehur në plan veprim duhet të ndiqet nga masa konkrete dhe thelbësore në nivel vendor, sidomos në fushat e identifikuara nga Komiteti në Rezolutën e tij të Ndërmjetme CM/ResDH(2013)115; 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(...)</w:t>
      </w:r>
      <w:r>
        <w:rPr>
          <w:spacing w:val="-4"/>
          <w:lang w:val="sq-AL"/>
        </w:rPr>
        <w:t>”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16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Vendimi i Komitetit të Ministrave i 5 qershorit 2014 për ekzekutimin e vendimeve në lidhje me mosekzekutimin nga autoritetet shqiptare të vendimeve të brendshme gjyqësore dhe administrative të formës së prerë që parashikonin kompensim sipas njërës nga mënyra e parashikuara me ligj për kërkuesit në vend të kthimit fizik të parcelave të tokave të tyre, i cili u miratua në takimin e tij të 1201-të, në lidhje me këtë, lexon si më poshtë: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Zëvendësit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1. përshëndesin miratimin formal nga Këshilli i Ministrave të Shqipërisë të planit të veprimit për krijimin e një mekanizmi kompensimi efektiv, duke e bërë në këtë mënyrë planin e veprimit të detyrueshëm dhe vërejnë me kënaqësi që masat e parashikuara po merren në përputhje me parashikimet e atij plani;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2. nisur nga afati i përgjithshëm i parashikuar për zbatimin e këtij mekanizmi, ato inkurajojnë fuqishëm autoritetet që të intensifikojnë përpjekjet e tyre me qëllim shkurtimin e afatit kohor sa më shumë që të jetë e mundur;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(...)</w:t>
      </w:r>
      <w:r>
        <w:rPr>
          <w:spacing w:val="-4"/>
          <w:lang w:val="sq-AL"/>
        </w:rPr>
        <w:t>”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17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Vendimi i Komitetit të Ministrave i 11 qershorit 2015, i cili u miratua në takimin e 1230-të në lidhje me këtë lexon si më poshtë: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Zëvendësit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 xml:space="preserve">1. mirëpresin angazhimin e treguar nga autoritetet shqiptare në kërkim të një zgjidhjeje të efektshme dhe të qëndrueshme për problemin e rëndësishëm strukturor në diskutim në këtë grup çështjes; përshëndesin në këtë drejtim prezantimin prej tyre të projekt ligjit dhe bashkëpunimin e tyre me Këshillin e </w:t>
      </w:r>
      <w:r>
        <w:rPr>
          <w:spacing w:val="-4"/>
          <w:lang w:val="sq-AL"/>
        </w:rPr>
        <w:t>Evro</w:t>
      </w:r>
      <w:r w:rsidRPr="00B91AE8">
        <w:rPr>
          <w:spacing w:val="-4"/>
          <w:lang w:val="sq-AL"/>
        </w:rPr>
        <w:t xml:space="preserve">pës, si edhe konsultimet e ngushta të zhvilluara me Departamentin e Ekzekutimit, sidomos në Tiranë më 23 prill 2015; 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2. vërejnë që, siç kërkohet nga Komiteti i Ministrave dhe nga vendimi pilot Manushaqe Puto, autoritetet kanë bërë një rishikim të kujdesshëm të të gjitha implikimeve ligjore dhe financiare dhe kanë vlerësuar koston e përgjithshme të kompensimit për të pa</w:t>
      </w:r>
      <w:r>
        <w:rPr>
          <w:spacing w:val="-4"/>
          <w:lang w:val="sq-AL"/>
        </w:rPr>
        <w:t>s</w:t>
      </w:r>
      <w:r w:rsidRPr="00B91AE8">
        <w:rPr>
          <w:spacing w:val="-4"/>
          <w:lang w:val="sq-AL"/>
        </w:rPr>
        <w:t>ur bazë konkrete për të marrë parasysh ndryshimet e nevojshme të legjislacionit;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3. ftojnë autoritetet shqiptare që të paraqesin, sa më shpejt që të jetë e mundur, shpjegimet dhe informacionin shtesë për zgjidhjet e propozuara në projekt ligj....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(...)</w:t>
      </w:r>
      <w:r>
        <w:rPr>
          <w:spacing w:val="-4"/>
          <w:lang w:val="sq-AL"/>
        </w:rPr>
        <w:t>”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LEGJISLACIONI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I. BASHKIMI I KËRKESAVE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18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Meqë të katër kërkesat parashtrojnë të njëjtën çështje, Gjykata vendos që ato duhet të bashkohen sipas rregullit 42 § 1 të Rregullores së Gjykatës.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lastRenderedPageBreak/>
        <w:t>II. PRANUESHMËRIA E ANKESAVE</w:t>
      </w:r>
    </w:p>
    <w:p w:rsidR="00182FF8" w:rsidRPr="00B91AE8" w:rsidRDefault="00182FF8" w:rsidP="00182FF8">
      <w:pPr>
        <w:pStyle w:val="Paragrafi"/>
        <w:rPr>
          <w:b/>
          <w:spacing w:val="-4"/>
          <w:lang w:val="sq-AL"/>
        </w:rPr>
      </w:pPr>
      <w:r w:rsidRPr="00B91AE8">
        <w:rPr>
          <w:b/>
          <w:spacing w:val="-4"/>
          <w:lang w:val="sq-AL"/>
        </w:rPr>
        <w:t>A. Në lidhje me të gjitha kërkesat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19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Kërkuesit pretenduan shkelje të nenit 6 § 1 dhe 13 të Konventës, si edhe nenit 1 të protokollit nr. 1 të Konventës në lidhje me mosekzekutimin e vendimeve të brendshme të formës së prerë që njohin kompensim në vend të kthimit të pronave të tyre. Në lidhje me kërkesën nr. 42120/08, Gjykata me iniciativë të vet ngre pyetjen nëse është shkelur neni 6 § 1 dhe 13 i Konventës.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Neni 6 § 1 i Konventës, aq sa është relevant, lexon si më poshtë: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Çdo person ka të drejtë që çështja e tij të dëgjohet.....nga [një] gjykatë ......në lidhje me të drejtat dhe detyrimet e tij të natyrës civile....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 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Neni 13 i Konventës lexon si më poshtë: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Çdokush, të cilit i janë shkelur të drejtat dhe liritë e përcaktuara në këtë Konventë, ka të drejtën e një zgjidhjeje efektive para një organi kombëtar, pavarësisht se shkelja është kryer nga persona që veprojnë në përmbushje të funksioneve të tyre zyrtare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>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Neni 1 i protokollit 1 të Konventës lexon si më poshtë: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Çdo person fizik ose juridik ka të drejtën e gëzimit paqësor të pasurisë së tij. Askush nuk mund të privohet nga prona e tij, përveçse për arsye të interesit publik dhe në kushtet e parashikuara nga ligji dhe nga parimet e përgjithshme të së drejtës ndërkombëtare.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Megjithatë, dispozitat e mëparshme nuk cenojnë të drejtën e shteteve për të zbatuar ligje, që ato i çmojnë të nevojshme për të rregulluar përdorimin e pasurive në përputhje me interesin e përgjithshëm ose për të siguruar pagimin e taksave ose të kontributeve ose të gjobave të tjera.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>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20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Qeveria pretendon që kërkuesit nuk kanë përdorur zgjidhjet që janë prezantuar në periudhën 2005 dhe 2011.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21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Kërkuesit pretendojnë që zgjidhjet nuk kanë qenë të efektshme.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22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 xml:space="preserve">. Gjykata konsideron që pyetja e ekzistencës së zgjidhjeve të efektshme në lidhje me mosekzekutimin e vendimit administrativ të formës së prerë dhe sidomos të zgjidhjeve të parashikuara me ligjin e pronave 2004 duhet të bashkohet me themelin dhe të shqyrtohet në lidhje me ankesën e kërkuesve sipas nenit 13. Në këtë drejtim, Gjykata konsideron që meqë ankesa e kërkuesve sipas nenit 6 § 1 të Konventës është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e diskutueshme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, neni 13 është i zbatueshëm (shihni mes të tjerash,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Eltari kundër Shqipërisë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>, nr. 16530/06, § 80, 8 mars 2011).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23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Gjykata konsideron që këto kërkesa janë dukshëm të pabazuara sipas kuptimit të nenit 35 § 3 (a) të Konventës. Ankesat duke mos qenë të papranueshme për shkaqe të tjera duhet të shpallen të pranueshme.</w:t>
      </w:r>
    </w:p>
    <w:p w:rsidR="00182FF8" w:rsidRPr="00B91AE8" w:rsidRDefault="00182FF8" w:rsidP="00182FF8">
      <w:pPr>
        <w:pStyle w:val="Paragrafi"/>
        <w:rPr>
          <w:b/>
          <w:spacing w:val="-4"/>
          <w:lang w:val="sq-AL"/>
        </w:rPr>
      </w:pPr>
      <w:r w:rsidRPr="00B91AE8">
        <w:rPr>
          <w:b/>
          <w:spacing w:val="-4"/>
          <w:lang w:val="sq-AL"/>
        </w:rPr>
        <w:t>B. Në lidhje me kërkesën nr. 42120/08: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24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Kërkuesi në kërkesën nr. 42120/08 pretendon që është shkelur neni 1 i protokollit nr</w:t>
      </w:r>
      <w:r>
        <w:rPr>
          <w:spacing w:val="-4"/>
          <w:lang w:val="sq-AL"/>
        </w:rPr>
        <w:t>.</w:t>
      </w:r>
      <w:r w:rsidRPr="00B91AE8">
        <w:rPr>
          <w:spacing w:val="-4"/>
          <w:lang w:val="sq-AL"/>
        </w:rPr>
        <w:t xml:space="preserve"> 1</w:t>
      </w:r>
      <w:r>
        <w:rPr>
          <w:spacing w:val="-4"/>
          <w:lang w:val="sq-AL"/>
        </w:rPr>
        <w:t>,</w:t>
      </w:r>
      <w:r w:rsidRPr="00B91AE8">
        <w:rPr>
          <w:spacing w:val="-4"/>
          <w:lang w:val="sq-AL"/>
        </w:rPr>
        <w:t xml:space="preserve"> sepse ka qenë e pamundur që ai të marrë në posedim </w:t>
      </w:r>
      <w:r>
        <w:rPr>
          <w:spacing w:val="-4"/>
          <w:lang w:val="sq-AL"/>
        </w:rPr>
        <w:t>shtëpinë dy</w:t>
      </w:r>
      <w:r w:rsidRPr="00B91AE8">
        <w:rPr>
          <w:spacing w:val="-4"/>
          <w:lang w:val="sq-AL"/>
        </w:rPr>
        <w:t>katëshe dhe tokën që e rrethon me sipërfaqe 500 m</w:t>
      </w:r>
      <w:r w:rsidRPr="00B91AE8">
        <w:rPr>
          <w:spacing w:val="-4"/>
          <w:vertAlign w:val="superscript"/>
          <w:lang w:val="sq-AL"/>
        </w:rPr>
        <w:t>2</w:t>
      </w:r>
      <w:r w:rsidRPr="00B91AE8">
        <w:rPr>
          <w:spacing w:val="-4"/>
          <w:lang w:val="sq-AL"/>
        </w:rPr>
        <w:t>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25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Qeveria shprehet që kërkuesi nuk ka nisur proces ligjor kundër zaptuesit aktual të pronës.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26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 xml:space="preserve">. Gjykata vëren që sipas nenit 35 § 1 të Konventës, ajo mund të shqyrtojë një ankesë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pas shterimit të të gjitha mjeteve të brendshme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>. Në këtë drejtim, ajo vëren që ky kërkues ka filluar</w:t>
      </w:r>
      <w:r>
        <w:rPr>
          <w:spacing w:val="-4"/>
          <w:lang w:val="sq-AL"/>
        </w:rPr>
        <w:t>,</w:t>
      </w:r>
      <w:r w:rsidRPr="00B91AE8">
        <w:rPr>
          <w:spacing w:val="-4"/>
          <w:lang w:val="sq-AL"/>
        </w:rPr>
        <w:t xml:space="preserve"> por ka ndërprerë procesin ligjor për lirimin dhe kthimin e pronës së tij. Gjykata konkludon që kjo ankesë duhet të shpallet e papranueshme për mosshterimin e mjeteve të brendshme dhe duhet të refuzohet në përputhje me nenin 35 § § 1 dhe 4 të Konventës.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III. SHKELJA E PRETENDUAR E NENIT 13 NË LIDHJE ME NENIN 6 § 1 TË KONVENTËS</w:t>
      </w:r>
    </w:p>
    <w:bookmarkStart w:id="1" w:name="p29"/>
    <w:bookmarkEnd w:id="1"/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27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 xml:space="preserve">. Gjykata vëren që pyetja e ekzistencës së mjeteve efektive është shqyrtuar me hollësi në kërkesën e kërkuesve sipas nenit 13 në vendimin pilot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Manushaqe Puto dhe të Tjerë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 (paragrafët 72-84). Në paragrafin 84 të vendimit pilot, Gjykata konstaton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që nuk ka mjet efektiv të brendshëm të lejuar për zgjidhjen e duhur dhe të mjaftueshme në lidhje me mosekzekutimin e tejzgjatur të vendimeve të Komisionit në lidhje me kompensimin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>. Nuk ka arsye për t</w:t>
      </w:r>
      <w:r>
        <w:rPr>
          <w:spacing w:val="-4"/>
          <w:lang w:val="sq-AL"/>
        </w:rPr>
        <w:t>’i</w:t>
      </w:r>
      <w:r w:rsidRPr="00B91AE8">
        <w:rPr>
          <w:spacing w:val="-4"/>
          <w:lang w:val="sq-AL"/>
        </w:rPr>
        <w:t>u shmangur këtyre gjetjeve.</w:t>
      </w:r>
    </w:p>
    <w:bookmarkStart w:id="2" w:name="P59"/>
    <w:bookmarkEnd w:id="2"/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28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Prandaj konstatohet shkelje e nenit 13 të Konventës. Rrjedhimisht, Gjykata rrëzon kundërshtimin e Qeverisë që kërkuesi nuk ka shteruar zgjidhjet e brendshme efektive.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 xml:space="preserve">IV. SHKELJA E PRETENDUAR E NENIT 6 § 1 TË KONVENTËS DHE NENIT 1 TË PROTOKOLLIT NR. 1 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29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Kërkuesit ankohen që mosekzekutimi i vendimeve të formës së prerë në favor të tyre, të ndryshuara sipas rastit, është shkelje e të drejtave të tyre sipas nenit 6 § 1 dhe sipas nenit 1 të protokollit nr. 1 të Konventës.</w:t>
      </w:r>
    </w:p>
    <w:bookmarkStart w:id="3" w:name="P131"/>
    <w:bookmarkEnd w:id="3"/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30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 xml:space="preserve">. Qeveria ka ngritur të njëjtat argumente, të shqyrtuara dhe të hedhura poshtë në vendimin pilot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Manushaqe Puto dhe të Tjerë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 (cituar më sipër, §§ 87-97). Gjykata nuk sheh arsye për të arritur në një konkluzion të ndryshëm në këto çështje.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lastRenderedPageBreak/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31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Gjykata konstaton që mosekzekutimi nga autoritetet vendore gjatë kaq shumë viteve i vendimeve të brendshme dhe sidomos mospagimi i kompensimit janë shkelje e të drejtave të kërkuesve sipas nenit 6 § 1 dhe sipas nenit 1 të protokollit nr. 1 të Konventës.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V. ZBATIMI I NENIT 41 TË KONVENTËS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32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Neni 41 i Konventës lexon: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Kur Gjykata konstaton se ka pasur një shkelje të Konventës ose të protokolleve të saj dhe, nëse e drejta e brendshme e Palës së Lartë Kontraktuese lejon të bëhet vetëm një ndreqje e pjesshme, Gjykata, kur është e nevojshme, i akordon shpërblim të drejtë palës së dëmtuar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>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1. Dëmi</w:t>
      </w:r>
    </w:p>
    <w:p w:rsidR="00182FF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a) Parashtrimet e palëve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33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Kërkuesit, me përjashtim të kërkuesit në kërkesën nr. 42120/08, u bazuan në raportet e vlerësimit të ekspertëve dhe bënë kërkesat e mëposhtme në lidhje me dëmin monetar dhe jomonetar.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  <w:sectPr w:rsidR="00182FF8" w:rsidRPr="00B91AE8" w:rsidSect="00182FF8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4610"/>
        <w:gridCol w:w="2702"/>
      </w:tblGrid>
      <w:tr w:rsidR="00182FF8" w:rsidRPr="00BC12BC" w:rsidTr="00FC18B5">
        <w:trPr>
          <w:jc w:val="center"/>
        </w:trPr>
        <w:tc>
          <w:tcPr>
            <w:tcW w:w="1290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BC12BC">
              <w:rPr>
                <w:b/>
                <w:spacing w:val="-4"/>
                <w:sz w:val="22"/>
                <w:lang w:val="sq-AL"/>
              </w:rPr>
              <w:lastRenderedPageBreak/>
              <w:t>Emri dhe numri i kërkesës</w:t>
            </w:r>
          </w:p>
        </w:tc>
        <w:tc>
          <w:tcPr>
            <w:tcW w:w="2339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BC12BC">
              <w:rPr>
                <w:b/>
                <w:spacing w:val="-4"/>
                <w:sz w:val="22"/>
                <w:lang w:val="sq-AL"/>
              </w:rPr>
              <w:t>Dëmi monetar</w:t>
            </w:r>
          </w:p>
        </w:tc>
        <w:tc>
          <w:tcPr>
            <w:tcW w:w="1371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BC12BC">
              <w:rPr>
                <w:b/>
                <w:spacing w:val="-4"/>
                <w:sz w:val="22"/>
                <w:lang w:val="sq-AL"/>
              </w:rPr>
              <w:t>Dëmi jomonetar</w:t>
            </w:r>
          </w:p>
        </w:tc>
      </w:tr>
      <w:tr w:rsidR="00182FF8" w:rsidRPr="00BC12BC" w:rsidTr="00FC18B5">
        <w:trPr>
          <w:jc w:val="center"/>
        </w:trPr>
        <w:tc>
          <w:tcPr>
            <w:tcW w:w="1290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Metalla</w:t>
            </w:r>
          </w:p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nr. 30264/08</w:t>
            </w:r>
          </w:p>
        </w:tc>
        <w:tc>
          <w:tcPr>
            <w:tcW w:w="2339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24,908 euro në lidhje me vlerën e pronës për sipërfaqen e tokës prej 272 m</w:t>
            </w:r>
            <w:r w:rsidRPr="00BC12BC">
              <w:rPr>
                <w:spacing w:val="-4"/>
                <w:sz w:val="22"/>
                <w:vertAlign w:val="superscript"/>
                <w:lang w:val="sq-AL"/>
              </w:rPr>
              <w:t>2</w:t>
            </w:r>
            <w:r w:rsidRPr="00BC12BC">
              <w:rPr>
                <w:spacing w:val="-4"/>
                <w:sz w:val="22"/>
                <w:lang w:val="sq-AL"/>
              </w:rPr>
              <w:t xml:space="preserve"> në bazë të çmimeve të tregut në vitin 2010; ose 14,280 euro në lidhje me vlerën e pronës për sipërfaqen e tokës prej 272 m</w:t>
            </w:r>
            <w:r w:rsidRPr="00BC12BC">
              <w:rPr>
                <w:spacing w:val="-4"/>
                <w:sz w:val="22"/>
                <w:vertAlign w:val="superscript"/>
                <w:lang w:val="sq-AL"/>
              </w:rPr>
              <w:t>2</w:t>
            </w:r>
            <w:r w:rsidRPr="00BC12BC">
              <w:rPr>
                <w:spacing w:val="-4"/>
                <w:sz w:val="22"/>
                <w:lang w:val="sq-AL"/>
              </w:rPr>
              <w:t xml:space="preserve"> në bazë të çmimeve të vitit 1995 së bashku me humbjen e fitimit.</w:t>
            </w:r>
          </w:p>
        </w:tc>
        <w:tc>
          <w:tcPr>
            <w:tcW w:w="1371" w:type="pct"/>
            <w:vMerge w:val="restar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70,000 euro në lidhje me të tre kërkesat.</w:t>
            </w:r>
          </w:p>
        </w:tc>
      </w:tr>
      <w:tr w:rsidR="00182FF8" w:rsidRPr="00BC12BC" w:rsidTr="00FC18B5">
        <w:trPr>
          <w:jc w:val="center"/>
        </w:trPr>
        <w:tc>
          <w:tcPr>
            <w:tcW w:w="1290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Metalla dhe të Tjerë</w:t>
            </w:r>
          </w:p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 xml:space="preserve"> nr. 54403/08 </w:t>
            </w:r>
          </w:p>
        </w:tc>
        <w:tc>
          <w:tcPr>
            <w:tcW w:w="2339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38,095 euro në lidhje me vlerën e pronës për sipërfaqen e tokës prej 527 m</w:t>
            </w:r>
            <w:r w:rsidRPr="00BC12BC">
              <w:rPr>
                <w:spacing w:val="-4"/>
                <w:sz w:val="22"/>
                <w:vertAlign w:val="superscript"/>
                <w:lang w:val="sq-AL"/>
              </w:rPr>
              <w:t>2</w:t>
            </w:r>
            <w:r w:rsidRPr="00BC12BC">
              <w:rPr>
                <w:spacing w:val="-4"/>
                <w:sz w:val="22"/>
                <w:lang w:val="sq-AL"/>
              </w:rPr>
              <w:t xml:space="preserve"> në bazë të çmimeve të tregut në vitin 2010; ose 21,923 euro në lidhje me vlerën e pronës për sipërfaqen e tokës prej 527 m</w:t>
            </w:r>
            <w:r w:rsidRPr="00BC12BC">
              <w:rPr>
                <w:spacing w:val="-4"/>
                <w:sz w:val="22"/>
                <w:vertAlign w:val="superscript"/>
                <w:lang w:val="sq-AL"/>
              </w:rPr>
              <w:t>2</w:t>
            </w:r>
            <w:r w:rsidRPr="00BC12BC">
              <w:rPr>
                <w:spacing w:val="-4"/>
                <w:sz w:val="22"/>
                <w:lang w:val="sq-AL"/>
              </w:rPr>
              <w:t xml:space="preserve"> në bazë të çmimeve të vitit 1994 së bashku me humbjen e fitimit.</w:t>
            </w:r>
          </w:p>
        </w:tc>
        <w:tc>
          <w:tcPr>
            <w:tcW w:w="1371" w:type="pct"/>
            <w:vMerge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</w:tr>
      <w:tr w:rsidR="00182FF8" w:rsidRPr="00BC12BC" w:rsidTr="00FC18B5">
        <w:trPr>
          <w:jc w:val="center"/>
        </w:trPr>
        <w:tc>
          <w:tcPr>
            <w:tcW w:w="1290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Metalla dhe të Tjerë</w:t>
            </w:r>
          </w:p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 xml:space="preserve"> nr. 54411/08</w:t>
            </w:r>
          </w:p>
        </w:tc>
        <w:tc>
          <w:tcPr>
            <w:tcW w:w="2339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80,586 euro në lidhje me vlerën e pronës për sipërfaqen e tokës bujqësore prej 5.000 m</w:t>
            </w:r>
            <w:r w:rsidRPr="00BC12BC">
              <w:rPr>
                <w:spacing w:val="-4"/>
                <w:sz w:val="22"/>
                <w:vertAlign w:val="superscript"/>
                <w:lang w:val="sq-AL"/>
              </w:rPr>
              <w:t>2</w:t>
            </w:r>
            <w:r w:rsidRPr="00BC12BC">
              <w:rPr>
                <w:spacing w:val="-4"/>
                <w:sz w:val="22"/>
                <w:lang w:val="sq-AL"/>
              </w:rPr>
              <w:t xml:space="preserve"> në bazë të çmimeve të tregut në vitin 2010; ose 104,000 euro në lidhje me vlerën e pronës për sipërfaqen e tokës bujqësore prej 5.000 m</w:t>
            </w:r>
            <w:r w:rsidRPr="00BC12BC">
              <w:rPr>
                <w:spacing w:val="-4"/>
                <w:sz w:val="22"/>
                <w:vertAlign w:val="superscript"/>
                <w:lang w:val="sq-AL"/>
              </w:rPr>
              <w:t>2</w:t>
            </w:r>
            <w:r w:rsidRPr="00BC12BC">
              <w:rPr>
                <w:spacing w:val="-4"/>
                <w:sz w:val="22"/>
                <w:lang w:val="sq-AL"/>
              </w:rPr>
              <w:t xml:space="preserve"> në bazë të çmimeve të vitit 2007 së bashku me humbjen e fitimit.</w:t>
            </w:r>
          </w:p>
        </w:tc>
        <w:tc>
          <w:tcPr>
            <w:tcW w:w="1371" w:type="pct"/>
            <w:vMerge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</w:tr>
      <w:tr w:rsidR="00182FF8" w:rsidRPr="00BC12BC" w:rsidTr="00FC18B5">
        <w:trPr>
          <w:jc w:val="center"/>
        </w:trPr>
        <w:tc>
          <w:tcPr>
            <w:tcW w:w="1290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Bushati, nr. 42120/08</w:t>
            </w:r>
          </w:p>
        </w:tc>
        <w:tc>
          <w:tcPr>
            <w:tcW w:w="2339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823,000 lekë (5,772 euro) në lidhje me vlerën e sipërfaqes së tokës prej 500 m</w:t>
            </w:r>
            <w:r w:rsidRPr="00BC12BC">
              <w:rPr>
                <w:spacing w:val="-4"/>
                <w:sz w:val="22"/>
                <w:vertAlign w:val="superscript"/>
                <w:lang w:val="sq-AL"/>
              </w:rPr>
              <w:t>2</w:t>
            </w:r>
            <w:r w:rsidRPr="00BC12BC">
              <w:rPr>
                <w:spacing w:val="-4"/>
                <w:sz w:val="22"/>
                <w:lang w:val="sq-AL"/>
              </w:rPr>
              <w:t xml:space="preserve"> në bazë të VKM 139/2008 sipas të cilit çmimi i referencës në Dajc, Shijak është 1,646 lekë, pa asnjë pretendim specifik në lidhje me pjesën e pasurisë të kërkuesit;</w:t>
            </w:r>
          </w:p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2,500,000 lekë (17,534 euro) për vlerën e shtëpisë;</w:t>
            </w:r>
          </w:p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900,000 lekë (6,312 euro) për humbjen e fitimit.</w:t>
            </w:r>
          </w:p>
        </w:tc>
        <w:tc>
          <w:tcPr>
            <w:tcW w:w="1371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Asnjë(nuk u bë asnjë kërkesë).</w:t>
            </w:r>
          </w:p>
        </w:tc>
      </w:tr>
    </w:tbl>
    <w:p w:rsidR="00182FF8" w:rsidRPr="00B91AE8" w:rsidRDefault="00182FF8" w:rsidP="00182FF8">
      <w:pPr>
        <w:pStyle w:val="Paragrafi"/>
        <w:rPr>
          <w:spacing w:val="-4"/>
          <w:sz w:val="14"/>
          <w:lang w:val="sq-AL"/>
        </w:rPr>
      </w:pPr>
    </w:p>
    <w:p w:rsidR="00182FF8" w:rsidRPr="00B91AE8" w:rsidRDefault="00182FF8" w:rsidP="00182FF8">
      <w:pPr>
        <w:pStyle w:val="Paragrafi"/>
        <w:rPr>
          <w:spacing w:val="-4"/>
          <w:sz w:val="14"/>
          <w:lang w:val="sq-AL"/>
        </w:rPr>
        <w:sectPr w:rsidR="00182FF8" w:rsidRPr="00B91AE8" w:rsidSect="00182FF8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lastRenderedPageBreak/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34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 xml:space="preserve">. Qeveria parashtron që hartat e vlerës japin çmimet e mëposhtme: 12,200 </w:t>
      </w:r>
      <w:r>
        <w:rPr>
          <w:spacing w:val="-4"/>
          <w:lang w:val="sq-AL"/>
        </w:rPr>
        <w:t>lekë</w:t>
      </w:r>
      <w:r w:rsidRPr="00B91AE8">
        <w:rPr>
          <w:spacing w:val="-4"/>
          <w:lang w:val="sq-AL"/>
        </w:rPr>
        <w:t xml:space="preserve"> në lidhje me kërkesat nr. 30264/08 dhe 54403/08, bazuar në VKM-në nr. 1620 të 26 nëntorit 2008; 632 </w:t>
      </w:r>
      <w:r>
        <w:rPr>
          <w:spacing w:val="-4"/>
          <w:lang w:val="sq-AL"/>
        </w:rPr>
        <w:t>lekë</w:t>
      </w:r>
      <w:r w:rsidRPr="00B91AE8">
        <w:rPr>
          <w:spacing w:val="-4"/>
          <w:lang w:val="sq-AL"/>
        </w:rPr>
        <w:t xml:space="preserve"> në lidhje me kërkesën nr. 54411/08, bazuar në VKM-në nr. 139 të 13 shkurtit 2008 dhe 1,317 </w:t>
      </w:r>
      <w:r>
        <w:rPr>
          <w:spacing w:val="-4"/>
          <w:lang w:val="sq-AL"/>
        </w:rPr>
        <w:t>lekë</w:t>
      </w:r>
      <w:r w:rsidRPr="00B91AE8">
        <w:rPr>
          <w:spacing w:val="-4"/>
          <w:lang w:val="sq-AL"/>
        </w:rPr>
        <w:t xml:space="preserve"> në lidhje me kërkesën nr. 42120/08, bazuar në VKM-në nr. 139 të 13 shkurtit 2008.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35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Në përfundim, Qeveria ftoi Gjykatën që të zbatojë kompensimin financiar sipas vendimeve të Këshillit të Ministrave.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b) Vlerësimi i Gjykatës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6"/>
          <w:lang w:val="sq-AL"/>
        </w:rPr>
        <w:fldChar w:fldCharType="begin"/>
      </w:r>
      <w:r w:rsidRPr="00B91AE8">
        <w:rPr>
          <w:spacing w:val="-6"/>
          <w:lang w:val="sq-AL"/>
        </w:rPr>
        <w:instrText xml:space="preserve"> SEQ level0 \*arabic </w:instrText>
      </w:r>
      <w:r w:rsidRPr="00B91AE8">
        <w:rPr>
          <w:spacing w:val="-6"/>
          <w:lang w:val="sq-AL"/>
        </w:rPr>
        <w:fldChar w:fldCharType="separate"/>
      </w:r>
      <w:r w:rsidR="00A84DCE">
        <w:rPr>
          <w:noProof/>
          <w:spacing w:val="-6"/>
          <w:lang w:val="sq-AL"/>
        </w:rPr>
        <w:t>36</w:t>
      </w:r>
      <w:r w:rsidRPr="00B91AE8">
        <w:rPr>
          <w:spacing w:val="-6"/>
          <w:lang w:val="sq-AL"/>
        </w:rPr>
        <w:fldChar w:fldCharType="end"/>
      </w:r>
      <w:r>
        <w:rPr>
          <w:spacing w:val="-6"/>
          <w:lang w:val="sq-AL"/>
        </w:rPr>
        <w:t>. Nisur nga natyra jo</w:t>
      </w:r>
      <w:r w:rsidRPr="00B91AE8">
        <w:rPr>
          <w:spacing w:val="-6"/>
          <w:lang w:val="sq-AL"/>
        </w:rPr>
        <w:t>efektive e sistemit aktual të kompensimit dhe duke pasur parasysh, sidomos, faktin që kanë kaluar shumë vite që kur kërkuesve u është njohur kompensimi, Gjykata, pa paragjykuar zhvillime të mundshme në të ardhmen në lidhje me krijimin e një mekanizmi efektiv kompensimi, e konsideron të arsyeshme që t</w:t>
      </w:r>
      <w:r>
        <w:rPr>
          <w:spacing w:val="-6"/>
          <w:lang w:val="sq-AL"/>
        </w:rPr>
        <w:t>’</w:t>
      </w:r>
      <w:r w:rsidRPr="00B91AE8">
        <w:rPr>
          <w:spacing w:val="-6"/>
          <w:lang w:val="sq-AL"/>
        </w:rPr>
        <w:t xml:space="preserve">i japë kërkuesit një shumë që do të ishte zgjidhje përfundimtare dhe shteruese e çështjeve përpara </w:t>
      </w:r>
      <w:r w:rsidRPr="00B91AE8">
        <w:rPr>
          <w:spacing w:val="-4"/>
          <w:lang w:val="sq-AL"/>
        </w:rPr>
        <w:t xml:space="preserve">gjykatës. 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37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 xml:space="preserve">. Gjykata sjell në vëmendjen gjetjet e saj në çështjen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Vrioni dhe të Tjerë kundër Shqipërisë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 (kompensim i drejtë), nr. 35720/04 dhe 42832/06, §§ 33-39, 7 dhjetor 2010 në lidhje me metodën e llogaritjes së dëmit monetar. Gjykata do të bazojë llogaritjen e saj për dëmin monetar në hartat e vlerës së pronave të miratuara nga Qeveria në vitin 2008 (shihni gjithashtu,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Manushaqe Puto dhe të Tjerë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, të përmendura më sipër, § 125), duke mos u mbështetur nga harta më e fundit e Qeverisë për vlerën e pronës. </w:t>
      </w:r>
    </w:p>
    <w:p w:rsidR="00182FF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38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 xml:space="preserve">. Duke pasur parasysh parashtrimet e palëve dhe material në dispozicion, Gjykata konsideron të </w:t>
      </w:r>
      <w:r w:rsidRPr="00B91AE8">
        <w:rPr>
          <w:spacing w:val="-4"/>
          <w:lang w:val="sq-AL"/>
        </w:rPr>
        <w:lastRenderedPageBreak/>
        <w:t>arsyeshme që të jepet dëmshpërblim monetar dhe jo monetar sipas paraqitjes në formë tabulare në shtojcën nr. 2</w:t>
      </w:r>
      <w:r>
        <w:rPr>
          <w:spacing w:val="-4"/>
          <w:lang w:val="sq-AL"/>
        </w:rPr>
        <w:t>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2. Kosto dhe shpenzime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a) Parashtrimet e palëve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39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Kërkuesit ngritën pretendimet e mëposhtme në lidhje me kostot dhe shpenzimet.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  <w:sectPr w:rsidR="00182FF8" w:rsidRPr="00B91AE8" w:rsidSect="00182FF8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</w:p>
    <w:tbl>
      <w:tblPr>
        <w:tblW w:w="8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3544"/>
        <w:gridCol w:w="2356"/>
      </w:tblGrid>
      <w:tr w:rsidR="00182FF8" w:rsidRPr="00B91AE8" w:rsidTr="00FC18B5">
        <w:trPr>
          <w:jc w:val="center"/>
        </w:trPr>
        <w:tc>
          <w:tcPr>
            <w:tcW w:w="2376" w:type="dxa"/>
            <w:shd w:val="clear" w:color="auto" w:fill="auto"/>
          </w:tcPr>
          <w:p w:rsidR="00182FF8" w:rsidRPr="00B91AE8" w:rsidRDefault="00182FF8" w:rsidP="00FC18B5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B91AE8">
              <w:rPr>
                <w:b/>
                <w:spacing w:val="-4"/>
                <w:sz w:val="22"/>
                <w:lang w:val="sq-AL"/>
              </w:rPr>
              <w:t>Emri dhe numri i kërkesës</w:t>
            </w:r>
          </w:p>
        </w:tc>
        <w:tc>
          <w:tcPr>
            <w:tcW w:w="3544" w:type="dxa"/>
            <w:shd w:val="clear" w:color="auto" w:fill="auto"/>
          </w:tcPr>
          <w:p w:rsidR="00182FF8" w:rsidRPr="00B91AE8" w:rsidRDefault="00182FF8" w:rsidP="00FC18B5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B91AE8">
              <w:rPr>
                <w:b/>
                <w:spacing w:val="-4"/>
                <w:sz w:val="22"/>
                <w:lang w:val="sq-AL"/>
              </w:rPr>
              <w:t>Procesi gjyqësor i brendshëm</w:t>
            </w:r>
          </w:p>
        </w:tc>
        <w:tc>
          <w:tcPr>
            <w:tcW w:w="2356" w:type="dxa"/>
            <w:shd w:val="clear" w:color="auto" w:fill="auto"/>
          </w:tcPr>
          <w:p w:rsidR="00182FF8" w:rsidRPr="00B91AE8" w:rsidRDefault="00182FF8" w:rsidP="00FC18B5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B91AE8">
              <w:rPr>
                <w:b/>
                <w:spacing w:val="-4"/>
                <w:sz w:val="22"/>
                <w:lang w:val="sq-AL"/>
              </w:rPr>
              <w:t>Procesi gjyqësor në Strasburg</w:t>
            </w:r>
          </w:p>
        </w:tc>
      </w:tr>
      <w:tr w:rsidR="00182FF8" w:rsidRPr="00B91AE8" w:rsidTr="00FC18B5">
        <w:trPr>
          <w:jc w:val="center"/>
        </w:trPr>
        <w:tc>
          <w:tcPr>
            <w:tcW w:w="2376" w:type="dxa"/>
            <w:shd w:val="clear" w:color="auto" w:fill="auto"/>
          </w:tcPr>
          <w:p w:rsidR="00182FF8" w:rsidRPr="00B91AE8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91AE8">
              <w:rPr>
                <w:spacing w:val="-4"/>
                <w:sz w:val="22"/>
                <w:lang w:val="sq-AL"/>
              </w:rPr>
              <w:t>Metalla, nr. 30264/08</w:t>
            </w:r>
          </w:p>
        </w:tc>
        <w:tc>
          <w:tcPr>
            <w:tcW w:w="5900" w:type="dxa"/>
            <w:gridSpan w:val="2"/>
            <w:vMerge w:val="restart"/>
            <w:shd w:val="clear" w:color="auto" w:fill="auto"/>
          </w:tcPr>
          <w:p w:rsidR="00182FF8" w:rsidRPr="00B91AE8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91AE8">
              <w:rPr>
                <w:spacing w:val="-4"/>
                <w:sz w:val="22"/>
                <w:lang w:val="sq-AL"/>
              </w:rPr>
              <w:t>8,935 euro në lidhje me të tre kërkesat (Faturat janë paraqitur</w:t>
            </w:r>
            <w:r>
              <w:rPr>
                <w:spacing w:val="-4"/>
                <w:sz w:val="22"/>
                <w:lang w:val="sq-AL"/>
              </w:rPr>
              <w:t>.</w:t>
            </w:r>
            <w:r w:rsidRPr="00B91AE8">
              <w:rPr>
                <w:spacing w:val="-4"/>
                <w:sz w:val="22"/>
                <w:lang w:val="sq-AL"/>
              </w:rPr>
              <w:t>)</w:t>
            </w:r>
          </w:p>
        </w:tc>
      </w:tr>
      <w:tr w:rsidR="00182FF8" w:rsidRPr="00B91AE8" w:rsidTr="00FC18B5">
        <w:trPr>
          <w:jc w:val="center"/>
        </w:trPr>
        <w:tc>
          <w:tcPr>
            <w:tcW w:w="2376" w:type="dxa"/>
            <w:shd w:val="clear" w:color="auto" w:fill="auto"/>
          </w:tcPr>
          <w:p w:rsidR="00182FF8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91AE8">
              <w:rPr>
                <w:spacing w:val="-4"/>
                <w:sz w:val="22"/>
                <w:lang w:val="sq-AL"/>
              </w:rPr>
              <w:t xml:space="preserve">Metalla dhe të Tjerë </w:t>
            </w:r>
          </w:p>
          <w:p w:rsidR="00182FF8" w:rsidRPr="00B91AE8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91AE8">
              <w:rPr>
                <w:spacing w:val="-4"/>
                <w:sz w:val="22"/>
                <w:lang w:val="sq-AL"/>
              </w:rPr>
              <w:t xml:space="preserve">nr. 54403/08 </w:t>
            </w:r>
          </w:p>
        </w:tc>
        <w:tc>
          <w:tcPr>
            <w:tcW w:w="5900" w:type="dxa"/>
            <w:gridSpan w:val="2"/>
            <w:vMerge/>
            <w:shd w:val="clear" w:color="auto" w:fill="auto"/>
          </w:tcPr>
          <w:p w:rsidR="00182FF8" w:rsidRPr="00B91AE8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</w:tr>
      <w:tr w:rsidR="00182FF8" w:rsidRPr="00B91AE8" w:rsidTr="00FC18B5">
        <w:trPr>
          <w:jc w:val="center"/>
        </w:trPr>
        <w:tc>
          <w:tcPr>
            <w:tcW w:w="2376" w:type="dxa"/>
            <w:shd w:val="clear" w:color="auto" w:fill="auto"/>
          </w:tcPr>
          <w:p w:rsidR="00182FF8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91AE8">
              <w:rPr>
                <w:spacing w:val="-4"/>
                <w:sz w:val="22"/>
                <w:lang w:val="sq-AL"/>
              </w:rPr>
              <w:t>Metalla dhe të Tjerë</w:t>
            </w:r>
          </w:p>
          <w:p w:rsidR="00182FF8" w:rsidRPr="00B91AE8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91AE8">
              <w:rPr>
                <w:spacing w:val="-4"/>
                <w:sz w:val="22"/>
                <w:lang w:val="sq-AL"/>
              </w:rPr>
              <w:t>nr. 54411/08</w:t>
            </w:r>
          </w:p>
        </w:tc>
        <w:tc>
          <w:tcPr>
            <w:tcW w:w="5900" w:type="dxa"/>
            <w:gridSpan w:val="2"/>
            <w:vMerge/>
            <w:shd w:val="clear" w:color="auto" w:fill="auto"/>
          </w:tcPr>
          <w:p w:rsidR="00182FF8" w:rsidRPr="00B91AE8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</w:tr>
      <w:tr w:rsidR="00182FF8" w:rsidRPr="00B91AE8" w:rsidTr="00FC18B5">
        <w:trPr>
          <w:jc w:val="center"/>
        </w:trPr>
        <w:tc>
          <w:tcPr>
            <w:tcW w:w="2376" w:type="dxa"/>
            <w:shd w:val="clear" w:color="auto" w:fill="auto"/>
          </w:tcPr>
          <w:p w:rsidR="00182FF8" w:rsidRPr="00B91AE8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91AE8">
              <w:rPr>
                <w:spacing w:val="-4"/>
                <w:sz w:val="22"/>
                <w:lang w:val="sq-AL"/>
              </w:rPr>
              <w:t>Bushati, nr. 42120/08</w:t>
            </w:r>
          </w:p>
        </w:tc>
        <w:tc>
          <w:tcPr>
            <w:tcW w:w="3544" w:type="dxa"/>
            <w:shd w:val="clear" w:color="auto" w:fill="auto"/>
          </w:tcPr>
          <w:p w:rsidR="00182FF8" w:rsidRPr="00B91AE8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>
              <w:rPr>
                <w:spacing w:val="-4"/>
                <w:sz w:val="22"/>
                <w:lang w:val="sq-AL"/>
              </w:rPr>
              <w:t>Asnjë (Nuk u bë asnjë kërkesë.)</w:t>
            </w:r>
          </w:p>
        </w:tc>
        <w:tc>
          <w:tcPr>
            <w:tcW w:w="2356" w:type="dxa"/>
            <w:shd w:val="clear" w:color="auto" w:fill="auto"/>
          </w:tcPr>
          <w:p w:rsidR="00182FF8" w:rsidRPr="00B91AE8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91AE8">
              <w:rPr>
                <w:spacing w:val="-4"/>
                <w:sz w:val="22"/>
                <w:lang w:val="sq-AL"/>
              </w:rPr>
              <w:t xml:space="preserve">150,000 </w:t>
            </w:r>
            <w:r>
              <w:rPr>
                <w:spacing w:val="-4"/>
                <w:sz w:val="22"/>
                <w:lang w:val="sq-AL"/>
              </w:rPr>
              <w:t>lekë</w:t>
            </w:r>
            <w:r w:rsidRPr="00B91AE8">
              <w:rPr>
                <w:spacing w:val="-4"/>
                <w:sz w:val="22"/>
                <w:lang w:val="sq-AL"/>
              </w:rPr>
              <w:t xml:space="preserve"> (1,050 euro) (Nuk janë paraqitur faturat</w:t>
            </w:r>
            <w:r>
              <w:rPr>
                <w:spacing w:val="-4"/>
                <w:sz w:val="22"/>
                <w:lang w:val="sq-AL"/>
              </w:rPr>
              <w:t>.)</w:t>
            </w:r>
          </w:p>
        </w:tc>
      </w:tr>
    </w:tbl>
    <w:p w:rsidR="00182FF8" w:rsidRPr="00B91AE8" w:rsidRDefault="00182FF8" w:rsidP="00182FF8">
      <w:pPr>
        <w:pStyle w:val="Paragrafi"/>
        <w:rPr>
          <w:spacing w:val="-4"/>
          <w:sz w:val="14"/>
          <w:lang w:val="sq-AL"/>
        </w:rPr>
      </w:pPr>
    </w:p>
    <w:p w:rsidR="00182FF8" w:rsidRPr="00B91AE8" w:rsidRDefault="00182FF8" w:rsidP="00182FF8">
      <w:pPr>
        <w:pStyle w:val="Paragrafi"/>
        <w:rPr>
          <w:spacing w:val="-4"/>
          <w:sz w:val="16"/>
          <w:lang w:val="sq-AL"/>
        </w:rPr>
        <w:sectPr w:rsidR="00182FF8" w:rsidRPr="00B91AE8" w:rsidSect="00182FF8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lastRenderedPageBreak/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40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Qeveria kundërshton që faturat në kërkesat nr. 30264/08, 54403/08 dhe 54411/08 nuk janë fatura zyrtare në përputhje me legjislacionin e brendshëm. Qeveria gjithashtu kundërshtoi pretendimet e kërkuesve për kostot dhe shpenzimet si të tepruara dhe të paarsyeshme.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b) Vlerësimi i Gjykatës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41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 xml:space="preserve">. Sipas praktikës gjyqësore të Gjykatës, kërkuesi ka të drejtë rimbursimin e kostove dhe shpenzimeve nëse provohet që këto kosto dhe shpenzime janë kryer dhe kanë qenë të domosdoshme dhe janë të arsyeshme sa i përket shumës (shihni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Gjyli kundër Shqipërisë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>, nr. 32907/07, § 72, 29 shtator 2009). Për këtë qëllim, rregulli 60 §§ 2 dhe 3 i rregullores së Gjykatës parashikon që kërkuesit</w:t>
      </w:r>
      <w:r>
        <w:rPr>
          <w:spacing w:val="-4"/>
          <w:lang w:val="sq-AL"/>
        </w:rPr>
        <w:t>,</w:t>
      </w:r>
      <w:r w:rsidRPr="00B91AE8">
        <w:rPr>
          <w:spacing w:val="-4"/>
          <w:lang w:val="sq-AL"/>
        </w:rPr>
        <w:t xml:space="preserve"> së bashku me pretendimet e tyre për kompensim të drejtë</w:t>
      </w:r>
      <w:r>
        <w:rPr>
          <w:spacing w:val="-4"/>
          <w:lang w:val="sq-AL"/>
        </w:rPr>
        <w:t>,</w:t>
      </w:r>
      <w:r w:rsidRPr="00B91AE8">
        <w:rPr>
          <w:spacing w:val="-4"/>
          <w:lang w:val="sq-AL"/>
        </w:rPr>
        <w:t xml:space="preserve"> duhet të përfshijnë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çdo dokument mbështetës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, pa të cilin Gjykata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mund të refuzojë pretendimet tërësisht ose pjesërisht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>.</w:t>
      </w:r>
    </w:p>
    <w:bookmarkStart w:id="4" w:name="par"/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42</w:t>
      </w:r>
      <w:r w:rsidRPr="00B91AE8">
        <w:rPr>
          <w:spacing w:val="-4"/>
          <w:lang w:val="sq-AL"/>
        </w:rPr>
        <w:fldChar w:fldCharType="end"/>
      </w:r>
      <w:bookmarkEnd w:id="4"/>
      <w:r w:rsidRPr="00B91AE8">
        <w:rPr>
          <w:spacing w:val="-4"/>
          <w:lang w:val="sq-AL"/>
        </w:rPr>
        <w:t>. Gjykata nuk mund të pranojë sugjerimin e Qeverisë që kërkohen fatura të miratuara zyrtarisht nga autoritetet tatimore: ky nuk është detyrim sipas Konventës, sepse nuk i takon kësaj Gjykat</w:t>
      </w:r>
      <w:r>
        <w:rPr>
          <w:spacing w:val="-4"/>
          <w:lang w:val="sq-AL"/>
        </w:rPr>
        <w:t>e</w:t>
      </w:r>
      <w:r w:rsidRPr="00B91AE8">
        <w:rPr>
          <w:spacing w:val="-4"/>
          <w:lang w:val="sq-AL"/>
        </w:rPr>
        <w:t xml:space="preserve"> që të rregullojë marrëdhënien ndërmjet një taksapaguesi dhe shtetit (shihni për shembull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Luli dhe të Tjerë kundër Shqipërisë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, nr. 64480/09, 64482/09, 12874/10, 56935/10, 3129/12 dhe 31355/09, § 129, 1 prill 2014). Duke pasur parasysh praktikën e konsoliduar gjyqësore si rezultat i miratimit të vendimit pilot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Manushaqe Puto dhe të Tjerë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>, natyrën përsëritëse e ankesave të ngritura në kërkesat e mësipërme, parashtrimet e njëjta të bëra në Gjykatë, përfaqësimin e kërkuesve nga i njëjti avokat dhe mendimin e Gjykatës së shumica e kostove dhe shpenzimeve të pretenduara nuk është e arsyeshme sa i përket shumës, Gjykata vendos që të vendosë kompensimin prej 3000 euro në lidhje me të tri kërkesat nr. 30264/08, 54403/08 dhe 54411/08.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43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>. Gjykata më tej vëren që kërkuesi në kërkesën nr. 42120/08 nuk ka paraqitur asnjë dokument në mbështetje të pretendimit të tij siç kërkohet nga rregulli 60 i rregullores së Gjykatës. Prandaj, Gjykata nuk do të njohë kompensim në lidhje me kostot dhe shpenzimet në lidhje me atë çështje.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3. Interesi për mospagimin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fldChar w:fldCharType="begin"/>
      </w:r>
      <w:r w:rsidRPr="00B91AE8">
        <w:rPr>
          <w:spacing w:val="-4"/>
          <w:lang w:val="sq-AL"/>
        </w:rPr>
        <w:instrText xml:space="preserve"> SEQ level0 \*arabic </w:instrText>
      </w:r>
      <w:r w:rsidRPr="00B91AE8">
        <w:rPr>
          <w:spacing w:val="-4"/>
          <w:lang w:val="sq-AL"/>
        </w:rPr>
        <w:fldChar w:fldCharType="separate"/>
      </w:r>
      <w:r w:rsidR="00A84DCE">
        <w:rPr>
          <w:noProof/>
          <w:spacing w:val="-4"/>
          <w:lang w:val="sq-AL"/>
        </w:rPr>
        <w:t>44</w:t>
      </w:r>
      <w:r w:rsidRPr="00B91AE8">
        <w:rPr>
          <w:spacing w:val="-4"/>
          <w:lang w:val="sq-AL"/>
        </w:rPr>
        <w:fldChar w:fldCharType="end"/>
      </w:r>
      <w:r w:rsidRPr="00B91AE8">
        <w:rPr>
          <w:spacing w:val="-4"/>
          <w:lang w:val="sq-AL"/>
        </w:rPr>
        <w:t xml:space="preserve">. Gjykata e konsideron të përshtatshme që norma e interesit për mospagimin duhet të bazohet në normën marxhinale të kreditimit të Bankës Qendrore </w:t>
      </w:r>
      <w:r>
        <w:rPr>
          <w:spacing w:val="-4"/>
          <w:lang w:val="sq-AL"/>
        </w:rPr>
        <w:t>Evropian</w:t>
      </w:r>
      <w:r w:rsidRPr="00B91AE8">
        <w:rPr>
          <w:spacing w:val="-4"/>
          <w:lang w:val="sq-AL"/>
        </w:rPr>
        <w:t>e, të cilës duhet t</w:t>
      </w:r>
      <w:r>
        <w:rPr>
          <w:spacing w:val="-4"/>
          <w:lang w:val="sq-AL"/>
        </w:rPr>
        <w:t>’</w:t>
      </w:r>
      <w:r w:rsidRPr="00B91AE8">
        <w:rPr>
          <w:spacing w:val="-4"/>
          <w:lang w:val="sq-AL"/>
        </w:rPr>
        <w:t xml:space="preserve">i shtohen tre pikë përqindje. 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PËR KËTO ARSYE, GJYKATA, ME UNANIMITET: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1. Vendos të bashkojë kërkesat;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2. Vendos t</w:t>
      </w:r>
      <w:r>
        <w:rPr>
          <w:spacing w:val="-4"/>
          <w:lang w:val="sq-AL"/>
        </w:rPr>
        <w:t>’</w:t>
      </w:r>
      <w:r w:rsidRPr="00B91AE8">
        <w:rPr>
          <w:spacing w:val="-4"/>
          <w:lang w:val="sq-AL"/>
        </w:rPr>
        <w:t>i bashkojë themelit të ankesës sipas nenit 13 të Konventës kundërshtimin e Qeverisë në lidhje me ezaurimin e zgjidhjeve të brendshme;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3. Shpall të pranueshme ankesat e kërkuesve sipas nenit 13 dhe 6 § 1 të Konventës, si edhe sipas nenit 1 të protokollit nr. 1 të Konventës në lidhje me mosekzekutimin e vendimeve të formës së prerë për kompensimin e pronave në vend të kthimit fizik të tyre;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4. Shpall të papranueshme pjesën tjetër të kërkesës nr. 42120/08.</w:t>
      </w:r>
    </w:p>
    <w:p w:rsidR="00182FF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5. Gjykon që është shkelur neni 13 dhe 6 § 1 i Konventës</w:t>
      </w:r>
      <w:r>
        <w:rPr>
          <w:spacing w:val="-4"/>
          <w:lang w:val="sq-AL"/>
        </w:rPr>
        <w:t>,</w:t>
      </w:r>
      <w:r w:rsidRPr="00B91AE8">
        <w:rPr>
          <w:spacing w:val="-4"/>
          <w:lang w:val="sq-AL"/>
        </w:rPr>
        <w:t xml:space="preserve"> si edhe neni 1 i protokollit nr. 1 të Konventës dhe rrjedhimisht, rrëzon kundërshtimin e Qeverisë për shterimin e zgjidhjeve të brendshme;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6. Gjykon:</w:t>
      </w:r>
    </w:p>
    <w:p w:rsidR="00182FF8" w:rsidRDefault="00182FF8" w:rsidP="00182FF8">
      <w:pPr>
        <w:pStyle w:val="Paragrafi"/>
        <w:rPr>
          <w:spacing w:val="-4"/>
          <w:lang w:val="sq-AL"/>
        </w:rPr>
      </w:pP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a) që Shteti i paditur duhet t</w:t>
      </w:r>
      <w:r>
        <w:rPr>
          <w:spacing w:val="-4"/>
          <w:lang w:val="sq-AL"/>
        </w:rPr>
        <w:t>’</w:t>
      </w:r>
      <w:r w:rsidRPr="00B91AE8">
        <w:rPr>
          <w:spacing w:val="-4"/>
          <w:lang w:val="sq-AL"/>
        </w:rPr>
        <w:t>i paguajë kërkuesit të kërkesës nr. 42120/08, brenda tre muajve, shumën e caktuar në paragrafin 38 të vendimit dhe të paraqitur në tabelën e shtojcës 2, plus çdo takse që mund t</w:t>
      </w:r>
      <w:r>
        <w:rPr>
          <w:spacing w:val="-4"/>
          <w:lang w:val="sq-AL"/>
        </w:rPr>
        <w:t>’</w:t>
      </w:r>
      <w:r w:rsidRPr="00B91AE8">
        <w:rPr>
          <w:spacing w:val="-4"/>
          <w:lang w:val="sq-AL"/>
        </w:rPr>
        <w:t xml:space="preserve">i </w:t>
      </w:r>
      <w:r w:rsidRPr="00B91AE8">
        <w:rPr>
          <w:spacing w:val="-4"/>
          <w:lang w:val="sq-AL"/>
        </w:rPr>
        <w:lastRenderedPageBreak/>
        <w:t>ngarkohet kërkuesit, e cila duhet të konvertohet në monedhën kombëtare sipas normës së interesit të datës së shlyerjes;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b) që Shteti i paditur t</w:t>
      </w:r>
      <w:r>
        <w:rPr>
          <w:spacing w:val="-4"/>
          <w:lang w:val="sq-AL"/>
        </w:rPr>
        <w:t>’</w:t>
      </w:r>
      <w:r w:rsidRPr="00B91AE8">
        <w:rPr>
          <w:spacing w:val="-4"/>
          <w:lang w:val="sq-AL"/>
        </w:rPr>
        <w:t>i paguajë kërkuesve të kërkesave nr.. 30264/08, 54403/08 dhe 54411/08, së bashku, brenda tre muajve, shumat e caktuara në paragrafin 38 dhe 42 të vendimit dhe të paraqitur në tabelën e shtojcës 2 plus çdo takse që mund t</w:t>
      </w:r>
      <w:r>
        <w:rPr>
          <w:spacing w:val="-4"/>
          <w:lang w:val="sq-AL"/>
        </w:rPr>
        <w:t>’</w:t>
      </w:r>
      <w:r w:rsidRPr="00B91AE8">
        <w:rPr>
          <w:spacing w:val="-4"/>
          <w:lang w:val="sq-AL"/>
        </w:rPr>
        <w:t>i ngarkohet kërkuesit, e cila duhet të konvertohet në monedhën kombëtare sipas normës së interesit të datës së shlyerjes;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c) që nga mbarimi</w:t>
      </w:r>
      <w:r>
        <w:rPr>
          <w:spacing w:val="-4"/>
          <w:lang w:val="sq-AL"/>
        </w:rPr>
        <w:t xml:space="preserve"> i afatit të sipërpërmendur tre</w:t>
      </w:r>
      <w:r w:rsidRPr="00B91AE8">
        <w:rPr>
          <w:spacing w:val="-4"/>
          <w:lang w:val="sq-AL"/>
        </w:rPr>
        <w:t xml:space="preserve">mujor deri në datën e shlyerjes, interes i thjeshtë të paguhet për shumat e mësipërme sipas normës të njëjtë me normën marxhinale të kreditimit të Bankës Qendrore </w:t>
      </w:r>
      <w:r>
        <w:rPr>
          <w:spacing w:val="-4"/>
          <w:lang w:val="sq-AL"/>
        </w:rPr>
        <w:t>Evropian</w:t>
      </w:r>
      <w:r w:rsidRPr="00B91AE8">
        <w:rPr>
          <w:spacing w:val="-4"/>
          <w:lang w:val="sq-AL"/>
        </w:rPr>
        <w:t>e gjatë periudhës së mospagimit plus tre pikë përqindje;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7. Rrëzon pjesën tjetër të pretendimit të kërkuesve për kompensim të drejtë.</w:t>
      </w:r>
    </w:p>
    <w:p w:rsidR="00182FF8" w:rsidRPr="00B91AE8" w:rsidRDefault="00182FF8" w:rsidP="00182FF8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Bërë në gjuhën angleze dhe njoftuar me shkrim më 16 korrik 2015 sipas rregullit 77 §§ 2 dhe 3 të Rregullores së Gjykatës.</w:t>
      </w:r>
    </w:p>
    <w:p w:rsidR="00182FF8" w:rsidRPr="00B91AE8" w:rsidRDefault="00182FF8" w:rsidP="00182FF8">
      <w:pPr>
        <w:pStyle w:val="Paragrafi"/>
        <w:rPr>
          <w:spacing w:val="-4"/>
          <w:sz w:val="1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2409"/>
      </w:tblGrid>
      <w:tr w:rsidR="00182FF8" w:rsidRPr="00B91AE8" w:rsidTr="00FC18B5">
        <w:tc>
          <w:tcPr>
            <w:tcW w:w="2235" w:type="dxa"/>
          </w:tcPr>
          <w:p w:rsidR="00182FF8" w:rsidRPr="00B91AE8" w:rsidRDefault="00182FF8" w:rsidP="00FC18B5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  <w:r w:rsidRPr="00B91AE8">
              <w:rPr>
                <w:spacing w:val="-4"/>
                <w:szCs w:val="24"/>
                <w:lang w:val="sq-AL"/>
              </w:rPr>
              <w:t>Fatoş Arac</w:t>
            </w:r>
            <w:r w:rsidRPr="00B91AE8">
              <w:rPr>
                <w:rFonts w:ascii="MS Gothic" w:eastAsia="MS Gothic" w:hAnsi="MS Gothic" w:cs="MS Gothic"/>
                <w:spacing w:val="-4"/>
                <w:szCs w:val="24"/>
                <w:lang w:val="sq-AL"/>
              </w:rPr>
              <w:t>ɪ</w:t>
            </w:r>
            <w:r w:rsidRPr="00B91AE8">
              <w:rPr>
                <w:spacing w:val="-4"/>
                <w:szCs w:val="24"/>
                <w:lang w:val="sq-AL"/>
              </w:rPr>
              <w:t xml:space="preserve">  </w:t>
            </w:r>
          </w:p>
          <w:p w:rsidR="00182FF8" w:rsidRPr="00B91AE8" w:rsidRDefault="00182FF8" w:rsidP="00FC18B5">
            <w:pPr>
              <w:pStyle w:val="Paragrafi"/>
              <w:ind w:firstLine="0"/>
              <w:rPr>
                <w:spacing w:val="-4"/>
                <w:szCs w:val="24"/>
                <w:lang w:val="sq-AL"/>
              </w:rPr>
            </w:pPr>
            <w:r w:rsidRPr="00B91AE8">
              <w:rPr>
                <w:spacing w:val="-4"/>
                <w:szCs w:val="24"/>
                <w:lang w:val="sq-AL"/>
              </w:rPr>
              <w:t xml:space="preserve">Zëvendës Sekretar   </w:t>
            </w:r>
          </w:p>
        </w:tc>
        <w:tc>
          <w:tcPr>
            <w:tcW w:w="2409" w:type="dxa"/>
          </w:tcPr>
          <w:p w:rsidR="00182FF8" w:rsidRPr="00B91AE8" w:rsidRDefault="00182FF8" w:rsidP="00FC18B5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B91AE8">
              <w:rPr>
                <w:spacing w:val="-4"/>
                <w:szCs w:val="24"/>
                <w:lang w:val="sq-AL"/>
              </w:rPr>
              <w:t xml:space="preserve">George Nicolaou </w:t>
            </w:r>
          </w:p>
          <w:p w:rsidR="00182FF8" w:rsidRPr="00B91AE8" w:rsidRDefault="00182FF8" w:rsidP="00FC18B5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B91AE8">
              <w:rPr>
                <w:spacing w:val="-4"/>
                <w:szCs w:val="24"/>
                <w:lang w:val="sq-AL"/>
              </w:rPr>
              <w:t>President</w:t>
            </w:r>
          </w:p>
        </w:tc>
      </w:tr>
    </w:tbl>
    <w:p w:rsidR="00182FF8" w:rsidRPr="00B91AE8" w:rsidRDefault="00182FF8" w:rsidP="00182FF8">
      <w:pPr>
        <w:pStyle w:val="Paragrafi"/>
        <w:rPr>
          <w:spacing w:val="-4"/>
          <w:lang w:val="sq-AL"/>
        </w:rPr>
        <w:sectPr w:rsidR="00182FF8" w:rsidRPr="00B91AE8" w:rsidSect="00182FF8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182FF8" w:rsidRPr="00B91AE8" w:rsidRDefault="00182FF8" w:rsidP="00182FF8">
      <w:pPr>
        <w:pStyle w:val="Paragrafi"/>
        <w:rPr>
          <w:spacing w:val="-4"/>
          <w:sz w:val="14"/>
          <w:lang w:val="sq-AL"/>
        </w:rPr>
      </w:pPr>
    </w:p>
    <w:p w:rsidR="00182FF8" w:rsidRDefault="00182FF8" w:rsidP="00182FF8">
      <w:pPr>
        <w:pStyle w:val="Titull-Titull"/>
        <w:rPr>
          <w:spacing w:val="-4"/>
          <w:sz w:val="20"/>
          <w:szCs w:val="20"/>
          <w:lang w:val="sq-AL"/>
        </w:rPr>
      </w:pPr>
      <w:r w:rsidRPr="00B91AE8">
        <w:rPr>
          <w:spacing w:val="-4"/>
          <w:lang w:val="sq-AL"/>
        </w:rPr>
        <w:tab/>
      </w:r>
      <w:r w:rsidRPr="00B91AE8">
        <w:rPr>
          <w:spacing w:val="-4"/>
          <w:sz w:val="20"/>
          <w:szCs w:val="20"/>
          <w:lang w:val="sq-AL"/>
        </w:rPr>
        <w:t>SHTOJCA 1- LISTA E PJESËMARRËSVE</w:t>
      </w:r>
    </w:p>
    <w:p w:rsidR="00182FF8" w:rsidRPr="00BD31F1" w:rsidRDefault="00182FF8" w:rsidP="00182FF8">
      <w:pPr>
        <w:pStyle w:val="Titull-Titull"/>
        <w:rPr>
          <w:spacing w:val="-4"/>
          <w:sz w:val="14"/>
          <w:szCs w:val="20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2100"/>
        <w:gridCol w:w="2022"/>
        <w:gridCol w:w="1102"/>
        <w:gridCol w:w="1891"/>
        <w:gridCol w:w="1532"/>
      </w:tblGrid>
      <w:tr w:rsidR="00182FF8" w:rsidRPr="00BC12BC" w:rsidTr="00FC18B5">
        <w:trPr>
          <w:jc w:val="center"/>
        </w:trPr>
        <w:tc>
          <w:tcPr>
            <w:tcW w:w="322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BC12BC">
              <w:rPr>
                <w:b/>
                <w:spacing w:val="-4"/>
                <w:sz w:val="22"/>
                <w:lang w:val="sq-AL"/>
              </w:rPr>
              <w:t>Nr.</w:t>
            </w:r>
          </w:p>
        </w:tc>
        <w:tc>
          <w:tcPr>
            <w:tcW w:w="1136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BC12BC">
              <w:rPr>
                <w:b/>
                <w:spacing w:val="-4"/>
                <w:sz w:val="22"/>
                <w:lang w:val="sq-AL"/>
              </w:rPr>
              <w:t>Emri dhe nr. i çështjes</w:t>
            </w:r>
          </w:p>
        </w:tc>
        <w:tc>
          <w:tcPr>
            <w:tcW w:w="1094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BC12BC">
              <w:rPr>
                <w:b/>
                <w:spacing w:val="-4"/>
                <w:sz w:val="22"/>
                <w:lang w:val="sq-AL"/>
              </w:rPr>
              <w:t>Emri i aplikantëve</w:t>
            </w:r>
          </w:p>
          <w:p w:rsidR="00182FF8" w:rsidRPr="00BC12BC" w:rsidRDefault="00182FF8" w:rsidP="00FC18B5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BC12BC">
              <w:rPr>
                <w:b/>
                <w:spacing w:val="-4"/>
                <w:sz w:val="22"/>
                <w:lang w:val="sq-AL"/>
              </w:rPr>
              <w:t>(viti i lindjes)</w:t>
            </w:r>
          </w:p>
        </w:tc>
        <w:tc>
          <w:tcPr>
            <w:tcW w:w="596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BC12BC">
              <w:rPr>
                <w:b/>
                <w:spacing w:val="-4"/>
                <w:sz w:val="22"/>
                <w:lang w:val="sq-AL"/>
              </w:rPr>
              <w:t>Vendi i qëndrimit</w:t>
            </w:r>
          </w:p>
        </w:tc>
        <w:tc>
          <w:tcPr>
            <w:tcW w:w="1023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BC12BC">
              <w:rPr>
                <w:b/>
                <w:spacing w:val="-4"/>
                <w:sz w:val="22"/>
                <w:lang w:val="sq-AL"/>
              </w:rPr>
              <w:t>Përfaqësuar nga</w:t>
            </w:r>
          </w:p>
        </w:tc>
        <w:tc>
          <w:tcPr>
            <w:tcW w:w="829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BC12BC">
              <w:rPr>
                <w:b/>
                <w:spacing w:val="-4"/>
                <w:sz w:val="22"/>
                <w:lang w:val="sq-AL"/>
              </w:rPr>
              <w:t>Data e paraqitjes</w:t>
            </w:r>
          </w:p>
        </w:tc>
      </w:tr>
      <w:tr w:rsidR="00182FF8" w:rsidRPr="00BC12BC" w:rsidTr="00FC18B5">
        <w:trPr>
          <w:jc w:val="center"/>
        </w:trPr>
        <w:tc>
          <w:tcPr>
            <w:tcW w:w="322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1.</w:t>
            </w:r>
          </w:p>
        </w:tc>
        <w:tc>
          <w:tcPr>
            <w:tcW w:w="1136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Metalla, nr. 30264/08</w:t>
            </w:r>
          </w:p>
        </w:tc>
        <w:tc>
          <w:tcPr>
            <w:tcW w:w="1094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Nezmi Metalla (1943)</w:t>
            </w:r>
          </w:p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Bujar Metalla (1956)</w:t>
            </w:r>
          </w:p>
        </w:tc>
        <w:tc>
          <w:tcPr>
            <w:tcW w:w="596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Shqipëri</w:t>
            </w:r>
          </w:p>
        </w:tc>
        <w:tc>
          <w:tcPr>
            <w:tcW w:w="1023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E. Muharremaj, avokat</w:t>
            </w:r>
          </w:p>
        </w:tc>
        <w:tc>
          <w:tcPr>
            <w:tcW w:w="829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13 qershor 2008</w:t>
            </w:r>
          </w:p>
        </w:tc>
      </w:tr>
      <w:tr w:rsidR="00182FF8" w:rsidRPr="00BC12BC" w:rsidTr="00FC18B5">
        <w:trPr>
          <w:jc w:val="center"/>
        </w:trPr>
        <w:tc>
          <w:tcPr>
            <w:tcW w:w="322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2.</w:t>
            </w:r>
          </w:p>
        </w:tc>
        <w:tc>
          <w:tcPr>
            <w:tcW w:w="1136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Bushati, nr. 42120/08</w:t>
            </w:r>
          </w:p>
        </w:tc>
        <w:tc>
          <w:tcPr>
            <w:tcW w:w="1094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Genc Bushati (1944)</w:t>
            </w:r>
          </w:p>
        </w:tc>
        <w:tc>
          <w:tcPr>
            <w:tcW w:w="596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Shqipëri</w:t>
            </w:r>
          </w:p>
        </w:tc>
        <w:tc>
          <w:tcPr>
            <w:tcW w:w="1023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B. Muslija, avokat</w:t>
            </w:r>
          </w:p>
        </w:tc>
        <w:tc>
          <w:tcPr>
            <w:tcW w:w="829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9 gusht 2008</w:t>
            </w:r>
          </w:p>
        </w:tc>
      </w:tr>
      <w:tr w:rsidR="00182FF8" w:rsidRPr="00BC12BC" w:rsidTr="00FC18B5">
        <w:trPr>
          <w:jc w:val="center"/>
        </w:trPr>
        <w:tc>
          <w:tcPr>
            <w:tcW w:w="322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3.</w:t>
            </w:r>
          </w:p>
        </w:tc>
        <w:tc>
          <w:tcPr>
            <w:tcW w:w="1136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 xml:space="preserve">Metalla dhe të Tjerë </w:t>
            </w:r>
          </w:p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nr. 54403/08</w:t>
            </w:r>
          </w:p>
        </w:tc>
        <w:tc>
          <w:tcPr>
            <w:tcW w:w="1094" w:type="pct"/>
            <w:vMerge w:val="restar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Nezmi Metalla (1943)</w:t>
            </w:r>
          </w:p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Bujar Metalla (1956)</w:t>
            </w:r>
          </w:p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Shyqyri Metalla (1947)</w:t>
            </w:r>
          </w:p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Besnik Metalla (1961)</w:t>
            </w:r>
          </w:p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Ferik Metalla (1969)</w:t>
            </w:r>
          </w:p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Dhurata Metalla, mbiemri i vajzërisë Duka (1956)</w:t>
            </w:r>
          </w:p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Sanije Sinjari (1928)</w:t>
            </w:r>
          </w:p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Fiqirete Gashi (1931)</w:t>
            </w:r>
          </w:p>
        </w:tc>
        <w:tc>
          <w:tcPr>
            <w:tcW w:w="596" w:type="pct"/>
            <w:vMerge w:val="restar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Shqipëri</w:t>
            </w:r>
          </w:p>
        </w:tc>
        <w:tc>
          <w:tcPr>
            <w:tcW w:w="1023" w:type="pct"/>
            <w:vMerge w:val="restar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E. Muharremaj, avokat</w:t>
            </w:r>
          </w:p>
        </w:tc>
        <w:tc>
          <w:tcPr>
            <w:tcW w:w="829" w:type="pct"/>
            <w:vMerge w:val="restar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8 tetor 2008</w:t>
            </w:r>
          </w:p>
        </w:tc>
      </w:tr>
      <w:tr w:rsidR="00182FF8" w:rsidRPr="00BC12BC" w:rsidTr="00FC18B5">
        <w:trPr>
          <w:trHeight w:val="1570"/>
          <w:jc w:val="center"/>
        </w:trPr>
        <w:tc>
          <w:tcPr>
            <w:tcW w:w="322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4.</w:t>
            </w:r>
          </w:p>
        </w:tc>
        <w:tc>
          <w:tcPr>
            <w:tcW w:w="1136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Metalla dhe të tjerë</w:t>
            </w:r>
          </w:p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 xml:space="preserve"> nr. 54411/08</w:t>
            </w:r>
          </w:p>
        </w:tc>
        <w:tc>
          <w:tcPr>
            <w:tcW w:w="1094" w:type="pct"/>
            <w:vMerge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  <w:tc>
          <w:tcPr>
            <w:tcW w:w="596" w:type="pct"/>
            <w:vMerge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  <w:tc>
          <w:tcPr>
            <w:tcW w:w="1023" w:type="pct"/>
            <w:vMerge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  <w:tc>
          <w:tcPr>
            <w:tcW w:w="829" w:type="pct"/>
            <w:vMerge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</w:tr>
    </w:tbl>
    <w:p w:rsidR="00182FF8" w:rsidRPr="00B91AE8" w:rsidRDefault="00182FF8" w:rsidP="00182FF8">
      <w:pPr>
        <w:pStyle w:val="Paragrafi"/>
        <w:rPr>
          <w:spacing w:val="-4"/>
          <w:sz w:val="12"/>
          <w:szCs w:val="20"/>
          <w:lang w:val="sq-AL"/>
        </w:rPr>
      </w:pPr>
    </w:p>
    <w:p w:rsidR="00182FF8" w:rsidRDefault="00182FF8" w:rsidP="00182FF8">
      <w:pPr>
        <w:pStyle w:val="Titull-Titull"/>
        <w:rPr>
          <w:spacing w:val="-4"/>
          <w:sz w:val="20"/>
          <w:szCs w:val="20"/>
          <w:lang w:val="sq-AL"/>
        </w:rPr>
      </w:pPr>
      <w:r w:rsidRPr="00B91AE8">
        <w:rPr>
          <w:spacing w:val="-4"/>
          <w:sz w:val="20"/>
          <w:szCs w:val="20"/>
          <w:lang w:val="sq-AL"/>
        </w:rPr>
        <w:t>SHTOJCA 2 – DËMI MONETAR DHE JO MONETAR SI EDHE KOSTOT DHE SHPENZIMET</w:t>
      </w:r>
    </w:p>
    <w:p w:rsidR="00182FF8" w:rsidRPr="00BD31F1" w:rsidRDefault="00182FF8" w:rsidP="00182FF8">
      <w:pPr>
        <w:pStyle w:val="Titull-Titull"/>
        <w:rPr>
          <w:spacing w:val="-4"/>
          <w:sz w:val="14"/>
          <w:szCs w:val="20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0"/>
        <w:gridCol w:w="3266"/>
        <w:gridCol w:w="3266"/>
      </w:tblGrid>
      <w:tr w:rsidR="00182FF8" w:rsidRPr="00BC12BC" w:rsidTr="00FC18B5">
        <w:trPr>
          <w:jc w:val="center"/>
        </w:trPr>
        <w:tc>
          <w:tcPr>
            <w:tcW w:w="1466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BC12BC">
              <w:rPr>
                <w:b/>
                <w:spacing w:val="-4"/>
                <w:sz w:val="22"/>
                <w:lang w:val="sq-AL"/>
              </w:rPr>
              <w:t>Emri dhe nr. i kërkesës</w:t>
            </w:r>
          </w:p>
        </w:tc>
        <w:tc>
          <w:tcPr>
            <w:tcW w:w="1767" w:type="pct"/>
          </w:tcPr>
          <w:p w:rsidR="00182FF8" w:rsidRPr="00BC12BC" w:rsidRDefault="00182FF8" w:rsidP="00FC18B5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BC12BC">
              <w:rPr>
                <w:b/>
                <w:spacing w:val="-4"/>
                <w:sz w:val="22"/>
                <w:lang w:val="sq-AL"/>
              </w:rPr>
              <w:t>Dëm monetar dhe jo monetar</w:t>
            </w:r>
          </w:p>
        </w:tc>
        <w:tc>
          <w:tcPr>
            <w:tcW w:w="1767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BC12BC">
              <w:rPr>
                <w:b/>
                <w:spacing w:val="-4"/>
                <w:sz w:val="22"/>
                <w:lang w:val="sq-AL"/>
              </w:rPr>
              <w:t>Kosto dhe shpenzime</w:t>
            </w:r>
          </w:p>
        </w:tc>
      </w:tr>
      <w:tr w:rsidR="00182FF8" w:rsidRPr="00BC12BC" w:rsidTr="00FC18B5">
        <w:trPr>
          <w:trHeight w:val="399"/>
          <w:jc w:val="center"/>
        </w:trPr>
        <w:tc>
          <w:tcPr>
            <w:tcW w:w="1466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Metalla</w:t>
            </w:r>
            <w:r w:rsidRPr="00BC12BC">
              <w:rPr>
                <w:i/>
                <w:spacing w:val="-4"/>
                <w:sz w:val="22"/>
                <w:lang w:val="sq-AL"/>
              </w:rPr>
              <w:t>,</w:t>
            </w:r>
            <w:r w:rsidRPr="00BC12BC">
              <w:rPr>
                <w:spacing w:val="-4"/>
                <w:sz w:val="22"/>
                <w:lang w:val="sq-AL"/>
              </w:rPr>
              <w:t xml:space="preserve"> nr. 30264/08</w:t>
            </w:r>
          </w:p>
        </w:tc>
        <w:tc>
          <w:tcPr>
            <w:tcW w:w="1767" w:type="pct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23, 200 euro (njëzet e tre mijë e dyqind euro)</w:t>
            </w:r>
          </w:p>
        </w:tc>
        <w:tc>
          <w:tcPr>
            <w:tcW w:w="1767" w:type="pct"/>
            <w:vMerge w:val="restar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3,000 euro (tre mijë euro)</w:t>
            </w:r>
          </w:p>
        </w:tc>
      </w:tr>
      <w:tr w:rsidR="00182FF8" w:rsidRPr="00BC12BC" w:rsidTr="00FC18B5">
        <w:trPr>
          <w:jc w:val="center"/>
        </w:trPr>
        <w:tc>
          <w:tcPr>
            <w:tcW w:w="1466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jc w:val="left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Metalla dhe të Tjerë nr. 54403/08</w:t>
            </w:r>
          </w:p>
        </w:tc>
        <w:tc>
          <w:tcPr>
            <w:tcW w:w="1767" w:type="pct"/>
            <w:vMerge w:val="restart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97,000 euro (nëntëdhjetë e shtatë mijë euro)</w:t>
            </w:r>
          </w:p>
        </w:tc>
        <w:tc>
          <w:tcPr>
            <w:tcW w:w="1767" w:type="pct"/>
            <w:vMerge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</w:tr>
      <w:tr w:rsidR="00182FF8" w:rsidRPr="00BC12BC" w:rsidTr="00FC18B5">
        <w:trPr>
          <w:jc w:val="center"/>
        </w:trPr>
        <w:tc>
          <w:tcPr>
            <w:tcW w:w="1466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Metalla dhe të Tjerë</w:t>
            </w:r>
          </w:p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 xml:space="preserve"> nr. 54411/08</w:t>
            </w:r>
          </w:p>
        </w:tc>
        <w:tc>
          <w:tcPr>
            <w:tcW w:w="1767" w:type="pct"/>
            <w:vMerge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  <w:tc>
          <w:tcPr>
            <w:tcW w:w="1767" w:type="pct"/>
            <w:vMerge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</w:tr>
      <w:tr w:rsidR="00182FF8" w:rsidRPr="00BC12BC" w:rsidTr="00FC18B5">
        <w:trPr>
          <w:jc w:val="center"/>
        </w:trPr>
        <w:tc>
          <w:tcPr>
            <w:tcW w:w="1466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Bushati, nr. 42120/08</w:t>
            </w:r>
          </w:p>
        </w:tc>
        <w:tc>
          <w:tcPr>
            <w:tcW w:w="1767" w:type="pct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1,500 euro (një mijë e pesëqind euro në lidhje me pjesën e kërkuesit)</w:t>
            </w:r>
          </w:p>
        </w:tc>
        <w:tc>
          <w:tcPr>
            <w:tcW w:w="1767" w:type="pct"/>
            <w:shd w:val="clear" w:color="auto" w:fill="auto"/>
          </w:tcPr>
          <w:p w:rsidR="00182FF8" w:rsidRPr="00BC12BC" w:rsidRDefault="00182FF8" w:rsidP="00FC18B5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BC12BC">
              <w:rPr>
                <w:spacing w:val="-4"/>
                <w:sz w:val="22"/>
                <w:lang w:val="sq-AL"/>
              </w:rPr>
              <w:t>Asnjë (Nuk është paraqitur asnjë faturë.)</w:t>
            </w:r>
          </w:p>
        </w:tc>
      </w:tr>
    </w:tbl>
    <w:p w:rsidR="000F6EA9" w:rsidRDefault="000F6EA9"/>
    <w:sectPr w:rsidR="000F6EA9" w:rsidSect="00182FF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FF8"/>
    <w:rsid w:val="000F6EA9"/>
    <w:rsid w:val="00182FF8"/>
    <w:rsid w:val="00A8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FF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82FF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Paragrafi">
    <w:name w:val="Paragrafi"/>
    <w:link w:val="ParagrafiChar"/>
    <w:rsid w:val="00182F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82FF8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182FF8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Titull-Titull">
    <w:name w:val="Titull-Titull"/>
    <w:basedOn w:val="Paragrafi"/>
    <w:qFormat/>
    <w:rsid w:val="00182FF8"/>
    <w:pPr>
      <w:ind w:firstLine="0"/>
      <w:jc w:val="center"/>
    </w:pPr>
    <w:rPr>
      <w:caps/>
      <w:szCs w:val="24"/>
    </w:rPr>
  </w:style>
  <w:style w:type="table" w:styleId="TableGrid">
    <w:name w:val="Table Grid"/>
    <w:basedOn w:val="TableNormal"/>
    <w:rsid w:val="00182FF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FF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82FF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Paragrafi">
    <w:name w:val="Paragrafi"/>
    <w:link w:val="ParagrafiChar"/>
    <w:rsid w:val="00182F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82FF8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182FF8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Titull-Titull">
    <w:name w:val="Titull-Titull"/>
    <w:basedOn w:val="Paragrafi"/>
    <w:qFormat/>
    <w:rsid w:val="00182FF8"/>
    <w:pPr>
      <w:ind w:firstLine="0"/>
      <w:jc w:val="center"/>
    </w:pPr>
    <w:rPr>
      <w:caps/>
      <w:szCs w:val="24"/>
    </w:rPr>
  </w:style>
  <w:style w:type="table" w:styleId="TableGrid">
    <w:name w:val="Table Grid"/>
    <w:basedOn w:val="TableNormal"/>
    <w:rsid w:val="00182FF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3486</Words>
  <Characters>19871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2019-01-31T09:39:00Z</cp:lastPrinted>
  <dcterms:created xsi:type="dcterms:W3CDTF">2016-01-21T14:32:00Z</dcterms:created>
  <dcterms:modified xsi:type="dcterms:W3CDTF">2019-01-31T09:39:00Z</dcterms:modified>
</cp:coreProperties>
</file>