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FD8" w:rsidRPr="0090034A" w:rsidRDefault="00AF7FD8" w:rsidP="00AF7FD8">
      <w:pPr>
        <w:pStyle w:val="NeniTitull"/>
        <w:rPr>
          <w:lang w:val="sq-AL"/>
        </w:rPr>
      </w:pPr>
      <w:r w:rsidRPr="0090034A">
        <w:rPr>
          <w:lang w:val="sq-AL"/>
        </w:rPr>
        <w:t>VENDIM</w:t>
      </w:r>
    </w:p>
    <w:p w:rsidR="00AF7FD8" w:rsidRPr="0090034A" w:rsidRDefault="00AF7FD8" w:rsidP="00AF7FD8">
      <w:pPr>
        <w:pStyle w:val="NeniTitull"/>
        <w:rPr>
          <w:lang w:val="sq-AL"/>
        </w:rPr>
      </w:pPr>
      <w:bookmarkStart w:id="0" w:name="_GoBack"/>
      <w:r w:rsidRPr="0090034A">
        <w:rPr>
          <w:lang w:val="sq-AL"/>
        </w:rPr>
        <w:t>STRASBURG</w:t>
      </w:r>
    </w:p>
    <w:p w:rsidR="00AF7FD8" w:rsidRPr="0090034A" w:rsidRDefault="00AF7FD8" w:rsidP="00AF7FD8">
      <w:pPr>
        <w:pStyle w:val="NeniTitull"/>
        <w:rPr>
          <w:lang w:val="sq-AL"/>
        </w:rPr>
      </w:pPr>
      <w:r w:rsidRPr="0090034A">
        <w:rPr>
          <w:lang w:val="sq-AL"/>
        </w:rPr>
        <w:t xml:space="preserve">6 tetor 2015 </w:t>
      </w:r>
    </w:p>
    <w:bookmarkEnd w:id="0"/>
    <w:p w:rsidR="00AF7FD8" w:rsidRPr="0090034A" w:rsidRDefault="00AF7FD8" w:rsidP="00AF7FD8">
      <w:pPr>
        <w:pStyle w:val="Paragrafi"/>
        <w:rPr>
          <w:sz w:val="14"/>
          <w:lang w:val="sq-AL"/>
        </w:rPr>
      </w:pPr>
    </w:p>
    <w:p w:rsidR="00AF7FD8" w:rsidRPr="0090034A" w:rsidRDefault="00AF7FD8" w:rsidP="00AF7FD8">
      <w:pPr>
        <w:pStyle w:val="Paragrafi"/>
        <w:rPr>
          <w:i/>
          <w:lang w:val="sq-AL"/>
        </w:rPr>
      </w:pPr>
      <w:r w:rsidRPr="0090034A">
        <w:rPr>
          <w:i/>
          <w:lang w:val="sq-AL"/>
        </w:rPr>
        <w:t xml:space="preserve">Ky vendim është i formës së prerë dhe mund të jetë objekt i rishikimit redaktues.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>Në çështjen e kompanisë Valio Shipping kundër Shqipërisë</w:t>
      </w:r>
      <w:r w:rsidRPr="0090034A">
        <w:rPr>
          <w:b/>
          <w:i/>
          <w:lang w:val="sq-AL"/>
        </w:rPr>
        <w:t>,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Gjykata Evropiane e të Drejtave të Njeriut (Seksioni i Katërt), e mbledhur si Komitet, e përbërë nga: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Nona Tsotsoria, </w:t>
      </w:r>
      <w:r w:rsidRPr="0090034A">
        <w:rPr>
          <w:i/>
          <w:lang w:val="sq-AL"/>
        </w:rPr>
        <w:t>President</w:t>
      </w:r>
      <w:r w:rsidRPr="0090034A">
        <w:rPr>
          <w:lang w:val="sq-AL"/>
        </w:rPr>
        <w:t>,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Ledi Bianku,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Paul Mahoney, </w:t>
      </w:r>
      <w:r w:rsidRPr="0090034A">
        <w:rPr>
          <w:i/>
          <w:lang w:val="sq-AL"/>
        </w:rPr>
        <w:t>gjyqtarë</w:t>
      </w:r>
      <w:r w:rsidRPr="0090034A">
        <w:rPr>
          <w:lang w:val="sq-AL"/>
        </w:rPr>
        <w:t xml:space="preserve">,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dhe Fatoş Aracı , </w:t>
      </w:r>
      <w:r w:rsidRPr="0090034A">
        <w:rPr>
          <w:i/>
          <w:lang w:val="sq-AL"/>
        </w:rPr>
        <w:t>zëvendësregjistrues</w:t>
      </w:r>
      <w:r w:rsidRPr="0090034A">
        <w:rPr>
          <w:lang w:val="sq-AL"/>
        </w:rPr>
        <w:t xml:space="preserve"> i Seksionit,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pasi shqyrtoi çështjen me dyer të mbyllura, më 15 shtator 2015,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shpall vendimin e mëposhtëm, i cili u miratua në po të njëjtën datë: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PROCEDURA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1. Çështja e ka fillesën me një ankim (nr. 34230/07) kundër Republikës së Shqipërisë paraqitur në Gjykatë, sipas nenit 34 të Konventës për Mbrojtjen e të Drejtave të Njeriut dhe Lirive Themelore (Konventa), nga një kompani greke, Valio Shipping Company (kompania ankuese), më 1 gusht 2007.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2. Kompania ankuese u përfaqësua nga z. G. Papadimitriou dhe z. C. Tzimas, avokatë të cilët e ushtronin profesionin në Athinë. Qeveria shqiptare (Qeveria) u përfaqësua nga agjentët e asaj kohe, znj. S. Mëneri nga Ministria e Punëve me Jashtë, dhe në vijim nga znj. E. Hajro e Zyrës së Avokatit të Shtetit.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3. Më 8 dhjetor 2008, ankimi iu komunikua Qeverisë.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FAKTET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I. RRETHANAT E ÇËSHTJES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4. Kompania ankuese është një kompani që transporton mallra nga deti, në likuidim e strukturuar sipas ligjit grek në vitin 1991, me zyra qendrore ligjore në Kallithea, Greqi.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>A. Procedurat në lidhje me kompensimin e dëmeve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5. Më 13 mars 1995, Gjykata e Rrethit Vlorë vendosi se mjeti lundrues i kompanisë ankuese ishte ndaluar në mënyrë të paligjshme. Ky vendim u mbajt në fuqi në apel dhe u bë i formës së prerë më 1 gusht 1995.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6. Më 1 dhjetor 1995, kompania ankuese ndërmori një akt civil kundër </w:t>
      </w:r>
      <w:r w:rsidRPr="0090034A">
        <w:rPr>
          <w:i/>
          <w:lang w:val="sq-AL"/>
        </w:rPr>
        <w:t>Seksionit të Financës –</w:t>
      </w:r>
      <w:r w:rsidRPr="0090034A">
        <w:rPr>
          <w:lang w:val="sq-AL"/>
        </w:rPr>
        <w:t xml:space="preserve"> </w:t>
      </w:r>
      <w:r w:rsidRPr="0090034A">
        <w:rPr>
          <w:i/>
          <w:lang w:val="sq-AL"/>
        </w:rPr>
        <w:t>Degës së Thesarit Vlorë, Prokurorisë së Rrethit Vlorë dhe Doganës së Rrethit Vlorë</w:t>
      </w:r>
      <w:r w:rsidRPr="0090034A">
        <w:rPr>
          <w:lang w:val="sq-AL"/>
        </w:rPr>
        <w:t xml:space="preserve">, duke kërkuar kompensim për dëmin e shkaktuar nga ndalimi i paligjshëm. Administrata e Doganave ndërmori një akt tjetër si kundërpërgjigje, duke kërkuar pagesën për shpenzimet për mbajtjen e mjetit lundrues.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7. Më 4 korrik 1996, Gjykata e Rrethit Vlorë i hodhi poshtë dy aktet civile.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8. Më 14 nëntor 1996, Gjykata e Apelit Tiranë e anuloi atë vendim. Ajo urdhëroi Zyrën e Thesarit t’i paguante kompanisë ankuese 1,621,575 dollarë amerikanë (USD) për dëmet. Më tej, ajo urdhëroi kompaninë ankuese t’i paguante Administratës së Doganave 333,120 USD për të mbuluar shpenzimet për mbajtjen e mjetit lundrues.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9. Më 30 korrik 1997, Gjykata e Lartë la në fuqi vendimin e Gjykatës së Apelit. Pasi ky vendim u bë i formës së prerë, më 27 tetor 1997, me kërkesë të kompanisë ankuese u lëshua një urdhër zbatimi.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10. Më 22 prill 1999, administrata e Doganave dhe prokurori i rrethit dorëzuan një kërkesë për rekurs në interes të ligjit kundër vendimit të Gjykatës së Lartë. Më 29 mars 2000, Gjykata e Lartë i kërkoi apeluesve të ridorëzonin kërkesën, si edhe dokumentet suplementare. Më 28 prill 2000, apeluesit ridorëzuan kërkesën. Rezulton se kërkesa nuk u shqyrtua kurrë nga Gjykata e Lartë.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>B. Procedurat e zbatimit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lastRenderedPageBreak/>
        <w:t xml:space="preserve">11. Në tri raste, më konkretisht më 10 nëntor 1999, në vitin 2003 dhe më 21 qershor 2006, kompania ankuese i kërkoi përmbaruesit të zbatonte vendimin e Gjykatës së Apelit, i cili ishte lënë në fuqi nga Gjykata e Lartë. Në përputhje me rrethanat, ajo pagoi pjesërisht taksën e përmbaruesit.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12. Më 8 gusht 2000, përmbaruesi ndërpreu zbatimin e procedurave, duke pasur parasysh pamundësinë e Bankës së Kursimeve për të ngrirë llogarinë vendore të bankës së Thesarit.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13. Më 3 shkurt 2005, kompania ankuese tërhoqi kërkesën e saj për zbatim.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14. Nga viti 2006 deri në vitin 2008, përmbaruesi kërkoi zbatimin e vendimit nga zyra e Thesarit dhe Ministria e Financave, por pa pasur sukses. Më tej, përmbaruesi gjobiti drejtorin e zyrës lokale të Thesarit për moszbatim të vendimit. Më 10 mars 2008, ai ndërpreu zbatimin mbi argumentin se urdhri për zbatim nuk specifikonte natyrën e detyrimit, i cili duhej të zbatohej dhe se kompania ankuese nuk kishte paguar plotësisht taksën e përmbaruesit.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15. Vendimi i formës së prerë ka mbetur i pazbatuar edhe sot e kësaj dite.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LIGJI DHE PRAKTIKA PËRKATËSE VENDASE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16. Neni 525 i Kodit të Procedurës Civile (KPC) parashikon se shpenzimet në lidhje me zbatimin e një vendimi duhet të mbulohen nga kreditori. Në vijim, shpenzimet mbulohen me anë të pagesës së borxhit nga kreditori. Neni 616 i KPP-së rendit rastet kur përmbaruesi mund të ndërpresë zbatimin. Sipas nenit 617, urdhri i përmbaruesit për të ndërprerë procedurat është i apelueshëm përpara një gjykate.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17. Neni 320 i Kodit Penal (KP) parashikon veprën penale të pengimit të zbatimit të një vendimi gjykate, i cili dënohet me një gjobë ose burgim deri në dy vjet.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LIGJI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I. PRETENDIMI PËR SHKELJE TË NENIT 6 § 1 DHE NENIT 1 TË PROTO-KOLLIT NR. 1 TË KONVENTËS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18. Kompania ankuese pretendonte se moszbatimi i vendimit të Gjykatës së Apelit, më 14 nëntor 1996, i lënë në fuqi nga Gjykata e Lartë, shkelte të drejtat e saj sipas nenit 6 § 1 dhe nenit 1 të Protokollit nr. 1 të Konventës, i cili për sa ka të bëjë me çështjen, parashikon si më poshtë vijon: </w:t>
      </w:r>
    </w:p>
    <w:p w:rsidR="00AF7FD8" w:rsidRPr="0090034A" w:rsidRDefault="00AF7FD8" w:rsidP="00AF7FD8">
      <w:pPr>
        <w:pStyle w:val="Hapesira7"/>
        <w:rPr>
          <w:sz w:val="8"/>
        </w:rPr>
      </w:pPr>
    </w:p>
    <w:p w:rsidR="00AF7FD8" w:rsidRPr="0090034A" w:rsidRDefault="00AF7FD8" w:rsidP="00AF7FD8">
      <w:pPr>
        <w:pStyle w:val="NeniNr"/>
        <w:rPr>
          <w:b/>
          <w:lang w:val="sq-AL"/>
        </w:rPr>
      </w:pPr>
      <w:r w:rsidRPr="0090034A">
        <w:rPr>
          <w:b/>
          <w:lang w:val="sq-AL"/>
        </w:rPr>
        <w:t>Neni 6 § 1</w:t>
      </w:r>
    </w:p>
    <w:p w:rsidR="00AF7FD8" w:rsidRPr="0090034A" w:rsidRDefault="00AF7FD8" w:rsidP="00AF7FD8">
      <w:pPr>
        <w:pStyle w:val="Hapesira7"/>
        <w:rPr>
          <w:sz w:val="8"/>
        </w:rPr>
      </w:pPr>
    </w:p>
    <w:p w:rsidR="00AF7FD8" w:rsidRPr="0090034A" w:rsidRDefault="00AF7FD8" w:rsidP="00AF7FD8">
      <w:pPr>
        <w:pStyle w:val="Paragrafi"/>
        <w:rPr>
          <w:sz w:val="20"/>
          <w:szCs w:val="20"/>
          <w:lang w:val="sq-AL"/>
        </w:rPr>
      </w:pPr>
      <w:r w:rsidRPr="0090034A">
        <w:rPr>
          <w:sz w:val="20"/>
          <w:szCs w:val="20"/>
          <w:lang w:val="sq-AL"/>
        </w:rPr>
        <w:t>“Në përcaktimin e të drejtave dhe detyrimeve civile… gjithsecili ka të drejtën për një seancë… të drejtë… dëgjimore… nga [një]… gjykatë…”</w:t>
      </w:r>
    </w:p>
    <w:p w:rsidR="00AF7FD8" w:rsidRPr="0090034A" w:rsidRDefault="00AF7FD8" w:rsidP="00AF7FD8">
      <w:pPr>
        <w:pStyle w:val="NeniNr"/>
        <w:rPr>
          <w:b/>
          <w:sz w:val="10"/>
          <w:szCs w:val="24"/>
          <w:lang w:val="sq-AL"/>
        </w:rPr>
      </w:pPr>
    </w:p>
    <w:p w:rsidR="00AF7FD8" w:rsidRPr="0090034A" w:rsidRDefault="00AF7FD8" w:rsidP="00AF7FD8">
      <w:pPr>
        <w:pStyle w:val="NeniNr"/>
        <w:rPr>
          <w:b/>
          <w:szCs w:val="24"/>
          <w:lang w:val="sq-AL"/>
        </w:rPr>
      </w:pPr>
      <w:r w:rsidRPr="0090034A">
        <w:rPr>
          <w:b/>
          <w:szCs w:val="24"/>
          <w:lang w:val="sq-AL"/>
        </w:rPr>
        <w:t>Neni 1 i Protokollit nr. 1</w:t>
      </w:r>
    </w:p>
    <w:p w:rsidR="00AF7FD8" w:rsidRPr="0090034A" w:rsidRDefault="00AF7FD8" w:rsidP="00AF7FD8">
      <w:pPr>
        <w:pStyle w:val="Hapesira7"/>
        <w:rPr>
          <w:sz w:val="10"/>
        </w:rPr>
      </w:pPr>
    </w:p>
    <w:p w:rsidR="00AF7FD8" w:rsidRPr="0090034A" w:rsidRDefault="00AF7FD8" w:rsidP="00AF7FD8">
      <w:pPr>
        <w:pStyle w:val="Paragrafi"/>
        <w:rPr>
          <w:sz w:val="20"/>
          <w:szCs w:val="20"/>
          <w:lang w:val="sq-AL"/>
        </w:rPr>
      </w:pPr>
      <w:r w:rsidRPr="0090034A">
        <w:rPr>
          <w:sz w:val="20"/>
          <w:szCs w:val="20"/>
          <w:lang w:val="sq-AL"/>
        </w:rPr>
        <w:t xml:space="preserve">“Çdo person fizik ose ligjor ka të drejtën të gëzojë në paqe zotërimet e tij. Asnjë nuk duhet të privohet nga zotërimet e tij, përveçse kur bëhet fjalë për interesin publik dhe kur është objekt i kushteve të parashikuara nga ligji dhe nga parimet e përgjithshme të ligjit ndërkombëtar. </w:t>
      </w:r>
    </w:p>
    <w:p w:rsidR="00AF7FD8" w:rsidRPr="0090034A" w:rsidRDefault="00AF7FD8" w:rsidP="00AF7FD8">
      <w:pPr>
        <w:pStyle w:val="Paragrafi"/>
        <w:rPr>
          <w:sz w:val="20"/>
          <w:szCs w:val="20"/>
          <w:lang w:val="sq-AL"/>
        </w:rPr>
      </w:pPr>
      <w:r w:rsidRPr="0090034A">
        <w:rPr>
          <w:sz w:val="20"/>
          <w:szCs w:val="20"/>
          <w:lang w:val="sq-AL"/>
        </w:rPr>
        <w:t>Megjithatë, parashikimet e procedurave nuk duhet të ndërhyjnë në asnjë mënyrë në të drejtën e Shtetit për të zbatuar këto ligje të nevojshme për të kontrolluar përdorimin e pronës në përputhje me interesin e përgjithshëm ose për të siguruar pagesën e taksave ose të kontributeve të tjera ose të gjobave.”</w:t>
      </w:r>
    </w:p>
    <w:p w:rsidR="00AF7FD8" w:rsidRPr="0090034A" w:rsidRDefault="00AF7FD8" w:rsidP="00AF7FD8">
      <w:pPr>
        <w:pStyle w:val="Paragrafi"/>
        <w:rPr>
          <w:b/>
          <w:szCs w:val="24"/>
          <w:lang w:val="sq-AL"/>
        </w:rPr>
      </w:pPr>
      <w:r w:rsidRPr="0090034A">
        <w:rPr>
          <w:b/>
          <w:szCs w:val="24"/>
          <w:lang w:val="sq-AL"/>
        </w:rPr>
        <w:t xml:space="preserve">A. Pranueshmëria </w:t>
      </w:r>
    </w:p>
    <w:p w:rsidR="00AF7FD8" w:rsidRPr="0090034A" w:rsidRDefault="00AF7FD8" w:rsidP="00AF7FD8">
      <w:pPr>
        <w:pStyle w:val="Paragrafi"/>
        <w:rPr>
          <w:i/>
          <w:szCs w:val="24"/>
          <w:lang w:val="sq-AL"/>
        </w:rPr>
      </w:pPr>
      <w:r w:rsidRPr="0090034A">
        <w:rPr>
          <w:i/>
          <w:szCs w:val="24"/>
          <w:lang w:val="sq-AL"/>
        </w:rPr>
        <w:t>1. Në përputhje me afatin kohor prej gjashtë muajsh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19. Qeveria parashtroi se ankesa ishte paraqitur më vonë sesa afati kohor prej gjashtë muajsh, pasi ishte marrë vendimi përfundimtar nga përmbaruesi më 8 gusht 2000.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20. Gjykata vëren se pavarësisht vendimit të përmbaruesit më 8 gusht 2000, procedurat e zbatimit vijuan deri në vitin 2008. Më tej, vendimi i Gjykatës së Apelit, i datës 14 nëntor 1996, i cili u bë i formës së prerë më 30 korrik 1997, mbetet i pazbatuar. Për pasojë, situata për të cilën u bë edhe ankesa vazhdonte ende në kohën kur u paraqit ankesa, kështu që rregulli i periudhës gjashtëmujore nuk gjen zbatim (shiko </w:t>
      </w:r>
      <w:r w:rsidRPr="0090034A">
        <w:rPr>
          <w:i/>
          <w:lang w:val="sq-AL"/>
        </w:rPr>
        <w:t>Puto dhe të tjerët kundër Shqipërisë</w:t>
      </w:r>
      <w:r w:rsidRPr="0090034A">
        <w:rPr>
          <w:lang w:val="sq-AL"/>
        </w:rPr>
        <w:t xml:space="preserve">, nr. 609/07, § 24, 20 korrik 2010). </w:t>
      </w:r>
    </w:p>
    <w:p w:rsidR="00AF7FD8" w:rsidRPr="0090034A" w:rsidRDefault="00AF7FD8" w:rsidP="00AF7FD8">
      <w:pPr>
        <w:pStyle w:val="Paragrafi"/>
        <w:rPr>
          <w:i/>
          <w:lang w:val="sq-AL"/>
        </w:rPr>
      </w:pPr>
      <w:r w:rsidRPr="0090034A">
        <w:rPr>
          <w:i/>
          <w:lang w:val="sq-AL"/>
        </w:rPr>
        <w:t>2. Për sa i përket mosshfrytëzimit të mjeteve vendase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21. Qeveria parashtroi se kundër vendimeve të përmbaruesit, të datës 8 gusht 2000 dhe 10 mars </w:t>
      </w:r>
      <w:r w:rsidRPr="0090034A">
        <w:rPr>
          <w:lang w:val="sq-AL"/>
        </w:rPr>
        <w:lastRenderedPageBreak/>
        <w:t xml:space="preserve">2008, nuk ishte paraqitur asnjë apelim. Gjithashtu, për kompaninë ankuese kishte mbetur e hapur mundësia për të paraqitur një ankesë në Gjykatën Kushtetuese ose një ankesë penale në përputhje me nenin 320 të KP-së.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22. Kompania ankuese argumentoi se nuk kishte asnjë kompensim vendas për t’u përdorur.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23. Gjykata konstatoi se një ankesë kushtetuese në Gjykatën Kushtetuese nuk është një mjet i efektshëm për sa ka lidhje me moszbatimin e vendimit të formës së prerë (</w:t>
      </w:r>
      <w:r w:rsidRPr="0090034A">
        <w:rPr>
          <w:i/>
          <w:lang w:val="sq-AL"/>
        </w:rPr>
        <w:t>Gjyli kundër Shqipërisë</w:t>
      </w:r>
      <w:r w:rsidRPr="0090034A">
        <w:rPr>
          <w:lang w:val="sq-AL"/>
        </w:rPr>
        <w:t xml:space="preserve">, nr. 32907/07, §§ 58-60, 29 shtator 2009). Më tej, në lidhje me pamundësinë e vazhdueshme të përmbaruesit për të zbatuar vendimin e formës së prerë në favor të kompanisë ankuese, një apelim kundër vendimeve të saj, të cilat ndërpresin zbatimin, do të mundësonin kompensimin e situatës. Së fundmi, Gjykata nuk është e bindur se një ankesë penale në përputhje me nenin 320 të KP-së do të kishte ofruar një korrigjim ose kompensim për kompaninë ankuese. Faktikisht, as vendosja e një gjobe për drejtorin e zyrës vendore të Thesarit nuk rezultoi në një rezultat të favorshëm për kompaninë ankuese.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24. Duke pasur parasysh këto të dhëna, Gjykata nuk pranon kundërshtimet e Qeverisë. </w:t>
      </w:r>
    </w:p>
    <w:p w:rsidR="00AF7FD8" w:rsidRPr="0090034A" w:rsidRDefault="00AF7FD8" w:rsidP="00AF7FD8">
      <w:pPr>
        <w:pStyle w:val="Paragrafi"/>
        <w:rPr>
          <w:i/>
          <w:lang w:val="sq-AL"/>
        </w:rPr>
      </w:pPr>
      <w:r w:rsidRPr="0090034A">
        <w:rPr>
          <w:i/>
          <w:lang w:val="sq-AL"/>
        </w:rPr>
        <w:t>3. Përfundim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25. Gjykata del në përfundimin se këto ankesa, të cilat nuk janë të pabazuara në fakte ose të papranueshme nga ndonjë pikëpamje tjetër sipas nenit 35 §§ 1 deri në 3 të Konventës, duhet të deklarohen të pranueshme.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 xml:space="preserve">B. Cilësitë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26. Kompania ankuese mbrojti pretendimin se ka pasur një shkelje të të drejtave të saj bazuar në Konventë në lidhje me moszbatimin e vendimit të formës së prerë në favor të saj.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27. Qeveria argumentoi se vendimi i formës së prerë nuk ishte zbatuar, sepse kompania ankuese jo vetëm që nuk kishte paguar taksën e përmbaruesit të plotë, por edhe urdhri i zbatimit nuk përcaktonte detyrimin e kompanisë ankuese për t’i paguar Administratës së Doganave tarifën për mbajtjen e mjetit lundrues. Më tej, procedurat në lidhje me kërkesën për një rekurs në favor të ligjit ishin ende në pritje në Gjykatën e Lartë.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28. Gjykata përsërit parimet e përgjithshme të përfshira në </w:t>
      </w:r>
      <w:r w:rsidRPr="0090034A">
        <w:rPr>
          <w:i/>
          <w:lang w:val="sq-AL"/>
        </w:rPr>
        <w:t>Burdov kundër Rusisë</w:t>
      </w:r>
      <w:r w:rsidRPr="0090034A">
        <w:rPr>
          <w:lang w:val="sq-AL"/>
        </w:rPr>
        <w:t xml:space="preserve"> (nr. 59498/00, §§ 37, 41 GJEDNJ 2002-III), </w:t>
      </w:r>
      <w:r w:rsidRPr="0090034A">
        <w:rPr>
          <w:i/>
          <w:lang w:val="sq-AL"/>
        </w:rPr>
        <w:t>Raylyan kundër Rusisë</w:t>
      </w:r>
      <w:r w:rsidRPr="0090034A">
        <w:rPr>
          <w:lang w:val="sq-AL"/>
        </w:rPr>
        <w:t xml:space="preserve"> (nr. 22000/03, §§ 31, 37, 15 shkurt 2007), </w:t>
      </w:r>
      <w:r w:rsidRPr="0090034A">
        <w:rPr>
          <w:i/>
          <w:lang w:val="sq-AL"/>
        </w:rPr>
        <w:t>Metaxas kundër Greqisë</w:t>
      </w:r>
      <w:r w:rsidRPr="0090034A">
        <w:rPr>
          <w:lang w:val="sq-AL"/>
        </w:rPr>
        <w:t xml:space="preserve">, nr. 8415/02, § 19, 27 maj 2004).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29. Gjykata nuk mund të pranojë argumentet e parashtruara nga Qeveria për moszbatim të vendimit të formës së prerë. Debitori, në këtë rast, ishte zyra vendore e Thesarit. Në këtë situatë, taksa e përmbaruesit duhet të mbulohet plotësisht nga debitori në fund të procedurave të zbatimit. Ndonjë përjashtim ose gabim i konstatuar në urdhrin e zbatimit duhet të mbulohet nga shteti dhe gabimet nuk duhet të kompensohen nga individi në fjalë (shiko </w:t>
      </w:r>
      <w:r w:rsidRPr="0090034A">
        <w:rPr>
          <w:i/>
          <w:lang w:val="sq-AL"/>
        </w:rPr>
        <w:t>Gjyli</w:t>
      </w:r>
      <w:r w:rsidRPr="0090034A">
        <w:rPr>
          <w:lang w:val="sq-AL"/>
        </w:rPr>
        <w:t xml:space="preserve">, cituar më sipër, § 45). Për më tepër, neni 616 i KPP-së nuk lejon ndërprerjen e zbatimit bazuar mbi këto rrethana. Gjithashtu, do të rezultonte se kërkesa për rekurs në interes të ligjit nuk u shqyrtua kurrë nga Gjykata e Lartë (shiko paragrafin 10 më sipër).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30. Në vijim të miratimit të një urdhri zbatimi për ekzekutimin e vendimit të Gjykatës së Apelit, më datë 14 nëntor 1996, i cili u la në fuqi edhe nga Gjykata e Lartë, kompania ankuese kërkoi, pa ndonjë përfundim pozitiv, zbatimin në tri raste, më konkretisht, në vitin 1999, 2003 dhe 2006. Gjykata vëren se autoritetet përkatëse të shtetit, më konkretisht, zyra vendore e Thesarit dhe/ose Ministria e Financës, nuk mundën të zbatonin vendimin pavarësisht kërkesave të përsëritura të përmbaruesit për ta bërë një gjë të tillë. Qeveria nuk ofroi ndonjë arsye bindëse për këtë moszbatim, situatë e cila është ende e njëjtë. Gjithashtu, ata nuk i ofruan kompanisë ankuese ndonjë zgjidhje alternativë.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31. Për këtë arsye, Gjykata arrin në përfundimin se ka pasur një shkelje të nenit 6 § 1 të Konventës dhe të nenit 1 të Protokollit nr. 1 të Konventës.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II. ZBATIMI I NENIT 41 TË KONVEN</w:t>
      </w:r>
      <w:r>
        <w:rPr>
          <w:lang w:val="sq-AL"/>
        </w:rPr>
        <w:t>-</w:t>
      </w:r>
      <w:r w:rsidRPr="0090034A">
        <w:rPr>
          <w:lang w:val="sq-AL"/>
        </w:rPr>
        <w:t>TËS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lastRenderedPageBreak/>
        <w:t xml:space="preserve">32. Neni 41 i Konventës parashikon: </w:t>
      </w:r>
    </w:p>
    <w:p w:rsidR="00AF7FD8" w:rsidRPr="0090034A" w:rsidRDefault="00AF7FD8" w:rsidP="00AF7FD8">
      <w:pPr>
        <w:pStyle w:val="Paragrafi"/>
        <w:rPr>
          <w:sz w:val="20"/>
          <w:szCs w:val="20"/>
          <w:lang w:val="sq-AL"/>
        </w:rPr>
      </w:pPr>
      <w:r w:rsidRPr="0090034A">
        <w:rPr>
          <w:sz w:val="20"/>
          <w:szCs w:val="20"/>
          <w:lang w:val="sq-AL"/>
        </w:rPr>
        <w:t>“Kur Gjykata konstaton se ka pasur një shkelje të Konventës ose të protokolleve të saj, dhe nëse e drejta e brendshme e Palës së Lartë Kontraktuese lejon të bëhet vetëm një ndreqje e pjesshme, Gjykata, kur është e nevojshme, i akordon shpërblim të drejtë palës së dëmtuar.”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 xml:space="preserve">A. Dëmi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33. Kompania ankuese kërkoi 1,295,455 USD për dëmin monetar, i cili kishte të bënte me shumën e borxhit të përcaktuar nga vendimi i Gjykatës së Apelit (1,288,455 USD) plus taksa e përmbaruesit që ishte paguar (7,000 USD). Nuk u paraqit asnjë pretendim në lidhje me dëmin jomonetar.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34. Qeveria nuk paraqiti ndonjë koment.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35. Në lidhje me shkeljet e konstatuara, Gjykata vlerëson se Shteti përgjegjës duhet t’i paguajë kompanisë ankuese shumën e përcaktuar me anë të vendimit të Gjykatës së Apelit, të datës 14 nëntor 1996, më pak se sa çdo shumë që kompania ankuese i detyrohet shtetit, siç është vendosur edhe me vendimin e Gjykatës së Apelit. Gjykata nuk jep asnjë vendim për dëmin jomonetar, duke qenë se kompania ankuese nuk ka bërë ndonjë kërkesë për një gjë të tillë.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>B. Kostot dhe shpenzimet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36. Duke pasur parasysh se kompania ankuese nuk bëri asnjë kërkesë në lidhje me kostot dhe shpenzimet, Gjykata nuk merr asnjë vendim. </w:t>
      </w:r>
    </w:p>
    <w:p w:rsidR="00AF7FD8" w:rsidRPr="0090034A" w:rsidRDefault="00AF7FD8" w:rsidP="00AF7FD8">
      <w:pPr>
        <w:pStyle w:val="Paragrafi"/>
        <w:rPr>
          <w:b/>
          <w:lang w:val="sq-AL"/>
        </w:rPr>
      </w:pPr>
      <w:r w:rsidRPr="0090034A">
        <w:rPr>
          <w:b/>
          <w:lang w:val="sq-AL"/>
        </w:rPr>
        <w:t>C. Interesi i vonuar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37. Gjykata e gjykon të arsyeshme që norma e interesit të vonuar duhet të bazohet në normën marxhinale të huas të Bankës Qendrore Evropiane, së cilës i duhen shtuar pikët trepërqindëshe.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PËR KËTO ARSYE, NË MËNYRË UNANIME, GJYKATA: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1</w:t>
      </w:r>
      <w:r w:rsidRPr="0090034A">
        <w:rPr>
          <w:i/>
          <w:lang w:val="sq-AL"/>
        </w:rPr>
        <w:t>. E deklaron</w:t>
      </w:r>
      <w:r w:rsidRPr="0090034A">
        <w:rPr>
          <w:lang w:val="sq-AL"/>
        </w:rPr>
        <w:t xml:space="preserve"> ankimin të pranueshëm.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2. </w:t>
      </w:r>
      <w:r w:rsidRPr="0090034A">
        <w:rPr>
          <w:i/>
          <w:lang w:val="sq-AL"/>
        </w:rPr>
        <w:t>Vlerëson</w:t>
      </w:r>
      <w:r w:rsidRPr="0090034A">
        <w:rPr>
          <w:lang w:val="sq-AL"/>
        </w:rPr>
        <w:t xml:space="preserve"> se ka pasur një shkelje të nenit 6 § 1 të Konventës dhe të nenit 1 të Protokollit nr. 1 të Konventës në lidhje me moszbatimin e vendimit të Gjykatës së Apelit, të datës 14 nëntor 1996.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3. </w:t>
      </w:r>
      <w:r w:rsidRPr="0090034A">
        <w:rPr>
          <w:i/>
          <w:lang w:val="sq-AL"/>
        </w:rPr>
        <w:t>Vlerëson</w:t>
      </w:r>
      <w:r w:rsidRPr="0090034A">
        <w:rPr>
          <w:lang w:val="sq-AL"/>
        </w:rPr>
        <w:t xml:space="preserve">: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a) se shteti përgjegjës duhet t’i paguajë brenda tre muajve kompanisë ankuese shumën e përcaktuar me anë të vendimit të Gjykatës së Apelit, të datës 14 nëntor 1996, më pas se sa çdo shumë që kompania ankuesi i detyrohet shtetit, siç përcaktohet në vendimin e Gjykatës së Apelit në lidhje me dëmin monetar; 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>b) se që nga data e përfundimit të periudhës së sipërpërmendur prej tre muajsh deri në zgjidhjen e situatës, interesi i thjeshtë do të paguhet në një normë të barabartë me normën marxhinale të huas të Bankës Qendrore Evropiane, gjatë periudhës së vonesës, plus pikë trepërqindëshe.</w:t>
      </w:r>
    </w:p>
    <w:p w:rsidR="00AF7FD8" w:rsidRPr="0090034A" w:rsidRDefault="00AF7FD8" w:rsidP="00AF7FD8">
      <w:pPr>
        <w:pStyle w:val="Paragrafi"/>
        <w:rPr>
          <w:lang w:val="sq-AL"/>
        </w:rPr>
      </w:pPr>
      <w:r w:rsidRPr="0090034A">
        <w:rPr>
          <w:lang w:val="sq-AL"/>
        </w:rPr>
        <w:t xml:space="preserve">E përgatitur në anglisht dhe e njoftuar me shkrim, më 6 tetor 2015, sipas Rregullit 77 §§ 2 dhe 3 të Rregullave të Gjykatës. </w:t>
      </w:r>
    </w:p>
    <w:p w:rsidR="00AF7FD8" w:rsidRPr="0090034A" w:rsidRDefault="00AF7FD8" w:rsidP="00AF7FD8">
      <w:pPr>
        <w:pStyle w:val="Hapesira7"/>
      </w:pPr>
    </w:p>
    <w:p w:rsidR="00AF7FD8" w:rsidRPr="0090034A" w:rsidRDefault="00AF7FD8" w:rsidP="00AF7FD8">
      <w:pPr>
        <w:pStyle w:val="Autoriteti"/>
      </w:pPr>
      <w:r w:rsidRPr="0090034A">
        <w:t>Zëvendësregjistrues</w:t>
      </w:r>
    </w:p>
    <w:p w:rsidR="00AF7FD8" w:rsidRPr="0090034A" w:rsidRDefault="00AF7FD8" w:rsidP="00AF7FD8">
      <w:pPr>
        <w:pStyle w:val="AutoritetiEmer"/>
      </w:pPr>
      <w:r w:rsidRPr="0090034A">
        <w:t>Fatoş Araci</w:t>
      </w:r>
    </w:p>
    <w:p w:rsidR="00AF7FD8" w:rsidRDefault="00AF7FD8" w:rsidP="00AF7FD8">
      <w:pPr>
        <w:pStyle w:val="Hapesira7"/>
      </w:pPr>
    </w:p>
    <w:p w:rsidR="00AF7FD8" w:rsidRPr="0090034A" w:rsidRDefault="00AF7FD8" w:rsidP="00AF7FD8">
      <w:pPr>
        <w:pStyle w:val="Autoriteti"/>
      </w:pPr>
      <w:r w:rsidRPr="0090034A">
        <w:t>President</w:t>
      </w:r>
    </w:p>
    <w:p w:rsidR="00AF7FD8" w:rsidRPr="0090034A" w:rsidRDefault="00AF7FD8" w:rsidP="00AF7FD8">
      <w:pPr>
        <w:pStyle w:val="AutoritetiEmer"/>
      </w:pPr>
      <w:r w:rsidRPr="0090034A">
        <w:t>Nona Tsotsoria</w:t>
      </w:r>
    </w:p>
    <w:p w:rsidR="00C038B6" w:rsidRDefault="00AF7FD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FD8"/>
    <w:rsid w:val="002D1BDF"/>
    <w:rsid w:val="00462D66"/>
    <w:rsid w:val="00A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7F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7F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7F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7F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7FD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F7F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7F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7F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7F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F7FD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7F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7F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7F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7F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7FD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F7F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F7F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F7F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F7F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F7FD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2016-01-25T13:43:00Z</dcterms:created>
  <dcterms:modified xsi:type="dcterms:W3CDTF">2016-01-25T13:44:00Z</dcterms:modified>
</cp:coreProperties>
</file>