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AA9" w:rsidRPr="007E62D8" w:rsidRDefault="004F7AA9" w:rsidP="007E62D8">
      <w:pPr>
        <w:pStyle w:val="Hapesira7"/>
      </w:pPr>
    </w:p>
    <w:p w:rsidR="00CE4E16" w:rsidRPr="007E62D8" w:rsidRDefault="00CE4E16" w:rsidP="002C2995">
      <w:pPr>
        <w:pStyle w:val="NoSpacing"/>
        <w:widowControl w:val="0"/>
        <w:jc w:val="center"/>
        <w:rPr>
          <w:rFonts w:ascii="Garamond" w:hAnsi="Garamond"/>
          <w:spacing w:val="-4"/>
        </w:rPr>
      </w:pPr>
      <w:r w:rsidRPr="007E62D8">
        <w:rPr>
          <w:rFonts w:ascii="Garamond" w:hAnsi="Garamond"/>
          <w:spacing w:val="-4"/>
        </w:rPr>
        <w:t xml:space="preserve">GJYKATA </w:t>
      </w:r>
      <w:r w:rsidR="00953CE0" w:rsidRPr="007E62D8">
        <w:rPr>
          <w:rFonts w:ascii="Garamond" w:hAnsi="Garamond"/>
          <w:spacing w:val="-4"/>
        </w:rPr>
        <w:t>EVROPIANE</w:t>
      </w:r>
      <w:r w:rsidRPr="007E62D8">
        <w:rPr>
          <w:rFonts w:ascii="Garamond" w:hAnsi="Garamond"/>
          <w:spacing w:val="-4"/>
        </w:rPr>
        <w:t xml:space="preserve"> E TË DREJTAVE TË NJERIUT</w:t>
      </w:r>
    </w:p>
    <w:p w:rsidR="00CE4E16" w:rsidRPr="007E62D8" w:rsidRDefault="00CE4E16" w:rsidP="002C2995">
      <w:pPr>
        <w:pStyle w:val="NoSpacing"/>
        <w:widowControl w:val="0"/>
        <w:jc w:val="center"/>
        <w:rPr>
          <w:rFonts w:ascii="Garamond" w:hAnsi="Garamond"/>
          <w:spacing w:val="-4"/>
        </w:rPr>
      </w:pPr>
      <w:r w:rsidRPr="007E62D8">
        <w:rPr>
          <w:rFonts w:ascii="Garamond" w:hAnsi="Garamond"/>
          <w:spacing w:val="-4"/>
        </w:rPr>
        <w:t>SEKSIONI I PARË</w:t>
      </w:r>
    </w:p>
    <w:p w:rsidR="00953CE0" w:rsidRPr="007E62D8" w:rsidRDefault="00953CE0" w:rsidP="007E62D8">
      <w:pPr>
        <w:pStyle w:val="Hapesira7"/>
      </w:pPr>
    </w:p>
    <w:p w:rsidR="00CE4E16" w:rsidRPr="007E62D8" w:rsidRDefault="00CE4E16" w:rsidP="002C2995">
      <w:pPr>
        <w:pStyle w:val="NoSpacing"/>
        <w:widowControl w:val="0"/>
        <w:jc w:val="center"/>
        <w:rPr>
          <w:rFonts w:ascii="Garamond" w:hAnsi="Garamond"/>
          <w:b/>
          <w:spacing w:val="-4"/>
        </w:rPr>
      </w:pPr>
      <w:r w:rsidRPr="007E62D8">
        <w:rPr>
          <w:rFonts w:ascii="Garamond" w:hAnsi="Garamond"/>
          <w:b/>
          <w:spacing w:val="-4"/>
        </w:rPr>
        <w:t>ÇËSHTJA RISTA DHE TË TJERËT KUNDËR SHQIPËRISË</w:t>
      </w:r>
    </w:p>
    <w:p w:rsidR="00CE4E16" w:rsidRPr="008A7937" w:rsidRDefault="00CE4E16" w:rsidP="002C2995">
      <w:pPr>
        <w:pStyle w:val="NoSpacing"/>
        <w:widowControl w:val="0"/>
        <w:jc w:val="center"/>
        <w:rPr>
          <w:rFonts w:ascii="Garamond" w:hAnsi="Garamond"/>
          <w:i/>
        </w:rPr>
      </w:pPr>
      <w:r w:rsidRPr="007E62D8">
        <w:rPr>
          <w:rFonts w:ascii="Garamond" w:hAnsi="Garamond"/>
          <w:spacing w:val="-4"/>
        </w:rPr>
        <w:t>(</w:t>
      </w:r>
      <w:r w:rsidR="0031747A" w:rsidRPr="007E62D8">
        <w:rPr>
          <w:rFonts w:ascii="Garamond" w:hAnsi="Garamond"/>
          <w:i/>
          <w:spacing w:val="-4"/>
        </w:rPr>
        <w:t>a</w:t>
      </w:r>
      <w:r w:rsidRPr="007E62D8">
        <w:rPr>
          <w:rFonts w:ascii="Garamond" w:hAnsi="Garamond"/>
          <w:i/>
          <w:spacing w:val="-4"/>
        </w:rPr>
        <w:t>nkimet nr. 5207/10, 24468/10, 36228/10,</w:t>
      </w:r>
      <w:r w:rsidRPr="008A7937">
        <w:rPr>
          <w:rFonts w:ascii="Garamond" w:hAnsi="Garamond"/>
          <w:i/>
        </w:rPr>
        <w:t xml:space="preserve"> 39492/10, 39495/10, </w:t>
      </w:r>
    </w:p>
    <w:p w:rsidR="00CE4E16" w:rsidRPr="008A7937" w:rsidRDefault="00CE4E16" w:rsidP="002C2995">
      <w:pPr>
        <w:pStyle w:val="NoSpacing"/>
        <w:widowControl w:val="0"/>
        <w:jc w:val="center"/>
        <w:rPr>
          <w:rFonts w:ascii="Garamond" w:hAnsi="Garamond"/>
        </w:rPr>
      </w:pPr>
      <w:r w:rsidRPr="008A7937">
        <w:rPr>
          <w:rFonts w:ascii="Garamond" w:hAnsi="Garamond"/>
          <w:i/>
        </w:rPr>
        <w:t>40751/10 dhe 48522/10</w:t>
      </w:r>
      <w:r w:rsidRPr="008A7937">
        <w:rPr>
          <w:rFonts w:ascii="Garamond" w:hAnsi="Garamond"/>
        </w:rPr>
        <w:t>)</w:t>
      </w:r>
    </w:p>
    <w:p w:rsidR="0022365B" w:rsidRDefault="0022365B" w:rsidP="007E62D8">
      <w:pPr>
        <w:pStyle w:val="Hapesira7"/>
      </w:pPr>
    </w:p>
    <w:p w:rsidR="00CE4E16" w:rsidRPr="008A7937" w:rsidRDefault="00CE4E16" w:rsidP="002C2995">
      <w:pPr>
        <w:pStyle w:val="NoSpacing"/>
        <w:widowControl w:val="0"/>
        <w:jc w:val="center"/>
        <w:rPr>
          <w:rFonts w:ascii="Garamond" w:hAnsi="Garamond"/>
        </w:rPr>
      </w:pPr>
      <w:r w:rsidRPr="008A7937">
        <w:rPr>
          <w:rFonts w:ascii="Garamond" w:hAnsi="Garamond"/>
        </w:rPr>
        <w:t>VENDIM</w:t>
      </w:r>
    </w:p>
    <w:p w:rsidR="00CE4E16" w:rsidRPr="008A7937" w:rsidRDefault="00CE4E16" w:rsidP="002C2995">
      <w:pPr>
        <w:pStyle w:val="NoSpacing"/>
        <w:widowControl w:val="0"/>
        <w:jc w:val="center"/>
        <w:rPr>
          <w:rFonts w:ascii="Garamond" w:hAnsi="Garamond"/>
        </w:rPr>
      </w:pPr>
      <w:r w:rsidRPr="008A7937">
        <w:rPr>
          <w:rFonts w:ascii="Garamond" w:hAnsi="Garamond"/>
        </w:rPr>
        <w:t>STRASBURG</w:t>
      </w:r>
    </w:p>
    <w:p w:rsidR="00CE4E16" w:rsidRPr="008A7937" w:rsidRDefault="00CE4E16" w:rsidP="002C2995">
      <w:pPr>
        <w:pStyle w:val="NoSpacing"/>
        <w:widowControl w:val="0"/>
        <w:jc w:val="center"/>
        <w:rPr>
          <w:rFonts w:ascii="Garamond" w:hAnsi="Garamond"/>
          <w:b/>
          <w:u w:val="single"/>
        </w:rPr>
      </w:pPr>
      <w:r w:rsidRPr="008A7937">
        <w:rPr>
          <w:rFonts w:ascii="Garamond" w:hAnsi="Garamond"/>
        </w:rPr>
        <w:t xml:space="preserve">17 </w:t>
      </w:r>
      <w:r w:rsidR="0022365B">
        <w:rPr>
          <w:rFonts w:ascii="Garamond" w:hAnsi="Garamond"/>
        </w:rPr>
        <w:t>m</w:t>
      </w:r>
      <w:r w:rsidRPr="008A7937">
        <w:rPr>
          <w:rFonts w:ascii="Garamond" w:hAnsi="Garamond"/>
        </w:rPr>
        <w:t>ars 2016</w:t>
      </w:r>
    </w:p>
    <w:p w:rsidR="00CE4E16" w:rsidRPr="008A7937" w:rsidRDefault="00CE4E16" w:rsidP="002C2995">
      <w:pPr>
        <w:pStyle w:val="NoSpacing"/>
        <w:widowControl w:val="0"/>
        <w:jc w:val="center"/>
        <w:rPr>
          <w:rFonts w:ascii="Garamond" w:hAnsi="Garamond"/>
          <w:i/>
        </w:rPr>
      </w:pPr>
      <w:r w:rsidRPr="008A7937">
        <w:rPr>
          <w:rFonts w:ascii="Garamond" w:hAnsi="Garamond"/>
          <w:i/>
        </w:rPr>
        <w:t>Ky vendim është i formës së prerë. Ai mund t’i nënshtrohet rishikimit redaktues</w:t>
      </w:r>
    </w:p>
    <w:p w:rsidR="00CE4E16" w:rsidRPr="0058247E" w:rsidRDefault="00CE4E16" w:rsidP="002C2995">
      <w:pPr>
        <w:pStyle w:val="NoSpacing"/>
        <w:widowControl w:val="0"/>
        <w:jc w:val="center"/>
        <w:rPr>
          <w:rFonts w:ascii="Garamond" w:hAnsi="Garamond"/>
          <w:sz w:val="14"/>
        </w:rPr>
      </w:pPr>
    </w:p>
    <w:p w:rsidR="00CE4E16" w:rsidRPr="008A7937" w:rsidRDefault="00CE4E16" w:rsidP="002C2995">
      <w:pPr>
        <w:pStyle w:val="NoSpacing"/>
        <w:widowControl w:val="0"/>
        <w:ind w:firstLine="284"/>
        <w:rPr>
          <w:rFonts w:ascii="Garamond" w:hAnsi="Garamond"/>
        </w:rPr>
      </w:pPr>
      <w:r w:rsidRPr="008A7937">
        <w:rPr>
          <w:rFonts w:ascii="Garamond" w:hAnsi="Garamond"/>
          <w:b/>
        </w:rPr>
        <w:t xml:space="preserve">Në çështjen Rista dhe të tjerët kundër Shqipërisë, </w:t>
      </w:r>
    </w:p>
    <w:p w:rsidR="00CE4E16" w:rsidRPr="008A7937" w:rsidRDefault="00CE4E16" w:rsidP="002C2995">
      <w:pPr>
        <w:pStyle w:val="NoSpacing"/>
        <w:widowControl w:val="0"/>
        <w:ind w:firstLine="284"/>
        <w:rPr>
          <w:rFonts w:ascii="Garamond" w:hAnsi="Garamond"/>
        </w:rPr>
      </w:pPr>
      <w:r w:rsidRPr="008A7937">
        <w:rPr>
          <w:rFonts w:ascii="Garamond" w:hAnsi="Garamond"/>
        </w:rPr>
        <w:t xml:space="preserve">Gjykata </w:t>
      </w:r>
      <w:r w:rsidR="0022365B" w:rsidRPr="008A7937">
        <w:rPr>
          <w:rFonts w:ascii="Garamond" w:hAnsi="Garamond"/>
        </w:rPr>
        <w:t>Evropiane</w:t>
      </w:r>
      <w:r w:rsidRPr="008A7937">
        <w:rPr>
          <w:rFonts w:ascii="Garamond" w:hAnsi="Garamond"/>
        </w:rPr>
        <w:t xml:space="preserve"> e të Drejtave të Njeriut (Seksioni i Parë), e mbledhur si një Komitet i përbërë nga: </w:t>
      </w:r>
    </w:p>
    <w:p w:rsidR="00CE4E16" w:rsidRPr="008A7937" w:rsidRDefault="00CE4E16" w:rsidP="002C2995">
      <w:pPr>
        <w:pStyle w:val="NoSpacing"/>
        <w:widowControl w:val="0"/>
        <w:ind w:firstLine="284"/>
        <w:rPr>
          <w:rFonts w:ascii="Garamond" w:hAnsi="Garamond"/>
          <w:i/>
        </w:rPr>
      </w:pPr>
      <w:r w:rsidRPr="008A7937">
        <w:rPr>
          <w:rFonts w:ascii="Garamond" w:hAnsi="Garamond"/>
        </w:rPr>
        <w:t xml:space="preserve">Kristina Pardalos, </w:t>
      </w:r>
      <w:r w:rsidR="008E7E55" w:rsidRPr="008A7937">
        <w:rPr>
          <w:rFonts w:ascii="Garamond" w:hAnsi="Garamond"/>
          <w:i/>
        </w:rPr>
        <w:t>presidente</w:t>
      </w:r>
    </w:p>
    <w:p w:rsidR="00CE4E16" w:rsidRPr="008A7937" w:rsidRDefault="00CE4E16" w:rsidP="002C2995">
      <w:pPr>
        <w:pStyle w:val="NoSpacing"/>
        <w:widowControl w:val="0"/>
        <w:ind w:firstLine="284"/>
        <w:rPr>
          <w:rFonts w:ascii="Garamond" w:hAnsi="Garamond"/>
        </w:rPr>
      </w:pPr>
      <w:r w:rsidRPr="008A7937">
        <w:rPr>
          <w:rFonts w:ascii="Garamond" w:hAnsi="Garamond"/>
        </w:rPr>
        <w:t>Robert Spano,</w:t>
      </w:r>
    </w:p>
    <w:p w:rsidR="00CE4E16" w:rsidRPr="008A7937" w:rsidRDefault="00CE4E16" w:rsidP="002C2995">
      <w:pPr>
        <w:pStyle w:val="NoSpacing"/>
        <w:widowControl w:val="0"/>
        <w:ind w:firstLine="284"/>
        <w:rPr>
          <w:rFonts w:ascii="Garamond" w:hAnsi="Garamond"/>
          <w:i/>
        </w:rPr>
      </w:pPr>
      <w:r w:rsidRPr="008A7937">
        <w:rPr>
          <w:rFonts w:ascii="Garamond" w:hAnsi="Garamond"/>
        </w:rPr>
        <w:t xml:space="preserve">Pauliine Koskelo, </w:t>
      </w:r>
      <w:r w:rsidR="00396FD3">
        <w:rPr>
          <w:rFonts w:ascii="Garamond" w:hAnsi="Garamond"/>
          <w:i/>
        </w:rPr>
        <w:t>gjyqtarë</w:t>
      </w:r>
      <w:r w:rsidRPr="008A7937">
        <w:rPr>
          <w:rFonts w:ascii="Garamond" w:hAnsi="Garamond"/>
          <w:i/>
        </w:rPr>
        <w:t xml:space="preserve"> </w:t>
      </w:r>
    </w:p>
    <w:p w:rsidR="00CE4E16" w:rsidRPr="008A7937" w:rsidRDefault="00CE4E16" w:rsidP="002C2995">
      <w:pPr>
        <w:pStyle w:val="NoSpacing"/>
        <w:widowControl w:val="0"/>
        <w:ind w:firstLine="284"/>
        <w:rPr>
          <w:rFonts w:ascii="Garamond" w:hAnsi="Garamond"/>
          <w:i/>
        </w:rPr>
      </w:pPr>
      <w:r w:rsidRPr="008A7937">
        <w:rPr>
          <w:rFonts w:ascii="Garamond" w:hAnsi="Garamond"/>
        </w:rPr>
        <w:t xml:space="preserve">dhe André Wampach, </w:t>
      </w:r>
      <w:r w:rsidR="008E7E55" w:rsidRPr="008A7937">
        <w:rPr>
          <w:rFonts w:ascii="Garamond" w:hAnsi="Garamond"/>
          <w:i/>
        </w:rPr>
        <w:t>zëvendës</w:t>
      </w:r>
      <w:r w:rsidR="008E7E55">
        <w:rPr>
          <w:rFonts w:ascii="Garamond" w:hAnsi="Garamond"/>
          <w:i/>
        </w:rPr>
        <w:t>r</w:t>
      </w:r>
      <w:r w:rsidR="008E7E55" w:rsidRPr="008A7937">
        <w:rPr>
          <w:rFonts w:ascii="Garamond" w:hAnsi="Garamond"/>
          <w:i/>
        </w:rPr>
        <w:t xml:space="preserve">egjistrar </w:t>
      </w:r>
      <w:r w:rsidR="00396FD3">
        <w:rPr>
          <w:rFonts w:ascii="Garamond" w:hAnsi="Garamond"/>
          <w:i/>
        </w:rPr>
        <w:t>i Seksionit</w:t>
      </w:r>
      <w:r w:rsidRPr="008A7937">
        <w:rPr>
          <w:rFonts w:ascii="Garamond" w:hAnsi="Garamond"/>
          <w:i/>
        </w:rPr>
        <w:t xml:space="preserve"> </w:t>
      </w:r>
    </w:p>
    <w:p w:rsidR="00CE4E16" w:rsidRPr="008A7937" w:rsidRDefault="00CE4E16" w:rsidP="002C2995">
      <w:pPr>
        <w:pStyle w:val="NoSpacing"/>
        <w:widowControl w:val="0"/>
        <w:ind w:firstLine="284"/>
        <w:jc w:val="both"/>
        <w:rPr>
          <w:rFonts w:ascii="Garamond" w:hAnsi="Garamond"/>
        </w:rPr>
      </w:pPr>
      <w:r w:rsidRPr="008A7937">
        <w:rPr>
          <w:rFonts w:ascii="Garamond" w:hAnsi="Garamond"/>
        </w:rPr>
        <w:t xml:space="preserve">Pasi ka diskutuar me dyer të mbyllura më 23 </w:t>
      </w:r>
      <w:r w:rsidR="007065B4">
        <w:rPr>
          <w:rFonts w:ascii="Garamond" w:hAnsi="Garamond"/>
        </w:rPr>
        <w:t>s</w:t>
      </w:r>
      <w:r w:rsidRPr="008A7937">
        <w:rPr>
          <w:rFonts w:ascii="Garamond" w:hAnsi="Garamond"/>
        </w:rPr>
        <w:t>hkurt 2016,</w:t>
      </w:r>
    </w:p>
    <w:p w:rsidR="00CE4E16" w:rsidRPr="008A7937" w:rsidRDefault="00CE4E16" w:rsidP="002C2995">
      <w:pPr>
        <w:pStyle w:val="NoSpacing"/>
        <w:widowControl w:val="0"/>
        <w:ind w:firstLine="284"/>
        <w:jc w:val="both"/>
        <w:rPr>
          <w:rFonts w:ascii="Garamond" w:hAnsi="Garamond"/>
        </w:rPr>
      </w:pPr>
      <w:r w:rsidRPr="008A7937">
        <w:rPr>
          <w:rFonts w:ascii="Garamond" w:hAnsi="Garamond"/>
        </w:rPr>
        <w:t xml:space="preserve">Pasi ka vërejtur se çështja ligjore në fjalë në ankesat e mëposhtme, tashmë është objekt i vendimit të mirëpërcaktuar të Gjykatës (shiko </w:t>
      </w:r>
      <w:r w:rsidRPr="008A7937">
        <w:rPr>
          <w:rFonts w:ascii="Garamond" w:hAnsi="Garamond"/>
          <w:i/>
        </w:rPr>
        <w:t xml:space="preserve">Manushaqe Puto dhe të </w:t>
      </w:r>
      <w:r w:rsidR="008E7E55" w:rsidRPr="008A7937">
        <w:rPr>
          <w:rFonts w:ascii="Garamond" w:hAnsi="Garamond"/>
          <w:i/>
        </w:rPr>
        <w:t xml:space="preserve">tjerët </w:t>
      </w:r>
      <w:r w:rsidRPr="008A7937">
        <w:rPr>
          <w:rFonts w:ascii="Garamond" w:hAnsi="Garamond"/>
          <w:i/>
        </w:rPr>
        <w:t xml:space="preserve">kundër Shqipërisë, </w:t>
      </w:r>
      <w:r w:rsidRPr="008A7937">
        <w:rPr>
          <w:rFonts w:ascii="Garamond" w:hAnsi="Garamond"/>
        </w:rPr>
        <w:t xml:space="preserve">nr. 604/07, 43628/07, 46684/07 dhe 34770/09, § 31 </w:t>
      </w:r>
      <w:r w:rsidR="008865C2">
        <w:rPr>
          <w:rFonts w:ascii="Garamond" w:hAnsi="Garamond"/>
        </w:rPr>
        <w:t>k</w:t>
      </w:r>
      <w:r w:rsidRPr="008A7937">
        <w:rPr>
          <w:rFonts w:ascii="Garamond" w:hAnsi="Garamond"/>
        </w:rPr>
        <w:t xml:space="preserve">orrik 2012), </w:t>
      </w:r>
    </w:p>
    <w:p w:rsidR="00CE4E16" w:rsidRPr="008A7937" w:rsidRDefault="00CE4E16" w:rsidP="002C2995">
      <w:pPr>
        <w:pStyle w:val="NoSpacing"/>
        <w:widowControl w:val="0"/>
        <w:ind w:firstLine="284"/>
        <w:jc w:val="both"/>
        <w:rPr>
          <w:rFonts w:ascii="Garamond" w:hAnsi="Garamond"/>
        </w:rPr>
      </w:pPr>
      <w:r w:rsidRPr="008A7937">
        <w:rPr>
          <w:rFonts w:ascii="Garamond" w:hAnsi="Garamond"/>
        </w:rPr>
        <w:t>Lëshon vendimin e mëposhtëm, i cili u miratua në po atë ditë:</w:t>
      </w:r>
    </w:p>
    <w:p w:rsidR="00CE4E16" w:rsidRPr="008A7937" w:rsidRDefault="00CE4E16" w:rsidP="002C2995">
      <w:pPr>
        <w:pStyle w:val="NoSpacing"/>
        <w:widowControl w:val="0"/>
        <w:ind w:firstLine="284"/>
        <w:jc w:val="both"/>
        <w:rPr>
          <w:rFonts w:ascii="Garamond" w:hAnsi="Garamond"/>
        </w:rPr>
      </w:pPr>
      <w:r w:rsidRPr="008A7937">
        <w:rPr>
          <w:rFonts w:ascii="Garamond" w:hAnsi="Garamond"/>
        </w:rPr>
        <w:t>PROCEDURA</w:t>
      </w:r>
    </w:p>
    <w:p w:rsidR="00CE4E16" w:rsidRPr="008A7937" w:rsidRDefault="0022365B"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Çështja filloi me shtatë ankesa (nr. 5207/10, 24468/10, 36228/10, 39492/10, 39495/10, 40751/10 dhe 48522/10), kundër Republikës së Shqipërisë, dorëzuar në Gjykatë, sipas </w:t>
      </w:r>
      <w:r>
        <w:rPr>
          <w:rFonts w:ascii="Garamond" w:hAnsi="Garamond"/>
        </w:rPr>
        <w:t>n</w:t>
      </w:r>
      <w:r w:rsidR="00CE4E16" w:rsidRPr="008A7937">
        <w:rPr>
          <w:rFonts w:ascii="Garamond" w:hAnsi="Garamond"/>
        </w:rPr>
        <w:t xml:space="preserve">enit 34 të Konventës për Mbrojtjen e të Drejtave të Njeriut (Konventa), nga 57 njerëz me kombësi të ndryshme. Detajet e ankuesve dhe të përfaqësuesve përcaktohen në </w:t>
      </w:r>
      <w:r>
        <w:rPr>
          <w:rFonts w:ascii="Garamond" w:hAnsi="Garamond"/>
        </w:rPr>
        <w:t>s</w:t>
      </w:r>
      <w:r w:rsidR="00CE4E16" w:rsidRPr="008A7937">
        <w:rPr>
          <w:rFonts w:ascii="Garamond" w:hAnsi="Garamond"/>
        </w:rPr>
        <w:t xml:space="preserve">htojcën </w:t>
      </w:r>
      <w:r>
        <w:rPr>
          <w:rFonts w:ascii="Garamond" w:hAnsi="Garamond"/>
        </w:rPr>
        <w:t>n</w:t>
      </w:r>
      <w:r w:rsidR="00CE4E16" w:rsidRPr="008A7937">
        <w:rPr>
          <w:rFonts w:ascii="Garamond" w:hAnsi="Garamond"/>
        </w:rPr>
        <w:t xml:space="preserve">r. 1, </w:t>
      </w:r>
      <w:r w:rsidRPr="008A7937">
        <w:rPr>
          <w:rFonts w:ascii="Garamond" w:hAnsi="Garamond"/>
        </w:rPr>
        <w:t>bashkëlidhur</w:t>
      </w:r>
      <w:r w:rsidR="00CE4E16" w:rsidRPr="008A7937">
        <w:rPr>
          <w:rFonts w:ascii="Garamond" w:hAnsi="Garamond"/>
        </w:rPr>
        <w:t xml:space="preserve"> me vendimin. </w:t>
      </w:r>
    </w:p>
    <w:p w:rsidR="00CE4E16" w:rsidRPr="008A7937" w:rsidRDefault="0022365B"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29 </w:t>
      </w:r>
      <w:r>
        <w:rPr>
          <w:rFonts w:ascii="Garamond" w:hAnsi="Garamond"/>
        </w:rPr>
        <w:t>s</w:t>
      </w:r>
      <w:r w:rsidR="00CE4E16" w:rsidRPr="008A7937">
        <w:rPr>
          <w:rFonts w:ascii="Garamond" w:hAnsi="Garamond"/>
        </w:rPr>
        <w:t xml:space="preserve">htator 2014, trashëgimtarët e z. Kurtesh Gjikolli, i cili ishte njëri nga ankuesit fillestarë të ankimit nr. 24468/10, </w:t>
      </w:r>
      <w:r>
        <w:rPr>
          <w:rFonts w:ascii="Garamond" w:hAnsi="Garamond"/>
        </w:rPr>
        <w:t>z</w:t>
      </w:r>
      <w:r w:rsidR="00CE4E16" w:rsidRPr="008A7937">
        <w:rPr>
          <w:rFonts w:ascii="Garamond" w:hAnsi="Garamond"/>
        </w:rPr>
        <w:t xml:space="preserve">nj. Pakize Zajmi, me mbiemrin e vajzërisë Gjikolli, </w:t>
      </w:r>
      <w:r w:rsidR="00F048A9" w:rsidRPr="008A7937">
        <w:rPr>
          <w:rFonts w:ascii="Garamond" w:hAnsi="Garamond"/>
        </w:rPr>
        <w:t>znj</w:t>
      </w:r>
      <w:r w:rsidR="00CE4E16" w:rsidRPr="008A7937">
        <w:rPr>
          <w:rFonts w:ascii="Garamond" w:hAnsi="Garamond"/>
        </w:rPr>
        <w:t xml:space="preserve">. Rajmonda Karapici, me mbiemrin e vajzërisë Gjikolli dhe Adnan Gjikolli shprehën dëshirën për të ndjekur </w:t>
      </w:r>
      <w:r w:rsidR="00352021" w:rsidRPr="008A7937">
        <w:rPr>
          <w:rFonts w:ascii="Garamond" w:hAnsi="Garamond"/>
        </w:rPr>
        <w:t>procedurat</w:t>
      </w:r>
      <w:r w:rsidR="00CE4E16" w:rsidRPr="008A7937">
        <w:rPr>
          <w:rFonts w:ascii="Garamond" w:hAnsi="Garamond"/>
        </w:rPr>
        <w:t xml:space="preserve"> në emër të z. Kurteshi. Më 29 </w:t>
      </w:r>
      <w:r w:rsidR="00CC58E6">
        <w:rPr>
          <w:rFonts w:ascii="Garamond" w:hAnsi="Garamond"/>
        </w:rPr>
        <w:t>s</w:t>
      </w:r>
      <w:r w:rsidR="00CE4E16" w:rsidRPr="008A7937">
        <w:rPr>
          <w:rFonts w:ascii="Garamond" w:hAnsi="Garamond"/>
        </w:rPr>
        <w:t xml:space="preserve">htator 2014, trashëgimtarët e z. Nuri Xhikaj, i cili ishte njëri nga ankuesit fillestarë në ankimin nr. 24468/10, </w:t>
      </w:r>
      <w:r w:rsidR="00CC58E6">
        <w:rPr>
          <w:rFonts w:ascii="Garamond" w:hAnsi="Garamond"/>
        </w:rPr>
        <w:t>z</w:t>
      </w:r>
      <w:r w:rsidR="00CE4E16" w:rsidRPr="008A7937">
        <w:rPr>
          <w:rFonts w:ascii="Garamond" w:hAnsi="Garamond"/>
        </w:rPr>
        <w:t xml:space="preserve">nj. Ganimete Xhikaj, z. Përparim Xhikaj, znj. Dhurata Xhikaj, z. Adrian Xhikaj, znj. Pamela Xhikaj, z. Velson Xhikaj shprehën dëshirën të ndiqnin procedurat në emër të tij. Më 22 </w:t>
      </w:r>
      <w:r w:rsidR="00CC58E6">
        <w:rPr>
          <w:rFonts w:ascii="Garamond" w:hAnsi="Garamond"/>
        </w:rPr>
        <w:t>q</w:t>
      </w:r>
      <w:r w:rsidR="00CE4E16" w:rsidRPr="008A7937">
        <w:rPr>
          <w:rFonts w:ascii="Garamond" w:hAnsi="Garamond"/>
        </w:rPr>
        <w:t>ershor 2015, trashëgimtarët e znj. Hysnije</w:t>
      </w:r>
      <w:r w:rsidR="00352021">
        <w:rPr>
          <w:rFonts w:ascii="Garamond" w:hAnsi="Garamond"/>
        </w:rPr>
        <w:t xml:space="preserve"> </w:t>
      </w:r>
      <w:r w:rsidR="00CE4E16" w:rsidRPr="008A7937">
        <w:rPr>
          <w:rFonts w:ascii="Garamond" w:hAnsi="Garamond"/>
        </w:rPr>
        <w:t xml:space="preserve">Xhikolli, e cila ishte një nga ankuesit fillestarë të ankimit nr. 24468/10, z. Muharrem Xhikolli, z. Burhan Xhikolli dhe znj. Edmila Molla, me mbiemrin e vajzërisë Xhikolli, shprehën dëshirën e tyre për të ndjekur procedurat në emër të saj. </w:t>
      </w:r>
    </w:p>
    <w:p w:rsidR="00CE4E16" w:rsidRPr="008A7937" w:rsidRDefault="00CC58E6"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19 </w:t>
      </w:r>
      <w:r>
        <w:rPr>
          <w:rFonts w:ascii="Garamond" w:hAnsi="Garamond"/>
        </w:rPr>
        <w:t>g</w:t>
      </w:r>
      <w:r w:rsidR="00CE4E16" w:rsidRPr="008A7937">
        <w:rPr>
          <w:rFonts w:ascii="Garamond" w:hAnsi="Garamond"/>
        </w:rPr>
        <w:t xml:space="preserve">usht 2014, trashëgimtari i z. Sherafedin Hasa, i cili ishte ankuesi fillestar i ankimit nr. 36228/10, z. Erol Hasa shprehu dëshirën e tij për të </w:t>
      </w:r>
      <w:r w:rsidRPr="008A7937">
        <w:rPr>
          <w:rFonts w:ascii="Garamond" w:hAnsi="Garamond"/>
        </w:rPr>
        <w:t>ndjekur</w:t>
      </w:r>
      <w:r w:rsidR="00CE4E16" w:rsidRPr="008A7937">
        <w:rPr>
          <w:rFonts w:ascii="Garamond" w:hAnsi="Garamond"/>
        </w:rPr>
        <w:t xml:space="preserve"> procedurat në emër të tij. </w:t>
      </w:r>
    </w:p>
    <w:p w:rsidR="00CE4E16" w:rsidRPr="007065B4" w:rsidRDefault="00CC58E6" w:rsidP="007065B4">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11 </w:t>
      </w:r>
      <w:r w:rsidR="005066BB" w:rsidRPr="008A7937">
        <w:rPr>
          <w:rFonts w:ascii="Garamond" w:hAnsi="Garamond"/>
        </w:rPr>
        <w:t xml:space="preserve">maj </w:t>
      </w:r>
      <w:r w:rsidR="00CE4E16" w:rsidRPr="008A7937">
        <w:rPr>
          <w:rFonts w:ascii="Garamond" w:hAnsi="Garamond"/>
        </w:rPr>
        <w:t>2015, trashëgimtarët e znj. Nermin Bubani, e cila ishte njëra nga ankuesit fillestarë në ankimin nr. 39495/10, z. L</w:t>
      </w:r>
      <w:r w:rsidR="007065B4">
        <w:rPr>
          <w:rFonts w:ascii="Garamond" w:hAnsi="Garamond"/>
        </w:rPr>
        <w:t xml:space="preserve">oredan Bubani, znj. Elvana Zami, </w:t>
      </w:r>
      <w:r w:rsidR="005066BB">
        <w:rPr>
          <w:rFonts w:ascii="Garamond" w:hAnsi="Garamond"/>
        </w:rPr>
        <w:t>me mbiemrin e vajzërisë Bubani</w:t>
      </w:r>
      <w:r w:rsidR="00CE4E16" w:rsidRPr="007065B4">
        <w:rPr>
          <w:rFonts w:ascii="Garamond" w:hAnsi="Garamond"/>
        </w:rPr>
        <w:t xml:space="preserve"> dhe z. Gjergj Bubani shprehën dëshirën për të ndjekur procedimet në emër të saj. </w:t>
      </w:r>
    </w:p>
    <w:p w:rsidR="00CE4E16" w:rsidRPr="00253432" w:rsidRDefault="00CC58E6" w:rsidP="0058247E">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Për arsye praktike, ankuesit z. Kurtesh Gjikolli, z. Nuri Xhikaj, z. Sherafedin Hasa, z. Nermin Bubani dhe znj. Hysnije Xhikolli do të vazhdojnë të referohen në këtë vendim si ankues, megjithëse tashmë janë trashëgimtarët e tyre që do të referohen si të tillë (shiko </w:t>
      </w:r>
      <w:r w:rsidR="00CE4E16" w:rsidRPr="008A7937">
        <w:rPr>
          <w:rFonts w:ascii="Garamond" w:hAnsi="Garamond"/>
          <w:i/>
        </w:rPr>
        <w:t xml:space="preserve">Dalban kundër Rumanisë </w:t>
      </w:r>
      <w:r w:rsidR="005066BB">
        <w:rPr>
          <w:rFonts w:ascii="Garamond" w:hAnsi="Garamond"/>
        </w:rPr>
        <w:t>[</w:t>
      </w:r>
      <w:r w:rsidR="00CE4E16" w:rsidRPr="008A7937">
        <w:rPr>
          <w:rFonts w:ascii="Garamond" w:hAnsi="Garamond"/>
        </w:rPr>
        <w:t xml:space="preserve">DHM], nr. 28114/95, § 1, GJEDNJ 1999-VI, dhe </w:t>
      </w:r>
      <w:r w:rsidR="00CE4E16" w:rsidRPr="008A7937">
        <w:rPr>
          <w:rFonts w:ascii="Garamond" w:hAnsi="Garamond"/>
          <w:i/>
        </w:rPr>
        <w:t xml:space="preserve">Janowiec dhe të </w:t>
      </w:r>
      <w:r w:rsidR="005066BB">
        <w:rPr>
          <w:rFonts w:ascii="Garamond" w:hAnsi="Garamond"/>
          <w:i/>
        </w:rPr>
        <w:t>t</w:t>
      </w:r>
      <w:r w:rsidR="00CE4E16" w:rsidRPr="008A7937">
        <w:rPr>
          <w:rFonts w:ascii="Garamond" w:hAnsi="Garamond"/>
          <w:i/>
        </w:rPr>
        <w:t>jerët kundër Rusisë</w:t>
      </w:r>
      <w:r w:rsidR="00CE4E16" w:rsidRPr="008A7937">
        <w:rPr>
          <w:rFonts w:ascii="Garamond" w:hAnsi="Garamond"/>
        </w:rPr>
        <w:t xml:space="preserve"> </w:t>
      </w:r>
      <w:r w:rsidR="005066BB">
        <w:rPr>
          <w:rFonts w:ascii="Garamond" w:hAnsi="Garamond"/>
        </w:rPr>
        <w:t>[</w:t>
      </w:r>
      <w:r w:rsidR="00CE4E16" w:rsidRPr="008A7937">
        <w:rPr>
          <w:rFonts w:ascii="Garamond" w:hAnsi="Garamond"/>
        </w:rPr>
        <w:t>DHM], nr. 55508/07 dhe 29520/09, §§ 97-101, GJEDNJ 2013).</w:t>
      </w:r>
    </w:p>
    <w:p w:rsidR="00CE4E16" w:rsidRPr="008A7937" w:rsidRDefault="00CC58E6"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Qeveria shqiptare (</w:t>
      </w:r>
      <w:r w:rsidR="00D12F43" w:rsidRPr="008A7937">
        <w:rPr>
          <w:rFonts w:ascii="Garamond" w:hAnsi="Garamond"/>
        </w:rPr>
        <w:t>qeveria</w:t>
      </w:r>
      <w:r w:rsidR="00CE4E16" w:rsidRPr="008A7937">
        <w:rPr>
          <w:rFonts w:ascii="Garamond" w:hAnsi="Garamond"/>
        </w:rPr>
        <w:t xml:space="preserve">) u përfaqësua nga </w:t>
      </w:r>
      <w:r w:rsidR="005066BB">
        <w:rPr>
          <w:rFonts w:ascii="Garamond" w:hAnsi="Garamond"/>
        </w:rPr>
        <w:t>a</w:t>
      </w:r>
      <w:r w:rsidR="00CE4E16" w:rsidRPr="008A7937">
        <w:rPr>
          <w:rFonts w:ascii="Garamond" w:hAnsi="Garamond"/>
        </w:rPr>
        <w:t xml:space="preserve">gjentja e saj znj. A. Hicka e Zyrës së Avokatisë së Shtetit. </w:t>
      </w:r>
    </w:p>
    <w:p w:rsidR="00CE4E16" w:rsidRPr="008A7937" w:rsidRDefault="00CC58E6"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20 </w:t>
      </w:r>
      <w:r>
        <w:rPr>
          <w:rFonts w:ascii="Garamond" w:hAnsi="Garamond"/>
        </w:rPr>
        <w:t>d</w:t>
      </w:r>
      <w:r w:rsidR="00CE4E16" w:rsidRPr="008A7937">
        <w:rPr>
          <w:rFonts w:ascii="Garamond" w:hAnsi="Garamond"/>
        </w:rPr>
        <w:t>hjetor 2013, ankimet iu komuni</w:t>
      </w:r>
      <w:r w:rsidR="005066BB">
        <w:rPr>
          <w:rFonts w:ascii="Garamond" w:hAnsi="Garamond"/>
        </w:rPr>
        <w:t>-</w:t>
      </w:r>
      <w:r w:rsidR="00CE4E16" w:rsidRPr="008A7937">
        <w:rPr>
          <w:rFonts w:ascii="Garamond" w:hAnsi="Garamond"/>
        </w:rPr>
        <w:t xml:space="preserve">kuan </w:t>
      </w:r>
      <w:r w:rsidR="005066BB" w:rsidRPr="008A7937">
        <w:rPr>
          <w:rFonts w:ascii="Garamond" w:hAnsi="Garamond"/>
        </w:rPr>
        <w:t>qeverisë</w:t>
      </w:r>
      <w:r w:rsidR="00CE4E16" w:rsidRPr="008A7937">
        <w:rPr>
          <w:rFonts w:ascii="Garamond" w:hAnsi="Garamond"/>
        </w:rPr>
        <w:t xml:space="preserve">. </w:t>
      </w:r>
    </w:p>
    <w:p w:rsidR="00CE4E16" w:rsidRPr="008A7937" w:rsidRDefault="00CC58E6" w:rsidP="002C2995">
      <w:pPr>
        <w:pStyle w:val="NoSpacing"/>
        <w:widowControl w:val="0"/>
        <w:numPr>
          <w:ilvl w:val="0"/>
          <w:numId w:val="17"/>
        </w:numPr>
        <w:ind w:left="0" w:firstLine="284"/>
        <w:jc w:val="both"/>
        <w:rPr>
          <w:rFonts w:ascii="Garamond" w:hAnsi="Garamond"/>
        </w:rPr>
      </w:pPr>
      <w:r>
        <w:rPr>
          <w:rFonts w:ascii="Garamond" w:hAnsi="Garamond"/>
        </w:rPr>
        <w:lastRenderedPageBreak/>
        <w:t xml:space="preserve"> </w:t>
      </w:r>
      <w:r w:rsidR="00CE4E16" w:rsidRPr="008A7937">
        <w:rPr>
          <w:rFonts w:ascii="Garamond" w:hAnsi="Garamond"/>
        </w:rPr>
        <w:t xml:space="preserve">Në lidhje me ankimet nr. 5207/10, 36228/10 dhe 40751/10, </w:t>
      </w:r>
      <w:r w:rsidR="00D12F43" w:rsidRPr="008A7937">
        <w:rPr>
          <w:rFonts w:ascii="Garamond" w:hAnsi="Garamond"/>
        </w:rPr>
        <w:t xml:space="preserve">qeveria </w:t>
      </w:r>
      <w:r w:rsidR="00CE4E16" w:rsidRPr="008A7937">
        <w:rPr>
          <w:rFonts w:ascii="Garamond" w:hAnsi="Garamond"/>
        </w:rPr>
        <w:t xml:space="preserve">nuk parashtroi komente me shkrim në lidhje me kërkesat e ankuesve për kompensim të drejtë në afatin kohor të lejuar. </w:t>
      </w:r>
    </w:p>
    <w:p w:rsidR="00CE4E16" w:rsidRPr="008A7937" w:rsidRDefault="00CC58E6"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Në lidhje me ankimin nr. 5207/10, ankuesi nuk paraqiti kërkesa për kompensim të drejtë në afatin kohor të lejuar. </w:t>
      </w:r>
    </w:p>
    <w:p w:rsidR="00CE4E16" w:rsidRPr="008A7937" w:rsidRDefault="00CE4E16" w:rsidP="002C2995">
      <w:pPr>
        <w:pStyle w:val="NoSpacing"/>
        <w:widowControl w:val="0"/>
        <w:ind w:firstLine="284"/>
        <w:jc w:val="both"/>
        <w:rPr>
          <w:rFonts w:ascii="Garamond" w:hAnsi="Garamond"/>
        </w:rPr>
      </w:pPr>
      <w:r w:rsidRPr="008A7937">
        <w:rPr>
          <w:rFonts w:ascii="Garamond" w:hAnsi="Garamond"/>
        </w:rPr>
        <w:t xml:space="preserve">FAKTET </w:t>
      </w:r>
    </w:p>
    <w:p w:rsidR="00CE4E16" w:rsidRPr="008A7937" w:rsidRDefault="00CC58E6" w:rsidP="002C2995">
      <w:pPr>
        <w:pStyle w:val="NoSpacing"/>
        <w:widowControl w:val="0"/>
        <w:numPr>
          <w:ilvl w:val="0"/>
          <w:numId w:val="18"/>
        </w:numPr>
        <w:ind w:left="0" w:firstLine="284"/>
        <w:jc w:val="both"/>
        <w:rPr>
          <w:rFonts w:ascii="Garamond" w:hAnsi="Garamond"/>
        </w:rPr>
      </w:pPr>
      <w:r>
        <w:rPr>
          <w:rFonts w:ascii="Garamond" w:hAnsi="Garamond"/>
        </w:rPr>
        <w:t xml:space="preserve"> </w:t>
      </w:r>
      <w:r w:rsidR="00CE4E16" w:rsidRPr="008A7937">
        <w:rPr>
          <w:rFonts w:ascii="Garamond" w:hAnsi="Garamond"/>
        </w:rPr>
        <w:t>RRETHANAT E ÇËSHTJES</w:t>
      </w:r>
    </w:p>
    <w:p w:rsidR="00CE4E16" w:rsidRPr="008A7937" w:rsidRDefault="00DA542D" w:rsidP="00DA542D">
      <w:pPr>
        <w:pStyle w:val="NoSpacing"/>
        <w:widowControl w:val="0"/>
        <w:ind w:left="284"/>
        <w:jc w:val="both"/>
        <w:rPr>
          <w:rFonts w:ascii="Garamond" w:hAnsi="Garamond"/>
        </w:rPr>
      </w:pPr>
      <w:r>
        <w:rPr>
          <w:rFonts w:ascii="Garamond" w:hAnsi="Garamond"/>
          <w:b/>
        </w:rPr>
        <w:t xml:space="preserve">A. </w:t>
      </w:r>
      <w:r w:rsidR="00CE4E16" w:rsidRPr="008A7937">
        <w:rPr>
          <w:rFonts w:ascii="Garamond" w:hAnsi="Garamond"/>
          <w:b/>
        </w:rPr>
        <w:t>Ankimi nr. 5207/10: Rista</w:t>
      </w:r>
    </w:p>
    <w:p w:rsidR="00CE4E16" w:rsidRPr="008A7937" w:rsidRDefault="00DA542D"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11 </w:t>
      </w:r>
      <w:r>
        <w:rPr>
          <w:rFonts w:ascii="Garamond" w:hAnsi="Garamond"/>
        </w:rPr>
        <w:t>m</w:t>
      </w:r>
      <w:r w:rsidR="00CE4E16" w:rsidRPr="008A7937">
        <w:rPr>
          <w:rFonts w:ascii="Garamond" w:hAnsi="Garamond"/>
        </w:rPr>
        <w:t>aj 1995, Komisioni i Fierit i njohu ankuesit dhe trashëgimtarëve të tjerë të drejtat mbi pronën e trashëguar, një sipërfaqe toke me përmasat 55,200 m</w:t>
      </w:r>
      <w:r w:rsidR="00CE4E16" w:rsidRPr="008A7937">
        <w:rPr>
          <w:rFonts w:ascii="Garamond" w:hAnsi="Garamond"/>
          <w:vertAlign w:val="superscript"/>
        </w:rPr>
        <w:t>2</w:t>
      </w:r>
      <w:r w:rsidR="00CE4E16" w:rsidRPr="008A7937">
        <w:rPr>
          <w:rFonts w:ascii="Garamond" w:hAnsi="Garamond"/>
        </w:rPr>
        <w:t>, prej së cilës u rikthyen 8,186 m</w:t>
      </w:r>
      <w:r w:rsidR="00CE4E16" w:rsidRPr="008A7937">
        <w:rPr>
          <w:rFonts w:ascii="Garamond" w:hAnsi="Garamond"/>
          <w:vertAlign w:val="superscript"/>
        </w:rPr>
        <w:t>2</w:t>
      </w:r>
      <w:r w:rsidR="00CE4E16" w:rsidRPr="008A7937">
        <w:rPr>
          <w:rFonts w:ascii="Garamond" w:hAnsi="Garamond"/>
        </w:rPr>
        <w:t>. Gjithashtu, u vendos q</w:t>
      </w:r>
      <w:r w:rsidR="00936C6D">
        <w:rPr>
          <w:rFonts w:ascii="Garamond" w:hAnsi="Garamond"/>
        </w:rPr>
        <w:t>ë</w:t>
      </w:r>
      <w:r w:rsidR="00CE4E16" w:rsidRPr="008A7937">
        <w:rPr>
          <w:rFonts w:ascii="Garamond" w:hAnsi="Garamond"/>
        </w:rPr>
        <w:t xml:space="preserve"> Komisioni do të merrte vendim në lidhje me kompensimin e sipërfaqes së mbetur në një moment tjetër. Më 29 </w:t>
      </w:r>
      <w:r>
        <w:rPr>
          <w:rFonts w:ascii="Garamond" w:hAnsi="Garamond"/>
        </w:rPr>
        <w:t>j</w:t>
      </w:r>
      <w:r w:rsidR="00CE4E16" w:rsidRPr="008A7937">
        <w:rPr>
          <w:rFonts w:ascii="Garamond" w:hAnsi="Garamond"/>
        </w:rPr>
        <w:t xml:space="preserve">anar 1999, Gjykata e Rrethit Fier amendoi vendimin e Komisionit të datës 11 </w:t>
      </w:r>
      <w:r w:rsidR="00CC58E6">
        <w:rPr>
          <w:rFonts w:ascii="Garamond" w:hAnsi="Garamond"/>
        </w:rPr>
        <w:t>m</w:t>
      </w:r>
      <w:r w:rsidR="00CE4E16" w:rsidRPr="008A7937">
        <w:rPr>
          <w:rFonts w:ascii="Garamond" w:hAnsi="Garamond"/>
        </w:rPr>
        <w:t>aj 1995 dhe i riktheu ankuesit dhe trashëgimtarëve të tjerë një sipërfaqe me përmasat 9,107 m</w:t>
      </w:r>
      <w:r w:rsidR="00CE4E16" w:rsidRPr="008A7937">
        <w:rPr>
          <w:rFonts w:ascii="Garamond" w:hAnsi="Garamond"/>
          <w:vertAlign w:val="superscript"/>
        </w:rPr>
        <w:t>2</w:t>
      </w:r>
      <w:r w:rsidR="00CE4E16" w:rsidRPr="008A7937">
        <w:rPr>
          <w:rFonts w:ascii="Garamond" w:hAnsi="Garamond"/>
        </w:rPr>
        <w:t xml:space="preserve">. </w:t>
      </w:r>
    </w:p>
    <w:p w:rsidR="00CE4E16" w:rsidRPr="008A7937" w:rsidRDefault="00DA542D"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Në një datë të papërcaktuar, ankuesi paraqiti një akt civil duke kërkuar lirimin e pronës, e cila ishte zënë nga palë të treta. Palët e treta paraqitën një kundërveprim</w:t>
      </w:r>
      <w:r w:rsidR="00CC58E6">
        <w:rPr>
          <w:rFonts w:ascii="Garamond" w:hAnsi="Garamond"/>
        </w:rPr>
        <w:t>,</w:t>
      </w:r>
      <w:r w:rsidR="00CE4E16" w:rsidRPr="008A7937">
        <w:rPr>
          <w:rFonts w:ascii="Garamond" w:hAnsi="Garamond"/>
        </w:rPr>
        <w:t xml:space="preserve"> duke kërkuar anulimin e vendimit të </w:t>
      </w:r>
      <w:r w:rsidR="00396FD3" w:rsidRPr="008A7937">
        <w:rPr>
          <w:rFonts w:ascii="Garamond" w:hAnsi="Garamond"/>
        </w:rPr>
        <w:t>Komisionit</w:t>
      </w:r>
      <w:r w:rsidR="009A5253">
        <w:rPr>
          <w:rFonts w:ascii="Garamond" w:hAnsi="Garamond"/>
        </w:rPr>
        <w:t>,</w:t>
      </w:r>
      <w:r w:rsidR="00CE4E16" w:rsidRPr="008A7937">
        <w:rPr>
          <w:rFonts w:ascii="Garamond" w:hAnsi="Garamond"/>
        </w:rPr>
        <w:t xml:space="preserve"> të datës 11 </w:t>
      </w:r>
      <w:r w:rsidR="00CC58E6">
        <w:rPr>
          <w:rFonts w:ascii="Garamond" w:hAnsi="Garamond"/>
        </w:rPr>
        <w:t>m</w:t>
      </w:r>
      <w:r w:rsidR="00CE4E16" w:rsidRPr="008A7937">
        <w:rPr>
          <w:rFonts w:ascii="Garamond" w:hAnsi="Garamond"/>
        </w:rPr>
        <w:t xml:space="preserve">aj 1995. Më 27 </w:t>
      </w:r>
      <w:r w:rsidR="00CC58E6">
        <w:rPr>
          <w:rFonts w:ascii="Garamond" w:hAnsi="Garamond"/>
        </w:rPr>
        <w:t>s</w:t>
      </w:r>
      <w:r w:rsidR="00CE4E16" w:rsidRPr="008A7937">
        <w:rPr>
          <w:rFonts w:ascii="Garamond" w:hAnsi="Garamond"/>
        </w:rPr>
        <w:t>htator 2001, Gjykata e Lartë më në fund amendoi vendimin e Komisionit në lidhje me pjesën e pronës së ankuesit, e cila korrespondon me një sipërfaqe prej 930 m</w:t>
      </w:r>
      <w:r w:rsidR="00CE4E16" w:rsidRPr="008A7937">
        <w:rPr>
          <w:rFonts w:ascii="Garamond" w:hAnsi="Garamond"/>
          <w:vertAlign w:val="superscript"/>
        </w:rPr>
        <w:t>2</w:t>
      </w:r>
      <w:r w:rsidR="00CE4E16" w:rsidRPr="008A7937">
        <w:rPr>
          <w:rFonts w:ascii="Garamond" w:hAnsi="Garamond"/>
        </w:rPr>
        <w:t xml:space="preserve">. Duke qenë se sipërfaqja e tokës ishte e zënë, Gjykata e Lartë vendosi që ankuesi do të kompensohej në një nga mënyrat e parashikuara me ligj. </w:t>
      </w:r>
    </w:p>
    <w:p w:rsidR="00CE4E16" w:rsidRPr="008A7937" w:rsidRDefault="00B102C4"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11 </w:t>
      </w:r>
      <w:r w:rsidR="00646850">
        <w:rPr>
          <w:rFonts w:ascii="Garamond" w:hAnsi="Garamond"/>
        </w:rPr>
        <w:t>p</w:t>
      </w:r>
      <w:r w:rsidR="00CE4E16" w:rsidRPr="008A7937">
        <w:rPr>
          <w:rFonts w:ascii="Garamond" w:hAnsi="Garamond"/>
        </w:rPr>
        <w:t>rill 2011, Gjykata e Rrethit i dha të drejtën ankuesit dhe trashëgimtarëve të tjerë të apelonin, jashtë kohës, kundër vendimit të Komisionit</w:t>
      </w:r>
      <w:r w:rsidR="009A5253">
        <w:rPr>
          <w:rFonts w:ascii="Garamond" w:hAnsi="Garamond"/>
        </w:rPr>
        <w:t>,</w:t>
      </w:r>
      <w:r w:rsidR="00CE4E16" w:rsidRPr="008A7937">
        <w:rPr>
          <w:rFonts w:ascii="Garamond" w:hAnsi="Garamond"/>
        </w:rPr>
        <w:t xml:space="preserve"> të datës 11 </w:t>
      </w:r>
      <w:r w:rsidR="00646850">
        <w:rPr>
          <w:rFonts w:ascii="Garamond" w:hAnsi="Garamond"/>
        </w:rPr>
        <w:t>m</w:t>
      </w:r>
      <w:r w:rsidR="00CE4E16" w:rsidRPr="008A7937">
        <w:rPr>
          <w:rFonts w:ascii="Garamond" w:hAnsi="Garamond"/>
        </w:rPr>
        <w:t>aj 1995, në lidhje me pjesën e mbetur të tokës me një sipërfaqe prej 47,014 m</w:t>
      </w:r>
      <w:r w:rsidR="00CE4E16" w:rsidRPr="008A7937">
        <w:rPr>
          <w:rFonts w:ascii="Garamond" w:hAnsi="Garamond"/>
          <w:vertAlign w:val="superscript"/>
        </w:rPr>
        <w:t>2</w:t>
      </w:r>
      <w:r w:rsidR="00CE4E16" w:rsidRPr="008A7937">
        <w:rPr>
          <w:rFonts w:ascii="Garamond" w:hAnsi="Garamond"/>
        </w:rPr>
        <w:t xml:space="preserve"> (shiko paragrafin 10 më</w:t>
      </w:r>
      <w:r w:rsidR="00DA542D">
        <w:rPr>
          <w:rFonts w:ascii="Garamond" w:hAnsi="Garamond"/>
        </w:rPr>
        <w:t xml:space="preserve"> </w:t>
      </w:r>
      <w:r w:rsidR="00CE4E16" w:rsidRPr="008A7937">
        <w:rPr>
          <w:rFonts w:ascii="Garamond" w:hAnsi="Garamond"/>
        </w:rPr>
        <w:t xml:space="preserve">sipër). Palët nuk paraqitën informacion në lidhje me ecurinë e këtyre procedurave. Duket se procedurat kanë mbetur pezull. </w:t>
      </w:r>
    </w:p>
    <w:p w:rsidR="00CE4E16" w:rsidRPr="008A7937" w:rsidRDefault="00DA542D"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Deri më sot, nuk është paguar </w:t>
      </w:r>
      <w:r w:rsidR="00646850" w:rsidRPr="008A7937">
        <w:rPr>
          <w:rFonts w:ascii="Garamond" w:hAnsi="Garamond"/>
        </w:rPr>
        <w:t>asnjë</w:t>
      </w:r>
      <w:r w:rsidR="00CE4E16" w:rsidRPr="008A7937">
        <w:rPr>
          <w:rFonts w:ascii="Garamond" w:hAnsi="Garamond"/>
        </w:rPr>
        <w:t xml:space="preserve"> kompensim në lidhje me tokën e ankuesit me sipërfaqe prej 930 m</w:t>
      </w:r>
      <w:r w:rsidR="00CE4E16" w:rsidRPr="008A7937">
        <w:rPr>
          <w:rFonts w:ascii="Garamond" w:hAnsi="Garamond"/>
          <w:vertAlign w:val="superscript"/>
        </w:rPr>
        <w:t>2</w:t>
      </w:r>
      <w:r w:rsidR="00CE4E16" w:rsidRPr="008A7937">
        <w:rPr>
          <w:rFonts w:ascii="Garamond" w:hAnsi="Garamond"/>
        </w:rPr>
        <w:t>.</w:t>
      </w:r>
    </w:p>
    <w:p w:rsidR="00CE4E16" w:rsidRPr="008A7937" w:rsidRDefault="00CE4E16" w:rsidP="002C2995">
      <w:pPr>
        <w:pStyle w:val="NoSpacing"/>
        <w:widowControl w:val="0"/>
        <w:ind w:firstLine="284"/>
        <w:jc w:val="both"/>
        <w:rPr>
          <w:rFonts w:ascii="Garamond" w:hAnsi="Garamond"/>
          <w:b/>
        </w:rPr>
      </w:pPr>
      <w:r w:rsidRPr="008A7937">
        <w:rPr>
          <w:rFonts w:ascii="Garamond" w:hAnsi="Garamond"/>
          <w:b/>
        </w:rPr>
        <w:t>B. Ankimi nr. 24468/10: Gjikolli dhe Molla</w:t>
      </w:r>
    </w:p>
    <w:p w:rsidR="00CE4E16" w:rsidRPr="008A7937" w:rsidRDefault="00DA542D"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19 </w:t>
      </w:r>
      <w:r w:rsidR="00B25D31" w:rsidRPr="008A7937">
        <w:rPr>
          <w:rFonts w:ascii="Garamond" w:hAnsi="Garamond"/>
        </w:rPr>
        <w:t xml:space="preserve">janar </w:t>
      </w:r>
      <w:r w:rsidR="00CE4E16" w:rsidRPr="008A7937">
        <w:rPr>
          <w:rFonts w:ascii="Garamond" w:hAnsi="Garamond"/>
        </w:rPr>
        <w:t>2000, Komisioni i Tiranës, midis të tjerave, i njohu ankuesit të drejtat e pronës së trashëguar për një sipërfaqe toke prej 10,600 m</w:t>
      </w:r>
      <w:r w:rsidR="00CE4E16" w:rsidRPr="008A7937">
        <w:rPr>
          <w:rFonts w:ascii="Garamond" w:hAnsi="Garamond"/>
          <w:vertAlign w:val="superscript"/>
        </w:rPr>
        <w:t>2</w:t>
      </w:r>
      <w:r w:rsidR="00CE4E16" w:rsidRPr="008A7937">
        <w:rPr>
          <w:rFonts w:ascii="Garamond" w:hAnsi="Garamond"/>
        </w:rPr>
        <w:t xml:space="preserve">. Duke qenë se sipërfaqja ishte e zënë, ankuesit do të kompensoheshin në njërën nga mënyrat e parashikuara me ligj. </w:t>
      </w:r>
    </w:p>
    <w:p w:rsidR="00CE4E16" w:rsidRPr="008A7937" w:rsidRDefault="00DA542D"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14 </w:t>
      </w:r>
      <w:r w:rsidR="00B25D31" w:rsidRPr="008A7937">
        <w:rPr>
          <w:rFonts w:ascii="Garamond" w:hAnsi="Garamond"/>
        </w:rPr>
        <w:t xml:space="preserve">prill </w:t>
      </w:r>
      <w:r w:rsidR="00CE4E16" w:rsidRPr="008A7937">
        <w:rPr>
          <w:rFonts w:ascii="Garamond" w:hAnsi="Garamond"/>
        </w:rPr>
        <w:t>2008, ankuesit kërkuan që sipërfaqet e pazëna me përmasa prej 3,142 m</w:t>
      </w:r>
      <w:r w:rsidR="00CE4E16" w:rsidRPr="008A7937">
        <w:rPr>
          <w:rFonts w:ascii="Garamond" w:hAnsi="Garamond"/>
          <w:vertAlign w:val="superscript"/>
        </w:rPr>
        <w:t>2</w:t>
      </w:r>
      <w:r w:rsidR="00CE4E16" w:rsidRPr="008A7937">
        <w:rPr>
          <w:rFonts w:ascii="Garamond" w:hAnsi="Garamond"/>
        </w:rPr>
        <w:t>, të pozicionuara brenda tokës me sipërfaqe prej 10,600 m</w:t>
      </w:r>
      <w:r w:rsidR="00CE4E16" w:rsidRPr="008A7937">
        <w:rPr>
          <w:rFonts w:ascii="Garamond" w:hAnsi="Garamond"/>
          <w:vertAlign w:val="superscript"/>
        </w:rPr>
        <w:t>2</w:t>
      </w:r>
      <w:r w:rsidR="00CE4E16" w:rsidRPr="008A7937">
        <w:rPr>
          <w:rFonts w:ascii="Garamond" w:hAnsi="Garamond"/>
        </w:rPr>
        <w:t xml:space="preserve">, t’i kthehen atyre. Më 3 </w:t>
      </w:r>
      <w:r w:rsidR="00B25D31" w:rsidRPr="008A7937">
        <w:rPr>
          <w:rFonts w:ascii="Garamond" w:hAnsi="Garamond"/>
        </w:rPr>
        <w:t xml:space="preserve">dhjetor </w:t>
      </w:r>
      <w:r w:rsidR="00CE4E16" w:rsidRPr="008A7937">
        <w:rPr>
          <w:rFonts w:ascii="Garamond" w:hAnsi="Garamond"/>
        </w:rPr>
        <w:t xml:space="preserve">2008, Komisioni i Tiranës e kundërshtoi ankimin e tyre duke qenë se sipërfaqja e tokës ishte e zënë. </w:t>
      </w:r>
    </w:p>
    <w:p w:rsidR="00CE4E16" w:rsidRPr="008A7937" w:rsidRDefault="00DA542D"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Deri më sot, nuk është paguar asnjë kompensim në lidhje me sipërfaqen e tokës me përmasat prej 10,600 m</w:t>
      </w:r>
      <w:r w:rsidR="00CE4E16" w:rsidRPr="008A7937">
        <w:rPr>
          <w:rFonts w:ascii="Garamond" w:hAnsi="Garamond"/>
          <w:vertAlign w:val="superscript"/>
        </w:rPr>
        <w:t>2</w:t>
      </w:r>
      <w:r w:rsidR="00CE4E16" w:rsidRPr="008A7937">
        <w:rPr>
          <w:rFonts w:ascii="Garamond" w:hAnsi="Garamond"/>
        </w:rPr>
        <w:t>.</w:t>
      </w:r>
    </w:p>
    <w:p w:rsidR="00CE4E16" w:rsidRPr="008A7937" w:rsidRDefault="00CE4E16" w:rsidP="002C2995">
      <w:pPr>
        <w:pStyle w:val="NoSpacing"/>
        <w:widowControl w:val="0"/>
        <w:ind w:firstLine="284"/>
        <w:jc w:val="both"/>
        <w:rPr>
          <w:rFonts w:ascii="Garamond" w:hAnsi="Garamond"/>
          <w:b/>
        </w:rPr>
      </w:pPr>
      <w:r w:rsidRPr="008A7937">
        <w:rPr>
          <w:rFonts w:ascii="Garamond" w:hAnsi="Garamond"/>
          <w:b/>
        </w:rPr>
        <w:t>C. Ankimi nr. 36228/10: Hasa</w:t>
      </w:r>
    </w:p>
    <w:p w:rsidR="00CE4E16" w:rsidRPr="008A7937" w:rsidRDefault="00DA542D"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15 </w:t>
      </w:r>
      <w:r w:rsidR="00B25D31" w:rsidRPr="008A7937">
        <w:rPr>
          <w:rFonts w:ascii="Garamond" w:hAnsi="Garamond"/>
        </w:rPr>
        <w:t xml:space="preserve">janar </w:t>
      </w:r>
      <w:r w:rsidR="00CE4E16" w:rsidRPr="008A7937">
        <w:rPr>
          <w:rFonts w:ascii="Garamond" w:hAnsi="Garamond"/>
        </w:rPr>
        <w:t>2008, Komisioni i Elbasanit i njohu ankuesit të drejtën mbi pronën e trashëguar, për dy sipërfaqe tokash, në total me një sipërfaqe prej 16,500 m</w:t>
      </w:r>
      <w:r w:rsidR="00CE4E16" w:rsidRPr="008A7937">
        <w:rPr>
          <w:rFonts w:ascii="Garamond" w:hAnsi="Garamond"/>
          <w:vertAlign w:val="superscript"/>
        </w:rPr>
        <w:t>2</w:t>
      </w:r>
      <w:r w:rsidR="00CE4E16" w:rsidRPr="008A7937">
        <w:rPr>
          <w:rFonts w:ascii="Garamond" w:hAnsi="Garamond"/>
        </w:rPr>
        <w:t>. Duke qenë s</w:t>
      </w:r>
      <w:r w:rsidR="009A5253">
        <w:rPr>
          <w:rFonts w:ascii="Garamond" w:hAnsi="Garamond"/>
        </w:rPr>
        <w:t>e</w:t>
      </w:r>
      <w:r w:rsidR="00CE4E16" w:rsidRPr="008A7937">
        <w:rPr>
          <w:rFonts w:ascii="Garamond" w:hAnsi="Garamond"/>
        </w:rPr>
        <w:t xml:space="preserve"> tokat ishin të zëna, ankuesi do të kompensohej në një nga mënyrat e parashikuara me ligj. </w:t>
      </w:r>
    </w:p>
    <w:p w:rsidR="00CE4E16" w:rsidRPr="008A7937" w:rsidRDefault="00DA542D"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Deri më sot, nuk është paguar asnjë kompensim. </w:t>
      </w:r>
    </w:p>
    <w:p w:rsidR="00CE4E16" w:rsidRPr="008A7937" w:rsidRDefault="00DA542D"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19 </w:t>
      </w:r>
      <w:r w:rsidR="00B25D31" w:rsidRPr="008A7937">
        <w:rPr>
          <w:rFonts w:ascii="Garamond" w:hAnsi="Garamond"/>
        </w:rPr>
        <w:t xml:space="preserve">gusht </w:t>
      </w:r>
      <w:r w:rsidR="00CE4E16" w:rsidRPr="008A7937">
        <w:rPr>
          <w:rFonts w:ascii="Garamond" w:hAnsi="Garamond"/>
        </w:rPr>
        <w:t>2014, z. Erol Hasa, shtetas maqedonas, shprehu dëshirën për të ndjekur procedurat në emër të babait të tij (shiko paragrafin 3 më</w:t>
      </w:r>
      <w:r w:rsidR="00B25D31">
        <w:rPr>
          <w:rFonts w:ascii="Garamond" w:hAnsi="Garamond"/>
        </w:rPr>
        <w:t xml:space="preserve"> </w:t>
      </w:r>
      <w:r w:rsidR="00CE4E16" w:rsidRPr="008A7937">
        <w:rPr>
          <w:rFonts w:ascii="Garamond" w:hAnsi="Garamond"/>
        </w:rPr>
        <w:t>sipër). Ai dorëzoi të përkthyer në anglisht një dokument të noterizuar, i cili e njihte atë si të vetmin trashëgimtar me testament mbi pronën e pozicionuar në Elbasan. Dokumenti origjinal, asnjë kopje e të cilit nuk u dorëzua në Gjykatë, duket se është lëshuar nga një noter i ish</w:t>
      </w:r>
      <w:r w:rsidR="00D10D9B">
        <w:rPr>
          <w:rFonts w:ascii="Garamond" w:hAnsi="Garamond"/>
        </w:rPr>
        <w:t>-</w:t>
      </w:r>
      <w:r w:rsidR="00CE4E16" w:rsidRPr="008A7937">
        <w:rPr>
          <w:rFonts w:ascii="Garamond" w:hAnsi="Garamond"/>
        </w:rPr>
        <w:t xml:space="preserve">Republikës Jugosllave të Maqedonisë. Ai dokument nuk është njohur nga autoritetet shqiptare sipas ligjit shqiptar. </w:t>
      </w:r>
    </w:p>
    <w:p w:rsidR="00CE4E16" w:rsidRPr="008A7937" w:rsidRDefault="00CE4E16" w:rsidP="002C2995">
      <w:pPr>
        <w:pStyle w:val="NoSpacing"/>
        <w:widowControl w:val="0"/>
        <w:ind w:firstLine="284"/>
        <w:jc w:val="both"/>
        <w:rPr>
          <w:rFonts w:ascii="Garamond" w:hAnsi="Garamond"/>
          <w:b/>
        </w:rPr>
      </w:pPr>
      <w:r w:rsidRPr="008A7937">
        <w:rPr>
          <w:rFonts w:ascii="Garamond" w:hAnsi="Garamond"/>
          <w:b/>
        </w:rPr>
        <w:t>D. Ankimi nr. 39492/10: Galanxhi dhe të Tjerët</w:t>
      </w:r>
    </w:p>
    <w:p w:rsidR="00CE4E16" w:rsidRDefault="00B25D31"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25 </w:t>
      </w:r>
      <w:r>
        <w:rPr>
          <w:rFonts w:ascii="Garamond" w:hAnsi="Garamond"/>
        </w:rPr>
        <w:t>t</w:t>
      </w:r>
      <w:r w:rsidR="00CE4E16" w:rsidRPr="008A7937">
        <w:rPr>
          <w:rFonts w:ascii="Garamond" w:hAnsi="Garamond"/>
        </w:rPr>
        <w:t>etor 1995, Komisioni i Gjiro</w:t>
      </w:r>
      <w:r w:rsidR="00D10D9B">
        <w:rPr>
          <w:rFonts w:ascii="Garamond" w:hAnsi="Garamond"/>
        </w:rPr>
        <w:t>-</w:t>
      </w:r>
      <w:r w:rsidR="00CE4E16" w:rsidRPr="008A7937">
        <w:rPr>
          <w:rFonts w:ascii="Garamond" w:hAnsi="Garamond"/>
        </w:rPr>
        <w:t xml:space="preserve">kastrës </w:t>
      </w:r>
      <w:r w:rsidR="00D10D9B">
        <w:rPr>
          <w:rFonts w:ascii="Garamond" w:hAnsi="Garamond"/>
        </w:rPr>
        <w:t>u</w:t>
      </w:r>
      <w:r w:rsidR="00CE4E16" w:rsidRPr="008A7937">
        <w:rPr>
          <w:rFonts w:ascii="Garamond" w:hAnsi="Garamond"/>
        </w:rPr>
        <w:t xml:space="preserve"> njohu ankuesve të drejtat mbi pronën e trashëguar për një sipërfaqe toke me përmasat 4,527 m</w:t>
      </w:r>
      <w:r w:rsidR="00CE4E16" w:rsidRPr="008A7937">
        <w:rPr>
          <w:rFonts w:ascii="Garamond" w:hAnsi="Garamond"/>
          <w:vertAlign w:val="superscript"/>
        </w:rPr>
        <w:t>2</w:t>
      </w:r>
      <w:r w:rsidR="00CE4E16" w:rsidRPr="008A7937">
        <w:rPr>
          <w:rFonts w:ascii="Garamond" w:hAnsi="Garamond"/>
        </w:rPr>
        <w:t>, nga e cila u kthyen 920 m</w:t>
      </w:r>
      <w:r w:rsidR="00CE4E16" w:rsidRPr="008A7937">
        <w:rPr>
          <w:rFonts w:ascii="Garamond" w:hAnsi="Garamond"/>
          <w:vertAlign w:val="superscript"/>
        </w:rPr>
        <w:t>2</w:t>
      </w:r>
      <w:r w:rsidR="00CE4E16" w:rsidRPr="008A7937">
        <w:rPr>
          <w:rFonts w:ascii="Garamond" w:hAnsi="Garamond"/>
        </w:rPr>
        <w:t>. Duke qenë se pjesa e mbetur e tokës me sipërfaqe 3,607 m</w:t>
      </w:r>
      <w:r w:rsidR="00CE4E16" w:rsidRPr="008A7937">
        <w:rPr>
          <w:rFonts w:ascii="Garamond" w:hAnsi="Garamond"/>
          <w:vertAlign w:val="superscript"/>
        </w:rPr>
        <w:t>2</w:t>
      </w:r>
      <w:r w:rsidR="00CE4E16" w:rsidRPr="008A7937">
        <w:rPr>
          <w:rFonts w:ascii="Garamond" w:hAnsi="Garamond"/>
        </w:rPr>
        <w:t xml:space="preserve"> ishte e zënë, ankuesit do të kompensoheshin me një nga mënyrat e parashikuara me ligj. </w:t>
      </w:r>
    </w:p>
    <w:p w:rsidR="0058247E" w:rsidRPr="008A7937" w:rsidRDefault="0058247E" w:rsidP="00FC7CE2">
      <w:pPr>
        <w:pStyle w:val="NoSpacing"/>
        <w:widowControl w:val="0"/>
        <w:jc w:val="both"/>
        <w:rPr>
          <w:rFonts w:ascii="Garamond" w:hAnsi="Garamond"/>
        </w:rPr>
      </w:pPr>
    </w:p>
    <w:p w:rsidR="00CE4E16" w:rsidRPr="0058247E" w:rsidRDefault="00B25D31"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Deri më sot nuk është paguar asnjë kompensim. </w:t>
      </w:r>
    </w:p>
    <w:p w:rsidR="00CE4E16" w:rsidRPr="0058247E" w:rsidRDefault="00CE4E16" w:rsidP="002C2995">
      <w:pPr>
        <w:pStyle w:val="NoSpacing"/>
        <w:widowControl w:val="0"/>
        <w:ind w:firstLine="284"/>
        <w:jc w:val="both"/>
        <w:rPr>
          <w:rFonts w:ascii="Garamond" w:hAnsi="Garamond"/>
          <w:b/>
          <w:spacing w:val="-4"/>
        </w:rPr>
      </w:pPr>
      <w:r w:rsidRPr="0058247E">
        <w:rPr>
          <w:rFonts w:ascii="Garamond" w:hAnsi="Garamond"/>
          <w:b/>
          <w:spacing w:val="-4"/>
        </w:rPr>
        <w:t xml:space="preserve">E. Ankimi nr. 39495/10: Frashëri dhe të Tjerët </w:t>
      </w:r>
    </w:p>
    <w:p w:rsidR="00CE4E16" w:rsidRPr="0058247E" w:rsidRDefault="00B25D31"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Më 23 </w:t>
      </w:r>
      <w:r w:rsidRPr="0058247E">
        <w:rPr>
          <w:rFonts w:ascii="Garamond" w:hAnsi="Garamond"/>
          <w:spacing w:val="-4"/>
        </w:rPr>
        <w:t>s</w:t>
      </w:r>
      <w:r w:rsidR="00CE4E16" w:rsidRPr="0058247E">
        <w:rPr>
          <w:rFonts w:ascii="Garamond" w:hAnsi="Garamond"/>
          <w:spacing w:val="-4"/>
        </w:rPr>
        <w:t xml:space="preserve">htator 1996, Komisioni i Tiranës, midis të tjerave, </w:t>
      </w:r>
      <w:r w:rsidR="00D10D9B" w:rsidRPr="0058247E">
        <w:rPr>
          <w:rFonts w:ascii="Garamond" w:hAnsi="Garamond"/>
          <w:spacing w:val="-4"/>
        </w:rPr>
        <w:t>u</w:t>
      </w:r>
      <w:r w:rsidR="00CE4E16" w:rsidRPr="0058247E">
        <w:rPr>
          <w:rFonts w:ascii="Garamond" w:hAnsi="Garamond"/>
          <w:spacing w:val="-4"/>
        </w:rPr>
        <w:t xml:space="preserve"> njohu ankuesve të drejtën mbi një sipërfaqe toke me përmasat 208,696 m</w:t>
      </w:r>
      <w:r w:rsidR="00CE4E16" w:rsidRPr="0058247E">
        <w:rPr>
          <w:rFonts w:ascii="Garamond" w:hAnsi="Garamond"/>
          <w:spacing w:val="-4"/>
          <w:vertAlign w:val="superscript"/>
        </w:rPr>
        <w:t>2</w:t>
      </w:r>
      <w:r w:rsidR="00CE4E16" w:rsidRPr="0058247E">
        <w:rPr>
          <w:rFonts w:ascii="Garamond" w:hAnsi="Garamond"/>
          <w:spacing w:val="-4"/>
        </w:rPr>
        <w:t>, nga e cila u kthyen 7,452 m</w:t>
      </w:r>
      <w:r w:rsidR="00CE4E16" w:rsidRPr="0058247E">
        <w:rPr>
          <w:rFonts w:ascii="Garamond" w:hAnsi="Garamond"/>
          <w:spacing w:val="-4"/>
          <w:vertAlign w:val="superscript"/>
        </w:rPr>
        <w:t>2</w:t>
      </w:r>
      <w:r w:rsidR="00CE4E16" w:rsidRPr="0058247E">
        <w:rPr>
          <w:rFonts w:ascii="Garamond" w:hAnsi="Garamond"/>
          <w:spacing w:val="-4"/>
        </w:rPr>
        <w:t>. Duke qenë se pjesa e mbetur e tokës, me sipërfaqe 201,244 m</w:t>
      </w:r>
      <w:r w:rsidR="00CE4E16" w:rsidRPr="0058247E">
        <w:rPr>
          <w:rFonts w:ascii="Garamond" w:hAnsi="Garamond"/>
          <w:spacing w:val="-4"/>
          <w:vertAlign w:val="superscript"/>
        </w:rPr>
        <w:t>2</w:t>
      </w:r>
      <w:r w:rsidR="00CE4E16" w:rsidRPr="0058247E">
        <w:rPr>
          <w:rFonts w:ascii="Garamond" w:hAnsi="Garamond"/>
          <w:spacing w:val="-4"/>
        </w:rPr>
        <w:t xml:space="preserve"> ishte e zënë, ankuesit do të kompensoheshin në një nga mënyrat e parashikuara me ligj. </w:t>
      </w:r>
    </w:p>
    <w:p w:rsidR="00CE4E16" w:rsidRPr="0058247E" w:rsidRDefault="00B25D31"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Deri më sot nuk është paguar asnjë kompensim. </w:t>
      </w:r>
    </w:p>
    <w:p w:rsidR="00CE4E16" w:rsidRPr="0058247E" w:rsidRDefault="00CE4E16" w:rsidP="002C2995">
      <w:pPr>
        <w:pStyle w:val="NoSpacing"/>
        <w:widowControl w:val="0"/>
        <w:ind w:firstLine="284"/>
        <w:jc w:val="both"/>
        <w:rPr>
          <w:rFonts w:ascii="Garamond" w:hAnsi="Garamond"/>
          <w:b/>
          <w:spacing w:val="-4"/>
        </w:rPr>
      </w:pPr>
      <w:r w:rsidRPr="0058247E">
        <w:rPr>
          <w:rFonts w:ascii="Garamond" w:hAnsi="Garamond"/>
          <w:b/>
          <w:spacing w:val="-4"/>
        </w:rPr>
        <w:t xml:space="preserve">F. Ankimi nr. 40751/10: Merlika dhe të </w:t>
      </w:r>
      <w:r w:rsidR="00B25D31" w:rsidRPr="0058247E">
        <w:rPr>
          <w:rFonts w:ascii="Garamond" w:hAnsi="Garamond"/>
          <w:b/>
          <w:spacing w:val="-4"/>
        </w:rPr>
        <w:t>t</w:t>
      </w:r>
      <w:r w:rsidRPr="0058247E">
        <w:rPr>
          <w:rFonts w:ascii="Garamond" w:hAnsi="Garamond"/>
          <w:b/>
          <w:spacing w:val="-4"/>
        </w:rPr>
        <w:t>jerët</w:t>
      </w:r>
    </w:p>
    <w:p w:rsidR="00CE4E16" w:rsidRPr="0058247E" w:rsidRDefault="00B25D31"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Më 22 </w:t>
      </w:r>
      <w:r w:rsidRPr="0058247E">
        <w:rPr>
          <w:rFonts w:ascii="Garamond" w:hAnsi="Garamond"/>
          <w:spacing w:val="-4"/>
        </w:rPr>
        <w:t>t</w:t>
      </w:r>
      <w:r w:rsidR="00CE4E16" w:rsidRPr="0058247E">
        <w:rPr>
          <w:rFonts w:ascii="Garamond" w:hAnsi="Garamond"/>
          <w:spacing w:val="-4"/>
        </w:rPr>
        <w:t>etor 1994, Komisioni i Tiranës i njohu ankuesve të drejtat mbi pronën e trashëguar mbi një sipërfaqe toke me përmasat prej 1,730 m</w:t>
      </w:r>
      <w:r w:rsidR="00CE4E16" w:rsidRPr="0058247E">
        <w:rPr>
          <w:rFonts w:ascii="Garamond" w:hAnsi="Garamond"/>
          <w:spacing w:val="-4"/>
          <w:vertAlign w:val="superscript"/>
        </w:rPr>
        <w:t>2</w:t>
      </w:r>
      <w:r w:rsidR="00CE4E16" w:rsidRPr="0058247E">
        <w:rPr>
          <w:rFonts w:ascii="Garamond" w:hAnsi="Garamond"/>
          <w:spacing w:val="-4"/>
        </w:rPr>
        <w:t xml:space="preserve">. Duke qenë se sipërfaqja e tokës ishte e zënë, ankuesit do të kompensoheshin në një nga mënyrat e parashikuara me ligj. Më 22 </w:t>
      </w:r>
      <w:r w:rsidRPr="0058247E">
        <w:rPr>
          <w:rFonts w:ascii="Garamond" w:hAnsi="Garamond"/>
          <w:spacing w:val="-4"/>
        </w:rPr>
        <w:t>dhjetor</w:t>
      </w:r>
      <w:r w:rsidR="00CE4E16" w:rsidRPr="0058247E">
        <w:rPr>
          <w:rFonts w:ascii="Garamond" w:hAnsi="Garamond"/>
          <w:spacing w:val="-4"/>
        </w:rPr>
        <w:t xml:space="preserve"> 2007, </w:t>
      </w:r>
      <w:r w:rsidRPr="0058247E">
        <w:rPr>
          <w:rFonts w:ascii="Garamond" w:hAnsi="Garamond"/>
          <w:spacing w:val="-4"/>
        </w:rPr>
        <w:t>Agjencia</w:t>
      </w:r>
      <w:r w:rsidR="00CE4E16" w:rsidRPr="0058247E">
        <w:rPr>
          <w:rFonts w:ascii="Garamond" w:hAnsi="Garamond"/>
          <w:spacing w:val="-4"/>
        </w:rPr>
        <w:t xml:space="preserve"> vendosi të akordonte kompensim financiar për ankuesit, për 200 m</w:t>
      </w:r>
      <w:r w:rsidR="00CE4E16" w:rsidRPr="0058247E">
        <w:rPr>
          <w:rFonts w:ascii="Garamond" w:hAnsi="Garamond"/>
          <w:spacing w:val="-4"/>
          <w:vertAlign w:val="superscript"/>
        </w:rPr>
        <w:t>2</w:t>
      </w:r>
      <w:r w:rsidR="00CE4E16" w:rsidRPr="0058247E">
        <w:rPr>
          <w:rFonts w:ascii="Garamond" w:hAnsi="Garamond"/>
          <w:spacing w:val="-4"/>
        </w:rPr>
        <w:t>.</w:t>
      </w:r>
    </w:p>
    <w:p w:rsidR="00CE4E16" w:rsidRPr="0058247E" w:rsidRDefault="00CE4E16"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Deri më sot, nuk është paguar asnjë kompensim në lidhje me pjesën e mbetur të sipërfaqes së tokës me përmasa 1,530 m</w:t>
      </w:r>
      <w:r w:rsidRPr="0058247E">
        <w:rPr>
          <w:rFonts w:ascii="Garamond" w:hAnsi="Garamond"/>
          <w:spacing w:val="-4"/>
          <w:vertAlign w:val="superscript"/>
        </w:rPr>
        <w:t>2</w:t>
      </w:r>
      <w:r w:rsidRPr="0058247E">
        <w:rPr>
          <w:rFonts w:ascii="Garamond" w:hAnsi="Garamond"/>
          <w:spacing w:val="-4"/>
        </w:rPr>
        <w:t>.</w:t>
      </w:r>
    </w:p>
    <w:p w:rsidR="00CE4E16" w:rsidRPr="0058247E" w:rsidRDefault="00CE4E16" w:rsidP="002C2995">
      <w:pPr>
        <w:pStyle w:val="NoSpacing"/>
        <w:widowControl w:val="0"/>
        <w:ind w:firstLine="284"/>
        <w:jc w:val="both"/>
        <w:rPr>
          <w:rFonts w:ascii="Garamond" w:hAnsi="Garamond"/>
          <w:b/>
          <w:spacing w:val="-4"/>
        </w:rPr>
      </w:pPr>
      <w:r w:rsidRPr="0058247E">
        <w:rPr>
          <w:rFonts w:ascii="Garamond" w:hAnsi="Garamond"/>
          <w:b/>
          <w:spacing w:val="-4"/>
        </w:rPr>
        <w:t>G. Ankimi nr. 48522/10: Dhimertika dhe Nika</w:t>
      </w:r>
    </w:p>
    <w:p w:rsidR="00CE4E16" w:rsidRPr="0058247E" w:rsidRDefault="00B25D31"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Më 24 </w:t>
      </w:r>
      <w:r w:rsidRPr="0058247E">
        <w:rPr>
          <w:rFonts w:ascii="Garamond" w:hAnsi="Garamond"/>
          <w:spacing w:val="-4"/>
        </w:rPr>
        <w:t>t</w:t>
      </w:r>
      <w:r w:rsidR="00CE4E16" w:rsidRPr="0058247E">
        <w:rPr>
          <w:rFonts w:ascii="Garamond" w:hAnsi="Garamond"/>
          <w:spacing w:val="-4"/>
        </w:rPr>
        <w:t xml:space="preserve">etor 1995, Komisioni i Sarandës </w:t>
      </w:r>
      <w:r w:rsidR="008862F7" w:rsidRPr="0058247E">
        <w:rPr>
          <w:rFonts w:ascii="Garamond" w:hAnsi="Garamond"/>
          <w:spacing w:val="-4"/>
        </w:rPr>
        <w:t xml:space="preserve">u </w:t>
      </w:r>
      <w:r w:rsidR="00CE4E16" w:rsidRPr="0058247E">
        <w:rPr>
          <w:rFonts w:ascii="Garamond" w:hAnsi="Garamond"/>
          <w:spacing w:val="-4"/>
        </w:rPr>
        <w:t>njohu ankuesve të drejtat mbi tokën e trashëguar, mbi një sipërfaqe toke me përmasat 69,186 m</w:t>
      </w:r>
      <w:r w:rsidR="00CE4E16" w:rsidRPr="0058247E">
        <w:rPr>
          <w:rFonts w:ascii="Garamond" w:hAnsi="Garamond"/>
          <w:spacing w:val="-4"/>
          <w:vertAlign w:val="superscript"/>
        </w:rPr>
        <w:t>2</w:t>
      </w:r>
      <w:r w:rsidR="00CE4E16" w:rsidRPr="0058247E">
        <w:rPr>
          <w:rFonts w:ascii="Garamond" w:hAnsi="Garamond"/>
          <w:spacing w:val="-4"/>
        </w:rPr>
        <w:t xml:space="preserve"> e pozicionuar brenda vijës së verdhë të qytetit, nga e cila 5,000 m</w:t>
      </w:r>
      <w:r w:rsidR="00CE4E16" w:rsidRPr="0058247E">
        <w:rPr>
          <w:rFonts w:ascii="Garamond" w:hAnsi="Garamond"/>
          <w:spacing w:val="-4"/>
          <w:vertAlign w:val="superscript"/>
        </w:rPr>
        <w:t>2</w:t>
      </w:r>
      <w:r w:rsidR="00CE4E16" w:rsidRPr="0058247E">
        <w:rPr>
          <w:rFonts w:ascii="Garamond" w:hAnsi="Garamond"/>
          <w:spacing w:val="-4"/>
        </w:rPr>
        <w:t xml:space="preserve"> u kthyen dhe 5,000 m</w:t>
      </w:r>
      <w:r w:rsidR="00CE4E16" w:rsidRPr="0058247E">
        <w:rPr>
          <w:rFonts w:ascii="Garamond" w:hAnsi="Garamond"/>
          <w:spacing w:val="-4"/>
          <w:vertAlign w:val="superscript"/>
        </w:rPr>
        <w:t>2</w:t>
      </w:r>
      <w:r w:rsidR="00CE4E16" w:rsidRPr="0058247E">
        <w:rPr>
          <w:rFonts w:ascii="Garamond" w:hAnsi="Garamond"/>
          <w:spacing w:val="-4"/>
        </w:rPr>
        <w:t xml:space="preserve"> të tjerë u kompensuan në natyrë. Duke qenë se një sipërfaqe tjetër toke me përmasat 59,184 m</w:t>
      </w:r>
      <w:r w:rsidR="00CE4E16" w:rsidRPr="0058247E">
        <w:rPr>
          <w:rFonts w:ascii="Garamond" w:hAnsi="Garamond"/>
          <w:spacing w:val="-4"/>
          <w:vertAlign w:val="superscript"/>
        </w:rPr>
        <w:t>2</w:t>
      </w:r>
      <w:r w:rsidR="00CE4E16" w:rsidRPr="0058247E">
        <w:rPr>
          <w:rFonts w:ascii="Garamond" w:hAnsi="Garamond"/>
          <w:spacing w:val="-4"/>
        </w:rPr>
        <w:t xml:space="preserve"> ishte e zënë, ankuesit do të kompensoheshin me bono shtetërore, sipas </w:t>
      </w:r>
      <w:r w:rsidR="005C1941" w:rsidRPr="0058247E">
        <w:rPr>
          <w:rFonts w:ascii="Garamond" w:hAnsi="Garamond"/>
          <w:spacing w:val="-4"/>
        </w:rPr>
        <w:t>aktit për tokën bujqësore</w:t>
      </w:r>
      <w:r w:rsidR="00CE4E16" w:rsidRPr="0058247E">
        <w:rPr>
          <w:rFonts w:ascii="Garamond" w:hAnsi="Garamond"/>
          <w:spacing w:val="-4"/>
        </w:rPr>
        <w:t xml:space="preserve">. </w:t>
      </w:r>
    </w:p>
    <w:p w:rsidR="00CE4E16" w:rsidRPr="0058247E" w:rsidRDefault="00B25D31"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Deri më sot, nuk është paguar asnjë kompensim. </w:t>
      </w:r>
    </w:p>
    <w:p w:rsidR="00CE4E16" w:rsidRPr="0058247E" w:rsidRDefault="0008496A" w:rsidP="002C2995">
      <w:pPr>
        <w:pStyle w:val="NoSpacing"/>
        <w:widowControl w:val="0"/>
        <w:numPr>
          <w:ilvl w:val="0"/>
          <w:numId w:val="18"/>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LIGJI PËRKATËS VENDAS</w:t>
      </w:r>
    </w:p>
    <w:p w:rsidR="00CE4E16" w:rsidRPr="0058247E" w:rsidRDefault="00B25D31"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Ligji dhe praktika përkatëse vendase përshkruhen në detaje, </w:t>
      </w:r>
      <w:r w:rsidR="00CE4E16" w:rsidRPr="0058247E">
        <w:rPr>
          <w:rFonts w:ascii="Garamond" w:hAnsi="Garamond"/>
          <w:i/>
          <w:spacing w:val="-4"/>
        </w:rPr>
        <w:t xml:space="preserve">inter alia, </w:t>
      </w:r>
      <w:r w:rsidR="00CE4E16" w:rsidRPr="0058247E">
        <w:rPr>
          <w:rFonts w:ascii="Garamond" w:hAnsi="Garamond"/>
          <w:spacing w:val="-4"/>
        </w:rPr>
        <w:t xml:space="preserve">në vendimin </w:t>
      </w:r>
      <w:r w:rsidR="00CE4E16" w:rsidRPr="0058247E">
        <w:rPr>
          <w:rFonts w:ascii="Garamond" w:hAnsi="Garamond"/>
          <w:i/>
          <w:spacing w:val="-4"/>
        </w:rPr>
        <w:t>Ramadhi kundër Shqipërisë</w:t>
      </w:r>
      <w:r w:rsidR="00CE4E16" w:rsidRPr="0058247E">
        <w:rPr>
          <w:rFonts w:ascii="Garamond" w:hAnsi="Garamond"/>
          <w:spacing w:val="-4"/>
        </w:rPr>
        <w:t xml:space="preserve"> (nr. 38222/02, 13 </w:t>
      </w:r>
      <w:r w:rsidRPr="0058247E">
        <w:rPr>
          <w:rFonts w:ascii="Garamond" w:hAnsi="Garamond"/>
          <w:spacing w:val="-4"/>
        </w:rPr>
        <w:t>n</w:t>
      </w:r>
      <w:r w:rsidR="00CE4E16" w:rsidRPr="0058247E">
        <w:rPr>
          <w:rFonts w:ascii="Garamond" w:hAnsi="Garamond"/>
          <w:spacing w:val="-4"/>
        </w:rPr>
        <w:t xml:space="preserve">ëntor 2007); </w:t>
      </w:r>
      <w:r w:rsidR="00CE4E16" w:rsidRPr="0058247E">
        <w:rPr>
          <w:rFonts w:ascii="Garamond" w:hAnsi="Garamond"/>
          <w:i/>
          <w:spacing w:val="-4"/>
        </w:rPr>
        <w:t>Manushaqe Puto dhe të tjerët kundër Shqipërisë</w:t>
      </w:r>
      <w:r w:rsidR="00CE4E16" w:rsidRPr="0058247E">
        <w:rPr>
          <w:rFonts w:ascii="Garamond" w:hAnsi="Garamond"/>
          <w:spacing w:val="-4"/>
        </w:rPr>
        <w:t xml:space="preserve"> (nr. 604/07, 43628/07, 46684/07 dhe 34770/09, §§ 23</w:t>
      </w:r>
      <w:r w:rsidRPr="0058247E">
        <w:rPr>
          <w:rFonts w:ascii="Garamond" w:hAnsi="Garamond"/>
          <w:spacing w:val="-4"/>
        </w:rPr>
        <w:t>–</w:t>
      </w:r>
      <w:r w:rsidR="00CE4E16" w:rsidRPr="0058247E">
        <w:rPr>
          <w:rFonts w:ascii="Garamond" w:hAnsi="Garamond"/>
          <w:spacing w:val="-4"/>
        </w:rPr>
        <w:t xml:space="preserve">53, 31 </w:t>
      </w:r>
      <w:r w:rsidRPr="0058247E">
        <w:rPr>
          <w:rFonts w:ascii="Garamond" w:hAnsi="Garamond"/>
          <w:spacing w:val="-4"/>
        </w:rPr>
        <w:t>k</w:t>
      </w:r>
      <w:r w:rsidR="00CE4E16" w:rsidRPr="0058247E">
        <w:rPr>
          <w:rFonts w:ascii="Garamond" w:hAnsi="Garamond"/>
          <w:spacing w:val="-4"/>
        </w:rPr>
        <w:t xml:space="preserve">orrik 2012) dhe i kohëve të fundit, </w:t>
      </w:r>
      <w:r w:rsidR="00CE4E16" w:rsidRPr="0058247E">
        <w:rPr>
          <w:rFonts w:ascii="Garamond" w:hAnsi="Garamond"/>
          <w:i/>
          <w:spacing w:val="-4"/>
        </w:rPr>
        <w:t>Sharra dhe të tjerët kundër Shqipërisë</w:t>
      </w:r>
      <w:r w:rsidR="00CE4E16" w:rsidRPr="0058247E">
        <w:rPr>
          <w:rFonts w:ascii="Garamond" w:hAnsi="Garamond"/>
          <w:spacing w:val="-4"/>
        </w:rPr>
        <w:t xml:space="preserve"> </w:t>
      </w:r>
      <w:r w:rsidRPr="0058247E">
        <w:rPr>
          <w:rFonts w:ascii="Garamond" w:hAnsi="Garamond"/>
          <w:spacing w:val="-4"/>
        </w:rPr>
        <w:t>[</w:t>
      </w:r>
      <w:r w:rsidR="00CE4E16" w:rsidRPr="0058247E">
        <w:rPr>
          <w:rFonts w:ascii="Garamond" w:hAnsi="Garamond"/>
          <w:spacing w:val="-4"/>
        </w:rPr>
        <w:t>Komiteti] (nr. 25038/08, 64376/09, 64399/09, 347/10, 1376/10, 4036/10, 12889/10, 20240/10, 29442/10, 29617/10, 33154/11 dhe 2032/12, §§ 33</w:t>
      </w:r>
      <w:r w:rsidRPr="0058247E">
        <w:rPr>
          <w:rFonts w:ascii="Garamond" w:hAnsi="Garamond"/>
          <w:spacing w:val="-4"/>
        </w:rPr>
        <w:t>–</w:t>
      </w:r>
      <w:r w:rsidR="00CE4E16" w:rsidRPr="0058247E">
        <w:rPr>
          <w:rFonts w:ascii="Garamond" w:hAnsi="Garamond"/>
          <w:spacing w:val="-4"/>
        </w:rPr>
        <w:t xml:space="preserve">43, 10 </w:t>
      </w:r>
      <w:r w:rsidRPr="0058247E">
        <w:rPr>
          <w:rFonts w:ascii="Garamond" w:hAnsi="Garamond"/>
          <w:spacing w:val="-4"/>
        </w:rPr>
        <w:t>n</w:t>
      </w:r>
      <w:r w:rsidR="00CE4E16" w:rsidRPr="0058247E">
        <w:rPr>
          <w:rFonts w:ascii="Garamond" w:hAnsi="Garamond"/>
          <w:spacing w:val="-4"/>
        </w:rPr>
        <w:t xml:space="preserve">ëntor 2015). </w:t>
      </w:r>
    </w:p>
    <w:p w:rsidR="00CE4E16" w:rsidRPr="0058247E" w:rsidRDefault="0008496A" w:rsidP="002C2995">
      <w:pPr>
        <w:pStyle w:val="NoSpacing"/>
        <w:widowControl w:val="0"/>
        <w:numPr>
          <w:ilvl w:val="0"/>
          <w:numId w:val="18"/>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MATERIALET E KËSHILLIT TË E</w:t>
      </w:r>
      <w:r w:rsidR="00B25D31" w:rsidRPr="0058247E">
        <w:rPr>
          <w:rFonts w:ascii="Garamond" w:hAnsi="Garamond"/>
          <w:spacing w:val="-4"/>
        </w:rPr>
        <w:t>V</w:t>
      </w:r>
      <w:r w:rsidR="00CE4E16" w:rsidRPr="0058247E">
        <w:rPr>
          <w:rFonts w:ascii="Garamond" w:hAnsi="Garamond"/>
          <w:spacing w:val="-4"/>
        </w:rPr>
        <w:t>ROPËS</w:t>
      </w:r>
    </w:p>
    <w:p w:rsidR="00CE4E16" w:rsidRPr="0058247E" w:rsidRDefault="004C02C5"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Në vendimet e saj Gjykata iu referua materialeve që kanë lidhje me çështjen, si </w:t>
      </w:r>
      <w:r w:rsidR="00CE4E16" w:rsidRPr="0058247E">
        <w:rPr>
          <w:rFonts w:ascii="Garamond" w:hAnsi="Garamond"/>
          <w:i/>
          <w:spacing w:val="-4"/>
        </w:rPr>
        <w:t>Sharra dhe të tjerët kundër Shqipërisë</w:t>
      </w:r>
      <w:r w:rsidR="00CE4E16" w:rsidRPr="0058247E">
        <w:rPr>
          <w:rFonts w:ascii="Garamond" w:hAnsi="Garamond"/>
          <w:spacing w:val="-4"/>
        </w:rPr>
        <w:t>, cituar më</w:t>
      </w:r>
      <w:r w:rsidR="00B25D31" w:rsidRPr="0058247E">
        <w:rPr>
          <w:rFonts w:ascii="Garamond" w:hAnsi="Garamond"/>
          <w:spacing w:val="-4"/>
        </w:rPr>
        <w:t xml:space="preserve"> </w:t>
      </w:r>
      <w:r w:rsidR="00CE4E16" w:rsidRPr="0058247E">
        <w:rPr>
          <w:rFonts w:ascii="Garamond" w:hAnsi="Garamond"/>
          <w:spacing w:val="-4"/>
        </w:rPr>
        <w:t xml:space="preserve">sipër, § 44; </w:t>
      </w:r>
      <w:r w:rsidR="00CE4E16" w:rsidRPr="0058247E">
        <w:rPr>
          <w:rFonts w:ascii="Garamond" w:hAnsi="Garamond"/>
          <w:i/>
          <w:spacing w:val="-4"/>
        </w:rPr>
        <w:t>Metalla dhe të tjerët kundër Shqipërisë</w:t>
      </w:r>
      <w:r w:rsidR="00CE4E16" w:rsidRPr="0058247E">
        <w:rPr>
          <w:rFonts w:ascii="Garamond" w:hAnsi="Garamond"/>
          <w:spacing w:val="-4"/>
        </w:rPr>
        <w:t xml:space="preserve"> </w:t>
      </w:r>
      <w:r w:rsidR="00B25D31" w:rsidRPr="0058247E">
        <w:rPr>
          <w:rFonts w:ascii="Garamond" w:hAnsi="Garamond"/>
          <w:spacing w:val="-4"/>
        </w:rPr>
        <w:t>[</w:t>
      </w:r>
      <w:r w:rsidR="00CE4E16" w:rsidRPr="0058247E">
        <w:rPr>
          <w:rFonts w:ascii="Garamond" w:hAnsi="Garamond"/>
          <w:spacing w:val="-4"/>
        </w:rPr>
        <w:t xml:space="preserve">Komiteti] (nr. 30264/08, 42120/08, 54403/08 dhe 54411/08, §§ 15-17, 16 </w:t>
      </w:r>
      <w:r w:rsidR="00A84EEB" w:rsidRPr="0058247E">
        <w:rPr>
          <w:rFonts w:ascii="Garamond" w:hAnsi="Garamond"/>
          <w:spacing w:val="-4"/>
        </w:rPr>
        <w:t xml:space="preserve">korrik </w:t>
      </w:r>
      <w:r w:rsidR="00CE4E16" w:rsidRPr="0058247E">
        <w:rPr>
          <w:rFonts w:ascii="Garamond" w:hAnsi="Garamond"/>
          <w:spacing w:val="-4"/>
        </w:rPr>
        <w:t xml:space="preserve">2015); </w:t>
      </w:r>
      <w:r w:rsidR="00CE4E16" w:rsidRPr="0058247E">
        <w:rPr>
          <w:rFonts w:ascii="Garamond" w:hAnsi="Garamond"/>
          <w:i/>
          <w:spacing w:val="-4"/>
        </w:rPr>
        <w:t xml:space="preserve">Siliqi dhe të tjerët kundër Shqipërisë </w:t>
      </w:r>
      <w:r w:rsidR="00B25D31" w:rsidRPr="0058247E">
        <w:rPr>
          <w:rFonts w:ascii="Garamond" w:hAnsi="Garamond"/>
          <w:spacing w:val="-4"/>
        </w:rPr>
        <w:t>[</w:t>
      </w:r>
      <w:r w:rsidR="00CE4E16" w:rsidRPr="0058247E">
        <w:rPr>
          <w:rFonts w:ascii="Garamond" w:hAnsi="Garamond"/>
          <w:spacing w:val="-4"/>
        </w:rPr>
        <w:t>Komiteti] (nr. 37295/05 dhe 42228/05, §§ 12</w:t>
      </w:r>
      <w:r w:rsidR="00B25D31" w:rsidRPr="0058247E">
        <w:rPr>
          <w:rFonts w:ascii="Garamond" w:hAnsi="Garamond"/>
          <w:spacing w:val="-4"/>
        </w:rPr>
        <w:t>–</w:t>
      </w:r>
      <w:r w:rsidR="00CE4E16" w:rsidRPr="0058247E">
        <w:rPr>
          <w:rFonts w:ascii="Garamond" w:hAnsi="Garamond"/>
          <w:spacing w:val="-4"/>
        </w:rPr>
        <w:t xml:space="preserve">13, 10 </w:t>
      </w:r>
      <w:r w:rsidR="00B25D31" w:rsidRPr="0058247E">
        <w:rPr>
          <w:rFonts w:ascii="Garamond" w:hAnsi="Garamond"/>
          <w:spacing w:val="-4"/>
        </w:rPr>
        <w:t>m</w:t>
      </w:r>
      <w:r w:rsidR="00CE4E16" w:rsidRPr="0058247E">
        <w:rPr>
          <w:rFonts w:ascii="Garamond" w:hAnsi="Garamond"/>
          <w:spacing w:val="-4"/>
        </w:rPr>
        <w:t xml:space="preserve">ars 2015); dhe </w:t>
      </w:r>
      <w:r w:rsidR="00CE4E16" w:rsidRPr="0058247E">
        <w:rPr>
          <w:rFonts w:ascii="Garamond" w:hAnsi="Garamond"/>
          <w:i/>
          <w:spacing w:val="-4"/>
        </w:rPr>
        <w:t xml:space="preserve">Karagjozi dhe të tjerët kundër Shqipërisë </w:t>
      </w:r>
      <w:r w:rsidR="00B25D31" w:rsidRPr="0058247E">
        <w:rPr>
          <w:rFonts w:ascii="Garamond" w:hAnsi="Garamond"/>
          <w:spacing w:val="-4"/>
        </w:rPr>
        <w:t>[</w:t>
      </w:r>
      <w:r w:rsidR="00CE4E16" w:rsidRPr="0058247E">
        <w:rPr>
          <w:rFonts w:ascii="Garamond" w:hAnsi="Garamond"/>
          <w:spacing w:val="-4"/>
        </w:rPr>
        <w:t xml:space="preserve">Komiteti] (nr. 25408/06, 37419/06, 49121/06, 1504/07, 19772/07, 46685/07, 49411/07, 27242/08, 61912/08 dhe 15075/09, §§ 36-38, 8 </w:t>
      </w:r>
      <w:r w:rsidR="00A84EEB" w:rsidRPr="0058247E">
        <w:rPr>
          <w:rFonts w:ascii="Garamond" w:hAnsi="Garamond"/>
          <w:spacing w:val="-4"/>
        </w:rPr>
        <w:t xml:space="preserve">prill </w:t>
      </w:r>
      <w:r w:rsidR="00CE4E16" w:rsidRPr="0058247E">
        <w:rPr>
          <w:rFonts w:ascii="Garamond" w:hAnsi="Garamond"/>
          <w:spacing w:val="-4"/>
        </w:rPr>
        <w:t xml:space="preserve">2014). </w:t>
      </w:r>
    </w:p>
    <w:p w:rsidR="00CE4E16" w:rsidRPr="0058247E" w:rsidRDefault="00CE4E16" w:rsidP="002C2995">
      <w:pPr>
        <w:pStyle w:val="NoSpacing"/>
        <w:widowControl w:val="0"/>
        <w:ind w:firstLine="284"/>
        <w:jc w:val="both"/>
        <w:rPr>
          <w:rFonts w:ascii="Garamond" w:hAnsi="Garamond"/>
          <w:spacing w:val="-4"/>
        </w:rPr>
      </w:pPr>
      <w:r w:rsidRPr="0058247E">
        <w:rPr>
          <w:rFonts w:ascii="Garamond" w:hAnsi="Garamond"/>
          <w:spacing w:val="-4"/>
        </w:rPr>
        <w:t xml:space="preserve">LIGJI </w:t>
      </w:r>
    </w:p>
    <w:p w:rsidR="00CE4E16" w:rsidRPr="0058247E" w:rsidRDefault="00D2696D" w:rsidP="002C2995">
      <w:pPr>
        <w:pStyle w:val="NoSpacing"/>
        <w:widowControl w:val="0"/>
        <w:numPr>
          <w:ilvl w:val="0"/>
          <w:numId w:val="20"/>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BASHKIMI I ANKIMEVE</w:t>
      </w:r>
    </w:p>
    <w:p w:rsidR="00CE4E16" w:rsidRPr="0058247E" w:rsidRDefault="00D2696D"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Duke qenë se të gjitha ankimet ngrenë të njëjtën çështje, Gjykata vendos se ato duhen bashkuar sipas </w:t>
      </w:r>
      <w:r w:rsidR="00A84EEB" w:rsidRPr="0058247E">
        <w:rPr>
          <w:rFonts w:ascii="Garamond" w:hAnsi="Garamond"/>
          <w:spacing w:val="-4"/>
        </w:rPr>
        <w:t xml:space="preserve">rregullit </w:t>
      </w:r>
      <w:r w:rsidR="00CE4E16" w:rsidRPr="0058247E">
        <w:rPr>
          <w:rFonts w:ascii="Garamond" w:hAnsi="Garamond"/>
          <w:spacing w:val="-4"/>
        </w:rPr>
        <w:t xml:space="preserve">42 § 1 të Rregullores së Gjykatës. </w:t>
      </w:r>
    </w:p>
    <w:p w:rsidR="00CE4E16" w:rsidRPr="0058247E" w:rsidRDefault="00D2696D" w:rsidP="002C2995">
      <w:pPr>
        <w:pStyle w:val="NoSpacing"/>
        <w:widowControl w:val="0"/>
        <w:numPr>
          <w:ilvl w:val="0"/>
          <w:numId w:val="20"/>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SHKELJET E PRETENDUARA TË NENEVE 6 § 1 DHE 13 TË KONVENTËS</w:t>
      </w:r>
      <w:r w:rsidR="00A84EEB" w:rsidRPr="0058247E">
        <w:rPr>
          <w:rFonts w:ascii="Garamond" w:hAnsi="Garamond"/>
          <w:spacing w:val="-4"/>
        </w:rPr>
        <w:t>,</w:t>
      </w:r>
      <w:r w:rsidR="00CE4E16" w:rsidRPr="0058247E">
        <w:rPr>
          <w:rFonts w:ascii="Garamond" w:hAnsi="Garamond"/>
          <w:spacing w:val="-4"/>
        </w:rPr>
        <w:t xml:space="preserve"> SI EDHE TË NENIT 1 TË PROTOKOLLIT NR. I TË KONVENTËS NË LIDHJE ME MOSZBATIMIN E VENDIMEVE TË FORMËS SË PRERË</w:t>
      </w:r>
    </w:p>
    <w:p w:rsidR="00CE4E16" w:rsidRPr="0058247E" w:rsidRDefault="00D2696D"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Ankuesit pretendonin se ka pasur një shkelje të </w:t>
      </w:r>
      <w:r w:rsidRPr="0058247E">
        <w:rPr>
          <w:rFonts w:ascii="Garamond" w:hAnsi="Garamond"/>
          <w:spacing w:val="-4"/>
        </w:rPr>
        <w:t>n</w:t>
      </w:r>
      <w:r w:rsidR="00CE4E16" w:rsidRPr="0058247E">
        <w:rPr>
          <w:rFonts w:ascii="Garamond" w:hAnsi="Garamond"/>
          <w:spacing w:val="-4"/>
        </w:rPr>
        <w:t>eneve 6 § 1 dhe 13 të Konventës</w:t>
      </w:r>
      <w:r w:rsidRPr="0058247E">
        <w:rPr>
          <w:rFonts w:ascii="Garamond" w:hAnsi="Garamond"/>
          <w:spacing w:val="-4"/>
        </w:rPr>
        <w:t>,</w:t>
      </w:r>
      <w:r w:rsidR="00CE4E16" w:rsidRPr="0058247E">
        <w:rPr>
          <w:rFonts w:ascii="Garamond" w:hAnsi="Garamond"/>
          <w:spacing w:val="-4"/>
        </w:rPr>
        <w:t xml:space="preserve"> si edhe të </w:t>
      </w:r>
      <w:r w:rsidR="00BC02D6" w:rsidRPr="0058247E">
        <w:rPr>
          <w:rFonts w:ascii="Garamond" w:hAnsi="Garamond"/>
          <w:spacing w:val="-4"/>
        </w:rPr>
        <w:t>nenit 1 të protokollit nr</w:t>
      </w:r>
      <w:r w:rsidR="00CE4E16" w:rsidRPr="0058247E">
        <w:rPr>
          <w:rFonts w:ascii="Garamond" w:hAnsi="Garamond"/>
          <w:spacing w:val="-4"/>
        </w:rPr>
        <w:t xml:space="preserve">. 1 të Konventës në lidhje me moszbatimin e vendimeve vendase të formës së prerë, të cilat </w:t>
      </w:r>
      <w:r w:rsidR="00A84EEB" w:rsidRPr="0058247E">
        <w:rPr>
          <w:rFonts w:ascii="Garamond" w:hAnsi="Garamond"/>
          <w:spacing w:val="-4"/>
        </w:rPr>
        <w:t>u</w:t>
      </w:r>
      <w:r w:rsidR="00CE4E16" w:rsidRPr="0058247E">
        <w:rPr>
          <w:rFonts w:ascii="Garamond" w:hAnsi="Garamond"/>
          <w:spacing w:val="-4"/>
        </w:rPr>
        <w:t xml:space="preserve"> akordonin atyre kompensim në vend të rikthimit të pronave të tyre. </w:t>
      </w:r>
    </w:p>
    <w:p w:rsidR="00CE4E16" w:rsidRPr="0058247E" w:rsidRDefault="00CE4E16" w:rsidP="002C2995">
      <w:pPr>
        <w:pStyle w:val="NoSpacing"/>
        <w:widowControl w:val="0"/>
        <w:ind w:firstLine="284"/>
        <w:jc w:val="both"/>
        <w:rPr>
          <w:rFonts w:ascii="Garamond" w:hAnsi="Garamond"/>
          <w:spacing w:val="-4"/>
        </w:rPr>
      </w:pPr>
      <w:r w:rsidRPr="0058247E">
        <w:rPr>
          <w:rFonts w:ascii="Garamond" w:hAnsi="Garamond"/>
          <w:spacing w:val="-4"/>
        </w:rPr>
        <w:t xml:space="preserve">Neni 6 § 1 i Konventës, për sa ka të bëjë me çështjen, parashikon si më poshtë: </w:t>
      </w:r>
    </w:p>
    <w:p w:rsidR="00CE4E16" w:rsidRPr="0058247E" w:rsidRDefault="00B102C4" w:rsidP="002C2995">
      <w:pPr>
        <w:pStyle w:val="NoSpacing"/>
        <w:widowControl w:val="0"/>
        <w:ind w:firstLine="284"/>
        <w:jc w:val="both"/>
        <w:rPr>
          <w:rFonts w:ascii="Garamond" w:hAnsi="Garamond"/>
          <w:spacing w:val="-4"/>
        </w:rPr>
      </w:pPr>
      <w:r w:rsidRPr="0058247E">
        <w:rPr>
          <w:rFonts w:ascii="Garamond" w:hAnsi="Garamond"/>
          <w:spacing w:val="-4"/>
        </w:rPr>
        <w:t xml:space="preserve"> </w:t>
      </w:r>
      <w:r w:rsidR="00223C18" w:rsidRPr="0058247E">
        <w:rPr>
          <w:rFonts w:ascii="Garamond" w:hAnsi="Garamond"/>
          <w:spacing w:val="-4"/>
        </w:rPr>
        <w:t>“</w:t>
      </w:r>
      <w:r w:rsidR="00CE4E16" w:rsidRPr="0058247E">
        <w:rPr>
          <w:rFonts w:ascii="Garamond" w:hAnsi="Garamond"/>
          <w:spacing w:val="-4"/>
        </w:rPr>
        <w:t xml:space="preserve">Në përcaktimin e të drejtave civile dhe detyrimeve ... </w:t>
      </w:r>
      <w:r w:rsidR="00BC02D6" w:rsidRPr="0058247E">
        <w:rPr>
          <w:rFonts w:ascii="Garamond" w:hAnsi="Garamond"/>
          <w:spacing w:val="-4"/>
        </w:rPr>
        <w:t>çdonjëri</w:t>
      </w:r>
      <w:r w:rsidR="00CE4E16" w:rsidRPr="0058247E">
        <w:rPr>
          <w:rFonts w:ascii="Garamond" w:hAnsi="Garamond"/>
          <w:spacing w:val="-4"/>
        </w:rPr>
        <w:t xml:space="preserve"> ka të drejtën për një seancë... dëgjimore... nga </w:t>
      </w:r>
      <w:r w:rsidR="00BC02D6" w:rsidRPr="0058247E">
        <w:rPr>
          <w:rFonts w:ascii="Garamond" w:hAnsi="Garamond"/>
          <w:spacing w:val="-4"/>
        </w:rPr>
        <w:t>[</w:t>
      </w:r>
      <w:r w:rsidR="00CE4E16" w:rsidRPr="0058247E">
        <w:rPr>
          <w:rFonts w:ascii="Garamond" w:hAnsi="Garamond"/>
          <w:spacing w:val="-4"/>
        </w:rPr>
        <w:t>një] ... tribunal</w:t>
      </w:r>
      <w:r w:rsidR="00B9515A" w:rsidRPr="0058247E">
        <w:rPr>
          <w:rFonts w:ascii="Garamond" w:hAnsi="Garamond"/>
          <w:spacing w:val="-4"/>
        </w:rPr>
        <w:t xml:space="preserve"> </w:t>
      </w:r>
      <w:r w:rsidR="00CE4E16" w:rsidRPr="0058247E">
        <w:rPr>
          <w:rFonts w:ascii="Garamond" w:hAnsi="Garamond"/>
          <w:spacing w:val="-4"/>
        </w:rPr>
        <w:t>...</w:t>
      </w:r>
      <w:r w:rsidR="00223C18" w:rsidRPr="0058247E">
        <w:rPr>
          <w:rFonts w:ascii="Garamond" w:hAnsi="Garamond"/>
          <w:spacing w:val="-4"/>
        </w:rPr>
        <w:t>”</w:t>
      </w:r>
      <w:r w:rsidR="00A84EEB" w:rsidRPr="0058247E">
        <w:rPr>
          <w:rFonts w:ascii="Garamond" w:hAnsi="Garamond"/>
          <w:spacing w:val="-4"/>
        </w:rPr>
        <w:t>.</w:t>
      </w:r>
    </w:p>
    <w:p w:rsidR="00CE4E16" w:rsidRPr="0058247E" w:rsidRDefault="00CE4E16" w:rsidP="002C2995">
      <w:pPr>
        <w:pStyle w:val="NoSpacing"/>
        <w:widowControl w:val="0"/>
        <w:ind w:firstLine="284"/>
        <w:jc w:val="both"/>
        <w:rPr>
          <w:rFonts w:ascii="Garamond" w:hAnsi="Garamond"/>
          <w:spacing w:val="-4"/>
        </w:rPr>
      </w:pPr>
      <w:r w:rsidRPr="0058247E">
        <w:rPr>
          <w:rFonts w:ascii="Garamond" w:hAnsi="Garamond"/>
          <w:spacing w:val="-4"/>
        </w:rPr>
        <w:t>Neni 13 i Konventës parashikon si më poshtë:</w:t>
      </w:r>
    </w:p>
    <w:p w:rsidR="00CE4E16" w:rsidRPr="0058247E" w:rsidRDefault="00223C18" w:rsidP="002C2995">
      <w:pPr>
        <w:pStyle w:val="NoSpacing"/>
        <w:widowControl w:val="0"/>
        <w:ind w:firstLine="284"/>
        <w:jc w:val="both"/>
        <w:rPr>
          <w:rFonts w:ascii="Garamond" w:hAnsi="Garamond"/>
          <w:spacing w:val="-4"/>
        </w:rPr>
      </w:pPr>
      <w:r w:rsidRPr="0058247E">
        <w:rPr>
          <w:rFonts w:ascii="Garamond" w:hAnsi="Garamond"/>
          <w:spacing w:val="-4"/>
        </w:rPr>
        <w:t>“</w:t>
      </w:r>
      <w:r w:rsidR="00CE4E16" w:rsidRPr="0058247E">
        <w:rPr>
          <w:rFonts w:ascii="Garamond" w:hAnsi="Garamond"/>
          <w:spacing w:val="-4"/>
        </w:rPr>
        <w:t xml:space="preserve">Çdonjëri të drejtat dhe liritë e të cilit, siç parashikohen në Konventë, janë thyer, do të përfitojë një kompensim efektiv përpara një autoriteti kombëtar, pavarësisht faktit se thyerja mund të jetë bërë nga </w:t>
      </w:r>
      <w:r w:rsidR="00CE4E16" w:rsidRPr="0058247E">
        <w:rPr>
          <w:rFonts w:ascii="Garamond" w:hAnsi="Garamond"/>
          <w:spacing w:val="-4"/>
        </w:rPr>
        <w:lastRenderedPageBreak/>
        <w:t>persona me një pozicion zyrtar.</w:t>
      </w:r>
      <w:r w:rsidRPr="0058247E">
        <w:rPr>
          <w:rFonts w:ascii="Garamond" w:hAnsi="Garamond"/>
          <w:spacing w:val="-4"/>
        </w:rPr>
        <w:t>”</w:t>
      </w:r>
      <w:r w:rsidR="000031D7" w:rsidRPr="0058247E">
        <w:rPr>
          <w:rFonts w:ascii="Garamond" w:hAnsi="Garamond"/>
          <w:spacing w:val="-4"/>
        </w:rPr>
        <w:t>.</w:t>
      </w:r>
    </w:p>
    <w:p w:rsidR="00CE4E16" w:rsidRPr="0058247E" w:rsidRDefault="00CE4E16" w:rsidP="002C2995">
      <w:pPr>
        <w:pStyle w:val="NoSpacing"/>
        <w:widowControl w:val="0"/>
        <w:ind w:firstLine="284"/>
        <w:jc w:val="both"/>
        <w:rPr>
          <w:rFonts w:ascii="Garamond" w:hAnsi="Garamond"/>
          <w:spacing w:val="-4"/>
        </w:rPr>
      </w:pPr>
      <w:r w:rsidRPr="0058247E">
        <w:rPr>
          <w:rFonts w:ascii="Garamond" w:hAnsi="Garamond"/>
          <w:spacing w:val="-4"/>
        </w:rPr>
        <w:t xml:space="preserve">Neni 1 i </w:t>
      </w:r>
      <w:r w:rsidR="00BC02D6" w:rsidRPr="0058247E">
        <w:rPr>
          <w:rFonts w:ascii="Garamond" w:hAnsi="Garamond"/>
          <w:spacing w:val="-4"/>
        </w:rPr>
        <w:t>protokollit nr</w:t>
      </w:r>
      <w:r w:rsidRPr="0058247E">
        <w:rPr>
          <w:rFonts w:ascii="Garamond" w:hAnsi="Garamond"/>
          <w:spacing w:val="-4"/>
        </w:rPr>
        <w:t xml:space="preserve">. 1 i Konventës parashikon si më poshtë: </w:t>
      </w:r>
    </w:p>
    <w:p w:rsidR="00CE4E16" w:rsidRPr="008A7937" w:rsidRDefault="00223C18" w:rsidP="002C2995">
      <w:pPr>
        <w:pStyle w:val="NoSpacing"/>
        <w:widowControl w:val="0"/>
        <w:ind w:firstLine="284"/>
        <w:jc w:val="both"/>
        <w:rPr>
          <w:rFonts w:ascii="Garamond" w:hAnsi="Garamond"/>
        </w:rPr>
      </w:pPr>
      <w:r w:rsidRPr="0058247E">
        <w:rPr>
          <w:rFonts w:ascii="Garamond" w:hAnsi="Garamond"/>
          <w:spacing w:val="-4"/>
        </w:rPr>
        <w:t>“</w:t>
      </w:r>
      <w:r w:rsidR="00CE4E16" w:rsidRPr="0058247E">
        <w:rPr>
          <w:rFonts w:ascii="Garamond" w:hAnsi="Garamond"/>
          <w:spacing w:val="-4"/>
        </w:rPr>
        <w:t xml:space="preserve">Çdo person fizik ose juridik ka të drejtën e gëzimit paqësor të pasurisë së tij. Askush nuk </w:t>
      </w:r>
      <w:r w:rsidR="00CE4E16" w:rsidRPr="008A7937">
        <w:rPr>
          <w:rFonts w:ascii="Garamond" w:hAnsi="Garamond"/>
        </w:rPr>
        <w:t xml:space="preserve">mund të privohet nga prona e tij, </w:t>
      </w:r>
      <w:r w:rsidR="00B102C4" w:rsidRPr="008A7937">
        <w:rPr>
          <w:rFonts w:ascii="Garamond" w:hAnsi="Garamond"/>
        </w:rPr>
        <w:t>përveçse</w:t>
      </w:r>
      <w:r w:rsidR="00CE4E16" w:rsidRPr="008A7937">
        <w:rPr>
          <w:rFonts w:ascii="Garamond" w:hAnsi="Garamond"/>
        </w:rPr>
        <w:t xml:space="preserve"> për arsye të interesit publik dhe për kushtet e parashikuara nga ligji dhe nga parimet e përgjithshme të së drejtës ndërkombëtare. </w:t>
      </w:r>
    </w:p>
    <w:p w:rsidR="00CE4E16" w:rsidRPr="008A7937" w:rsidRDefault="00CE4E16" w:rsidP="002C2995">
      <w:pPr>
        <w:pStyle w:val="NoSpacing"/>
        <w:widowControl w:val="0"/>
        <w:ind w:firstLine="284"/>
        <w:jc w:val="both"/>
        <w:rPr>
          <w:rFonts w:ascii="Garamond" w:hAnsi="Garamond"/>
        </w:rPr>
      </w:pPr>
      <w:r w:rsidRPr="008A7937">
        <w:rPr>
          <w:rFonts w:ascii="Garamond" w:hAnsi="Garamond"/>
        </w:rPr>
        <w:t>Megjithatë, dispozitat e mëparshme nuk c</w:t>
      </w:r>
      <w:r w:rsidR="00BC02D6">
        <w:rPr>
          <w:rFonts w:ascii="Garamond" w:hAnsi="Garamond"/>
        </w:rPr>
        <w:t>e</w:t>
      </w:r>
      <w:r w:rsidRPr="008A7937">
        <w:rPr>
          <w:rFonts w:ascii="Garamond" w:hAnsi="Garamond"/>
        </w:rPr>
        <w:t xml:space="preserve">nojnë të drejtën e një </w:t>
      </w:r>
      <w:r w:rsidR="002770C8" w:rsidRPr="008A7937">
        <w:rPr>
          <w:rFonts w:ascii="Garamond" w:hAnsi="Garamond"/>
        </w:rPr>
        <w:t xml:space="preserve">shteti </w:t>
      </w:r>
      <w:r w:rsidRPr="008A7937">
        <w:rPr>
          <w:rFonts w:ascii="Garamond" w:hAnsi="Garamond"/>
        </w:rPr>
        <w:t>për të zbatuar ligje, që ai i çmon të nevojshme për të rregulluar përdorimin e pasurive në përputhje me interesin e përgjithshëm ose për të siguruar pagimin e taksave ose të kontributeve ose të gjobave të tjera.</w:t>
      </w:r>
      <w:r w:rsidR="00223C18">
        <w:rPr>
          <w:rFonts w:ascii="Garamond" w:hAnsi="Garamond"/>
        </w:rPr>
        <w:t>”</w:t>
      </w:r>
      <w:r w:rsidR="00C80EAD">
        <w:rPr>
          <w:rFonts w:ascii="Garamond" w:hAnsi="Garamond"/>
        </w:rPr>
        <w:t>.</w:t>
      </w:r>
    </w:p>
    <w:p w:rsidR="00CE4E16" w:rsidRPr="008A7937" w:rsidRDefault="00BC02D6" w:rsidP="002C2995">
      <w:pPr>
        <w:pStyle w:val="NoSpacing"/>
        <w:widowControl w:val="0"/>
        <w:numPr>
          <w:ilvl w:val="0"/>
          <w:numId w:val="21"/>
        </w:numPr>
        <w:ind w:left="0" w:firstLine="284"/>
        <w:jc w:val="both"/>
        <w:rPr>
          <w:rFonts w:ascii="Garamond" w:hAnsi="Garamond"/>
        </w:rPr>
      </w:pPr>
      <w:r>
        <w:rPr>
          <w:rFonts w:ascii="Garamond" w:hAnsi="Garamond"/>
          <w:b/>
        </w:rPr>
        <w:t xml:space="preserve"> </w:t>
      </w:r>
      <w:r w:rsidR="00CE4E16" w:rsidRPr="008A7937">
        <w:rPr>
          <w:rFonts w:ascii="Garamond" w:hAnsi="Garamond"/>
          <w:b/>
        </w:rPr>
        <w:t>PRANUESHMËRIA</w:t>
      </w:r>
    </w:p>
    <w:p w:rsidR="00CE4E16" w:rsidRPr="008A7937" w:rsidRDefault="00445853" w:rsidP="002C2995">
      <w:pPr>
        <w:pStyle w:val="NoSpacing"/>
        <w:widowControl w:val="0"/>
        <w:numPr>
          <w:ilvl w:val="0"/>
          <w:numId w:val="22"/>
        </w:numPr>
        <w:ind w:left="0" w:firstLine="284"/>
        <w:jc w:val="both"/>
        <w:rPr>
          <w:rFonts w:ascii="Garamond" w:hAnsi="Garamond"/>
        </w:rPr>
      </w:pPr>
      <w:r>
        <w:rPr>
          <w:rFonts w:ascii="Garamond" w:hAnsi="Garamond"/>
          <w:i/>
        </w:rPr>
        <w:t xml:space="preserve"> </w:t>
      </w:r>
      <w:r w:rsidR="00CE4E16" w:rsidRPr="008A7937">
        <w:rPr>
          <w:rFonts w:ascii="Garamond" w:hAnsi="Garamond"/>
          <w:i/>
        </w:rPr>
        <w:t>Paraqitja e një ankimi të parakohshëm</w:t>
      </w:r>
    </w:p>
    <w:p w:rsidR="00CE4E16" w:rsidRPr="008A7937" w:rsidRDefault="00445853"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Për sa i përket ankimit nr. 5207/10, </w:t>
      </w:r>
      <w:r w:rsidR="00D12F43" w:rsidRPr="008A7937">
        <w:rPr>
          <w:rFonts w:ascii="Garamond" w:hAnsi="Garamond"/>
        </w:rPr>
        <w:t>qeveria</w:t>
      </w:r>
      <w:r w:rsidR="00CE4E16" w:rsidRPr="008A7937">
        <w:rPr>
          <w:rFonts w:ascii="Garamond" w:hAnsi="Garamond"/>
        </w:rPr>
        <w:t xml:space="preserve"> parashtroi se ankuesi kishte kërkuar që të rishikohej vendimi i Komisionit dhe se procedurat administrative kishin mbetur pezull. Në lidhje me këtë, ata diskutuan zbatimin e procedurës së mirëpërcaktuar të vendimeve. </w:t>
      </w:r>
    </w:p>
    <w:p w:rsidR="00CE4E16" w:rsidRPr="008A7937" w:rsidRDefault="00445853"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Gjykata vëren se ankuesi shfaqi pakënaqësi për moszbatimin e vendimit të Gjykatës së Lartë në lidhje me pagesën e kompensimit për 930 m</w:t>
      </w:r>
      <w:r w:rsidR="00CE4E16" w:rsidRPr="008A7937">
        <w:rPr>
          <w:rFonts w:ascii="Garamond" w:hAnsi="Garamond"/>
          <w:vertAlign w:val="superscript"/>
        </w:rPr>
        <w:t>2</w:t>
      </w:r>
      <w:r w:rsidR="00CE4E16" w:rsidRPr="008A7937">
        <w:rPr>
          <w:rFonts w:ascii="Garamond" w:hAnsi="Garamond"/>
        </w:rPr>
        <w:t>. Procedurat e mbetura pezull përpara autoriteteve administrative kanë lidhje me pjesën e mbetur të tokës me sipërfaqen prej 47,104 m</w:t>
      </w:r>
      <w:r w:rsidR="00CE4E16" w:rsidRPr="008A7937">
        <w:rPr>
          <w:rFonts w:ascii="Garamond" w:hAnsi="Garamond"/>
          <w:vertAlign w:val="superscript"/>
        </w:rPr>
        <w:t>2</w:t>
      </w:r>
      <w:r w:rsidR="00CE4E16" w:rsidRPr="008A7937">
        <w:rPr>
          <w:rFonts w:ascii="Garamond" w:hAnsi="Garamond"/>
        </w:rPr>
        <w:t>, e cila nuk është objekt i ankimit aktual (shiko paragrafin 12 më</w:t>
      </w:r>
      <w:r w:rsidR="00BC02D6">
        <w:rPr>
          <w:rFonts w:ascii="Garamond" w:hAnsi="Garamond"/>
        </w:rPr>
        <w:t xml:space="preserve"> </w:t>
      </w:r>
      <w:r w:rsidR="00CE4E16" w:rsidRPr="008A7937">
        <w:rPr>
          <w:rFonts w:ascii="Garamond" w:hAnsi="Garamond"/>
        </w:rPr>
        <w:t>sipër). Për këtë arsye, Gjykata e rrëzon këtë kundërshtim të Qeverisë dhe gjykon se çështja e ngritur në këtë ankesë është objekt i një vendimi të mirë</w:t>
      </w:r>
      <w:r w:rsidR="0085651B">
        <w:rPr>
          <w:rFonts w:ascii="Garamond" w:hAnsi="Garamond"/>
        </w:rPr>
        <w:t>-</w:t>
      </w:r>
      <w:r w:rsidR="00CE4E16" w:rsidRPr="008A7937">
        <w:rPr>
          <w:rFonts w:ascii="Garamond" w:hAnsi="Garamond"/>
        </w:rPr>
        <w:t xml:space="preserve">përcaktuar. </w:t>
      </w:r>
    </w:p>
    <w:p w:rsidR="00CE4E16" w:rsidRPr="008A7937" w:rsidRDefault="0085651B" w:rsidP="002C2995">
      <w:pPr>
        <w:pStyle w:val="NoSpacing"/>
        <w:widowControl w:val="0"/>
        <w:numPr>
          <w:ilvl w:val="0"/>
          <w:numId w:val="22"/>
        </w:numPr>
        <w:ind w:left="0" w:firstLine="284"/>
        <w:jc w:val="both"/>
        <w:rPr>
          <w:rFonts w:ascii="Garamond" w:hAnsi="Garamond"/>
        </w:rPr>
      </w:pPr>
      <w:r>
        <w:rPr>
          <w:rFonts w:ascii="Garamond" w:hAnsi="Garamond"/>
          <w:i/>
        </w:rPr>
        <w:t xml:space="preserve"> </w:t>
      </w:r>
      <w:r w:rsidR="00CE4E16" w:rsidRPr="008A7937">
        <w:rPr>
          <w:rFonts w:ascii="Garamond" w:hAnsi="Garamond"/>
          <w:i/>
        </w:rPr>
        <w:t>Pajtueshmëria patione personae</w:t>
      </w:r>
      <w:r w:rsidR="004C02C5">
        <w:rPr>
          <w:rFonts w:ascii="Garamond" w:hAnsi="Garamond"/>
        </w:rPr>
        <w:t xml:space="preserve"> </w:t>
      </w:r>
    </w:p>
    <w:p w:rsidR="00CE4E16" w:rsidRPr="008A7937" w:rsidRDefault="00445853" w:rsidP="002C2995">
      <w:pPr>
        <w:pStyle w:val="NoSpacing"/>
        <w:widowControl w:val="0"/>
        <w:numPr>
          <w:ilvl w:val="0"/>
          <w:numId w:val="23"/>
        </w:numPr>
        <w:ind w:left="0" w:firstLine="284"/>
        <w:jc w:val="both"/>
        <w:rPr>
          <w:rFonts w:ascii="Garamond" w:hAnsi="Garamond"/>
          <w:b/>
        </w:rPr>
      </w:pPr>
      <w:r>
        <w:rPr>
          <w:rFonts w:ascii="Garamond" w:hAnsi="Garamond"/>
          <w:b/>
        </w:rPr>
        <w:t xml:space="preserve"> </w:t>
      </w:r>
      <w:r w:rsidR="00CE4E16" w:rsidRPr="008A7937">
        <w:rPr>
          <w:rFonts w:ascii="Garamond" w:hAnsi="Garamond"/>
          <w:b/>
        </w:rPr>
        <w:t>Në lidhje me ankimin nr. 36228/10</w:t>
      </w:r>
    </w:p>
    <w:p w:rsidR="00CE4E16" w:rsidRPr="008A7937" w:rsidRDefault="00141FBC"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19 </w:t>
      </w:r>
      <w:r>
        <w:rPr>
          <w:rFonts w:ascii="Garamond" w:hAnsi="Garamond"/>
        </w:rPr>
        <w:t>g</w:t>
      </w:r>
      <w:r w:rsidR="00CE4E16" w:rsidRPr="008A7937">
        <w:rPr>
          <w:rFonts w:ascii="Garamond" w:hAnsi="Garamond"/>
        </w:rPr>
        <w:t xml:space="preserve">usht 2014, z. Erol Hasa shprehu dëshirën për të ndjekur procedimet në emër të babait të tij, i cili vdiq më 23 </w:t>
      </w:r>
      <w:r>
        <w:rPr>
          <w:rFonts w:ascii="Garamond" w:hAnsi="Garamond"/>
        </w:rPr>
        <w:t>m</w:t>
      </w:r>
      <w:r w:rsidR="00CE4E16" w:rsidRPr="008A7937">
        <w:rPr>
          <w:rFonts w:ascii="Garamond" w:hAnsi="Garamond"/>
        </w:rPr>
        <w:t xml:space="preserve">aj 2014. Ai paraqiti një dokument noterial në anglisht, kopja origjinale e të cilit nuk u dorëzua, që e njihte atë si të vetmin pasardhës. Ai nuk paraqiti një dokument i cili e njihte atë si trashëgimtar, sipas ligjit shqiptar. Në këto rrethana, Gjykata shprehet se z. Erol Hasa nuk mund të pretendojë të dalë përpara Gjykatës ligjërisht. Për këtë arsye, ky ankim duhet kundërshtuar në përputhje me </w:t>
      </w:r>
      <w:r>
        <w:rPr>
          <w:rFonts w:ascii="Garamond" w:hAnsi="Garamond"/>
        </w:rPr>
        <w:t>n</w:t>
      </w:r>
      <w:r w:rsidR="00CE4E16" w:rsidRPr="008A7937">
        <w:rPr>
          <w:rFonts w:ascii="Garamond" w:hAnsi="Garamond"/>
        </w:rPr>
        <w:t xml:space="preserve">enin 35 §§ 3 (a) dhe 4 të Konventës. </w:t>
      </w:r>
    </w:p>
    <w:p w:rsidR="00CE4E16" w:rsidRPr="008A7937" w:rsidRDefault="00141FBC" w:rsidP="002C2995">
      <w:pPr>
        <w:pStyle w:val="NoSpacing"/>
        <w:widowControl w:val="0"/>
        <w:numPr>
          <w:ilvl w:val="0"/>
          <w:numId w:val="23"/>
        </w:numPr>
        <w:ind w:left="0" w:firstLine="284"/>
        <w:jc w:val="both"/>
        <w:rPr>
          <w:rFonts w:ascii="Garamond" w:hAnsi="Garamond"/>
          <w:b/>
        </w:rPr>
      </w:pPr>
      <w:r>
        <w:rPr>
          <w:rFonts w:ascii="Garamond" w:hAnsi="Garamond"/>
          <w:b/>
        </w:rPr>
        <w:t xml:space="preserve"> </w:t>
      </w:r>
      <w:r w:rsidR="00CE4E16" w:rsidRPr="008A7937">
        <w:rPr>
          <w:rFonts w:ascii="Garamond" w:hAnsi="Garamond"/>
          <w:b/>
        </w:rPr>
        <w:t>Në lidhje me ankimin nr. 40751/10</w:t>
      </w:r>
    </w:p>
    <w:p w:rsidR="00CE4E16" w:rsidRPr="008A7937" w:rsidRDefault="00445853"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Formulari i ankimit u dorëzua në emër të të gjithë ankuesve, por ai u firmos nga z. Gëzim Kaciu dhe z. Edmir Merlika, të cilët vepronin në emrin e</w:t>
      </w:r>
      <w:r w:rsidR="00141FBC">
        <w:rPr>
          <w:rFonts w:ascii="Garamond" w:hAnsi="Garamond"/>
        </w:rPr>
        <w:t xml:space="preserve"> </w:t>
      </w:r>
      <w:r w:rsidR="00CE4E16" w:rsidRPr="008A7937">
        <w:rPr>
          <w:rFonts w:ascii="Garamond" w:hAnsi="Garamond"/>
        </w:rPr>
        <w:t xml:space="preserve">tyre. Më 25 </w:t>
      </w:r>
      <w:r w:rsidR="00141FBC">
        <w:rPr>
          <w:rFonts w:ascii="Garamond" w:hAnsi="Garamond"/>
        </w:rPr>
        <w:t>t</w:t>
      </w:r>
      <w:r w:rsidR="00CE4E16" w:rsidRPr="008A7937">
        <w:rPr>
          <w:rFonts w:ascii="Garamond" w:hAnsi="Garamond"/>
        </w:rPr>
        <w:t>etor 2010, të gjithë ankuesve iu kërkua të dorëzonin prokurat e firmosura rregullisht, ku autorizohej z. Gëzim Kaciu dhe z. Edmir Merlika. Si përgjigje e kësaj, ata zbatuan kërkesën. Megjithatë, znj. Shpresa Merlika, e cila isht</w:t>
      </w:r>
      <w:r w:rsidR="00141FBC">
        <w:rPr>
          <w:rFonts w:ascii="Garamond" w:hAnsi="Garamond"/>
        </w:rPr>
        <w:t>e</w:t>
      </w:r>
      <w:r w:rsidR="00CE4E16" w:rsidRPr="008A7937">
        <w:rPr>
          <w:rFonts w:ascii="Garamond" w:hAnsi="Garamond"/>
        </w:rPr>
        <w:t xml:space="preserve"> njëra nga ankuesit, nuk e dorëzoi prokurën. Një prokurë e datës 26 </w:t>
      </w:r>
      <w:r w:rsidR="00111B46">
        <w:rPr>
          <w:rFonts w:ascii="Garamond" w:hAnsi="Garamond"/>
        </w:rPr>
        <w:t>t</w:t>
      </w:r>
      <w:r w:rsidR="00CE4E16" w:rsidRPr="008A7937">
        <w:rPr>
          <w:rFonts w:ascii="Garamond" w:hAnsi="Garamond"/>
        </w:rPr>
        <w:t>etor 2007</w:t>
      </w:r>
      <w:r w:rsidR="00E112AC">
        <w:rPr>
          <w:rFonts w:ascii="Garamond" w:hAnsi="Garamond"/>
        </w:rPr>
        <w:t>,</w:t>
      </w:r>
      <w:r w:rsidR="00CE4E16" w:rsidRPr="008A7937">
        <w:rPr>
          <w:rFonts w:ascii="Garamond" w:hAnsi="Garamond"/>
        </w:rPr>
        <w:t xml:space="preserve"> autorizonte z. Gëzim Kaciu dhe z. Edmir Merlika të përfaqë</w:t>
      </w:r>
      <w:r w:rsidR="00E112AC">
        <w:rPr>
          <w:rFonts w:ascii="Garamond" w:hAnsi="Garamond"/>
        </w:rPr>
        <w:t>-</w:t>
      </w:r>
      <w:r w:rsidR="00CE4E16" w:rsidRPr="008A7937">
        <w:rPr>
          <w:rFonts w:ascii="Garamond" w:hAnsi="Garamond"/>
        </w:rPr>
        <w:t>sonte znj. Shpresa Merlika vetëm përpara Komisionit. Në këto rrethana, nuk mund të gjykohet se znj. Shpresa Merlika i ka dhënë u</w:t>
      </w:r>
      <w:r w:rsidR="00DE7F8B">
        <w:rPr>
          <w:rFonts w:ascii="Garamond" w:hAnsi="Garamond"/>
        </w:rPr>
        <w:t>d</w:t>
      </w:r>
      <w:r w:rsidR="00CE4E16" w:rsidRPr="008A7937">
        <w:rPr>
          <w:rFonts w:ascii="Garamond" w:hAnsi="Garamond"/>
        </w:rPr>
        <w:t xml:space="preserve">hëzime të detajuara dhe specifike z. Gëzim Kaciut ose Edmir Merlikës për të vepruar në emrin e saj. Kështu, ajo nuk mund të pretendojë se ka dorëzuar një ankesë dhe se është viktimë sipas interpretimit të </w:t>
      </w:r>
      <w:r w:rsidR="00E112AC">
        <w:rPr>
          <w:rFonts w:ascii="Garamond" w:hAnsi="Garamond"/>
        </w:rPr>
        <w:t>n</w:t>
      </w:r>
      <w:r w:rsidR="00CE4E16" w:rsidRPr="008A7937">
        <w:rPr>
          <w:rFonts w:ascii="Garamond" w:hAnsi="Garamond"/>
        </w:rPr>
        <w:t xml:space="preserve">enit 34 të Konventës (shiko </w:t>
      </w:r>
      <w:r w:rsidR="00CE4E16" w:rsidRPr="008A7937">
        <w:rPr>
          <w:rFonts w:ascii="Garamond" w:hAnsi="Garamond"/>
          <w:i/>
        </w:rPr>
        <w:t xml:space="preserve">Post kundër Hollandës, </w:t>
      </w:r>
      <w:r w:rsidR="00CE4E16" w:rsidRPr="008A7937">
        <w:rPr>
          <w:rFonts w:ascii="Garamond" w:hAnsi="Garamond"/>
        </w:rPr>
        <w:t xml:space="preserve">(vend.), ankimi nr. 2727/08, 20 </w:t>
      </w:r>
      <w:r w:rsidR="00DD3602">
        <w:rPr>
          <w:rFonts w:ascii="Garamond" w:hAnsi="Garamond"/>
        </w:rPr>
        <w:t>j</w:t>
      </w:r>
      <w:r w:rsidR="00CE4E16" w:rsidRPr="008A7937">
        <w:rPr>
          <w:rFonts w:ascii="Garamond" w:hAnsi="Garamond"/>
        </w:rPr>
        <w:t xml:space="preserve">anar 2009; </w:t>
      </w:r>
      <w:r w:rsidR="00CE4E16" w:rsidRPr="008A7937">
        <w:rPr>
          <w:rFonts w:ascii="Garamond" w:hAnsi="Garamond"/>
          <w:i/>
        </w:rPr>
        <w:t>K.M. dhe të tjerët kundër Rusisë</w:t>
      </w:r>
      <w:r w:rsidR="00CE4E16" w:rsidRPr="008A7937">
        <w:rPr>
          <w:rFonts w:ascii="Garamond" w:hAnsi="Garamond"/>
        </w:rPr>
        <w:t xml:space="preserve"> (vend.), nr. 46086/07, 29 </w:t>
      </w:r>
      <w:r w:rsidR="00DD3602">
        <w:rPr>
          <w:rFonts w:ascii="Garamond" w:hAnsi="Garamond"/>
        </w:rPr>
        <w:t>p</w:t>
      </w:r>
      <w:r w:rsidR="00CE4E16" w:rsidRPr="008A7937">
        <w:rPr>
          <w:rFonts w:ascii="Garamond" w:hAnsi="Garamond"/>
        </w:rPr>
        <w:t xml:space="preserve">rill 2010; </w:t>
      </w:r>
      <w:r w:rsidR="00CE4E16" w:rsidRPr="008A7937">
        <w:rPr>
          <w:rFonts w:ascii="Garamond" w:hAnsi="Garamond"/>
          <w:i/>
        </w:rPr>
        <w:t>Şükrü Çetin kundër Turqisë</w:t>
      </w:r>
      <w:r w:rsidR="00CE4E16" w:rsidRPr="008A7937">
        <w:rPr>
          <w:rFonts w:ascii="Garamond" w:hAnsi="Garamond"/>
        </w:rPr>
        <w:t xml:space="preserve"> (vend.), nr. 10449/08, 13 </w:t>
      </w:r>
      <w:r w:rsidR="00DD3602">
        <w:rPr>
          <w:rFonts w:ascii="Garamond" w:hAnsi="Garamond"/>
        </w:rPr>
        <w:t>s</w:t>
      </w:r>
      <w:r w:rsidR="00CE4E16" w:rsidRPr="008A7937">
        <w:rPr>
          <w:rFonts w:ascii="Garamond" w:hAnsi="Garamond"/>
        </w:rPr>
        <w:t xml:space="preserve">htator 2011, dhe </w:t>
      </w:r>
      <w:r w:rsidR="00CE4E16" w:rsidRPr="008A7937">
        <w:rPr>
          <w:rFonts w:ascii="Garamond" w:hAnsi="Garamond"/>
          <w:i/>
        </w:rPr>
        <w:t>Renata CYTACKA dhe të tjerët kundër Lituanisë</w:t>
      </w:r>
      <w:r w:rsidR="00CE4E16" w:rsidRPr="008A7937">
        <w:rPr>
          <w:rFonts w:ascii="Garamond" w:hAnsi="Garamond"/>
        </w:rPr>
        <w:t xml:space="preserve"> (vend.), 53788/08, 10 </w:t>
      </w:r>
      <w:r w:rsidR="00DD3602">
        <w:rPr>
          <w:rFonts w:ascii="Garamond" w:hAnsi="Garamond"/>
        </w:rPr>
        <w:t>k</w:t>
      </w:r>
      <w:r w:rsidR="00CE4E16" w:rsidRPr="008A7937">
        <w:rPr>
          <w:rFonts w:ascii="Garamond" w:hAnsi="Garamond"/>
        </w:rPr>
        <w:t xml:space="preserve">orrik 2012), kështu kjo pjesë e ankimit duhet të kundërshtohet sipas </w:t>
      </w:r>
      <w:r w:rsidR="00540349">
        <w:rPr>
          <w:rFonts w:ascii="Garamond" w:hAnsi="Garamond"/>
        </w:rPr>
        <w:t>n</w:t>
      </w:r>
      <w:r w:rsidR="00CE4E16" w:rsidRPr="008A7937">
        <w:rPr>
          <w:rFonts w:ascii="Garamond" w:hAnsi="Garamond"/>
        </w:rPr>
        <w:t xml:space="preserve">enit 35 §§ 3 (a) dhe 4 të Konventës. </w:t>
      </w:r>
    </w:p>
    <w:p w:rsidR="00CE4E16" w:rsidRPr="008A7937" w:rsidRDefault="00DD3602"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Më 26 </w:t>
      </w:r>
      <w:r w:rsidR="007366B7">
        <w:rPr>
          <w:rFonts w:ascii="Garamond" w:hAnsi="Garamond"/>
        </w:rPr>
        <w:t>g</w:t>
      </w:r>
      <w:r w:rsidR="00CE4E16" w:rsidRPr="008A7937">
        <w:rPr>
          <w:rFonts w:ascii="Garamond" w:hAnsi="Garamond"/>
        </w:rPr>
        <w:t>usht 2014, z. Edmir Merlika, i cili ishte njëri nga ankuesit, pranoi se ai nuk kish</w:t>
      </w:r>
      <w:r w:rsidR="00DE7F8B">
        <w:rPr>
          <w:rFonts w:ascii="Garamond" w:hAnsi="Garamond"/>
        </w:rPr>
        <w:t>i</w:t>
      </w:r>
      <w:r w:rsidR="00CE4E16" w:rsidRPr="008A7937">
        <w:rPr>
          <w:rFonts w:ascii="Garamond" w:hAnsi="Garamond"/>
        </w:rPr>
        <w:t xml:space="preserve">t të drejtë ligjore të ndiqte procedurat përpara Gjykatës. Ai nuk ishte njëri nga trashëgimtarët ligjorë të pronarit të mëparshëm, por babai i tij, z. Kujtim Merlika, po. Në këto rrethana, Gjykata pranon këtë parashtrim dhe gjykon se kjo pjesë e ankimit duhet kundërshtuar sipas </w:t>
      </w:r>
      <w:r w:rsidR="00DE7F8B">
        <w:rPr>
          <w:rFonts w:ascii="Garamond" w:hAnsi="Garamond"/>
        </w:rPr>
        <w:t>n</w:t>
      </w:r>
      <w:r w:rsidR="00CE4E16" w:rsidRPr="008A7937">
        <w:rPr>
          <w:rFonts w:ascii="Garamond" w:hAnsi="Garamond"/>
        </w:rPr>
        <w:t xml:space="preserve">enit 35 §§ 3 (a) dhe 4 të Konventës. </w:t>
      </w:r>
    </w:p>
    <w:p w:rsidR="00CE4E16" w:rsidRPr="008A7937" w:rsidRDefault="00880FC7" w:rsidP="002C2995">
      <w:pPr>
        <w:pStyle w:val="NoSpacing"/>
        <w:widowControl w:val="0"/>
        <w:numPr>
          <w:ilvl w:val="0"/>
          <w:numId w:val="23"/>
        </w:numPr>
        <w:ind w:left="0" w:firstLine="284"/>
        <w:jc w:val="both"/>
        <w:rPr>
          <w:rFonts w:ascii="Garamond" w:hAnsi="Garamond"/>
          <w:b/>
        </w:rPr>
      </w:pPr>
      <w:r>
        <w:rPr>
          <w:rFonts w:ascii="Garamond" w:hAnsi="Garamond"/>
          <w:b/>
        </w:rPr>
        <w:t xml:space="preserve"> </w:t>
      </w:r>
      <w:r w:rsidR="00CE4E16" w:rsidRPr="008A7937">
        <w:rPr>
          <w:rFonts w:ascii="Garamond" w:hAnsi="Garamond"/>
          <w:b/>
        </w:rPr>
        <w:t>Në lidhje me ankimin nr. 48522/10</w:t>
      </w:r>
    </w:p>
    <w:p w:rsidR="00CE4E16" w:rsidRPr="008A7937" w:rsidRDefault="00DD3602"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Z. Vasil Dhimerlika nuk dorëzoi formu</w:t>
      </w:r>
      <w:r w:rsidR="00824101">
        <w:rPr>
          <w:rFonts w:ascii="Garamond" w:hAnsi="Garamond"/>
        </w:rPr>
        <w:t>-</w:t>
      </w:r>
      <w:r w:rsidR="00CE4E16" w:rsidRPr="008A7937">
        <w:rPr>
          <w:rFonts w:ascii="Garamond" w:hAnsi="Garamond"/>
        </w:rPr>
        <w:t xml:space="preserve">larin e autoritetit për përfaqësimin e tij në procedimet përpara Gjykatës. </w:t>
      </w:r>
    </w:p>
    <w:p w:rsidR="00CE4E16" w:rsidRPr="008A7937" w:rsidRDefault="00DD3602"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Gjykata vëren se z. Vasil Dhi</w:t>
      </w:r>
      <w:r w:rsidR="00824101">
        <w:rPr>
          <w:rFonts w:ascii="Garamond" w:hAnsi="Garamond"/>
        </w:rPr>
        <w:t>mertika nuk e paraqiti prokurën</w:t>
      </w:r>
      <w:r w:rsidR="00CE4E16" w:rsidRPr="008A7937">
        <w:rPr>
          <w:rFonts w:ascii="Garamond" w:hAnsi="Garamond"/>
        </w:rPr>
        <w:t xml:space="preserve"> dhe as nuk e firmosi formularin e aplikimit. Në këto rrethana, nuk mund të gjykohet se z. Vasil Dhimerlika i ka dhënë avokatit të tij udhëzime të detajuara dhe specifike për të vepruar në emrin e tij. Kështu, ai nuk mund të pretendojë se </w:t>
      </w:r>
      <w:r w:rsidR="00CE4E16" w:rsidRPr="008A7937">
        <w:rPr>
          <w:rFonts w:ascii="Garamond" w:hAnsi="Garamond"/>
        </w:rPr>
        <w:lastRenderedPageBreak/>
        <w:t xml:space="preserve">ka dorëzuar një ankim dhe se është viktimë sipas interpretimit të </w:t>
      </w:r>
      <w:r>
        <w:rPr>
          <w:rFonts w:ascii="Garamond" w:hAnsi="Garamond"/>
        </w:rPr>
        <w:t>n</w:t>
      </w:r>
      <w:r w:rsidR="00CE4E16" w:rsidRPr="008A7937">
        <w:rPr>
          <w:rFonts w:ascii="Garamond" w:hAnsi="Garamond"/>
        </w:rPr>
        <w:t>enit 34 të Konventës (shiko</w:t>
      </w:r>
      <w:r w:rsidR="0003428B">
        <w:rPr>
          <w:rFonts w:ascii="Garamond" w:hAnsi="Garamond"/>
        </w:rPr>
        <w:t>,</w:t>
      </w:r>
      <w:r w:rsidR="00CE4E16" w:rsidRPr="008A7937">
        <w:rPr>
          <w:rFonts w:ascii="Garamond" w:hAnsi="Garamond"/>
        </w:rPr>
        <w:t xml:space="preserve"> gjithashtu</w:t>
      </w:r>
      <w:r w:rsidR="0003428B">
        <w:rPr>
          <w:rFonts w:ascii="Garamond" w:hAnsi="Garamond"/>
        </w:rPr>
        <w:t>,</w:t>
      </w:r>
      <w:r w:rsidR="00CE4E16" w:rsidRPr="008A7937">
        <w:rPr>
          <w:rFonts w:ascii="Garamond" w:hAnsi="Garamond"/>
        </w:rPr>
        <w:t xml:space="preserve"> paragrafin 35 më</w:t>
      </w:r>
      <w:r w:rsidR="002D47A7">
        <w:rPr>
          <w:rFonts w:ascii="Garamond" w:hAnsi="Garamond"/>
        </w:rPr>
        <w:t xml:space="preserve"> </w:t>
      </w:r>
      <w:r w:rsidR="00CE4E16" w:rsidRPr="008A7937">
        <w:rPr>
          <w:rFonts w:ascii="Garamond" w:hAnsi="Garamond"/>
        </w:rPr>
        <w:t xml:space="preserve">sipër) dhe kjo pjesë e ankimit duhet kundërshtuar sipas </w:t>
      </w:r>
      <w:r>
        <w:rPr>
          <w:rFonts w:ascii="Garamond" w:hAnsi="Garamond"/>
        </w:rPr>
        <w:t>n</w:t>
      </w:r>
      <w:r w:rsidR="00CE4E16" w:rsidRPr="008A7937">
        <w:rPr>
          <w:rFonts w:ascii="Garamond" w:hAnsi="Garamond"/>
        </w:rPr>
        <w:t xml:space="preserve">enit 35 §§ 3 (a) dhe 4 të Konventës. </w:t>
      </w:r>
    </w:p>
    <w:p w:rsidR="0058247E" w:rsidRPr="00253432" w:rsidRDefault="00DD3602" w:rsidP="00253432">
      <w:pPr>
        <w:pStyle w:val="NoSpacing"/>
        <w:widowControl w:val="0"/>
        <w:numPr>
          <w:ilvl w:val="0"/>
          <w:numId w:val="22"/>
        </w:numPr>
        <w:ind w:left="0" w:firstLine="284"/>
        <w:jc w:val="both"/>
        <w:rPr>
          <w:rFonts w:ascii="Garamond" w:hAnsi="Garamond"/>
        </w:rPr>
      </w:pPr>
      <w:r>
        <w:rPr>
          <w:rFonts w:ascii="Garamond" w:hAnsi="Garamond"/>
          <w:i/>
        </w:rPr>
        <w:t xml:space="preserve"> </w:t>
      </w:r>
      <w:r w:rsidR="00CE4E16" w:rsidRPr="008A7937">
        <w:rPr>
          <w:rFonts w:ascii="Garamond" w:hAnsi="Garamond"/>
          <w:i/>
        </w:rPr>
        <w:t>Në lidhje me pjesën e mbetur të ankimeve dhe të ankuesve</w:t>
      </w:r>
    </w:p>
    <w:p w:rsidR="00CE4E16" w:rsidRPr="0058247E" w:rsidRDefault="00DD3602"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Qeveria nuk ngriti ndonjë kundërshtim në lidhje me pozitën ligjore të pjesës së mbetur të ankuesve dhe me pranueshmërinë e pjesës së mbetur të ankesave. </w:t>
      </w:r>
    </w:p>
    <w:p w:rsidR="00CE4E16" w:rsidRPr="0058247E" w:rsidRDefault="00824101"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Gjykata thekson se këto ankesa nuk janë të pabazuara në fakte sipas interpretimit të </w:t>
      </w:r>
      <w:r w:rsidR="002D47A7" w:rsidRPr="0058247E">
        <w:rPr>
          <w:rFonts w:ascii="Garamond" w:hAnsi="Garamond"/>
          <w:spacing w:val="-4"/>
        </w:rPr>
        <w:t>n</w:t>
      </w:r>
      <w:r w:rsidR="00CE4E16" w:rsidRPr="0058247E">
        <w:rPr>
          <w:rFonts w:ascii="Garamond" w:hAnsi="Garamond"/>
          <w:spacing w:val="-4"/>
        </w:rPr>
        <w:t>enit 35 § 3 (a) të Konventës. Më tej</w:t>
      </w:r>
      <w:r w:rsidR="00866E55" w:rsidRPr="0058247E">
        <w:rPr>
          <w:rFonts w:ascii="Garamond" w:hAnsi="Garamond"/>
          <w:spacing w:val="-4"/>
        </w:rPr>
        <w:t>, ajo thekson</w:t>
      </w:r>
      <w:r w:rsidR="00CE4E16" w:rsidRPr="0058247E">
        <w:rPr>
          <w:rFonts w:ascii="Garamond" w:hAnsi="Garamond"/>
          <w:spacing w:val="-4"/>
        </w:rPr>
        <w:t xml:space="preserve"> se ato nuk janë të papranueshme sipas ndonjë argumenti tjetër. Kështu, ato duhet të deklarohen të pranueshme. </w:t>
      </w:r>
    </w:p>
    <w:p w:rsidR="00CE4E16" w:rsidRPr="0058247E" w:rsidRDefault="00866E55" w:rsidP="002C2995">
      <w:pPr>
        <w:pStyle w:val="NoSpacing"/>
        <w:widowControl w:val="0"/>
        <w:numPr>
          <w:ilvl w:val="0"/>
          <w:numId w:val="21"/>
        </w:numPr>
        <w:ind w:left="0" w:firstLine="284"/>
        <w:jc w:val="both"/>
        <w:rPr>
          <w:rFonts w:ascii="Garamond" w:hAnsi="Garamond"/>
          <w:spacing w:val="-4"/>
        </w:rPr>
      </w:pPr>
      <w:r w:rsidRPr="0058247E">
        <w:rPr>
          <w:rFonts w:ascii="Garamond" w:hAnsi="Garamond"/>
          <w:b/>
          <w:spacing w:val="-4"/>
        </w:rPr>
        <w:t xml:space="preserve"> </w:t>
      </w:r>
      <w:r w:rsidR="00CE4E16" w:rsidRPr="0058247E">
        <w:rPr>
          <w:rFonts w:ascii="Garamond" w:hAnsi="Garamond"/>
          <w:b/>
          <w:spacing w:val="-4"/>
        </w:rPr>
        <w:t>CILËSITË</w:t>
      </w:r>
    </w:p>
    <w:p w:rsidR="00CE4E16" w:rsidRPr="0058247E" w:rsidRDefault="00CE4E16"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Përveç kundërshtimit të ngritur në lidhje me ankimin nr. 5207/10, i cili u shqyrtua dhe u kundërshtua nga Gjykata (shiko paragrafët 32</w:t>
      </w:r>
      <w:r w:rsidR="002D47A7" w:rsidRPr="0058247E">
        <w:rPr>
          <w:rFonts w:ascii="Garamond" w:hAnsi="Garamond"/>
          <w:spacing w:val="-4"/>
        </w:rPr>
        <w:t>–</w:t>
      </w:r>
      <w:r w:rsidRPr="0058247E">
        <w:rPr>
          <w:rFonts w:ascii="Garamond" w:hAnsi="Garamond"/>
          <w:spacing w:val="-4"/>
        </w:rPr>
        <w:t>33 më</w:t>
      </w:r>
      <w:r w:rsidR="002D47A7" w:rsidRPr="0058247E">
        <w:rPr>
          <w:rFonts w:ascii="Garamond" w:hAnsi="Garamond"/>
          <w:spacing w:val="-4"/>
        </w:rPr>
        <w:t xml:space="preserve"> </w:t>
      </w:r>
      <w:r w:rsidRPr="0058247E">
        <w:rPr>
          <w:rFonts w:ascii="Garamond" w:hAnsi="Garamond"/>
          <w:spacing w:val="-4"/>
        </w:rPr>
        <w:t xml:space="preserve">sipër), </w:t>
      </w:r>
      <w:r w:rsidR="00866E55" w:rsidRPr="0058247E">
        <w:rPr>
          <w:rFonts w:ascii="Garamond" w:hAnsi="Garamond"/>
          <w:spacing w:val="-4"/>
        </w:rPr>
        <w:t xml:space="preserve">qeveria </w:t>
      </w:r>
      <w:r w:rsidRPr="0058247E">
        <w:rPr>
          <w:rFonts w:ascii="Garamond" w:hAnsi="Garamond"/>
          <w:spacing w:val="-4"/>
        </w:rPr>
        <w:t>nuk debatoi për cilësitë e ankesave të ankuesve.</w:t>
      </w:r>
    </w:p>
    <w:p w:rsidR="00CE4E16" w:rsidRPr="0058247E" w:rsidRDefault="00866E55"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Në lidhje me rezultatet në çështjet e mëparshme kundër Shqipërisë për të cilat </w:t>
      </w:r>
      <w:r w:rsidR="00D12F43" w:rsidRPr="0058247E">
        <w:rPr>
          <w:rFonts w:ascii="Garamond" w:hAnsi="Garamond"/>
          <w:spacing w:val="-4"/>
        </w:rPr>
        <w:t xml:space="preserve">qeveria </w:t>
      </w:r>
      <w:r w:rsidR="00CE4E16" w:rsidRPr="0058247E">
        <w:rPr>
          <w:rFonts w:ascii="Garamond" w:hAnsi="Garamond"/>
          <w:spacing w:val="-4"/>
        </w:rPr>
        <w:t>nuk paraqiti argument</w:t>
      </w:r>
      <w:r w:rsidR="002D47A7" w:rsidRPr="0058247E">
        <w:rPr>
          <w:rFonts w:ascii="Garamond" w:hAnsi="Garamond"/>
          <w:spacing w:val="-4"/>
        </w:rPr>
        <w:t>e</w:t>
      </w:r>
      <w:r w:rsidR="00CE4E16" w:rsidRPr="0058247E">
        <w:rPr>
          <w:rFonts w:ascii="Garamond" w:hAnsi="Garamond"/>
          <w:spacing w:val="-4"/>
        </w:rPr>
        <w:t xml:space="preserve"> të cilat do të garantonin një shmangie prej tyre (shiko, midis të tjerëve, </w:t>
      </w:r>
      <w:r w:rsidR="00CE4E16" w:rsidRPr="0058247E">
        <w:rPr>
          <w:rFonts w:ascii="Garamond" w:hAnsi="Garamond"/>
          <w:i/>
          <w:spacing w:val="-4"/>
        </w:rPr>
        <w:t xml:space="preserve">Manushaqe Puto dhe të tjerët, </w:t>
      </w:r>
      <w:r w:rsidR="00CE4E16" w:rsidRPr="0058247E">
        <w:rPr>
          <w:rFonts w:ascii="Garamond" w:hAnsi="Garamond"/>
          <w:spacing w:val="-4"/>
        </w:rPr>
        <w:t>cituar më</w:t>
      </w:r>
      <w:r w:rsidR="002D47A7" w:rsidRPr="0058247E">
        <w:rPr>
          <w:rFonts w:ascii="Garamond" w:hAnsi="Garamond"/>
          <w:spacing w:val="-4"/>
        </w:rPr>
        <w:t xml:space="preserve"> </w:t>
      </w:r>
      <w:r w:rsidR="00CE4E16" w:rsidRPr="0058247E">
        <w:rPr>
          <w:rFonts w:ascii="Garamond" w:hAnsi="Garamond"/>
          <w:spacing w:val="-4"/>
        </w:rPr>
        <w:t>sipër, §§ 93</w:t>
      </w:r>
      <w:r w:rsidR="002F2AE0" w:rsidRPr="0058247E">
        <w:rPr>
          <w:rFonts w:ascii="Garamond" w:hAnsi="Garamond"/>
          <w:spacing w:val="-4"/>
        </w:rPr>
        <w:t>–</w:t>
      </w:r>
      <w:r w:rsidR="00CE4E16" w:rsidRPr="0058247E">
        <w:rPr>
          <w:rFonts w:ascii="Garamond" w:hAnsi="Garamond"/>
          <w:spacing w:val="-4"/>
        </w:rPr>
        <w:t xml:space="preserve">97 dhe referencat cituar në vijim; dhe së fundmi, </w:t>
      </w:r>
      <w:r w:rsidR="00CE4E16" w:rsidRPr="0058247E">
        <w:rPr>
          <w:rFonts w:ascii="Garamond" w:hAnsi="Garamond"/>
          <w:i/>
          <w:spacing w:val="-4"/>
        </w:rPr>
        <w:t>Sharra dhe të tjerët</w:t>
      </w:r>
      <w:r w:rsidR="00CE4E16" w:rsidRPr="0058247E">
        <w:rPr>
          <w:rFonts w:ascii="Garamond" w:hAnsi="Garamond"/>
          <w:spacing w:val="-4"/>
        </w:rPr>
        <w:t>, cituar më</w:t>
      </w:r>
      <w:r w:rsidR="002D47A7" w:rsidRPr="0058247E">
        <w:rPr>
          <w:rFonts w:ascii="Garamond" w:hAnsi="Garamond"/>
          <w:spacing w:val="-4"/>
        </w:rPr>
        <w:t xml:space="preserve"> </w:t>
      </w:r>
      <w:r w:rsidR="00CE4E16" w:rsidRPr="0058247E">
        <w:rPr>
          <w:rFonts w:ascii="Garamond" w:hAnsi="Garamond"/>
          <w:spacing w:val="-4"/>
        </w:rPr>
        <w:t>sipër, §§ 49</w:t>
      </w:r>
      <w:r w:rsidR="005062F9" w:rsidRPr="0058247E">
        <w:rPr>
          <w:rFonts w:ascii="Garamond" w:hAnsi="Garamond"/>
          <w:spacing w:val="-4"/>
        </w:rPr>
        <w:t>–</w:t>
      </w:r>
      <w:r w:rsidR="00CE4E16" w:rsidRPr="0058247E">
        <w:rPr>
          <w:rFonts w:ascii="Garamond" w:hAnsi="Garamond"/>
          <w:spacing w:val="-4"/>
        </w:rPr>
        <w:t xml:space="preserve">51; </w:t>
      </w:r>
      <w:r w:rsidR="00CE4E16" w:rsidRPr="0058247E">
        <w:rPr>
          <w:rFonts w:ascii="Garamond" w:hAnsi="Garamond"/>
          <w:i/>
          <w:spacing w:val="-4"/>
        </w:rPr>
        <w:t>Metalla dhe të tjerët</w:t>
      </w:r>
      <w:r w:rsidR="00CE4E16" w:rsidRPr="0058247E">
        <w:rPr>
          <w:rFonts w:ascii="Garamond" w:hAnsi="Garamond"/>
          <w:spacing w:val="-4"/>
        </w:rPr>
        <w:t xml:space="preserve"> cituar më</w:t>
      </w:r>
      <w:r w:rsidR="002D47A7" w:rsidRPr="0058247E">
        <w:rPr>
          <w:rFonts w:ascii="Garamond" w:hAnsi="Garamond"/>
          <w:spacing w:val="-4"/>
        </w:rPr>
        <w:t xml:space="preserve"> </w:t>
      </w:r>
      <w:r w:rsidR="00CE4E16" w:rsidRPr="0058247E">
        <w:rPr>
          <w:rFonts w:ascii="Garamond" w:hAnsi="Garamond"/>
          <w:spacing w:val="-4"/>
        </w:rPr>
        <w:t>sipër, §§ 29</w:t>
      </w:r>
      <w:r w:rsidR="005062F9" w:rsidRPr="0058247E">
        <w:rPr>
          <w:rFonts w:ascii="Garamond" w:hAnsi="Garamond"/>
          <w:spacing w:val="-4"/>
        </w:rPr>
        <w:t>–</w:t>
      </w:r>
      <w:r w:rsidR="00CE4E16" w:rsidRPr="0058247E">
        <w:rPr>
          <w:rFonts w:ascii="Garamond" w:hAnsi="Garamond"/>
          <w:spacing w:val="-4"/>
        </w:rPr>
        <w:t xml:space="preserve">31; </w:t>
      </w:r>
      <w:r w:rsidR="00CE4E16" w:rsidRPr="0058247E">
        <w:rPr>
          <w:rFonts w:ascii="Garamond" w:hAnsi="Garamond"/>
          <w:i/>
          <w:spacing w:val="-4"/>
        </w:rPr>
        <w:t>Siliqi dhe të tjerët</w:t>
      </w:r>
      <w:r w:rsidR="00CE4E16" w:rsidRPr="0058247E">
        <w:rPr>
          <w:rFonts w:ascii="Garamond" w:hAnsi="Garamond"/>
          <w:spacing w:val="-4"/>
        </w:rPr>
        <w:t>, cituar më</w:t>
      </w:r>
      <w:r w:rsidR="002D47A7" w:rsidRPr="0058247E">
        <w:rPr>
          <w:rFonts w:ascii="Garamond" w:hAnsi="Garamond"/>
          <w:spacing w:val="-4"/>
        </w:rPr>
        <w:t xml:space="preserve"> </w:t>
      </w:r>
      <w:r w:rsidR="00CE4E16" w:rsidRPr="0058247E">
        <w:rPr>
          <w:rFonts w:ascii="Garamond" w:hAnsi="Garamond"/>
          <w:spacing w:val="-4"/>
        </w:rPr>
        <w:t xml:space="preserve">sipër, §§ 19), Gjykata konstaton se autoritetet vendase, për kaq shumë vite, nuk zbatuan vendimet vendase të formës së prerë dhe rezulton se nuk paguan kompensimin e akorduar dhe shkelën të drejtat e ankuesve </w:t>
      </w:r>
      <w:r w:rsidR="002D47A7" w:rsidRPr="0058247E">
        <w:rPr>
          <w:rFonts w:ascii="Garamond" w:hAnsi="Garamond"/>
          <w:spacing w:val="-4"/>
        </w:rPr>
        <w:t>sipas nenit 6 § 1 dhe sipas nenit 1të protokollit nr</w:t>
      </w:r>
      <w:r w:rsidR="00CE4E16" w:rsidRPr="0058247E">
        <w:rPr>
          <w:rFonts w:ascii="Garamond" w:hAnsi="Garamond"/>
          <w:spacing w:val="-4"/>
        </w:rPr>
        <w:t xml:space="preserve">. 1 të Konventës. </w:t>
      </w:r>
    </w:p>
    <w:p w:rsidR="00CE4E16" w:rsidRPr="0058247E" w:rsidRDefault="00866E55" w:rsidP="005062F9">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Gjithashtu, Gjykata përfundon se nuk kishte, dhe vazhdon të mos ketë, shpërblime efikase vendase, të cilat mundësonin një rregullim të përshtatshëm dhe të mjaftueshëm për moszbatimin e tejzgjatur të vendimeve vendase të formës së prerë, të cilat akordonin kompensim. Kështu, ka një</w:t>
      </w:r>
      <w:r w:rsidR="004C02C5" w:rsidRPr="0058247E">
        <w:rPr>
          <w:rFonts w:ascii="Garamond" w:hAnsi="Garamond"/>
          <w:spacing w:val="-4"/>
        </w:rPr>
        <w:t xml:space="preserve"> </w:t>
      </w:r>
      <w:r w:rsidR="00CE4E16" w:rsidRPr="0058247E">
        <w:rPr>
          <w:rFonts w:ascii="Garamond" w:hAnsi="Garamond"/>
          <w:spacing w:val="-4"/>
        </w:rPr>
        <w:t xml:space="preserve">shkelje të </w:t>
      </w:r>
      <w:r w:rsidR="005062F9" w:rsidRPr="0058247E">
        <w:rPr>
          <w:rFonts w:ascii="Garamond" w:hAnsi="Garamond"/>
          <w:spacing w:val="-4"/>
        </w:rPr>
        <w:t>n</w:t>
      </w:r>
      <w:r w:rsidR="00CE4E16" w:rsidRPr="0058247E">
        <w:rPr>
          <w:rFonts w:ascii="Garamond" w:hAnsi="Garamond"/>
          <w:spacing w:val="-4"/>
        </w:rPr>
        <w:t xml:space="preserve">enit 13 të Konventës (shiko </w:t>
      </w:r>
      <w:r w:rsidR="00CE4E16" w:rsidRPr="0058247E">
        <w:rPr>
          <w:rFonts w:ascii="Garamond" w:hAnsi="Garamond"/>
          <w:i/>
          <w:spacing w:val="-4"/>
        </w:rPr>
        <w:t>Manushaqe Puto dhe të tjerët</w:t>
      </w:r>
      <w:r w:rsidR="00CE4E16" w:rsidRPr="0058247E">
        <w:rPr>
          <w:rFonts w:ascii="Garamond" w:hAnsi="Garamond"/>
          <w:spacing w:val="-4"/>
        </w:rPr>
        <w:t>, cituar më</w:t>
      </w:r>
      <w:r w:rsidR="00885B1E" w:rsidRPr="0058247E">
        <w:rPr>
          <w:rFonts w:ascii="Garamond" w:hAnsi="Garamond"/>
          <w:spacing w:val="-4"/>
        </w:rPr>
        <w:t xml:space="preserve"> </w:t>
      </w:r>
      <w:r w:rsidR="00CE4E16" w:rsidRPr="0058247E">
        <w:rPr>
          <w:rFonts w:ascii="Garamond" w:hAnsi="Garamond"/>
          <w:spacing w:val="-4"/>
        </w:rPr>
        <w:t>sipër, §§ 72</w:t>
      </w:r>
      <w:r w:rsidR="00DE2C66" w:rsidRPr="0058247E">
        <w:rPr>
          <w:rFonts w:ascii="Garamond" w:hAnsi="Garamond"/>
          <w:spacing w:val="-4"/>
        </w:rPr>
        <w:t>–</w:t>
      </w:r>
      <w:r w:rsidR="00CE4E16" w:rsidRPr="0058247E">
        <w:rPr>
          <w:rFonts w:ascii="Garamond" w:hAnsi="Garamond"/>
          <w:spacing w:val="-4"/>
        </w:rPr>
        <w:t xml:space="preserve">84 dhe referencat e cituara në të). </w:t>
      </w:r>
    </w:p>
    <w:p w:rsidR="00CE4E16" w:rsidRPr="0058247E" w:rsidRDefault="00866E55" w:rsidP="002C2995">
      <w:pPr>
        <w:pStyle w:val="NoSpacing"/>
        <w:widowControl w:val="0"/>
        <w:numPr>
          <w:ilvl w:val="0"/>
          <w:numId w:val="20"/>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SHKELJE E PRETENDUAR E NENIT 6 § 1 E KONVENTËS NË LIDHJE ME KOHËZGJATJEN E PROCEDIMEVE</w:t>
      </w:r>
    </w:p>
    <w:p w:rsidR="00CE4E16" w:rsidRPr="0058247E" w:rsidRDefault="00866E55"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Ankuesit në ankimet nr. 24468/10, 39492/10, 39495/10 dhe 48522/10 u ankuan sipas </w:t>
      </w:r>
      <w:r w:rsidR="00882A8C" w:rsidRPr="0058247E">
        <w:rPr>
          <w:rFonts w:ascii="Garamond" w:hAnsi="Garamond"/>
          <w:spacing w:val="-4"/>
        </w:rPr>
        <w:t>n</w:t>
      </w:r>
      <w:r w:rsidR="00CE4E16" w:rsidRPr="0058247E">
        <w:rPr>
          <w:rFonts w:ascii="Garamond" w:hAnsi="Garamond"/>
          <w:spacing w:val="-4"/>
        </w:rPr>
        <w:t xml:space="preserve">enit 6 §1 për kohëzgjatjen e procedurave si rezultat i moszbatimit të vendimeve të Komisionit. </w:t>
      </w:r>
    </w:p>
    <w:p w:rsidR="00CE4E16" w:rsidRPr="0058247E" w:rsidRDefault="00866E55"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Gjykata vëren se kjo ankesë nuk është e pabazuar sipas interpretimit të </w:t>
      </w:r>
      <w:r w:rsidR="00882A8C" w:rsidRPr="0058247E">
        <w:rPr>
          <w:rFonts w:ascii="Garamond" w:hAnsi="Garamond"/>
          <w:spacing w:val="-4"/>
        </w:rPr>
        <w:t>n</w:t>
      </w:r>
      <w:r w:rsidR="00CE4E16" w:rsidRPr="0058247E">
        <w:rPr>
          <w:rFonts w:ascii="Garamond" w:hAnsi="Garamond"/>
          <w:spacing w:val="-4"/>
        </w:rPr>
        <w:t>enit 35 § 3 (a) të Konventës. Më tej</w:t>
      </w:r>
      <w:r w:rsidR="00882A8C" w:rsidRPr="0058247E">
        <w:rPr>
          <w:rFonts w:ascii="Garamond" w:hAnsi="Garamond"/>
          <w:spacing w:val="-4"/>
        </w:rPr>
        <w:t>,</w:t>
      </w:r>
      <w:r w:rsidR="00CE4E16" w:rsidRPr="0058247E">
        <w:rPr>
          <w:rFonts w:ascii="Garamond" w:hAnsi="Garamond"/>
          <w:spacing w:val="-4"/>
        </w:rPr>
        <w:t xml:space="preserve"> ajo vëren se nuk është e papranueshme në ndonjë argument tjetër dhe për këtë arsye e deklaron atë të pranueshëm. </w:t>
      </w:r>
    </w:p>
    <w:p w:rsidR="00CE4E16" w:rsidRPr="0058247E" w:rsidRDefault="00866E55"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Gjykata argumenton se sipas gjetjeve në paragrafët 42</w:t>
      </w:r>
      <w:r w:rsidR="001E7C10" w:rsidRPr="0058247E">
        <w:rPr>
          <w:rFonts w:ascii="Garamond" w:hAnsi="Garamond"/>
          <w:spacing w:val="-4"/>
        </w:rPr>
        <w:t>–</w:t>
      </w:r>
      <w:r w:rsidR="00CE4E16" w:rsidRPr="0058247E">
        <w:rPr>
          <w:rFonts w:ascii="Garamond" w:hAnsi="Garamond"/>
          <w:spacing w:val="-4"/>
        </w:rPr>
        <w:t>43 më</w:t>
      </w:r>
      <w:r w:rsidR="00885B1E" w:rsidRPr="0058247E">
        <w:rPr>
          <w:rFonts w:ascii="Garamond" w:hAnsi="Garamond"/>
          <w:spacing w:val="-4"/>
        </w:rPr>
        <w:t xml:space="preserve"> </w:t>
      </w:r>
      <w:r w:rsidR="00CE4E16" w:rsidRPr="0058247E">
        <w:rPr>
          <w:rFonts w:ascii="Garamond" w:hAnsi="Garamond"/>
          <w:spacing w:val="-4"/>
        </w:rPr>
        <w:t xml:space="preserve">sipër, çështja e kohëzgjatjes së procedurave duhet të konsiderohet se është përfshirë në çështjen e mospërfshirjes (shiko, për shembull, </w:t>
      </w:r>
      <w:r w:rsidR="00CE4E16" w:rsidRPr="0058247E">
        <w:rPr>
          <w:rFonts w:ascii="Garamond" w:hAnsi="Garamond"/>
          <w:i/>
          <w:spacing w:val="-4"/>
        </w:rPr>
        <w:t>Kutić kundër Kroacisë</w:t>
      </w:r>
      <w:r w:rsidR="00CE4E16" w:rsidRPr="0058247E">
        <w:rPr>
          <w:rFonts w:ascii="Garamond" w:hAnsi="Garamond"/>
          <w:spacing w:val="-4"/>
        </w:rPr>
        <w:t>, nr. 48778/99, § 34, GJEDNJ 2002</w:t>
      </w:r>
      <w:r w:rsidR="00FF28E9" w:rsidRPr="0058247E">
        <w:rPr>
          <w:rFonts w:ascii="Garamond" w:hAnsi="Garamond"/>
          <w:spacing w:val="-4"/>
        </w:rPr>
        <w:t>–</w:t>
      </w:r>
      <w:r w:rsidR="00CE4E16" w:rsidRPr="0058247E">
        <w:rPr>
          <w:rFonts w:ascii="Garamond" w:hAnsi="Garamond"/>
          <w:spacing w:val="-4"/>
        </w:rPr>
        <w:t xml:space="preserve">II dhe </w:t>
      </w:r>
      <w:r w:rsidR="00CE4E16" w:rsidRPr="0058247E">
        <w:rPr>
          <w:rFonts w:ascii="Garamond" w:hAnsi="Garamond"/>
          <w:i/>
          <w:spacing w:val="-4"/>
        </w:rPr>
        <w:t xml:space="preserve">Popova kundër Rusisë, </w:t>
      </w:r>
      <w:r w:rsidR="00CE4E16" w:rsidRPr="0058247E">
        <w:rPr>
          <w:rFonts w:ascii="Garamond" w:hAnsi="Garamond"/>
          <w:spacing w:val="-4"/>
        </w:rPr>
        <w:t xml:space="preserve">nr. 23697/02, § 44, 21 </w:t>
      </w:r>
      <w:r w:rsidR="001E42FF" w:rsidRPr="0058247E">
        <w:rPr>
          <w:rFonts w:ascii="Garamond" w:hAnsi="Garamond"/>
          <w:spacing w:val="-4"/>
        </w:rPr>
        <w:t>d</w:t>
      </w:r>
      <w:r w:rsidR="00CE4E16" w:rsidRPr="0058247E">
        <w:rPr>
          <w:rFonts w:ascii="Garamond" w:hAnsi="Garamond"/>
          <w:spacing w:val="-4"/>
        </w:rPr>
        <w:t>hjetor 2006). Për këtë arsye, gjykata mendon se nuk është e nevojshme ta shqyrtojë këtë ankesë më</w:t>
      </w:r>
      <w:r w:rsidR="00885B1E" w:rsidRPr="0058247E">
        <w:rPr>
          <w:rFonts w:ascii="Garamond" w:hAnsi="Garamond"/>
          <w:spacing w:val="-4"/>
        </w:rPr>
        <w:t xml:space="preserve"> </w:t>
      </w:r>
      <w:r w:rsidR="00CE4E16" w:rsidRPr="0058247E">
        <w:rPr>
          <w:rFonts w:ascii="Garamond" w:hAnsi="Garamond"/>
          <w:spacing w:val="-4"/>
        </w:rPr>
        <w:t xml:space="preserve">veçantë. </w:t>
      </w:r>
    </w:p>
    <w:p w:rsidR="00CE4E16" w:rsidRPr="0058247E" w:rsidRDefault="00885B1E" w:rsidP="002C2995">
      <w:pPr>
        <w:pStyle w:val="NoSpacing"/>
        <w:widowControl w:val="0"/>
        <w:numPr>
          <w:ilvl w:val="0"/>
          <w:numId w:val="20"/>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ZBATIMI I NENIT 41 TË KONVE</w:t>
      </w:r>
      <w:r w:rsidR="001435C3" w:rsidRPr="0058247E">
        <w:rPr>
          <w:rFonts w:ascii="Garamond" w:hAnsi="Garamond"/>
          <w:spacing w:val="-4"/>
        </w:rPr>
        <w:t>-</w:t>
      </w:r>
      <w:r w:rsidR="00CE4E16" w:rsidRPr="0058247E">
        <w:rPr>
          <w:rFonts w:ascii="Garamond" w:hAnsi="Garamond"/>
          <w:spacing w:val="-4"/>
        </w:rPr>
        <w:t>NTËS</w:t>
      </w:r>
    </w:p>
    <w:p w:rsidR="00CE4E16" w:rsidRPr="0058247E" w:rsidRDefault="00885B1E"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Neni 41 i Konventës parashikon: </w:t>
      </w:r>
    </w:p>
    <w:p w:rsidR="00CE4E16" w:rsidRPr="0058247E" w:rsidRDefault="00223C18" w:rsidP="002C2995">
      <w:pPr>
        <w:pStyle w:val="NoSpacing"/>
        <w:widowControl w:val="0"/>
        <w:ind w:firstLine="284"/>
        <w:jc w:val="both"/>
        <w:rPr>
          <w:rFonts w:ascii="Garamond" w:hAnsi="Garamond"/>
          <w:spacing w:val="-4"/>
        </w:rPr>
      </w:pPr>
      <w:r w:rsidRPr="0058247E">
        <w:rPr>
          <w:rFonts w:ascii="Garamond" w:hAnsi="Garamond"/>
          <w:spacing w:val="-4"/>
        </w:rPr>
        <w:t>“</w:t>
      </w:r>
      <w:r w:rsidR="00CE4E16" w:rsidRPr="0058247E">
        <w:rPr>
          <w:rFonts w:ascii="Garamond" w:hAnsi="Garamond"/>
          <w:spacing w:val="-4"/>
        </w:rPr>
        <w:t xml:space="preserve">Nëse Gjykata konstaton se ka pasur një shkelje të Konventës ose të </w:t>
      </w:r>
      <w:r w:rsidR="00885B1E" w:rsidRPr="0058247E">
        <w:rPr>
          <w:rFonts w:ascii="Garamond" w:hAnsi="Garamond"/>
          <w:spacing w:val="-4"/>
        </w:rPr>
        <w:t>p</w:t>
      </w:r>
      <w:r w:rsidR="00CE4E16" w:rsidRPr="0058247E">
        <w:rPr>
          <w:rFonts w:ascii="Garamond" w:hAnsi="Garamond"/>
          <w:spacing w:val="-4"/>
        </w:rPr>
        <w:t>rotokolleve në të, dhe nëse ligji i brendshëm i Palës së Lartë Kontraktuese në fjalë lejon që të bëhet vetëm kompensim i pjesshëm, nëse është e nevojshme, Gjykata duhet të ofrojë kompensim të drejtë për palën e dëmtuar.</w:t>
      </w:r>
      <w:r w:rsidRPr="0058247E">
        <w:rPr>
          <w:rFonts w:ascii="Garamond" w:hAnsi="Garamond"/>
          <w:spacing w:val="-4"/>
        </w:rPr>
        <w:t>”</w:t>
      </w:r>
    </w:p>
    <w:p w:rsidR="00CE4E16" w:rsidRPr="0058247E" w:rsidRDefault="00885B1E" w:rsidP="002C2995">
      <w:pPr>
        <w:pStyle w:val="NoSpacing"/>
        <w:widowControl w:val="0"/>
        <w:numPr>
          <w:ilvl w:val="0"/>
          <w:numId w:val="24"/>
        </w:numPr>
        <w:ind w:left="0" w:firstLine="284"/>
        <w:jc w:val="both"/>
        <w:rPr>
          <w:rFonts w:ascii="Garamond" w:hAnsi="Garamond"/>
          <w:spacing w:val="-4"/>
        </w:rPr>
      </w:pPr>
      <w:r w:rsidRPr="0058247E">
        <w:rPr>
          <w:rFonts w:ascii="Garamond" w:hAnsi="Garamond"/>
          <w:b/>
          <w:spacing w:val="-4"/>
        </w:rPr>
        <w:t xml:space="preserve"> </w:t>
      </w:r>
      <w:r w:rsidR="00CE4E16" w:rsidRPr="0058247E">
        <w:rPr>
          <w:rFonts w:ascii="Garamond" w:hAnsi="Garamond"/>
          <w:b/>
          <w:spacing w:val="-4"/>
        </w:rPr>
        <w:t>DËMI</w:t>
      </w:r>
    </w:p>
    <w:p w:rsidR="00CE4E16" w:rsidRPr="0058247E" w:rsidRDefault="00885B1E" w:rsidP="002C2995">
      <w:pPr>
        <w:pStyle w:val="NoSpacing"/>
        <w:widowControl w:val="0"/>
        <w:numPr>
          <w:ilvl w:val="0"/>
          <w:numId w:val="25"/>
        </w:numPr>
        <w:ind w:left="0" w:firstLine="284"/>
        <w:jc w:val="both"/>
        <w:rPr>
          <w:rFonts w:ascii="Garamond" w:hAnsi="Garamond"/>
          <w:spacing w:val="-4"/>
        </w:rPr>
      </w:pPr>
      <w:r w:rsidRPr="0058247E">
        <w:rPr>
          <w:rFonts w:ascii="Garamond" w:hAnsi="Garamond"/>
          <w:i/>
          <w:spacing w:val="-4"/>
        </w:rPr>
        <w:t xml:space="preserve"> </w:t>
      </w:r>
      <w:r w:rsidR="00CE4E16" w:rsidRPr="0058247E">
        <w:rPr>
          <w:rFonts w:ascii="Garamond" w:hAnsi="Garamond"/>
          <w:i/>
          <w:spacing w:val="-4"/>
        </w:rPr>
        <w:t>Parashtrimet e palëve</w:t>
      </w:r>
    </w:p>
    <w:p w:rsidR="00CE4E16" w:rsidRPr="0058247E" w:rsidRDefault="00885B1E" w:rsidP="002C2995">
      <w:pPr>
        <w:pStyle w:val="NoSpacing"/>
        <w:widowControl w:val="0"/>
        <w:numPr>
          <w:ilvl w:val="0"/>
          <w:numId w:val="26"/>
        </w:numPr>
        <w:ind w:left="0" w:firstLine="284"/>
        <w:jc w:val="both"/>
        <w:rPr>
          <w:rFonts w:ascii="Garamond" w:hAnsi="Garamond"/>
          <w:spacing w:val="-4"/>
        </w:rPr>
      </w:pPr>
      <w:r w:rsidRPr="0058247E">
        <w:rPr>
          <w:rFonts w:ascii="Garamond" w:hAnsi="Garamond"/>
          <w:b/>
          <w:spacing w:val="-4"/>
        </w:rPr>
        <w:t xml:space="preserve"> </w:t>
      </w:r>
      <w:r w:rsidR="00CE4E16" w:rsidRPr="0058247E">
        <w:rPr>
          <w:rFonts w:ascii="Garamond" w:hAnsi="Garamond"/>
          <w:b/>
          <w:spacing w:val="-4"/>
        </w:rPr>
        <w:t>Ankuesit</w:t>
      </w:r>
    </w:p>
    <w:p w:rsidR="00CE4E16" w:rsidRPr="0058247E" w:rsidRDefault="00885B1E" w:rsidP="002C2995">
      <w:pPr>
        <w:pStyle w:val="NoSpacing"/>
        <w:widowControl w:val="0"/>
        <w:numPr>
          <w:ilvl w:val="0"/>
          <w:numId w:val="27"/>
        </w:numPr>
        <w:ind w:left="0" w:firstLine="284"/>
        <w:jc w:val="both"/>
        <w:rPr>
          <w:rFonts w:ascii="Garamond" w:hAnsi="Garamond"/>
          <w:spacing w:val="-4"/>
        </w:rPr>
      </w:pPr>
      <w:r w:rsidRPr="0058247E">
        <w:rPr>
          <w:rFonts w:ascii="Garamond" w:hAnsi="Garamond"/>
          <w:i/>
          <w:spacing w:val="-4"/>
        </w:rPr>
        <w:t xml:space="preserve"> </w:t>
      </w:r>
      <w:r w:rsidR="00CE4E16" w:rsidRPr="0058247E">
        <w:rPr>
          <w:rFonts w:ascii="Garamond" w:hAnsi="Garamond"/>
          <w:i/>
          <w:spacing w:val="-4"/>
        </w:rPr>
        <w:t>Vërejtjet e përgjithshme</w:t>
      </w:r>
    </w:p>
    <w:p w:rsidR="00CE4E16" w:rsidRPr="0058247E" w:rsidRDefault="002A571E"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Ankuesit bënë të njëjtat parashtrime si ato të përmbledhura në këtë vendim të Gjykatës në çështjen </w:t>
      </w:r>
      <w:r w:rsidR="00CE4E16" w:rsidRPr="0058247E">
        <w:rPr>
          <w:rFonts w:ascii="Garamond" w:hAnsi="Garamond"/>
          <w:i/>
          <w:spacing w:val="-4"/>
        </w:rPr>
        <w:t>Sharra dhe të tjerët</w:t>
      </w:r>
      <w:r w:rsidR="00CE4E16" w:rsidRPr="0058247E">
        <w:rPr>
          <w:rFonts w:ascii="Garamond" w:hAnsi="Garamond"/>
          <w:spacing w:val="-4"/>
        </w:rPr>
        <w:t>, cituar më</w:t>
      </w:r>
      <w:r w:rsidR="00885B1E" w:rsidRPr="0058247E">
        <w:rPr>
          <w:rFonts w:ascii="Garamond" w:hAnsi="Garamond"/>
          <w:spacing w:val="-4"/>
        </w:rPr>
        <w:t xml:space="preserve"> </w:t>
      </w:r>
      <w:r w:rsidR="00CE4E16" w:rsidRPr="0058247E">
        <w:rPr>
          <w:rFonts w:ascii="Garamond" w:hAnsi="Garamond"/>
          <w:spacing w:val="-4"/>
        </w:rPr>
        <w:t>sipër, §§ 57</w:t>
      </w:r>
      <w:r w:rsidR="00885B1E" w:rsidRPr="0058247E">
        <w:rPr>
          <w:rFonts w:ascii="Garamond" w:hAnsi="Garamond"/>
          <w:spacing w:val="-4"/>
        </w:rPr>
        <w:t>–</w:t>
      </w:r>
      <w:r w:rsidR="00CE4E16" w:rsidRPr="0058247E">
        <w:rPr>
          <w:rFonts w:ascii="Garamond" w:hAnsi="Garamond"/>
          <w:spacing w:val="-4"/>
        </w:rPr>
        <w:t xml:space="preserve">58. </w:t>
      </w:r>
    </w:p>
    <w:p w:rsidR="00CE4E16" w:rsidRPr="0058247E" w:rsidRDefault="00B102C4" w:rsidP="002C2995">
      <w:pPr>
        <w:pStyle w:val="NoSpacing"/>
        <w:widowControl w:val="0"/>
        <w:numPr>
          <w:ilvl w:val="0"/>
          <w:numId w:val="27"/>
        </w:numPr>
        <w:ind w:left="0" w:firstLine="284"/>
        <w:jc w:val="both"/>
        <w:rPr>
          <w:rFonts w:ascii="Garamond" w:hAnsi="Garamond"/>
          <w:spacing w:val="-4"/>
        </w:rPr>
      </w:pPr>
      <w:r w:rsidRPr="0058247E">
        <w:rPr>
          <w:rFonts w:ascii="Garamond" w:hAnsi="Garamond"/>
          <w:i/>
          <w:spacing w:val="-4"/>
        </w:rPr>
        <w:t xml:space="preserve"> </w:t>
      </w:r>
      <w:r w:rsidR="00CE4E16" w:rsidRPr="0058247E">
        <w:rPr>
          <w:rFonts w:ascii="Garamond" w:hAnsi="Garamond"/>
          <w:i/>
          <w:spacing w:val="-4"/>
        </w:rPr>
        <w:t>Kërkesa specifike në lidhje me secilin aplikim</w:t>
      </w:r>
    </w:p>
    <w:p w:rsidR="00CE4E16" w:rsidRPr="0058247E" w:rsidRDefault="002A571E"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Ankuesit patën kërkesa në</w:t>
      </w:r>
      <w:r w:rsidR="00236BFE" w:rsidRPr="0058247E">
        <w:rPr>
          <w:rFonts w:ascii="Garamond" w:hAnsi="Garamond"/>
          <w:spacing w:val="-4"/>
        </w:rPr>
        <w:t xml:space="preserve"> lidhje me dëmin monetar dhe jo</w:t>
      </w:r>
      <w:r w:rsidR="00CE4E16" w:rsidRPr="0058247E">
        <w:rPr>
          <w:rFonts w:ascii="Garamond" w:hAnsi="Garamond"/>
          <w:spacing w:val="-4"/>
        </w:rPr>
        <w:t xml:space="preserve">monetar, siç është paraqitur në tabelë në </w:t>
      </w:r>
      <w:r w:rsidR="00236BFE" w:rsidRPr="0058247E">
        <w:rPr>
          <w:rFonts w:ascii="Garamond" w:hAnsi="Garamond"/>
          <w:spacing w:val="-4"/>
        </w:rPr>
        <w:t>s</w:t>
      </w:r>
      <w:r w:rsidR="00CE4E16" w:rsidRPr="0058247E">
        <w:rPr>
          <w:rFonts w:ascii="Garamond" w:hAnsi="Garamond"/>
          <w:spacing w:val="-4"/>
        </w:rPr>
        <w:t xml:space="preserve">htojcën 2. </w:t>
      </w:r>
    </w:p>
    <w:p w:rsidR="00CE4E16" w:rsidRPr="0058247E" w:rsidRDefault="002A571E"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Në lidhje me ankesën nr. 5207/10, ankuesi paraqiti kërkesat e tij për kompensim të drejtë pas </w:t>
      </w:r>
      <w:r w:rsidR="00CE4E16" w:rsidRPr="0058247E">
        <w:rPr>
          <w:rFonts w:ascii="Garamond" w:hAnsi="Garamond"/>
          <w:spacing w:val="-4"/>
        </w:rPr>
        <w:lastRenderedPageBreak/>
        <w:t>përfundimit të afatit kohor të përcaktuar për atë qëllim (shiko gjithashtu paragrafin 9 më</w:t>
      </w:r>
      <w:r w:rsidRPr="0058247E">
        <w:rPr>
          <w:rFonts w:ascii="Garamond" w:hAnsi="Garamond"/>
          <w:spacing w:val="-4"/>
        </w:rPr>
        <w:t xml:space="preserve"> </w:t>
      </w:r>
      <w:r w:rsidR="00CE4E16" w:rsidRPr="0058247E">
        <w:rPr>
          <w:rFonts w:ascii="Garamond" w:hAnsi="Garamond"/>
          <w:spacing w:val="-4"/>
        </w:rPr>
        <w:t xml:space="preserve">sipër). </w:t>
      </w:r>
    </w:p>
    <w:p w:rsidR="00CE4E16" w:rsidRPr="0058247E" w:rsidRDefault="002A571E"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Në lidhje me ankesën nr. 24468/10, ankuesit kërkuan që Gjykata të përdornin çmimin e referencës prej 30,376 lek</w:t>
      </w:r>
      <w:r w:rsidRPr="0058247E">
        <w:rPr>
          <w:rFonts w:ascii="Garamond" w:hAnsi="Garamond"/>
          <w:spacing w:val="-4"/>
        </w:rPr>
        <w:t>ë</w:t>
      </w:r>
      <w:r w:rsidR="00236BFE" w:rsidRPr="0058247E">
        <w:rPr>
          <w:rFonts w:ascii="Garamond" w:hAnsi="Garamond"/>
          <w:spacing w:val="-4"/>
        </w:rPr>
        <w:t>sh</w:t>
      </w:r>
      <w:r w:rsidR="00CE4E16" w:rsidRPr="0058247E">
        <w:rPr>
          <w:rFonts w:ascii="Garamond" w:hAnsi="Garamond"/>
          <w:spacing w:val="-4"/>
        </w:rPr>
        <w:t xml:space="preserve"> shqiptarë (TË GJITHA)/m</w:t>
      </w:r>
      <w:r w:rsidR="00CE4E16" w:rsidRPr="0058247E">
        <w:rPr>
          <w:rFonts w:ascii="Garamond" w:hAnsi="Garamond"/>
          <w:spacing w:val="-4"/>
          <w:vertAlign w:val="superscript"/>
        </w:rPr>
        <w:t>2</w:t>
      </w:r>
      <w:r w:rsidR="00CE4E16" w:rsidRPr="0058247E">
        <w:rPr>
          <w:rFonts w:ascii="Garamond" w:hAnsi="Garamond"/>
          <w:spacing w:val="-4"/>
        </w:rPr>
        <w:t>, siç tregohet në hartat e vlerësimit të pronës në vitin 2013, në vend të çmimit të referencës prej 27,104 TË GJITHA/m</w:t>
      </w:r>
      <w:r w:rsidR="00CE4E16" w:rsidRPr="0058247E">
        <w:rPr>
          <w:rFonts w:ascii="Garamond" w:hAnsi="Garamond"/>
          <w:spacing w:val="-4"/>
          <w:vertAlign w:val="superscript"/>
        </w:rPr>
        <w:t>2</w:t>
      </w:r>
      <w:r w:rsidR="00CE4E16" w:rsidRPr="0058247E">
        <w:rPr>
          <w:rFonts w:ascii="Garamond" w:hAnsi="Garamond"/>
          <w:spacing w:val="-4"/>
        </w:rPr>
        <w:t>, siç tregohet në hartat e vlerësimit të pronës të vitit 2008. Ata parashtruan se zotëronin tre të katërtat e tokës me përmasën 10,600 m</w:t>
      </w:r>
      <w:r w:rsidR="00CE4E16" w:rsidRPr="0058247E">
        <w:rPr>
          <w:rFonts w:ascii="Garamond" w:hAnsi="Garamond"/>
          <w:spacing w:val="-4"/>
          <w:vertAlign w:val="superscript"/>
        </w:rPr>
        <w:t>2</w:t>
      </w:r>
      <w:r w:rsidR="00CE4E16" w:rsidRPr="0058247E">
        <w:rPr>
          <w:rFonts w:ascii="Garamond" w:hAnsi="Garamond"/>
          <w:spacing w:val="-4"/>
        </w:rPr>
        <w:t xml:space="preserve">. </w:t>
      </w:r>
    </w:p>
    <w:p w:rsidR="00CE4E16" w:rsidRDefault="002A571E"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Në lidhje me ankimin nr. 40751/10, ankuesit kërkuan që të aplikohet çmimi i referencës siç paraqitet në hartat e vlerësimit të vitit 2008, i cili është 120,000 TË GJITHA/m</w:t>
      </w:r>
      <w:r w:rsidR="00CE4E16" w:rsidRPr="008A7937">
        <w:rPr>
          <w:rFonts w:ascii="Garamond" w:hAnsi="Garamond"/>
          <w:vertAlign w:val="superscript"/>
        </w:rPr>
        <w:t>2</w:t>
      </w:r>
      <w:r w:rsidR="00CE4E16" w:rsidRPr="008A7937">
        <w:rPr>
          <w:rFonts w:ascii="Garamond" w:hAnsi="Garamond"/>
        </w:rPr>
        <w:t xml:space="preserve">. Ata pretendonin se zotëronin të gjithë pronën. </w:t>
      </w:r>
    </w:p>
    <w:p w:rsidR="00CE4E16" w:rsidRPr="008A7937" w:rsidRDefault="002A571E"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Në lidhje me ankimet nr. 39492/10, 39495/10 dhe 48522/10, ankuesit kërkuan që Gjykata të përdorte çmimin e referencës prej 7,000 TË GJITHA/m</w:t>
      </w:r>
      <w:r w:rsidR="00CE4E16" w:rsidRPr="008A7937">
        <w:rPr>
          <w:rFonts w:ascii="Garamond" w:hAnsi="Garamond"/>
          <w:vertAlign w:val="superscript"/>
        </w:rPr>
        <w:t>2</w:t>
      </w:r>
      <w:r w:rsidR="00CE4E16" w:rsidRPr="008A7937">
        <w:rPr>
          <w:rFonts w:ascii="Garamond" w:hAnsi="Garamond"/>
        </w:rPr>
        <w:t>, 20,473 TË GJITHA/m</w:t>
      </w:r>
      <w:r w:rsidR="00CE4E16" w:rsidRPr="008A7937">
        <w:rPr>
          <w:rFonts w:ascii="Garamond" w:hAnsi="Garamond"/>
          <w:vertAlign w:val="superscript"/>
        </w:rPr>
        <w:t>2</w:t>
      </w:r>
      <w:r w:rsidR="00CE4E16" w:rsidRPr="008A7937">
        <w:rPr>
          <w:rFonts w:ascii="Garamond" w:hAnsi="Garamond"/>
        </w:rPr>
        <w:t>, 17,427 TË GJITHA/m</w:t>
      </w:r>
      <w:r w:rsidR="00CE4E16" w:rsidRPr="008A7937">
        <w:rPr>
          <w:rFonts w:ascii="Garamond" w:hAnsi="Garamond"/>
          <w:vertAlign w:val="superscript"/>
        </w:rPr>
        <w:t>2</w:t>
      </w:r>
      <w:r w:rsidR="00CE4E16" w:rsidRPr="008A7937">
        <w:rPr>
          <w:rFonts w:ascii="Garamond" w:hAnsi="Garamond"/>
        </w:rPr>
        <w:t>, respektivisht, siç tregohet në hartat e vlerësimit të pronës së vitit 2008, në vend të çmimit të referencës prej 6,730 TË GJITHA/m</w:t>
      </w:r>
      <w:r w:rsidR="00CE4E16" w:rsidRPr="008A7937">
        <w:rPr>
          <w:rFonts w:ascii="Garamond" w:hAnsi="Garamond"/>
          <w:vertAlign w:val="superscript"/>
        </w:rPr>
        <w:t>2</w:t>
      </w:r>
      <w:r w:rsidR="00CE4E16" w:rsidRPr="008A7937">
        <w:rPr>
          <w:rFonts w:ascii="Garamond" w:hAnsi="Garamond"/>
        </w:rPr>
        <w:t>, 9,274 TË GJITHA/ m</w:t>
      </w:r>
      <w:r w:rsidR="00CE4E16" w:rsidRPr="008A7937">
        <w:rPr>
          <w:rFonts w:ascii="Garamond" w:hAnsi="Garamond"/>
          <w:vertAlign w:val="superscript"/>
        </w:rPr>
        <w:t>2</w:t>
      </w:r>
      <w:r w:rsidR="00CE4E16" w:rsidRPr="008A7937">
        <w:rPr>
          <w:rFonts w:ascii="Garamond" w:hAnsi="Garamond"/>
        </w:rPr>
        <w:t xml:space="preserve"> 12,193 TË GJITHA/m</w:t>
      </w:r>
      <w:r w:rsidR="00CE4E16" w:rsidRPr="008A7937">
        <w:rPr>
          <w:rFonts w:ascii="Garamond" w:hAnsi="Garamond"/>
          <w:vertAlign w:val="superscript"/>
        </w:rPr>
        <w:t>2</w:t>
      </w:r>
      <w:r w:rsidR="00CE4E16" w:rsidRPr="008A7937">
        <w:rPr>
          <w:rFonts w:ascii="Garamond" w:hAnsi="Garamond"/>
        </w:rPr>
        <w:t xml:space="preserve">, respektivisht, siç tregohet në hartat e vlerësimit të pronës së vitit 2013. Në lidhje me ankesën nr. 39495/10, ankuesit debatuan se zotëronin shtatë të tetat </w:t>
      </w:r>
      <w:r w:rsidR="0075648E">
        <w:rPr>
          <w:rFonts w:ascii="Garamond" w:hAnsi="Garamond"/>
        </w:rPr>
        <w:t>e</w:t>
      </w:r>
      <w:r w:rsidR="00CE4E16" w:rsidRPr="008A7937">
        <w:rPr>
          <w:rFonts w:ascii="Garamond" w:hAnsi="Garamond"/>
        </w:rPr>
        <w:t xml:space="preserve"> pronës. Në lidhje me ankimet nr. 39492/10 dhe 48522/10, ata debatuan se zotëronin të gjithë pronën. </w:t>
      </w:r>
    </w:p>
    <w:p w:rsidR="00CE4E16" w:rsidRPr="008A7937" w:rsidRDefault="002A571E" w:rsidP="002C2995">
      <w:pPr>
        <w:pStyle w:val="NoSpacing"/>
        <w:widowControl w:val="0"/>
        <w:numPr>
          <w:ilvl w:val="0"/>
          <w:numId w:val="26"/>
        </w:numPr>
        <w:ind w:left="0" w:firstLine="284"/>
        <w:jc w:val="both"/>
        <w:rPr>
          <w:rFonts w:ascii="Garamond" w:hAnsi="Garamond"/>
        </w:rPr>
      </w:pPr>
      <w:r>
        <w:rPr>
          <w:rFonts w:ascii="Garamond" w:hAnsi="Garamond"/>
          <w:b/>
        </w:rPr>
        <w:t xml:space="preserve"> </w:t>
      </w:r>
      <w:r w:rsidR="00CE4E16" w:rsidRPr="008A7937">
        <w:rPr>
          <w:rFonts w:ascii="Garamond" w:hAnsi="Garamond"/>
          <w:b/>
        </w:rPr>
        <w:t xml:space="preserve">Qeveria </w:t>
      </w:r>
    </w:p>
    <w:p w:rsidR="00CE4E16" w:rsidRPr="008A7937" w:rsidRDefault="002A571E" w:rsidP="002C2995">
      <w:pPr>
        <w:pStyle w:val="NoSpacing"/>
        <w:widowControl w:val="0"/>
        <w:numPr>
          <w:ilvl w:val="0"/>
          <w:numId w:val="28"/>
        </w:numPr>
        <w:ind w:left="0" w:firstLine="284"/>
        <w:jc w:val="both"/>
        <w:rPr>
          <w:rFonts w:ascii="Garamond" w:hAnsi="Garamond"/>
        </w:rPr>
      </w:pPr>
      <w:r>
        <w:rPr>
          <w:rFonts w:ascii="Garamond" w:hAnsi="Garamond"/>
          <w:i/>
        </w:rPr>
        <w:t xml:space="preserve"> </w:t>
      </w:r>
      <w:r w:rsidR="00CE4E16" w:rsidRPr="008A7937">
        <w:rPr>
          <w:rFonts w:ascii="Garamond" w:hAnsi="Garamond"/>
          <w:i/>
        </w:rPr>
        <w:t>Vërejtje të përgjithshme</w:t>
      </w:r>
    </w:p>
    <w:p w:rsidR="00CE4E16" w:rsidRPr="008A7937" w:rsidRDefault="002A571E"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Qeveria bëri të njëjtat parashtrime si ato të përmbledhura në këtë vendim </w:t>
      </w:r>
      <w:r>
        <w:rPr>
          <w:rFonts w:ascii="Garamond" w:hAnsi="Garamond"/>
        </w:rPr>
        <w:t>g</w:t>
      </w:r>
      <w:r w:rsidR="00CE4E16" w:rsidRPr="008A7937">
        <w:rPr>
          <w:rFonts w:ascii="Garamond" w:hAnsi="Garamond"/>
        </w:rPr>
        <w:t xml:space="preserve">jykate në çështjen </w:t>
      </w:r>
      <w:r w:rsidR="00CE4E16" w:rsidRPr="008A7937">
        <w:rPr>
          <w:rFonts w:ascii="Garamond" w:hAnsi="Garamond"/>
          <w:i/>
        </w:rPr>
        <w:t xml:space="preserve">Sharra dhe të tjerët, </w:t>
      </w:r>
      <w:r w:rsidR="00CE4E16" w:rsidRPr="008A7937">
        <w:rPr>
          <w:rFonts w:ascii="Garamond" w:hAnsi="Garamond"/>
        </w:rPr>
        <w:t>cituar më</w:t>
      </w:r>
      <w:r>
        <w:rPr>
          <w:rFonts w:ascii="Garamond" w:hAnsi="Garamond"/>
        </w:rPr>
        <w:t xml:space="preserve"> </w:t>
      </w:r>
      <w:r w:rsidR="00CE4E16" w:rsidRPr="008A7937">
        <w:rPr>
          <w:rFonts w:ascii="Garamond" w:hAnsi="Garamond"/>
        </w:rPr>
        <w:t>sipër, §§ 69</w:t>
      </w:r>
      <w:r>
        <w:rPr>
          <w:rFonts w:ascii="Garamond" w:hAnsi="Garamond"/>
        </w:rPr>
        <w:t>–</w:t>
      </w:r>
      <w:r w:rsidR="00CE4E16" w:rsidRPr="008A7937">
        <w:rPr>
          <w:rFonts w:ascii="Garamond" w:hAnsi="Garamond"/>
        </w:rPr>
        <w:t xml:space="preserve">71. </w:t>
      </w:r>
    </w:p>
    <w:p w:rsidR="00CE4E16" w:rsidRPr="008A7937" w:rsidRDefault="002A571E" w:rsidP="002C2995">
      <w:pPr>
        <w:pStyle w:val="NoSpacing"/>
        <w:widowControl w:val="0"/>
        <w:numPr>
          <w:ilvl w:val="0"/>
          <w:numId w:val="28"/>
        </w:numPr>
        <w:ind w:left="0" w:firstLine="284"/>
        <w:jc w:val="both"/>
        <w:rPr>
          <w:rFonts w:ascii="Garamond" w:hAnsi="Garamond"/>
        </w:rPr>
      </w:pPr>
      <w:r>
        <w:rPr>
          <w:rFonts w:ascii="Garamond" w:hAnsi="Garamond"/>
          <w:i/>
        </w:rPr>
        <w:t xml:space="preserve"> </w:t>
      </w:r>
      <w:r w:rsidR="00CE4E16" w:rsidRPr="008A7937">
        <w:rPr>
          <w:rFonts w:ascii="Garamond" w:hAnsi="Garamond"/>
          <w:i/>
        </w:rPr>
        <w:t>Komente specifike në lidhje me secilin ankesë</w:t>
      </w:r>
    </w:p>
    <w:p w:rsidR="00CE4E16" w:rsidRPr="008A7937" w:rsidRDefault="008B5E4B"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Në lidhje me ankimet nr. 5207/10 dhe 40751/10, </w:t>
      </w:r>
      <w:r w:rsidR="00D12F43" w:rsidRPr="008A7937">
        <w:rPr>
          <w:rFonts w:ascii="Garamond" w:hAnsi="Garamond"/>
        </w:rPr>
        <w:t xml:space="preserve">qeveria </w:t>
      </w:r>
      <w:r w:rsidR="00CE4E16" w:rsidRPr="008A7937">
        <w:rPr>
          <w:rFonts w:ascii="Garamond" w:hAnsi="Garamond"/>
        </w:rPr>
        <w:t>nuk par</w:t>
      </w:r>
      <w:r w:rsidR="002A571E" w:rsidRPr="008A7937">
        <w:rPr>
          <w:rFonts w:ascii="Garamond" w:hAnsi="Garamond"/>
        </w:rPr>
        <w:t>a</w:t>
      </w:r>
      <w:r w:rsidR="00CE4E16" w:rsidRPr="008A7937">
        <w:rPr>
          <w:rFonts w:ascii="Garamond" w:hAnsi="Garamond"/>
        </w:rPr>
        <w:t>qiti komente për kërkesat e ankuesve për kompensim të drejtë brenda afatit kohor për atë qëllim (shiko</w:t>
      </w:r>
      <w:r w:rsidR="002A571E">
        <w:rPr>
          <w:rFonts w:ascii="Garamond" w:hAnsi="Garamond"/>
        </w:rPr>
        <w:t>,</w:t>
      </w:r>
      <w:r w:rsidR="00CE4E16" w:rsidRPr="008A7937">
        <w:rPr>
          <w:rFonts w:ascii="Garamond" w:hAnsi="Garamond"/>
        </w:rPr>
        <w:t xml:space="preserve"> gjithashtu</w:t>
      </w:r>
      <w:r w:rsidR="002A571E">
        <w:rPr>
          <w:rFonts w:ascii="Garamond" w:hAnsi="Garamond"/>
        </w:rPr>
        <w:t>,</w:t>
      </w:r>
      <w:r w:rsidR="00CE4E16" w:rsidRPr="008A7937">
        <w:rPr>
          <w:rFonts w:ascii="Garamond" w:hAnsi="Garamond"/>
        </w:rPr>
        <w:t xml:space="preserve"> paragrafin 8 më</w:t>
      </w:r>
      <w:r w:rsidR="002A571E">
        <w:rPr>
          <w:rFonts w:ascii="Garamond" w:hAnsi="Garamond"/>
        </w:rPr>
        <w:t xml:space="preserve"> </w:t>
      </w:r>
      <w:r w:rsidR="00CE4E16" w:rsidRPr="008A7937">
        <w:rPr>
          <w:rFonts w:ascii="Garamond" w:hAnsi="Garamond"/>
        </w:rPr>
        <w:t xml:space="preserve">sipër). </w:t>
      </w:r>
    </w:p>
    <w:p w:rsidR="00CE4E16" w:rsidRPr="00427770" w:rsidRDefault="008B5E4B" w:rsidP="00427770">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Në lidhje me ankimet nr</w:t>
      </w:r>
      <w:r w:rsidR="002A571E">
        <w:rPr>
          <w:rFonts w:ascii="Garamond" w:hAnsi="Garamond"/>
        </w:rPr>
        <w:t>.</w:t>
      </w:r>
      <w:r w:rsidR="00CE4E16" w:rsidRPr="008A7937">
        <w:rPr>
          <w:rFonts w:ascii="Garamond" w:hAnsi="Garamond"/>
        </w:rPr>
        <w:t xml:space="preserve"> 24468/10, duke pasur par</w:t>
      </w:r>
      <w:r w:rsidR="002A571E" w:rsidRPr="008A7937">
        <w:rPr>
          <w:rFonts w:ascii="Garamond" w:hAnsi="Garamond"/>
        </w:rPr>
        <w:t>a</w:t>
      </w:r>
      <w:r w:rsidR="00CE4E16" w:rsidRPr="008A7937">
        <w:rPr>
          <w:rFonts w:ascii="Garamond" w:hAnsi="Garamond"/>
        </w:rPr>
        <w:t xml:space="preserve">sysh faktin se në kohën e konfiskimit sipërfaqja e tokës ishte tokë bujqësore, </w:t>
      </w:r>
      <w:r w:rsidR="00D12F43" w:rsidRPr="008A7937">
        <w:rPr>
          <w:rFonts w:ascii="Garamond" w:hAnsi="Garamond"/>
        </w:rPr>
        <w:t xml:space="preserve">qeveria </w:t>
      </w:r>
      <w:r w:rsidR="00CE4E16" w:rsidRPr="008A7937">
        <w:rPr>
          <w:rFonts w:ascii="Garamond" w:hAnsi="Garamond"/>
        </w:rPr>
        <w:t xml:space="preserve">propozoi që të zbatohej çmimi i referencës për tokën bujqësore në bazë të hartave të vlerësimit të </w:t>
      </w:r>
      <w:r w:rsidR="00CE4E16" w:rsidRPr="00427770">
        <w:rPr>
          <w:rFonts w:ascii="Garamond" w:hAnsi="Garamond"/>
        </w:rPr>
        <w:t>vitit 2014, çmim i cili është 230 TË GJITHA/m</w:t>
      </w:r>
      <w:r w:rsidR="00CE4E16" w:rsidRPr="00427770">
        <w:rPr>
          <w:rFonts w:ascii="Garamond" w:hAnsi="Garamond"/>
          <w:vertAlign w:val="superscript"/>
        </w:rPr>
        <w:t>2</w:t>
      </w:r>
      <w:r w:rsidR="00CE4E16" w:rsidRPr="00427770">
        <w:rPr>
          <w:rFonts w:ascii="Garamond" w:hAnsi="Garamond"/>
        </w:rPr>
        <w:t xml:space="preserve">. Qeveria konfirmoi se ankuesve iu njihej tre e katërta e të gjithë pronës. </w:t>
      </w:r>
    </w:p>
    <w:p w:rsidR="00CE4E16" w:rsidRPr="008A7937" w:rsidRDefault="008B5E4B"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Në lidhje me ankimin nr. 39492/10, </w:t>
      </w:r>
      <w:r w:rsidR="00D12F43" w:rsidRPr="008A7937">
        <w:rPr>
          <w:rFonts w:ascii="Garamond" w:hAnsi="Garamond"/>
        </w:rPr>
        <w:t xml:space="preserve">qeveria </w:t>
      </w:r>
      <w:r w:rsidR="00CE4E16" w:rsidRPr="008A7937">
        <w:rPr>
          <w:rFonts w:ascii="Garamond" w:hAnsi="Garamond"/>
        </w:rPr>
        <w:t>argumentoi se ankuesit duhej të kompensoheshin në bazë të hartave të vlerësimit të vitit 2014, sipas së cilave çmimi i referencës ishte 4,865 TË GJITHA/m</w:t>
      </w:r>
      <w:r w:rsidR="00CE4E16" w:rsidRPr="008A7937">
        <w:rPr>
          <w:rFonts w:ascii="Garamond" w:hAnsi="Garamond"/>
          <w:vertAlign w:val="superscript"/>
        </w:rPr>
        <w:t>2</w:t>
      </w:r>
      <w:r w:rsidR="00CE4E16" w:rsidRPr="008A7937">
        <w:rPr>
          <w:rFonts w:ascii="Garamond" w:hAnsi="Garamond"/>
        </w:rPr>
        <w:t xml:space="preserve">. Qeveria konfirmoi se ankuesve iu jepej e drejta mbi të gjithë pronën. </w:t>
      </w:r>
    </w:p>
    <w:p w:rsidR="00CE4E16" w:rsidRPr="008A7937" w:rsidRDefault="008B5E4B"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Në lidhje me ankimin nr. 39495/10, </w:t>
      </w:r>
      <w:r w:rsidR="00D12F43" w:rsidRPr="008A7937">
        <w:rPr>
          <w:rFonts w:ascii="Garamond" w:hAnsi="Garamond"/>
        </w:rPr>
        <w:t xml:space="preserve">qeveria </w:t>
      </w:r>
      <w:r w:rsidR="00CE4E16" w:rsidRPr="008A7937">
        <w:rPr>
          <w:rFonts w:ascii="Garamond" w:hAnsi="Garamond"/>
        </w:rPr>
        <w:t>parashtroi se duke qenë se në kohën e konfiskimit toka ishte bujqësore, duhet të aplikohet çmimi i referencës për tokën bujqësore. Sipërfaqja e tokës e ankuesve prej 201,244 m</w:t>
      </w:r>
      <w:r w:rsidR="00CE4E16" w:rsidRPr="008A7937">
        <w:rPr>
          <w:rFonts w:ascii="Garamond" w:hAnsi="Garamond"/>
          <w:vertAlign w:val="superscript"/>
        </w:rPr>
        <w:t>2</w:t>
      </w:r>
      <w:r w:rsidR="00CE4E16" w:rsidRPr="008A7937">
        <w:rPr>
          <w:rFonts w:ascii="Garamond" w:hAnsi="Garamond"/>
        </w:rPr>
        <w:t xml:space="preserve"> ishte e pozicionuar në dy zona kadastrale të ndryshme: 88,429 m</w:t>
      </w:r>
      <w:r w:rsidR="00CE4E16" w:rsidRPr="008A7937">
        <w:rPr>
          <w:rFonts w:ascii="Garamond" w:hAnsi="Garamond"/>
          <w:vertAlign w:val="superscript"/>
        </w:rPr>
        <w:t>2</w:t>
      </w:r>
      <w:r w:rsidR="00CE4E16" w:rsidRPr="008A7937">
        <w:rPr>
          <w:rFonts w:ascii="Garamond" w:hAnsi="Garamond"/>
        </w:rPr>
        <w:t xml:space="preserve"> ishin të pozicionuara në zonën kadastrale nr. 8320, e cila përbëhej nga tokë ndërtimi, çmimi i referencës së të cilës ishte 10,556 E GJITHA/m</w:t>
      </w:r>
      <w:r w:rsidR="00CE4E16" w:rsidRPr="008A7937">
        <w:rPr>
          <w:rFonts w:ascii="Garamond" w:hAnsi="Garamond"/>
          <w:vertAlign w:val="superscript"/>
        </w:rPr>
        <w:t>2</w:t>
      </w:r>
      <w:r w:rsidR="00CE4E16" w:rsidRPr="008A7937">
        <w:rPr>
          <w:rFonts w:ascii="Garamond" w:hAnsi="Garamond"/>
        </w:rPr>
        <w:t>. Zona kadastrale nuk paraqiti ndonjë çmim reference në lidhje me tokën bujqësore. Megjithatë, ata propozuan se duhet aplikuar çmimi i referencës për tokën bujqësore në lidhje me ndonjë zonë tjetër kadastrale më të afërt, çmim i cili është 230 E GJITHA/m</w:t>
      </w:r>
      <w:r w:rsidR="00CE4E16" w:rsidRPr="008A7937">
        <w:rPr>
          <w:rFonts w:ascii="Garamond" w:hAnsi="Garamond"/>
          <w:vertAlign w:val="superscript"/>
        </w:rPr>
        <w:t>2</w:t>
      </w:r>
      <w:r w:rsidR="00CE4E16" w:rsidRPr="008A7937">
        <w:rPr>
          <w:rFonts w:ascii="Garamond" w:hAnsi="Garamond"/>
        </w:rPr>
        <w:t>. Pjesa e mbetur prej 112,815 m</w:t>
      </w:r>
      <w:r w:rsidR="00CE4E16" w:rsidRPr="008A7937">
        <w:rPr>
          <w:rFonts w:ascii="Garamond" w:hAnsi="Garamond"/>
          <w:vertAlign w:val="superscript"/>
        </w:rPr>
        <w:t>2</w:t>
      </w:r>
      <w:r w:rsidR="00CE4E16" w:rsidRPr="008A7937">
        <w:rPr>
          <w:rFonts w:ascii="Garamond" w:hAnsi="Garamond"/>
        </w:rPr>
        <w:t xml:space="preserve"> pozicionohej në zonën kadastrale nr. 3992, çmimi i referencës i së cilës në lidhje me tokën bujqësore ishte 230 E GJITHA/m</w:t>
      </w:r>
      <w:r w:rsidR="00CE4E16" w:rsidRPr="008A7937">
        <w:rPr>
          <w:rFonts w:ascii="Garamond" w:hAnsi="Garamond"/>
          <w:vertAlign w:val="superscript"/>
        </w:rPr>
        <w:t>2</w:t>
      </w:r>
      <w:r w:rsidR="00CE4E16" w:rsidRPr="008A7937">
        <w:rPr>
          <w:rFonts w:ascii="Garamond" w:hAnsi="Garamond"/>
        </w:rPr>
        <w:t>. Qeveria ra dakor</w:t>
      </w:r>
      <w:r>
        <w:rPr>
          <w:rFonts w:ascii="Garamond" w:hAnsi="Garamond"/>
        </w:rPr>
        <w:t>d</w:t>
      </w:r>
      <w:r w:rsidR="00CE4E16" w:rsidRPr="008A7937">
        <w:rPr>
          <w:rFonts w:ascii="Garamond" w:hAnsi="Garamond"/>
        </w:rPr>
        <w:t xml:space="preserve"> se ankuesve iu njihej shtatë të tetat e pronës. </w:t>
      </w:r>
    </w:p>
    <w:p w:rsidR="00CE4E16" w:rsidRPr="008A7937" w:rsidRDefault="008B5E4B"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Në lidhje me ankesën nr. 48522/10, </w:t>
      </w:r>
      <w:r w:rsidR="00D12F43" w:rsidRPr="008A7937">
        <w:rPr>
          <w:rFonts w:ascii="Garamond" w:hAnsi="Garamond"/>
        </w:rPr>
        <w:t xml:space="preserve">qeveria </w:t>
      </w:r>
      <w:r w:rsidR="00CE4E16" w:rsidRPr="008A7937">
        <w:rPr>
          <w:rFonts w:ascii="Garamond" w:hAnsi="Garamond"/>
        </w:rPr>
        <w:t>parashtroi se Agjen</w:t>
      </w:r>
      <w:r>
        <w:rPr>
          <w:rFonts w:ascii="Garamond" w:hAnsi="Garamond"/>
        </w:rPr>
        <w:t>c</w:t>
      </w:r>
      <w:r w:rsidR="00CE4E16" w:rsidRPr="008A7937">
        <w:rPr>
          <w:rFonts w:ascii="Garamond" w:hAnsi="Garamond"/>
        </w:rPr>
        <w:t xml:space="preserve">ia nuk mund të lokalizonte sipërfaqen e tokës së ankuesve në hartat e vlerësimit të vitit 2014. Gjithashtu, ata nuk mund të përcaktonin kategorinë e tokës. Qeveria kërkoi të dorëzonte komente të tjerë për kërkesën për kompensim të drejtë të ankuesve, pasi të merrte informacion të plotë nga autoritetet. Si alternativë, duke qenë se ne kohën e konfiskimit sipërfaqja e tokës kishte qenë kullotë, </w:t>
      </w:r>
      <w:r w:rsidR="00D12F43" w:rsidRPr="008A7937">
        <w:rPr>
          <w:rFonts w:ascii="Garamond" w:hAnsi="Garamond"/>
        </w:rPr>
        <w:t xml:space="preserve">qeveria </w:t>
      </w:r>
      <w:r w:rsidR="00CE4E16" w:rsidRPr="008A7937">
        <w:rPr>
          <w:rFonts w:ascii="Garamond" w:hAnsi="Garamond"/>
        </w:rPr>
        <w:t>propozoi që të përdorej çmimi i referencës për tokën bujqësore i paraqitur në hartat e vlerësimit të vitit 2014, çmim i cili është 55 E GJITHA/m</w:t>
      </w:r>
      <w:r w:rsidR="00CE4E16" w:rsidRPr="008A7937">
        <w:rPr>
          <w:rFonts w:ascii="Garamond" w:hAnsi="Garamond"/>
          <w:vertAlign w:val="superscript"/>
        </w:rPr>
        <w:t>2</w:t>
      </w:r>
      <w:r w:rsidR="00CE4E16" w:rsidRPr="008A7937">
        <w:rPr>
          <w:rFonts w:ascii="Garamond" w:hAnsi="Garamond"/>
        </w:rPr>
        <w:t>.</w:t>
      </w:r>
      <w:r w:rsidR="004C02C5">
        <w:rPr>
          <w:rFonts w:ascii="Garamond" w:hAnsi="Garamond"/>
        </w:rPr>
        <w:t xml:space="preserve"> </w:t>
      </w:r>
    </w:p>
    <w:p w:rsidR="00CE4E16" w:rsidRPr="008A7937" w:rsidRDefault="008B5E4B" w:rsidP="002C2995">
      <w:pPr>
        <w:pStyle w:val="NoSpacing"/>
        <w:widowControl w:val="0"/>
        <w:numPr>
          <w:ilvl w:val="0"/>
          <w:numId w:val="25"/>
        </w:numPr>
        <w:ind w:left="0" w:firstLine="284"/>
        <w:jc w:val="both"/>
        <w:rPr>
          <w:rFonts w:ascii="Garamond" w:hAnsi="Garamond"/>
        </w:rPr>
      </w:pPr>
      <w:r>
        <w:rPr>
          <w:rFonts w:ascii="Garamond" w:hAnsi="Garamond"/>
          <w:i/>
        </w:rPr>
        <w:t xml:space="preserve"> </w:t>
      </w:r>
      <w:r w:rsidR="00CE4E16" w:rsidRPr="008A7937">
        <w:rPr>
          <w:rFonts w:ascii="Garamond" w:hAnsi="Garamond"/>
          <w:i/>
        </w:rPr>
        <w:t>Vlerësimi i Gjykatës</w:t>
      </w:r>
    </w:p>
    <w:p w:rsidR="00CE4E16" w:rsidRPr="008A7937" w:rsidRDefault="008B5E4B"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Gjykata shqyrtoi të njëjtat parashtrime të bëra nga palët në vendimin e saj në çështjen </w:t>
      </w:r>
      <w:r w:rsidR="00CE4E16" w:rsidRPr="008A7937">
        <w:rPr>
          <w:rFonts w:ascii="Garamond" w:hAnsi="Garamond"/>
          <w:i/>
        </w:rPr>
        <w:t xml:space="preserve">Sharra dhe të </w:t>
      </w:r>
      <w:r w:rsidR="00B40902" w:rsidRPr="008A7937">
        <w:rPr>
          <w:rFonts w:ascii="Garamond" w:hAnsi="Garamond"/>
          <w:i/>
        </w:rPr>
        <w:t>tjerët</w:t>
      </w:r>
      <w:r w:rsidR="00CE4E16" w:rsidRPr="008A7937">
        <w:rPr>
          <w:rFonts w:ascii="Garamond" w:hAnsi="Garamond"/>
        </w:rPr>
        <w:t>, cituar më</w:t>
      </w:r>
      <w:r>
        <w:rPr>
          <w:rFonts w:ascii="Garamond" w:hAnsi="Garamond"/>
        </w:rPr>
        <w:t xml:space="preserve"> </w:t>
      </w:r>
      <w:r w:rsidR="00CE4E16" w:rsidRPr="008A7937">
        <w:rPr>
          <w:rFonts w:ascii="Garamond" w:hAnsi="Garamond"/>
        </w:rPr>
        <w:t>sipër, §§ 78</w:t>
      </w:r>
      <w:r w:rsidR="00B40902">
        <w:rPr>
          <w:rFonts w:ascii="Garamond" w:hAnsi="Garamond"/>
        </w:rPr>
        <w:t>–</w:t>
      </w:r>
      <w:r w:rsidR="00CE4E16" w:rsidRPr="008A7937">
        <w:rPr>
          <w:rFonts w:ascii="Garamond" w:hAnsi="Garamond"/>
        </w:rPr>
        <w:t xml:space="preserve">87. Gjykata arriti në përfundimin se dëmi monetar duhet të përcaktohet </w:t>
      </w:r>
      <w:r w:rsidR="00CE4E16" w:rsidRPr="008A7937">
        <w:rPr>
          <w:rFonts w:ascii="Garamond" w:hAnsi="Garamond"/>
        </w:rPr>
        <w:lastRenderedPageBreak/>
        <w:t xml:space="preserve">bazuar në hartat e vlerësimit të pronës të vitit 2008 (shiko </w:t>
      </w:r>
      <w:r w:rsidR="00CE4E16" w:rsidRPr="008A7937">
        <w:rPr>
          <w:rFonts w:ascii="Garamond" w:hAnsi="Garamond"/>
          <w:i/>
        </w:rPr>
        <w:t xml:space="preserve">Sharra dhe të tjerët, </w:t>
      </w:r>
      <w:r w:rsidR="00CE4E16" w:rsidRPr="008A7937">
        <w:rPr>
          <w:rFonts w:ascii="Garamond" w:hAnsi="Garamond"/>
        </w:rPr>
        <w:t>cituar më</w:t>
      </w:r>
      <w:r>
        <w:rPr>
          <w:rFonts w:ascii="Garamond" w:hAnsi="Garamond"/>
        </w:rPr>
        <w:t xml:space="preserve"> </w:t>
      </w:r>
      <w:r w:rsidR="00CE4E16" w:rsidRPr="008A7937">
        <w:rPr>
          <w:rFonts w:ascii="Garamond" w:hAnsi="Garamond"/>
        </w:rPr>
        <w:t xml:space="preserve">sipër, § 90; </w:t>
      </w:r>
      <w:r w:rsidR="00CE4E16" w:rsidRPr="008A7937">
        <w:rPr>
          <w:rFonts w:ascii="Garamond" w:hAnsi="Garamond"/>
          <w:i/>
        </w:rPr>
        <w:t xml:space="preserve">Manushaqe Puto dhe të tjerët, </w:t>
      </w:r>
      <w:r w:rsidR="00CE4E16" w:rsidRPr="008A7937">
        <w:rPr>
          <w:rFonts w:ascii="Garamond" w:hAnsi="Garamond"/>
        </w:rPr>
        <w:t>cituar më</w:t>
      </w:r>
      <w:r>
        <w:rPr>
          <w:rFonts w:ascii="Garamond" w:hAnsi="Garamond"/>
        </w:rPr>
        <w:t xml:space="preserve"> </w:t>
      </w:r>
      <w:r w:rsidR="00CE4E16" w:rsidRPr="008A7937">
        <w:rPr>
          <w:rFonts w:ascii="Garamond" w:hAnsi="Garamond"/>
        </w:rPr>
        <w:t xml:space="preserve">sipër, § 125; dhe </w:t>
      </w:r>
      <w:r w:rsidR="00CE4E16" w:rsidRPr="008A7937">
        <w:rPr>
          <w:rFonts w:ascii="Garamond" w:hAnsi="Garamond"/>
          <w:i/>
        </w:rPr>
        <w:t>Vrioni dhe të tjerët kundër Shqipërisë</w:t>
      </w:r>
      <w:r w:rsidR="00CE4E16" w:rsidRPr="008A7937">
        <w:rPr>
          <w:rFonts w:ascii="Garamond" w:hAnsi="Garamond"/>
        </w:rPr>
        <w:t xml:space="preserve"> (kompensim i drejtë), nr. 35720/04 dhe 42832/06, §§ 33</w:t>
      </w:r>
      <w:r>
        <w:rPr>
          <w:rFonts w:ascii="Garamond" w:hAnsi="Garamond"/>
        </w:rPr>
        <w:t>–</w:t>
      </w:r>
      <w:r w:rsidR="00CE4E16" w:rsidRPr="008A7937">
        <w:rPr>
          <w:rFonts w:ascii="Garamond" w:hAnsi="Garamond"/>
        </w:rPr>
        <w:t xml:space="preserve">39, 7 </w:t>
      </w:r>
      <w:r w:rsidR="00C30030" w:rsidRPr="008A7937">
        <w:rPr>
          <w:rFonts w:ascii="Garamond" w:hAnsi="Garamond"/>
        </w:rPr>
        <w:t xml:space="preserve">dhjetor </w:t>
      </w:r>
      <w:r w:rsidR="00CE4E16" w:rsidRPr="008A7937">
        <w:rPr>
          <w:rFonts w:ascii="Garamond" w:hAnsi="Garamond"/>
        </w:rPr>
        <w:t xml:space="preserve">2010). Gjykata nuk gjen asnjë arsye për t’u distancuar nga këto gjetje. </w:t>
      </w:r>
    </w:p>
    <w:p w:rsidR="00CE4E16" w:rsidRPr="008A7937" w:rsidRDefault="008B5E4B" w:rsidP="002C2995">
      <w:pPr>
        <w:pStyle w:val="NoSpacing"/>
        <w:widowControl w:val="0"/>
        <w:numPr>
          <w:ilvl w:val="0"/>
          <w:numId w:val="17"/>
        </w:numPr>
        <w:ind w:left="0" w:firstLine="284"/>
        <w:jc w:val="both"/>
        <w:rPr>
          <w:rFonts w:ascii="Garamond" w:hAnsi="Garamond"/>
        </w:rPr>
      </w:pPr>
      <w:r>
        <w:rPr>
          <w:rFonts w:ascii="Garamond" w:hAnsi="Garamond"/>
        </w:rPr>
        <w:t xml:space="preserve"> </w:t>
      </w:r>
      <w:r w:rsidR="00CE4E16" w:rsidRPr="008A7937">
        <w:rPr>
          <w:rFonts w:ascii="Garamond" w:hAnsi="Garamond"/>
        </w:rPr>
        <w:t xml:space="preserve">Në lidhje me ankimet nr. 24468/10 dhe 39495/10, Gjykata vëren se autoritetet e kishin njohur të drejtën e ankuesve për kompensim për tokën e ndërtimit dhe jo për tokën bujqësore ose për kullotën siç u kontestua nga </w:t>
      </w:r>
      <w:r w:rsidR="00D12F43" w:rsidRPr="008A7937">
        <w:rPr>
          <w:rFonts w:ascii="Garamond" w:hAnsi="Garamond"/>
        </w:rPr>
        <w:t>qeveria</w:t>
      </w:r>
      <w:r w:rsidR="00CE4E16" w:rsidRPr="008A7937">
        <w:rPr>
          <w:rFonts w:ascii="Garamond" w:hAnsi="Garamond"/>
        </w:rPr>
        <w:t xml:space="preserve">. </w:t>
      </w:r>
    </w:p>
    <w:p w:rsidR="00CE4E16" w:rsidRPr="0058247E" w:rsidRDefault="00171F31" w:rsidP="002C2995">
      <w:pPr>
        <w:pStyle w:val="NoSpacing"/>
        <w:widowControl w:val="0"/>
        <w:numPr>
          <w:ilvl w:val="0"/>
          <w:numId w:val="17"/>
        </w:numPr>
        <w:ind w:left="0" w:firstLine="284"/>
        <w:jc w:val="both"/>
        <w:rPr>
          <w:rFonts w:ascii="Garamond" w:hAnsi="Garamond"/>
          <w:spacing w:val="-4"/>
        </w:rPr>
      </w:pPr>
      <w:r>
        <w:rPr>
          <w:rFonts w:ascii="Garamond" w:hAnsi="Garamond"/>
        </w:rPr>
        <w:t xml:space="preserve"> </w:t>
      </w:r>
      <w:r w:rsidR="00CE4E16" w:rsidRPr="008A7937">
        <w:rPr>
          <w:rFonts w:ascii="Garamond" w:hAnsi="Garamond"/>
        </w:rPr>
        <w:t>Në lidhje me ankimin nr. 48522/10, Gjykata vëren se vendimi i Komisionit të Sarandës vërente faktin se toka e ankuesve ishte tokë ndërtimi, e pozicionuar midis kufijve të qytetit. Për këtë arsye, prona e ankuesve duhet konsideruar si tokë ndërtimi. Për sa ka të bëjë me formën e kompensimit, g</w:t>
      </w:r>
      <w:r w:rsidR="008B5E4B">
        <w:rPr>
          <w:rFonts w:ascii="Garamond" w:hAnsi="Garamond"/>
        </w:rPr>
        <w:t>j</w:t>
      </w:r>
      <w:r w:rsidR="00CE4E16" w:rsidRPr="008A7937">
        <w:rPr>
          <w:rFonts w:ascii="Garamond" w:hAnsi="Garamond"/>
        </w:rPr>
        <w:t xml:space="preserve">ykata vëren se </w:t>
      </w:r>
      <w:r w:rsidR="00CE4E16" w:rsidRPr="0058247E">
        <w:rPr>
          <w:rFonts w:ascii="Garamond" w:hAnsi="Garamond"/>
          <w:spacing w:val="-4"/>
        </w:rPr>
        <w:t xml:space="preserve">Komisioni njohu kompensimin në bono shtetërore, bazuar në </w:t>
      </w:r>
      <w:r w:rsidRPr="0058247E">
        <w:rPr>
          <w:rFonts w:ascii="Garamond" w:hAnsi="Garamond"/>
          <w:spacing w:val="-4"/>
        </w:rPr>
        <w:t>aktin e tokës bujqësore</w:t>
      </w:r>
      <w:r w:rsidR="00CE4E16" w:rsidRPr="0058247E">
        <w:rPr>
          <w:rFonts w:ascii="Garamond" w:hAnsi="Garamond"/>
          <w:spacing w:val="-4"/>
        </w:rPr>
        <w:t xml:space="preserve">, pa specifikuar ndonjë shumë financiare. </w:t>
      </w:r>
      <w:r w:rsidR="008B5E4B" w:rsidRPr="0058247E">
        <w:rPr>
          <w:rFonts w:ascii="Garamond" w:hAnsi="Garamond"/>
          <w:spacing w:val="-4"/>
        </w:rPr>
        <w:t>Megjithatë</w:t>
      </w:r>
      <w:r w:rsidR="00CE4E16" w:rsidRPr="0058247E">
        <w:rPr>
          <w:rFonts w:ascii="Garamond" w:hAnsi="Garamond"/>
          <w:spacing w:val="-4"/>
        </w:rPr>
        <w:t xml:space="preserve">, Gjykata vëren se </w:t>
      </w:r>
      <w:r w:rsidRPr="0058247E">
        <w:rPr>
          <w:rFonts w:ascii="Garamond" w:hAnsi="Garamond"/>
          <w:spacing w:val="-4"/>
        </w:rPr>
        <w:t xml:space="preserve">akti i pronës </w:t>
      </w:r>
      <w:r w:rsidR="00CE4E16" w:rsidRPr="0058247E">
        <w:rPr>
          <w:rFonts w:ascii="Garamond" w:hAnsi="Garamond"/>
          <w:spacing w:val="-4"/>
        </w:rPr>
        <w:t xml:space="preserve">i vitit 2004, i cili shfuqizonte </w:t>
      </w:r>
      <w:r w:rsidRPr="0058247E">
        <w:rPr>
          <w:rFonts w:ascii="Garamond" w:hAnsi="Garamond"/>
          <w:spacing w:val="-4"/>
        </w:rPr>
        <w:t xml:space="preserve">aktin e tokës bujqësore </w:t>
      </w:r>
      <w:r w:rsidR="00CE4E16" w:rsidRPr="0058247E">
        <w:rPr>
          <w:rFonts w:ascii="Garamond" w:hAnsi="Garamond"/>
          <w:spacing w:val="-4"/>
        </w:rPr>
        <w:t xml:space="preserve">nuk parashikon kompensim me anë të bonove shtetërore. Për më tepër, kompensimi financiar është e vetmja formë kompensimi e akorduar së fundmi (shiko </w:t>
      </w:r>
      <w:r w:rsidR="00CE4E16" w:rsidRPr="0058247E">
        <w:rPr>
          <w:rFonts w:ascii="Garamond" w:hAnsi="Garamond"/>
          <w:i/>
          <w:spacing w:val="-4"/>
        </w:rPr>
        <w:t xml:space="preserve">Manushaqe Puto dhe të tjerët, </w:t>
      </w:r>
      <w:r w:rsidR="00CE4E16" w:rsidRPr="0058247E">
        <w:rPr>
          <w:rFonts w:ascii="Garamond" w:hAnsi="Garamond"/>
          <w:spacing w:val="-4"/>
        </w:rPr>
        <w:t>cituar më</w:t>
      </w:r>
      <w:r w:rsidR="008B5E4B" w:rsidRPr="0058247E">
        <w:rPr>
          <w:rFonts w:ascii="Garamond" w:hAnsi="Garamond"/>
          <w:spacing w:val="-4"/>
        </w:rPr>
        <w:t xml:space="preserve"> </w:t>
      </w:r>
      <w:r w:rsidR="00CE4E16" w:rsidRPr="0058247E">
        <w:rPr>
          <w:rFonts w:ascii="Garamond" w:hAnsi="Garamond"/>
          <w:spacing w:val="-4"/>
        </w:rPr>
        <w:t>sipër, §§ 77 dhe 80). Në lidhje me sa më sipër, Gjykata arrin në përfundimin se ankuesve duhet t’iu akordohet kompensim financiar në lidhje me tokën me sipërfaqe prej 59,184 m</w:t>
      </w:r>
      <w:r w:rsidR="00CE4E16" w:rsidRPr="0058247E">
        <w:rPr>
          <w:rFonts w:ascii="Garamond" w:hAnsi="Garamond"/>
          <w:spacing w:val="-4"/>
          <w:vertAlign w:val="superscript"/>
        </w:rPr>
        <w:t>2</w:t>
      </w:r>
      <w:r w:rsidR="00CE4E16" w:rsidRPr="0058247E">
        <w:rPr>
          <w:rFonts w:ascii="Garamond" w:hAnsi="Garamond"/>
          <w:spacing w:val="-4"/>
        </w:rPr>
        <w:t xml:space="preserve">. </w:t>
      </w:r>
    </w:p>
    <w:p w:rsidR="00CE4E16" w:rsidRPr="0058247E" w:rsidRDefault="00C84E76"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Në lidhje me ankimin nr. 5207/10, përfaqësuesi i ankuesit nuk paraqiti kërkesat e tij brenda afatit kohor të përcaktuar (shiko</w:t>
      </w:r>
      <w:r w:rsidRPr="0058247E">
        <w:rPr>
          <w:rFonts w:ascii="Garamond" w:hAnsi="Garamond"/>
          <w:spacing w:val="-4"/>
        </w:rPr>
        <w:t>,</w:t>
      </w:r>
      <w:r w:rsidR="00CE4E16" w:rsidRPr="0058247E">
        <w:rPr>
          <w:rFonts w:ascii="Garamond" w:hAnsi="Garamond"/>
          <w:spacing w:val="-4"/>
        </w:rPr>
        <w:t xml:space="preserve"> gjithashtu</w:t>
      </w:r>
      <w:r w:rsidRPr="0058247E">
        <w:rPr>
          <w:rFonts w:ascii="Garamond" w:hAnsi="Garamond"/>
          <w:spacing w:val="-4"/>
        </w:rPr>
        <w:t>,</w:t>
      </w:r>
      <w:r w:rsidR="00CE4E16" w:rsidRPr="0058247E">
        <w:rPr>
          <w:rFonts w:ascii="Garamond" w:hAnsi="Garamond"/>
          <w:spacing w:val="-4"/>
        </w:rPr>
        <w:t xml:space="preserve"> paragrafin 9 më</w:t>
      </w:r>
      <w:r w:rsidR="008B5E4B" w:rsidRPr="0058247E">
        <w:rPr>
          <w:rFonts w:ascii="Garamond" w:hAnsi="Garamond"/>
          <w:spacing w:val="-4"/>
        </w:rPr>
        <w:t xml:space="preserve"> </w:t>
      </w:r>
      <w:r w:rsidR="00CE4E16" w:rsidRPr="0058247E">
        <w:rPr>
          <w:rFonts w:ascii="Garamond" w:hAnsi="Garamond"/>
          <w:spacing w:val="-4"/>
        </w:rPr>
        <w:t xml:space="preserve">sipër). Në lidhje me këtë, Gjykata mendon se nuk ekziston asnjë e drejtë për t’i ofruar ankuesit ndonjë shumë (shiko, më së fundmi, </w:t>
      </w:r>
      <w:r w:rsidR="00CE4E16" w:rsidRPr="0058247E">
        <w:rPr>
          <w:rFonts w:ascii="Garamond" w:hAnsi="Garamond"/>
          <w:i/>
          <w:spacing w:val="-4"/>
        </w:rPr>
        <w:t xml:space="preserve">Apostu kundër Rumanisë, </w:t>
      </w:r>
      <w:r w:rsidR="00CE4E16" w:rsidRPr="0058247E">
        <w:rPr>
          <w:rFonts w:ascii="Garamond" w:hAnsi="Garamond"/>
          <w:spacing w:val="-4"/>
        </w:rPr>
        <w:t xml:space="preserve">nr. 22765/12, § 136, 3 </w:t>
      </w:r>
      <w:r w:rsidR="008B5E4B" w:rsidRPr="0058247E">
        <w:rPr>
          <w:rFonts w:ascii="Garamond" w:hAnsi="Garamond"/>
          <w:spacing w:val="-4"/>
        </w:rPr>
        <w:t>s</w:t>
      </w:r>
      <w:r w:rsidR="00CE4E16" w:rsidRPr="0058247E">
        <w:rPr>
          <w:rFonts w:ascii="Garamond" w:hAnsi="Garamond"/>
          <w:spacing w:val="-4"/>
        </w:rPr>
        <w:t xml:space="preserve">hkurt 2015). </w:t>
      </w:r>
      <w:r w:rsidR="008B5E4B" w:rsidRPr="0058247E">
        <w:rPr>
          <w:rFonts w:ascii="Garamond" w:hAnsi="Garamond"/>
          <w:spacing w:val="-4"/>
        </w:rPr>
        <w:t>Megjithatë</w:t>
      </w:r>
      <w:r w:rsidR="00CE4E16" w:rsidRPr="0058247E">
        <w:rPr>
          <w:rFonts w:ascii="Garamond" w:hAnsi="Garamond"/>
          <w:spacing w:val="-4"/>
        </w:rPr>
        <w:t xml:space="preserve">, Gjykata mendon se për aq kohë sa vendimi i Komisionit mbetet në fuqi, detyrimi kryesor i </w:t>
      </w:r>
      <w:r w:rsidR="00834AAD" w:rsidRPr="0058247E">
        <w:rPr>
          <w:rFonts w:ascii="Garamond" w:hAnsi="Garamond"/>
          <w:spacing w:val="-4"/>
        </w:rPr>
        <w:t xml:space="preserve">shtetit </w:t>
      </w:r>
      <w:r w:rsidR="00CE4E16" w:rsidRPr="0058247E">
        <w:rPr>
          <w:rFonts w:ascii="Garamond" w:hAnsi="Garamond"/>
          <w:spacing w:val="-4"/>
        </w:rPr>
        <w:t>përgjegjës për ta zbatuar atë, nuk mund të diskutohet. Kështu, ankuesi ka ende të drejtën për të gëzuar zbatimin e atij vendimi. Gjykata përsërit se forma më</w:t>
      </w:r>
      <w:r w:rsidR="004C02C5" w:rsidRPr="0058247E">
        <w:rPr>
          <w:rFonts w:ascii="Garamond" w:hAnsi="Garamond"/>
          <w:spacing w:val="-4"/>
        </w:rPr>
        <w:t xml:space="preserve"> </w:t>
      </w:r>
      <w:r w:rsidR="00CE4E16" w:rsidRPr="0058247E">
        <w:rPr>
          <w:rFonts w:ascii="Garamond" w:hAnsi="Garamond"/>
          <w:spacing w:val="-4"/>
        </w:rPr>
        <w:t xml:space="preserve">e mirë për të kompensuar në lidhje me shkeljen e </w:t>
      </w:r>
      <w:r w:rsidR="008B5E4B" w:rsidRPr="0058247E">
        <w:rPr>
          <w:rFonts w:ascii="Garamond" w:hAnsi="Garamond"/>
          <w:spacing w:val="-4"/>
        </w:rPr>
        <w:t>n</w:t>
      </w:r>
      <w:r w:rsidR="00CE4E16" w:rsidRPr="0058247E">
        <w:rPr>
          <w:rFonts w:ascii="Garamond" w:hAnsi="Garamond"/>
          <w:spacing w:val="-4"/>
        </w:rPr>
        <w:t xml:space="preserve">enit 6, është që të sigurojë se ankuesi, për aq sa është e mundur, të jetë në pozicionin që do të kishte qenë nëse kërkesat e </w:t>
      </w:r>
      <w:r w:rsidR="008B5E4B" w:rsidRPr="0058247E">
        <w:rPr>
          <w:rFonts w:ascii="Garamond" w:hAnsi="Garamond"/>
          <w:spacing w:val="-4"/>
        </w:rPr>
        <w:t>n</w:t>
      </w:r>
      <w:r w:rsidR="00CE4E16" w:rsidRPr="0058247E">
        <w:rPr>
          <w:rFonts w:ascii="Garamond" w:hAnsi="Garamond"/>
          <w:spacing w:val="-4"/>
        </w:rPr>
        <w:t xml:space="preserve">enit 6 nuk do të ishin shpërfillur (shiko, midis të tjerëve, </w:t>
      </w:r>
      <w:r w:rsidR="00CE4E16" w:rsidRPr="0058247E">
        <w:rPr>
          <w:rFonts w:ascii="Garamond" w:hAnsi="Garamond"/>
          <w:i/>
          <w:spacing w:val="-4"/>
        </w:rPr>
        <w:t>S.C. Prodcomexim SRL kundër Rumanisë (nr.</w:t>
      </w:r>
      <w:r w:rsidRPr="0058247E">
        <w:rPr>
          <w:rFonts w:ascii="Garamond" w:hAnsi="Garamond"/>
          <w:i/>
          <w:spacing w:val="-4"/>
        </w:rPr>
        <w:t xml:space="preserve"> </w:t>
      </w:r>
      <w:r w:rsidR="00CE4E16" w:rsidRPr="0058247E">
        <w:rPr>
          <w:rFonts w:ascii="Garamond" w:hAnsi="Garamond"/>
          <w:i/>
          <w:spacing w:val="-4"/>
        </w:rPr>
        <w:t xml:space="preserve">2), </w:t>
      </w:r>
      <w:r w:rsidR="00CE4E16" w:rsidRPr="0058247E">
        <w:rPr>
          <w:rFonts w:ascii="Garamond" w:hAnsi="Garamond"/>
          <w:spacing w:val="-4"/>
        </w:rPr>
        <w:t xml:space="preserve">nr. 31760/06, § 52, 6 </w:t>
      </w:r>
      <w:r w:rsidR="008B5E4B" w:rsidRPr="0058247E">
        <w:rPr>
          <w:rFonts w:ascii="Garamond" w:hAnsi="Garamond"/>
          <w:spacing w:val="-4"/>
        </w:rPr>
        <w:t>k</w:t>
      </w:r>
      <w:r w:rsidR="00CE4E16" w:rsidRPr="0058247E">
        <w:rPr>
          <w:rFonts w:ascii="Garamond" w:hAnsi="Garamond"/>
          <w:spacing w:val="-4"/>
        </w:rPr>
        <w:t xml:space="preserve">orrik 2010). Duke pasur parasysh shkeljen e konstatuar, Gjykata arrin në përfundimin se ky parim ushtrohet edhe në çështjen në fjalë. Për këtë arsye, ajo gjykon se </w:t>
      </w:r>
      <w:r w:rsidR="00D12F43" w:rsidRPr="0058247E">
        <w:rPr>
          <w:rFonts w:ascii="Garamond" w:hAnsi="Garamond"/>
          <w:spacing w:val="-4"/>
        </w:rPr>
        <w:t xml:space="preserve">qeveria </w:t>
      </w:r>
      <w:r w:rsidR="00CE4E16" w:rsidRPr="0058247E">
        <w:rPr>
          <w:rFonts w:ascii="Garamond" w:hAnsi="Garamond"/>
          <w:spacing w:val="-4"/>
        </w:rPr>
        <w:t xml:space="preserve">duhet të sigurojë, me anë të mjeteve të duhura, zbatimin e vendimit të Gjykatës së Lartë të datës 27 </w:t>
      </w:r>
      <w:r w:rsidR="008B5E4B" w:rsidRPr="0058247E">
        <w:rPr>
          <w:rFonts w:ascii="Garamond" w:hAnsi="Garamond"/>
          <w:spacing w:val="-4"/>
        </w:rPr>
        <w:t>s</w:t>
      </w:r>
      <w:r w:rsidR="00CE4E16" w:rsidRPr="0058247E">
        <w:rPr>
          <w:rFonts w:ascii="Garamond" w:hAnsi="Garamond"/>
          <w:spacing w:val="-4"/>
        </w:rPr>
        <w:t xml:space="preserve">htator 2001. </w:t>
      </w:r>
    </w:p>
    <w:p w:rsidR="00CE4E16" w:rsidRPr="0058247E" w:rsidRDefault="008B5E4B"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Në lidhje me ankimet nr. 40751/10 dhe 48522/10, për sa ka të bëjë me gjetjet në paragrafët 35</w:t>
      </w:r>
      <w:r w:rsidR="00555F22" w:rsidRPr="0058247E">
        <w:rPr>
          <w:rFonts w:ascii="Garamond" w:hAnsi="Garamond"/>
          <w:spacing w:val="-4"/>
        </w:rPr>
        <w:t>–</w:t>
      </w:r>
      <w:r w:rsidR="00CE4E16" w:rsidRPr="0058247E">
        <w:rPr>
          <w:rFonts w:ascii="Garamond" w:hAnsi="Garamond"/>
          <w:spacing w:val="-4"/>
        </w:rPr>
        <w:t>38 më</w:t>
      </w:r>
      <w:r w:rsidRPr="0058247E">
        <w:rPr>
          <w:rFonts w:ascii="Garamond" w:hAnsi="Garamond"/>
          <w:spacing w:val="-4"/>
        </w:rPr>
        <w:t xml:space="preserve"> </w:t>
      </w:r>
      <w:r w:rsidR="00CE4E16" w:rsidRPr="0058247E">
        <w:rPr>
          <w:rFonts w:ascii="Garamond" w:hAnsi="Garamond"/>
          <w:spacing w:val="-4"/>
        </w:rPr>
        <w:t>sipër, Gjykata mendon se ankuesve duhet t’i akordohet kompensim për shtatë të tetat e sipërfaqeve të tokës me përmasa 1,530 m</w:t>
      </w:r>
      <w:r w:rsidR="00CE4E16" w:rsidRPr="0058247E">
        <w:rPr>
          <w:rFonts w:ascii="Garamond" w:hAnsi="Garamond"/>
          <w:spacing w:val="-4"/>
          <w:vertAlign w:val="superscript"/>
        </w:rPr>
        <w:t>2</w:t>
      </w:r>
      <w:r w:rsidR="00CE4E16" w:rsidRPr="0058247E">
        <w:rPr>
          <w:rFonts w:ascii="Garamond" w:hAnsi="Garamond"/>
          <w:spacing w:val="-4"/>
        </w:rPr>
        <w:t xml:space="preserve"> dhe 59,184 m</w:t>
      </w:r>
      <w:r w:rsidR="00CE4E16" w:rsidRPr="0058247E">
        <w:rPr>
          <w:rFonts w:ascii="Garamond" w:hAnsi="Garamond"/>
          <w:spacing w:val="-4"/>
          <w:vertAlign w:val="superscript"/>
        </w:rPr>
        <w:t>2</w:t>
      </w:r>
      <w:r w:rsidR="00CE4E16" w:rsidRPr="0058247E">
        <w:rPr>
          <w:rFonts w:ascii="Garamond" w:hAnsi="Garamond"/>
          <w:spacing w:val="-4"/>
        </w:rPr>
        <w:t xml:space="preserve">. </w:t>
      </w:r>
    </w:p>
    <w:p w:rsidR="0058247E" w:rsidRPr="00253432" w:rsidRDefault="008B5E4B" w:rsidP="0058247E">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Duke pasur parasysh materialin në posedim, Gjykata e gjykon të arsyeshme të akordojë kompe</w:t>
      </w:r>
      <w:r w:rsidR="00834AAD" w:rsidRPr="0058247E">
        <w:rPr>
          <w:rFonts w:ascii="Garamond" w:hAnsi="Garamond"/>
          <w:spacing w:val="-4"/>
        </w:rPr>
        <w:t>nsimet për dëmin monetar dhe jo</w:t>
      </w:r>
      <w:r w:rsidR="00CE4E16" w:rsidRPr="0058247E">
        <w:rPr>
          <w:rFonts w:ascii="Garamond" w:hAnsi="Garamond"/>
          <w:spacing w:val="-4"/>
        </w:rPr>
        <w:t>monetar</w:t>
      </w:r>
      <w:r w:rsidR="00D12F43" w:rsidRPr="0058247E">
        <w:rPr>
          <w:rFonts w:ascii="Garamond" w:hAnsi="Garamond"/>
          <w:spacing w:val="-4"/>
        </w:rPr>
        <w:t>,</w:t>
      </w:r>
      <w:r w:rsidR="00CE4E16" w:rsidRPr="0058247E">
        <w:rPr>
          <w:rFonts w:ascii="Garamond" w:hAnsi="Garamond"/>
          <w:spacing w:val="-4"/>
        </w:rPr>
        <w:t xml:space="preserve"> siç paraqitet në tabelën në </w:t>
      </w:r>
      <w:r w:rsidRPr="0058247E">
        <w:rPr>
          <w:rFonts w:ascii="Garamond" w:hAnsi="Garamond"/>
          <w:spacing w:val="-4"/>
        </w:rPr>
        <w:t>s</w:t>
      </w:r>
      <w:r w:rsidR="00CE4E16" w:rsidRPr="0058247E">
        <w:rPr>
          <w:rFonts w:ascii="Garamond" w:hAnsi="Garamond"/>
          <w:spacing w:val="-4"/>
        </w:rPr>
        <w:t xml:space="preserve">htojcën </w:t>
      </w:r>
      <w:r w:rsidRPr="0058247E">
        <w:rPr>
          <w:rFonts w:ascii="Garamond" w:hAnsi="Garamond"/>
          <w:spacing w:val="-4"/>
        </w:rPr>
        <w:t>n</w:t>
      </w:r>
      <w:r w:rsidR="00CE4E16" w:rsidRPr="0058247E">
        <w:rPr>
          <w:rFonts w:ascii="Garamond" w:hAnsi="Garamond"/>
          <w:spacing w:val="-4"/>
        </w:rPr>
        <w:t xml:space="preserve">r. 3. </w:t>
      </w:r>
    </w:p>
    <w:p w:rsidR="00CE4E16" w:rsidRPr="0058247E" w:rsidRDefault="00785936" w:rsidP="002C2995">
      <w:pPr>
        <w:pStyle w:val="NoSpacing"/>
        <w:widowControl w:val="0"/>
        <w:numPr>
          <w:ilvl w:val="0"/>
          <w:numId w:val="24"/>
        </w:numPr>
        <w:ind w:left="0" w:firstLine="284"/>
        <w:jc w:val="both"/>
        <w:rPr>
          <w:rFonts w:ascii="Garamond" w:hAnsi="Garamond"/>
          <w:spacing w:val="-4"/>
        </w:rPr>
      </w:pPr>
      <w:r w:rsidRPr="0058247E">
        <w:rPr>
          <w:rFonts w:ascii="Garamond" w:hAnsi="Garamond"/>
          <w:b/>
          <w:spacing w:val="-4"/>
        </w:rPr>
        <w:t xml:space="preserve"> </w:t>
      </w:r>
      <w:r w:rsidR="00CE4E16" w:rsidRPr="0058247E">
        <w:rPr>
          <w:rFonts w:ascii="Garamond" w:hAnsi="Garamond"/>
          <w:b/>
          <w:spacing w:val="-4"/>
        </w:rPr>
        <w:t>Kostot dhe shpenzimet</w:t>
      </w:r>
    </w:p>
    <w:p w:rsidR="00CE4E16" w:rsidRPr="0058247E" w:rsidRDefault="00143F59"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Ankuesit bënë kërkesa në lidhje me kostot dhe shpenzimet, siç paraqitet në tabelën në </w:t>
      </w:r>
      <w:r w:rsidR="004E5CE6" w:rsidRPr="0058247E">
        <w:rPr>
          <w:rFonts w:ascii="Garamond" w:hAnsi="Garamond"/>
          <w:spacing w:val="-4"/>
        </w:rPr>
        <w:t>s</w:t>
      </w:r>
      <w:r w:rsidR="00CE4E16" w:rsidRPr="0058247E">
        <w:rPr>
          <w:rFonts w:ascii="Garamond" w:hAnsi="Garamond"/>
          <w:spacing w:val="-4"/>
        </w:rPr>
        <w:t xml:space="preserve">htojcën </w:t>
      </w:r>
      <w:r w:rsidR="004E5CE6" w:rsidRPr="0058247E">
        <w:rPr>
          <w:rFonts w:ascii="Garamond" w:hAnsi="Garamond"/>
          <w:spacing w:val="-4"/>
        </w:rPr>
        <w:t>n</w:t>
      </w:r>
      <w:r w:rsidR="00CE4E16" w:rsidRPr="0058247E">
        <w:rPr>
          <w:rFonts w:ascii="Garamond" w:hAnsi="Garamond"/>
          <w:spacing w:val="-4"/>
        </w:rPr>
        <w:t>r.</w:t>
      </w:r>
      <w:r w:rsidR="004E5CE6" w:rsidRPr="0058247E">
        <w:rPr>
          <w:rFonts w:ascii="Garamond" w:hAnsi="Garamond"/>
          <w:spacing w:val="-4"/>
        </w:rPr>
        <w:t xml:space="preserve"> </w:t>
      </w:r>
      <w:r w:rsidR="00CE4E16" w:rsidRPr="0058247E">
        <w:rPr>
          <w:rFonts w:ascii="Garamond" w:hAnsi="Garamond"/>
          <w:spacing w:val="-4"/>
        </w:rPr>
        <w:t xml:space="preserve">2. </w:t>
      </w:r>
    </w:p>
    <w:p w:rsidR="00CE4E16" w:rsidRPr="0058247E" w:rsidRDefault="00143F59"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Në lidhje me ankimet nr. 24468/10, 39492/10, 39495/10 dhe 48522/10, në të cilat citohet </w:t>
      </w:r>
      <w:r w:rsidR="00CE4E16" w:rsidRPr="0058247E">
        <w:rPr>
          <w:rFonts w:ascii="Garamond" w:hAnsi="Garamond"/>
          <w:i/>
          <w:spacing w:val="-4"/>
        </w:rPr>
        <w:t xml:space="preserve">Gjyli kundër Shqipërisë </w:t>
      </w:r>
      <w:r w:rsidR="00CE4E16" w:rsidRPr="0058247E">
        <w:rPr>
          <w:rFonts w:ascii="Garamond" w:hAnsi="Garamond"/>
          <w:spacing w:val="-4"/>
        </w:rPr>
        <w:t xml:space="preserve">(nr. 32907/07, § 72, 29 </w:t>
      </w:r>
      <w:r w:rsidRPr="0058247E">
        <w:rPr>
          <w:rFonts w:ascii="Garamond" w:hAnsi="Garamond"/>
          <w:spacing w:val="-4"/>
        </w:rPr>
        <w:t>s</w:t>
      </w:r>
      <w:r w:rsidR="00CE4E16" w:rsidRPr="0058247E">
        <w:rPr>
          <w:rFonts w:ascii="Garamond" w:hAnsi="Garamond"/>
          <w:spacing w:val="-4"/>
        </w:rPr>
        <w:t xml:space="preserve">htator 2009), sipas së cilës kostot dhe shpenzimet duhet jenë të paguara faktikisht dhe </w:t>
      </w:r>
      <w:r w:rsidR="00396FD3" w:rsidRPr="0058247E">
        <w:rPr>
          <w:rFonts w:ascii="Garamond" w:hAnsi="Garamond"/>
          <w:spacing w:val="-4"/>
        </w:rPr>
        <w:t>domosdoshmërish</w:t>
      </w:r>
      <w:r w:rsidR="00CE4E16" w:rsidRPr="0058247E">
        <w:rPr>
          <w:rFonts w:ascii="Garamond" w:hAnsi="Garamond"/>
          <w:spacing w:val="-4"/>
        </w:rPr>
        <w:t xml:space="preserve"> dhe të jenë të arsyeshme, </w:t>
      </w:r>
      <w:r w:rsidR="00834AAD" w:rsidRPr="0058247E">
        <w:rPr>
          <w:rFonts w:ascii="Garamond" w:hAnsi="Garamond"/>
          <w:spacing w:val="-4"/>
        </w:rPr>
        <w:t xml:space="preserve">qeveria </w:t>
      </w:r>
      <w:r w:rsidR="00CE4E16" w:rsidRPr="0058247E">
        <w:rPr>
          <w:rFonts w:ascii="Garamond" w:hAnsi="Garamond"/>
          <w:spacing w:val="-4"/>
        </w:rPr>
        <w:t xml:space="preserve">ia la çështjen në mirëbesim Gjykatës për të vendosur shumën që do të akordohet për këtë rast. </w:t>
      </w:r>
    </w:p>
    <w:p w:rsidR="00CE4E16" w:rsidRPr="0058247E" w:rsidRDefault="00143F59"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Sipas vendimeve të Gjykatës, </w:t>
      </w:r>
      <w:r w:rsidR="00223C18" w:rsidRPr="0058247E">
        <w:rPr>
          <w:rFonts w:ascii="Garamond" w:hAnsi="Garamond"/>
          <w:spacing w:val="-4"/>
        </w:rPr>
        <w:t>“</w:t>
      </w:r>
      <w:r w:rsidR="00CE4E16" w:rsidRPr="0058247E">
        <w:rPr>
          <w:rFonts w:ascii="Garamond" w:hAnsi="Garamond"/>
          <w:spacing w:val="-4"/>
        </w:rPr>
        <w:t>një ankues ka të drejtën të rimbursohet për kostot dhe shpenzimet vetëm për aq kohë sa tregohet se këto janë bërë në të vërtetë dhe sepse kanë qenë të nevojshme, dhe se janë të arsyeshme</w:t>
      </w:r>
      <w:r w:rsidR="00223C18" w:rsidRPr="0058247E">
        <w:rPr>
          <w:rFonts w:ascii="Garamond" w:hAnsi="Garamond"/>
          <w:spacing w:val="-4"/>
        </w:rPr>
        <w:t>”</w:t>
      </w:r>
      <w:r w:rsidR="00CE4E16" w:rsidRPr="0058247E">
        <w:rPr>
          <w:rFonts w:ascii="Garamond" w:hAnsi="Garamond"/>
          <w:spacing w:val="-4"/>
        </w:rPr>
        <w:t xml:space="preserve"> (shiko </w:t>
      </w:r>
      <w:r w:rsidR="00CE4E16" w:rsidRPr="0058247E">
        <w:rPr>
          <w:rFonts w:ascii="Garamond" w:hAnsi="Garamond"/>
          <w:i/>
          <w:spacing w:val="-4"/>
        </w:rPr>
        <w:t>Gjyli kundër Shqipërisë</w:t>
      </w:r>
      <w:r w:rsidR="00CE4E16" w:rsidRPr="0058247E">
        <w:rPr>
          <w:rFonts w:ascii="Garamond" w:hAnsi="Garamond"/>
          <w:spacing w:val="-4"/>
        </w:rPr>
        <w:t>, cituar më</w:t>
      </w:r>
      <w:r w:rsidR="00834AAD" w:rsidRPr="0058247E">
        <w:rPr>
          <w:rFonts w:ascii="Garamond" w:hAnsi="Garamond"/>
          <w:spacing w:val="-4"/>
        </w:rPr>
        <w:t xml:space="preserve"> </w:t>
      </w:r>
      <w:r w:rsidR="00CE4E16" w:rsidRPr="0058247E">
        <w:rPr>
          <w:rFonts w:ascii="Garamond" w:hAnsi="Garamond"/>
          <w:spacing w:val="-4"/>
        </w:rPr>
        <w:t xml:space="preserve">sipër, § 72). Në këtë këndvështrim, </w:t>
      </w:r>
      <w:r w:rsidR="00F56764" w:rsidRPr="0058247E">
        <w:rPr>
          <w:rFonts w:ascii="Garamond" w:hAnsi="Garamond"/>
          <w:spacing w:val="-4"/>
        </w:rPr>
        <w:t xml:space="preserve">rregulli </w:t>
      </w:r>
      <w:r w:rsidR="00CE4E16" w:rsidRPr="0058247E">
        <w:rPr>
          <w:rFonts w:ascii="Garamond" w:hAnsi="Garamond"/>
          <w:spacing w:val="-4"/>
        </w:rPr>
        <w:t xml:space="preserve">60 §§ 2 dhe 3 i Rregullores së Gjykatës parashikon se ankuesit duhet të bashkëlidhin me kërkesat e tyre për kompensim të drejtë </w:t>
      </w:r>
      <w:r w:rsidR="00223C18" w:rsidRPr="0058247E">
        <w:rPr>
          <w:rFonts w:ascii="Garamond" w:hAnsi="Garamond"/>
          <w:spacing w:val="-4"/>
        </w:rPr>
        <w:t>“</w:t>
      </w:r>
      <w:r w:rsidR="00CE4E16" w:rsidRPr="0058247E">
        <w:rPr>
          <w:rFonts w:ascii="Garamond" w:hAnsi="Garamond"/>
          <w:spacing w:val="-4"/>
        </w:rPr>
        <w:t>çdo dokument mbështetës të lidhur me çështjen</w:t>
      </w:r>
      <w:r w:rsidR="00223C18" w:rsidRPr="0058247E">
        <w:rPr>
          <w:rFonts w:ascii="Garamond" w:hAnsi="Garamond"/>
          <w:spacing w:val="-4"/>
        </w:rPr>
        <w:t>”</w:t>
      </w:r>
      <w:r w:rsidR="00CE4E16" w:rsidRPr="0058247E">
        <w:rPr>
          <w:rFonts w:ascii="Garamond" w:hAnsi="Garamond"/>
          <w:spacing w:val="-4"/>
        </w:rPr>
        <w:t xml:space="preserve">. Nëse kjo gjë nuk realizohet, Gjykata </w:t>
      </w:r>
      <w:r w:rsidR="00223C18" w:rsidRPr="0058247E">
        <w:rPr>
          <w:rFonts w:ascii="Garamond" w:hAnsi="Garamond"/>
          <w:spacing w:val="-4"/>
        </w:rPr>
        <w:t>“</w:t>
      </w:r>
      <w:r w:rsidR="00CE4E16" w:rsidRPr="0058247E">
        <w:rPr>
          <w:rFonts w:ascii="Garamond" w:hAnsi="Garamond"/>
          <w:spacing w:val="-4"/>
        </w:rPr>
        <w:t>mund t’i kundërshtojë kërkesat plotësisht ose pjesërisht</w:t>
      </w:r>
      <w:r w:rsidR="00223C18" w:rsidRPr="0058247E">
        <w:rPr>
          <w:rFonts w:ascii="Garamond" w:hAnsi="Garamond"/>
          <w:spacing w:val="-4"/>
        </w:rPr>
        <w:t>”</w:t>
      </w:r>
      <w:r w:rsidR="00CE4E16" w:rsidRPr="0058247E">
        <w:rPr>
          <w:rFonts w:ascii="Garamond" w:hAnsi="Garamond"/>
          <w:spacing w:val="-4"/>
        </w:rPr>
        <w:t xml:space="preserve">. </w:t>
      </w:r>
    </w:p>
    <w:p w:rsidR="00CE4E16" w:rsidRPr="0058247E" w:rsidRDefault="00143F59"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Në lidhje me ankimin nr. 5207/10, Gjykata nuk do të akordojë kompensim për kostot dhe shpenzimet, duke qenë se kërkesat janë dorëzuar jashtë afatit (shiko, së fundmi, </w:t>
      </w:r>
      <w:r w:rsidR="00CE4E16" w:rsidRPr="0058247E">
        <w:rPr>
          <w:rFonts w:ascii="Garamond" w:hAnsi="Garamond"/>
          <w:i/>
          <w:spacing w:val="-4"/>
        </w:rPr>
        <w:t>Apostu</w:t>
      </w:r>
      <w:r w:rsidR="00CE4E16" w:rsidRPr="0058247E">
        <w:rPr>
          <w:rFonts w:ascii="Garamond" w:hAnsi="Garamond"/>
          <w:spacing w:val="-4"/>
        </w:rPr>
        <w:t>, cituar më</w:t>
      </w:r>
      <w:r w:rsidR="00365EFA" w:rsidRPr="0058247E">
        <w:rPr>
          <w:rFonts w:ascii="Garamond" w:hAnsi="Garamond"/>
          <w:spacing w:val="-4"/>
        </w:rPr>
        <w:t xml:space="preserve"> </w:t>
      </w:r>
      <w:r w:rsidR="00CE4E16" w:rsidRPr="0058247E">
        <w:rPr>
          <w:rFonts w:ascii="Garamond" w:hAnsi="Garamond"/>
          <w:spacing w:val="-4"/>
        </w:rPr>
        <w:t xml:space="preserve">sipër, § 136). </w:t>
      </w:r>
    </w:p>
    <w:p w:rsidR="00CE4E16" w:rsidRPr="0058247E" w:rsidRDefault="00143F59"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w:t>
      </w:r>
      <w:r w:rsidR="00CE4E16" w:rsidRPr="0058247E">
        <w:rPr>
          <w:rFonts w:ascii="Garamond" w:hAnsi="Garamond"/>
          <w:spacing w:val="-4"/>
        </w:rPr>
        <w:t xml:space="preserve">Në lidhje me ankimin nr. 40751/10, Gjykata nuk do të akordojë kompensim për kostot dhe shpenzimet, duke qenë se ankuesi nuk ka bërë ndonjë kërkesë specifike. </w:t>
      </w:r>
    </w:p>
    <w:p w:rsidR="00CE4E16" w:rsidRPr="0058247E" w:rsidRDefault="00143F59" w:rsidP="002C299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lastRenderedPageBreak/>
        <w:t xml:space="preserve"> </w:t>
      </w:r>
      <w:r w:rsidR="00CE4E16" w:rsidRPr="0058247E">
        <w:rPr>
          <w:rFonts w:ascii="Garamond" w:hAnsi="Garamond"/>
          <w:spacing w:val="-4"/>
        </w:rPr>
        <w:t>Në lidhje me gjetjet e saj në paragrafët 42</w:t>
      </w:r>
      <w:r w:rsidR="00B8084D" w:rsidRPr="0058247E">
        <w:rPr>
          <w:rFonts w:ascii="Garamond" w:hAnsi="Garamond"/>
          <w:spacing w:val="-4"/>
        </w:rPr>
        <w:t>–</w:t>
      </w:r>
      <w:r w:rsidR="00CE4E16" w:rsidRPr="0058247E">
        <w:rPr>
          <w:rFonts w:ascii="Garamond" w:hAnsi="Garamond"/>
          <w:spacing w:val="-4"/>
        </w:rPr>
        <w:t xml:space="preserve">43, natyra përsëritëse e ankesave të ngritura në ankimet e mësipërme, parashtrimet e ngjashme të bëra nga Gjykata, përfaqësimi i ankuesve nga i njëjti avokat dhe pikëpamja e Gjykatës se shumica e kostove dhe e shpenzimeve të kërkuara nuk ishin të justifikueshme për kuant, Gjykata e gjykon të arsyeshme të akordojë kompensime në lidhje me kostot dhe shpenzimet, siç paraqitet në tabelën në </w:t>
      </w:r>
      <w:r w:rsidR="00B8084D" w:rsidRPr="0058247E">
        <w:rPr>
          <w:rFonts w:ascii="Garamond" w:hAnsi="Garamond"/>
          <w:spacing w:val="-4"/>
        </w:rPr>
        <w:t>shtojcën n</w:t>
      </w:r>
      <w:r w:rsidR="00CE4E16" w:rsidRPr="0058247E">
        <w:rPr>
          <w:rFonts w:ascii="Garamond" w:hAnsi="Garamond"/>
          <w:spacing w:val="-4"/>
        </w:rPr>
        <w:t xml:space="preserve">r. 3. </w:t>
      </w:r>
    </w:p>
    <w:p w:rsidR="00CE4E16" w:rsidRPr="0058247E" w:rsidRDefault="00785936" w:rsidP="002C2995">
      <w:pPr>
        <w:pStyle w:val="NoSpacing"/>
        <w:widowControl w:val="0"/>
        <w:numPr>
          <w:ilvl w:val="0"/>
          <w:numId w:val="24"/>
        </w:numPr>
        <w:ind w:left="0" w:firstLine="284"/>
        <w:jc w:val="both"/>
        <w:rPr>
          <w:rFonts w:ascii="Garamond" w:hAnsi="Garamond"/>
          <w:spacing w:val="-4"/>
        </w:rPr>
      </w:pPr>
      <w:r w:rsidRPr="0058247E">
        <w:rPr>
          <w:rFonts w:ascii="Garamond" w:hAnsi="Garamond"/>
          <w:b/>
          <w:spacing w:val="-4"/>
        </w:rPr>
        <w:t xml:space="preserve"> </w:t>
      </w:r>
      <w:r w:rsidR="00CE4E16" w:rsidRPr="0058247E">
        <w:rPr>
          <w:rFonts w:ascii="Garamond" w:hAnsi="Garamond"/>
          <w:b/>
          <w:spacing w:val="-4"/>
        </w:rPr>
        <w:t xml:space="preserve">INTERESI I PAPAGUAR </w:t>
      </w:r>
    </w:p>
    <w:p w:rsidR="00CE4E16" w:rsidRPr="008A7937" w:rsidRDefault="00143F59" w:rsidP="002C2995">
      <w:pPr>
        <w:pStyle w:val="NoSpacing"/>
        <w:widowControl w:val="0"/>
        <w:numPr>
          <w:ilvl w:val="0"/>
          <w:numId w:val="17"/>
        </w:numPr>
        <w:ind w:left="0" w:firstLine="284"/>
        <w:jc w:val="both"/>
        <w:rPr>
          <w:rFonts w:ascii="Garamond" w:hAnsi="Garamond"/>
        </w:rPr>
      </w:pPr>
      <w:r w:rsidRPr="0058247E">
        <w:rPr>
          <w:rFonts w:ascii="Garamond" w:hAnsi="Garamond"/>
          <w:spacing w:val="-4"/>
        </w:rPr>
        <w:t xml:space="preserve"> </w:t>
      </w:r>
      <w:r w:rsidR="00CE4E16" w:rsidRPr="0058247E">
        <w:rPr>
          <w:rFonts w:ascii="Garamond" w:hAnsi="Garamond"/>
          <w:spacing w:val="-4"/>
        </w:rPr>
        <w:t>Gjykata e konsideron si të përshtatshme që norma e interesit të papaguar duhet të</w:t>
      </w:r>
      <w:r w:rsidR="00CE4E16" w:rsidRPr="008A7937">
        <w:rPr>
          <w:rFonts w:ascii="Garamond" w:hAnsi="Garamond"/>
        </w:rPr>
        <w:t xml:space="preserve"> bazohet në normën marxhinale huadhënëse të Bankës Qendrore E</w:t>
      </w:r>
      <w:r w:rsidR="00B8084D">
        <w:rPr>
          <w:rFonts w:ascii="Garamond" w:hAnsi="Garamond"/>
        </w:rPr>
        <w:t>v</w:t>
      </w:r>
      <w:r w:rsidR="00CE4E16" w:rsidRPr="008A7937">
        <w:rPr>
          <w:rFonts w:ascii="Garamond" w:hAnsi="Garamond"/>
        </w:rPr>
        <w:t>ropiane, së cilës duhet t’i shtohen tre për</w:t>
      </w:r>
      <w:r w:rsidR="00B102C4">
        <w:rPr>
          <w:rFonts w:ascii="Garamond" w:hAnsi="Garamond"/>
        </w:rPr>
        <w:t xml:space="preserve"> </w:t>
      </w:r>
      <w:r w:rsidR="00CE4E16" w:rsidRPr="008A7937">
        <w:rPr>
          <w:rFonts w:ascii="Garamond" w:hAnsi="Garamond"/>
        </w:rPr>
        <w:t xml:space="preserve">qind. </w:t>
      </w:r>
    </w:p>
    <w:p w:rsidR="00CE4E16" w:rsidRDefault="00CE4E16" w:rsidP="00B102C4">
      <w:pPr>
        <w:pStyle w:val="NoSpacing"/>
        <w:widowControl w:val="0"/>
        <w:ind w:firstLine="284"/>
        <w:jc w:val="center"/>
        <w:rPr>
          <w:rFonts w:ascii="Garamond" w:hAnsi="Garamond"/>
        </w:rPr>
      </w:pPr>
      <w:r w:rsidRPr="008A7937">
        <w:rPr>
          <w:rFonts w:ascii="Garamond" w:hAnsi="Garamond"/>
        </w:rPr>
        <w:t>PËR KËTO ARSYE, GJYKATA, NË MËNYRË UNANIME,</w:t>
      </w:r>
    </w:p>
    <w:p w:rsidR="00B102C4" w:rsidRPr="0058247E" w:rsidRDefault="00B102C4" w:rsidP="002C2995">
      <w:pPr>
        <w:pStyle w:val="NoSpacing"/>
        <w:widowControl w:val="0"/>
        <w:ind w:firstLine="284"/>
        <w:jc w:val="both"/>
        <w:rPr>
          <w:rFonts w:ascii="Garamond" w:hAnsi="Garamond"/>
          <w:sz w:val="14"/>
        </w:rPr>
      </w:pPr>
    </w:p>
    <w:p w:rsidR="00CE4E16" w:rsidRPr="00B102C4" w:rsidRDefault="00B102C4" w:rsidP="00B102C4">
      <w:pPr>
        <w:pStyle w:val="NoSpacing"/>
        <w:widowControl w:val="0"/>
        <w:numPr>
          <w:ilvl w:val="0"/>
          <w:numId w:val="29"/>
        </w:numPr>
        <w:ind w:left="284" w:hanging="14"/>
        <w:jc w:val="both"/>
        <w:rPr>
          <w:rFonts w:ascii="Garamond" w:hAnsi="Garamond"/>
        </w:rPr>
      </w:pPr>
      <w:r>
        <w:rPr>
          <w:rFonts w:ascii="Garamond" w:hAnsi="Garamond"/>
          <w:i/>
        </w:rPr>
        <w:t xml:space="preserve"> </w:t>
      </w:r>
      <w:r w:rsidR="00CE4E16" w:rsidRPr="00B102C4">
        <w:rPr>
          <w:rFonts w:ascii="Garamond" w:hAnsi="Garamond"/>
          <w:i/>
        </w:rPr>
        <w:t xml:space="preserve">Vendos </w:t>
      </w:r>
      <w:r w:rsidR="00CE4E16" w:rsidRPr="00B102C4">
        <w:rPr>
          <w:rFonts w:ascii="Garamond" w:hAnsi="Garamond"/>
        </w:rPr>
        <w:t xml:space="preserve">t’i bashkojë të gjitha ankimet; </w:t>
      </w:r>
    </w:p>
    <w:p w:rsidR="00CE4E16" w:rsidRPr="008A7937" w:rsidRDefault="00B102C4" w:rsidP="002C2995">
      <w:pPr>
        <w:pStyle w:val="NoSpacing"/>
        <w:widowControl w:val="0"/>
        <w:numPr>
          <w:ilvl w:val="0"/>
          <w:numId w:val="29"/>
        </w:numPr>
        <w:ind w:left="0" w:firstLine="284"/>
        <w:jc w:val="both"/>
        <w:rPr>
          <w:rFonts w:ascii="Garamond" w:hAnsi="Garamond"/>
        </w:rPr>
      </w:pPr>
      <w:r>
        <w:rPr>
          <w:rFonts w:ascii="Garamond" w:hAnsi="Garamond"/>
          <w:i/>
        </w:rPr>
        <w:t xml:space="preserve"> </w:t>
      </w:r>
      <w:r w:rsidR="00CE4E16" w:rsidRPr="008A7937">
        <w:rPr>
          <w:rFonts w:ascii="Garamond" w:hAnsi="Garamond"/>
          <w:i/>
        </w:rPr>
        <w:t>E deklaron</w:t>
      </w:r>
      <w:r w:rsidR="00CE4E16" w:rsidRPr="008A7937">
        <w:rPr>
          <w:rFonts w:ascii="Garamond" w:hAnsi="Garamond"/>
        </w:rPr>
        <w:t xml:space="preserve"> ankimin nr. 36228/10 të papranueshëm; </w:t>
      </w:r>
    </w:p>
    <w:p w:rsidR="00CE4E16" w:rsidRPr="008A7937" w:rsidRDefault="00B102C4" w:rsidP="002C2995">
      <w:pPr>
        <w:pStyle w:val="NoSpacing"/>
        <w:widowControl w:val="0"/>
        <w:numPr>
          <w:ilvl w:val="0"/>
          <w:numId w:val="29"/>
        </w:numPr>
        <w:ind w:left="0" w:firstLine="284"/>
        <w:jc w:val="both"/>
        <w:rPr>
          <w:rFonts w:ascii="Garamond" w:hAnsi="Garamond"/>
        </w:rPr>
      </w:pPr>
      <w:r>
        <w:rPr>
          <w:rFonts w:ascii="Garamond" w:hAnsi="Garamond"/>
          <w:i/>
        </w:rPr>
        <w:t xml:space="preserve"> </w:t>
      </w:r>
      <w:r w:rsidR="00CE4E16" w:rsidRPr="008A7937">
        <w:rPr>
          <w:rFonts w:ascii="Garamond" w:hAnsi="Garamond"/>
          <w:i/>
        </w:rPr>
        <w:t xml:space="preserve">I deklaron </w:t>
      </w:r>
      <w:r w:rsidR="00CE4E16" w:rsidRPr="008A7937">
        <w:rPr>
          <w:rFonts w:ascii="Garamond" w:hAnsi="Garamond"/>
        </w:rPr>
        <w:t xml:space="preserve">ankimet në lidhje me </w:t>
      </w:r>
      <w:r>
        <w:rPr>
          <w:rFonts w:ascii="Garamond" w:hAnsi="Garamond"/>
        </w:rPr>
        <w:t>n</w:t>
      </w:r>
      <w:r w:rsidR="00CE4E16" w:rsidRPr="008A7937">
        <w:rPr>
          <w:rFonts w:ascii="Garamond" w:hAnsi="Garamond"/>
        </w:rPr>
        <w:t>enet 6 § 1 dhe 13 të Konventës</w:t>
      </w:r>
      <w:r>
        <w:rPr>
          <w:rFonts w:ascii="Garamond" w:hAnsi="Garamond"/>
        </w:rPr>
        <w:t>,</w:t>
      </w:r>
      <w:r w:rsidR="00CE4E16" w:rsidRPr="008A7937">
        <w:rPr>
          <w:rFonts w:ascii="Garamond" w:hAnsi="Garamond"/>
        </w:rPr>
        <w:t xml:space="preserve"> si edhe të </w:t>
      </w:r>
      <w:r w:rsidRPr="008A7937">
        <w:rPr>
          <w:rFonts w:ascii="Garamond" w:hAnsi="Garamond"/>
        </w:rPr>
        <w:t xml:space="preserve">nenit 1 të protokollit nr. </w:t>
      </w:r>
      <w:r w:rsidR="00CE4E16" w:rsidRPr="008A7937">
        <w:rPr>
          <w:rFonts w:ascii="Garamond" w:hAnsi="Garamond"/>
        </w:rPr>
        <w:t xml:space="preserve">1 të Konventës në lidhje me moszbatimin e vendimeve vendase të formës së prerë dhe kohëzgjatjen e procedurave të pranueshme dhe pjesën e mbetur të ankimeve të papranueshme; </w:t>
      </w:r>
    </w:p>
    <w:p w:rsidR="00CE4E16" w:rsidRPr="008A7937" w:rsidRDefault="00B102C4" w:rsidP="002C2995">
      <w:pPr>
        <w:pStyle w:val="NoSpacing"/>
        <w:widowControl w:val="0"/>
        <w:numPr>
          <w:ilvl w:val="0"/>
          <w:numId w:val="29"/>
        </w:numPr>
        <w:ind w:left="0" w:firstLine="284"/>
        <w:jc w:val="both"/>
        <w:rPr>
          <w:rFonts w:ascii="Garamond" w:hAnsi="Garamond"/>
        </w:rPr>
      </w:pPr>
      <w:r>
        <w:rPr>
          <w:rFonts w:ascii="Garamond" w:hAnsi="Garamond"/>
          <w:i/>
        </w:rPr>
        <w:t xml:space="preserve"> </w:t>
      </w:r>
      <w:r w:rsidR="00CE4E16" w:rsidRPr="008A7937">
        <w:rPr>
          <w:rFonts w:ascii="Garamond" w:hAnsi="Garamond"/>
          <w:i/>
        </w:rPr>
        <w:t xml:space="preserve">Gjykon </w:t>
      </w:r>
      <w:r w:rsidR="00CE4E16" w:rsidRPr="008A7937">
        <w:rPr>
          <w:rFonts w:ascii="Garamond" w:hAnsi="Garamond"/>
        </w:rPr>
        <w:t xml:space="preserve">se znj. Shpresa Merlika, z. Edmir Merlika dhe z. Vasil Dhimertika nuk mund të pretendojnë të jenë </w:t>
      </w:r>
      <w:r w:rsidR="00223C18">
        <w:rPr>
          <w:rFonts w:ascii="Garamond" w:hAnsi="Garamond"/>
        </w:rPr>
        <w:t>“</w:t>
      </w:r>
      <w:r w:rsidR="00CE4E16" w:rsidRPr="008A7937">
        <w:rPr>
          <w:rFonts w:ascii="Garamond" w:hAnsi="Garamond"/>
        </w:rPr>
        <w:t>viktima</w:t>
      </w:r>
      <w:r w:rsidR="00223C18">
        <w:rPr>
          <w:rFonts w:ascii="Garamond" w:hAnsi="Garamond"/>
        </w:rPr>
        <w:t>”</w:t>
      </w:r>
      <w:r w:rsidR="00CE4E16" w:rsidRPr="008A7937">
        <w:rPr>
          <w:rFonts w:ascii="Garamond" w:hAnsi="Garamond"/>
        </w:rPr>
        <w:t xml:space="preserve"> në kuptim të </w:t>
      </w:r>
      <w:r>
        <w:rPr>
          <w:rFonts w:ascii="Garamond" w:hAnsi="Garamond"/>
        </w:rPr>
        <w:t>n</w:t>
      </w:r>
      <w:r w:rsidR="00CE4E16" w:rsidRPr="008A7937">
        <w:rPr>
          <w:rFonts w:ascii="Garamond" w:hAnsi="Garamond"/>
        </w:rPr>
        <w:t xml:space="preserve">enit 34 të Konventës për shkelje të </w:t>
      </w:r>
      <w:r>
        <w:rPr>
          <w:rFonts w:ascii="Garamond" w:hAnsi="Garamond"/>
        </w:rPr>
        <w:t>n</w:t>
      </w:r>
      <w:r w:rsidR="00CE4E16" w:rsidRPr="008A7937">
        <w:rPr>
          <w:rFonts w:ascii="Garamond" w:hAnsi="Garamond"/>
        </w:rPr>
        <w:t>eneve 6 § 1 dhe 13 të Konventës</w:t>
      </w:r>
      <w:r w:rsidR="0070440A">
        <w:rPr>
          <w:rFonts w:ascii="Garamond" w:hAnsi="Garamond"/>
        </w:rPr>
        <w:t>,</w:t>
      </w:r>
      <w:r w:rsidR="00CE4E16" w:rsidRPr="008A7937">
        <w:rPr>
          <w:rFonts w:ascii="Garamond" w:hAnsi="Garamond"/>
        </w:rPr>
        <w:t xml:space="preserve"> si edhe të </w:t>
      </w:r>
      <w:r w:rsidRPr="008A7937">
        <w:rPr>
          <w:rFonts w:ascii="Garamond" w:hAnsi="Garamond"/>
        </w:rPr>
        <w:t>nenit 1 të protokollit nr</w:t>
      </w:r>
      <w:r w:rsidR="00CE4E16" w:rsidRPr="008A7937">
        <w:rPr>
          <w:rFonts w:ascii="Garamond" w:hAnsi="Garamond"/>
        </w:rPr>
        <w:t xml:space="preserve">. 1 të Konventës; </w:t>
      </w:r>
    </w:p>
    <w:p w:rsidR="00CE4E16" w:rsidRPr="008A7937" w:rsidRDefault="00B102C4" w:rsidP="002C2995">
      <w:pPr>
        <w:pStyle w:val="NoSpacing"/>
        <w:widowControl w:val="0"/>
        <w:numPr>
          <w:ilvl w:val="0"/>
          <w:numId w:val="29"/>
        </w:numPr>
        <w:ind w:left="0" w:firstLine="284"/>
        <w:jc w:val="both"/>
        <w:rPr>
          <w:rFonts w:ascii="Garamond" w:hAnsi="Garamond"/>
        </w:rPr>
      </w:pPr>
      <w:r>
        <w:rPr>
          <w:rFonts w:ascii="Garamond" w:hAnsi="Garamond"/>
          <w:i/>
        </w:rPr>
        <w:t xml:space="preserve"> </w:t>
      </w:r>
      <w:r w:rsidR="00CE4E16" w:rsidRPr="008A7937">
        <w:rPr>
          <w:rFonts w:ascii="Garamond" w:hAnsi="Garamond"/>
          <w:i/>
        </w:rPr>
        <w:t>Gjykon</w:t>
      </w:r>
      <w:r w:rsidR="00CE4E16" w:rsidRPr="008A7937">
        <w:rPr>
          <w:rFonts w:ascii="Garamond" w:hAnsi="Garamond"/>
        </w:rPr>
        <w:t xml:space="preserve"> se ka pasur një shkelje të </w:t>
      </w:r>
      <w:r>
        <w:rPr>
          <w:rFonts w:ascii="Garamond" w:hAnsi="Garamond"/>
        </w:rPr>
        <w:t>n</w:t>
      </w:r>
      <w:r w:rsidR="00CE4E16" w:rsidRPr="008A7937">
        <w:rPr>
          <w:rFonts w:ascii="Garamond" w:hAnsi="Garamond"/>
        </w:rPr>
        <w:t>eneve 6 § 1 dhe 13 të Konventës</w:t>
      </w:r>
      <w:r>
        <w:rPr>
          <w:rFonts w:ascii="Garamond" w:hAnsi="Garamond"/>
        </w:rPr>
        <w:t>,</w:t>
      </w:r>
      <w:r w:rsidR="00CE4E16" w:rsidRPr="008A7937">
        <w:rPr>
          <w:rFonts w:ascii="Garamond" w:hAnsi="Garamond"/>
        </w:rPr>
        <w:t xml:space="preserve"> si edhe të </w:t>
      </w:r>
      <w:r>
        <w:rPr>
          <w:rFonts w:ascii="Garamond" w:hAnsi="Garamond"/>
        </w:rPr>
        <w:t>n</w:t>
      </w:r>
      <w:r w:rsidR="00CE4E16" w:rsidRPr="008A7937">
        <w:rPr>
          <w:rFonts w:ascii="Garamond" w:hAnsi="Garamond"/>
        </w:rPr>
        <w:t xml:space="preserve">enit 1 të </w:t>
      </w:r>
      <w:r w:rsidRPr="008A7937">
        <w:rPr>
          <w:rFonts w:ascii="Garamond" w:hAnsi="Garamond"/>
        </w:rPr>
        <w:t xml:space="preserve">protokollit nr. </w:t>
      </w:r>
      <w:r w:rsidR="00CE4E16" w:rsidRPr="008A7937">
        <w:rPr>
          <w:rFonts w:ascii="Garamond" w:hAnsi="Garamond"/>
        </w:rPr>
        <w:t xml:space="preserve">1 të Konventës për sa ka të bëjë me moszbatimin e vendimeve vendase të formës së prerë; </w:t>
      </w:r>
    </w:p>
    <w:p w:rsidR="00CE4E16" w:rsidRPr="008A7937" w:rsidRDefault="00B102C4" w:rsidP="002C2995">
      <w:pPr>
        <w:pStyle w:val="NoSpacing"/>
        <w:widowControl w:val="0"/>
        <w:numPr>
          <w:ilvl w:val="0"/>
          <w:numId w:val="29"/>
        </w:numPr>
        <w:ind w:left="0" w:firstLine="284"/>
        <w:jc w:val="both"/>
        <w:rPr>
          <w:rFonts w:ascii="Garamond" w:hAnsi="Garamond"/>
        </w:rPr>
      </w:pPr>
      <w:r>
        <w:rPr>
          <w:rFonts w:ascii="Garamond" w:hAnsi="Garamond"/>
          <w:i/>
        </w:rPr>
        <w:t xml:space="preserve"> </w:t>
      </w:r>
      <w:r w:rsidR="00CE4E16" w:rsidRPr="008A7937">
        <w:rPr>
          <w:rFonts w:ascii="Garamond" w:hAnsi="Garamond"/>
          <w:i/>
        </w:rPr>
        <w:t xml:space="preserve">Gjykon </w:t>
      </w:r>
      <w:r w:rsidR="00CE4E16" w:rsidRPr="008A7937">
        <w:rPr>
          <w:rFonts w:ascii="Garamond" w:hAnsi="Garamond"/>
        </w:rPr>
        <w:t xml:space="preserve">se nuk është e nevojshme të shqyrtohet ankesa sipas kuptimit të </w:t>
      </w:r>
      <w:r>
        <w:rPr>
          <w:rFonts w:ascii="Garamond" w:hAnsi="Garamond"/>
        </w:rPr>
        <w:t>n</w:t>
      </w:r>
      <w:r w:rsidR="00CE4E16" w:rsidRPr="008A7937">
        <w:rPr>
          <w:rFonts w:ascii="Garamond" w:hAnsi="Garamond"/>
        </w:rPr>
        <w:t xml:space="preserve">enit 6 § 1 të Konventës në lidhje me kohëzgjatjen e procedurave; </w:t>
      </w:r>
    </w:p>
    <w:p w:rsidR="00CE4E16" w:rsidRPr="008A7937" w:rsidRDefault="00B102C4" w:rsidP="002C2995">
      <w:pPr>
        <w:pStyle w:val="NoSpacing"/>
        <w:widowControl w:val="0"/>
        <w:numPr>
          <w:ilvl w:val="0"/>
          <w:numId w:val="29"/>
        </w:numPr>
        <w:ind w:left="0" w:firstLine="284"/>
        <w:jc w:val="both"/>
        <w:rPr>
          <w:rFonts w:ascii="Garamond" w:hAnsi="Garamond"/>
        </w:rPr>
      </w:pPr>
      <w:r>
        <w:rPr>
          <w:rFonts w:ascii="Garamond" w:hAnsi="Garamond"/>
          <w:i/>
        </w:rPr>
        <w:t xml:space="preserve"> </w:t>
      </w:r>
      <w:r w:rsidR="00CE4E16" w:rsidRPr="008A7937">
        <w:rPr>
          <w:rFonts w:ascii="Garamond" w:hAnsi="Garamond"/>
          <w:i/>
        </w:rPr>
        <w:t>Gjykon</w:t>
      </w:r>
    </w:p>
    <w:p w:rsidR="00CE4E16" w:rsidRPr="008A7937" w:rsidRDefault="00B102C4" w:rsidP="002C2995">
      <w:pPr>
        <w:pStyle w:val="NoSpacing"/>
        <w:widowControl w:val="0"/>
        <w:numPr>
          <w:ilvl w:val="0"/>
          <w:numId w:val="30"/>
        </w:numPr>
        <w:ind w:left="0" w:firstLine="284"/>
        <w:jc w:val="both"/>
        <w:rPr>
          <w:rFonts w:ascii="Garamond" w:hAnsi="Garamond"/>
        </w:rPr>
      </w:pPr>
      <w:r>
        <w:rPr>
          <w:rFonts w:ascii="Garamond" w:hAnsi="Garamond"/>
        </w:rPr>
        <w:t xml:space="preserve"> </w:t>
      </w:r>
      <w:r w:rsidR="00CE4E16" w:rsidRPr="008A7937">
        <w:rPr>
          <w:rFonts w:ascii="Garamond" w:hAnsi="Garamond"/>
        </w:rPr>
        <w:t xml:space="preserve">Se </w:t>
      </w:r>
      <w:r w:rsidR="00240178" w:rsidRPr="008A7937">
        <w:rPr>
          <w:rFonts w:ascii="Garamond" w:hAnsi="Garamond"/>
        </w:rPr>
        <w:t xml:space="preserve">shteti </w:t>
      </w:r>
      <w:r w:rsidR="00CE4E16" w:rsidRPr="008A7937">
        <w:rPr>
          <w:rFonts w:ascii="Garamond" w:hAnsi="Garamond"/>
        </w:rPr>
        <w:t>i paditur duhet të sigurojë, me anë të mjeteve të duhura, zbatimin e vendimit të Gjykatës së Lartë</w:t>
      </w:r>
      <w:r w:rsidR="00240178">
        <w:rPr>
          <w:rFonts w:ascii="Garamond" w:hAnsi="Garamond"/>
        </w:rPr>
        <w:t>,</w:t>
      </w:r>
      <w:r w:rsidR="00CE4E16" w:rsidRPr="008A7937">
        <w:rPr>
          <w:rFonts w:ascii="Garamond" w:hAnsi="Garamond"/>
        </w:rPr>
        <w:t xml:space="preserve"> të datës 27 </w:t>
      </w:r>
      <w:r>
        <w:rPr>
          <w:rFonts w:ascii="Garamond" w:hAnsi="Garamond"/>
        </w:rPr>
        <w:t>s</w:t>
      </w:r>
      <w:r w:rsidR="00CE4E16" w:rsidRPr="008A7937">
        <w:rPr>
          <w:rFonts w:ascii="Garamond" w:hAnsi="Garamond"/>
        </w:rPr>
        <w:t xml:space="preserve">htator 2001, i dhënë në favor të ankuesit në ankesën nr. 5207/10, brenda tre muajve; </w:t>
      </w:r>
    </w:p>
    <w:p w:rsidR="00CE4E16" w:rsidRPr="008A7937" w:rsidRDefault="00B102C4" w:rsidP="002C2995">
      <w:pPr>
        <w:pStyle w:val="NoSpacing"/>
        <w:widowControl w:val="0"/>
        <w:numPr>
          <w:ilvl w:val="0"/>
          <w:numId w:val="30"/>
        </w:numPr>
        <w:ind w:left="0" w:firstLine="284"/>
        <w:jc w:val="both"/>
        <w:rPr>
          <w:rFonts w:ascii="Garamond" w:hAnsi="Garamond"/>
        </w:rPr>
      </w:pPr>
      <w:r>
        <w:rPr>
          <w:rFonts w:ascii="Garamond" w:hAnsi="Garamond"/>
        </w:rPr>
        <w:t xml:space="preserve"> </w:t>
      </w:r>
      <w:r w:rsidR="00CE4E16" w:rsidRPr="008A7937">
        <w:rPr>
          <w:rFonts w:ascii="Garamond" w:hAnsi="Garamond"/>
        </w:rPr>
        <w:t xml:space="preserve">Se </w:t>
      </w:r>
      <w:r w:rsidR="00D12F43" w:rsidRPr="008A7937">
        <w:rPr>
          <w:rFonts w:ascii="Garamond" w:hAnsi="Garamond"/>
        </w:rPr>
        <w:t xml:space="preserve">shteti </w:t>
      </w:r>
      <w:r w:rsidR="00CE4E16" w:rsidRPr="008A7937">
        <w:rPr>
          <w:rFonts w:ascii="Garamond" w:hAnsi="Garamond"/>
        </w:rPr>
        <w:t>i paditur duhet t’i paguajë së</w:t>
      </w:r>
      <w:r>
        <w:rPr>
          <w:rFonts w:ascii="Garamond" w:hAnsi="Garamond"/>
        </w:rPr>
        <w:t xml:space="preserve"> </w:t>
      </w:r>
      <w:r w:rsidR="00CE4E16" w:rsidRPr="008A7937">
        <w:rPr>
          <w:rFonts w:ascii="Garamond" w:hAnsi="Garamond"/>
        </w:rPr>
        <w:t xml:space="preserve">bashku ankuesit, për ankimet nr. 24468/10, 39492/10, 39495/10, 40751/10 dhe 48522/10 brenda tre muajve, shumat e përmendura në paragrafët 65 dhe 71 të vendimit dhe të pasqyruara në tabelën në </w:t>
      </w:r>
      <w:r>
        <w:rPr>
          <w:rFonts w:ascii="Garamond" w:hAnsi="Garamond"/>
        </w:rPr>
        <w:t>s</w:t>
      </w:r>
      <w:r w:rsidR="00CE4E16" w:rsidRPr="008A7937">
        <w:rPr>
          <w:rFonts w:ascii="Garamond" w:hAnsi="Garamond"/>
        </w:rPr>
        <w:t xml:space="preserve">htojcën 3, plus çdo taksë që mund të jetë e tarifueshme, për t’u shkëmbyer në monedhën vendase në normën e zbatueshme në datën e shlyerjes; </w:t>
      </w:r>
    </w:p>
    <w:p w:rsidR="00CE4E16" w:rsidRPr="008A7937" w:rsidRDefault="00B102C4" w:rsidP="002C2995">
      <w:pPr>
        <w:pStyle w:val="NoSpacing"/>
        <w:widowControl w:val="0"/>
        <w:numPr>
          <w:ilvl w:val="0"/>
          <w:numId w:val="30"/>
        </w:numPr>
        <w:ind w:left="0" w:firstLine="284"/>
        <w:jc w:val="both"/>
        <w:rPr>
          <w:rFonts w:ascii="Garamond" w:hAnsi="Garamond"/>
        </w:rPr>
      </w:pPr>
      <w:r>
        <w:rPr>
          <w:rFonts w:ascii="Garamond" w:hAnsi="Garamond"/>
        </w:rPr>
        <w:t xml:space="preserve"> </w:t>
      </w:r>
      <w:r w:rsidR="00CE4E16" w:rsidRPr="008A7937">
        <w:rPr>
          <w:rFonts w:ascii="Garamond" w:hAnsi="Garamond"/>
        </w:rPr>
        <w:t>Se që nga përfundimi i tre muajve të përmendur më</w:t>
      </w:r>
      <w:r>
        <w:rPr>
          <w:rFonts w:ascii="Garamond" w:hAnsi="Garamond"/>
        </w:rPr>
        <w:t xml:space="preserve"> </w:t>
      </w:r>
      <w:r w:rsidR="00CE4E16" w:rsidRPr="008A7937">
        <w:rPr>
          <w:rFonts w:ascii="Garamond" w:hAnsi="Garamond"/>
        </w:rPr>
        <w:t xml:space="preserve">sipër deri në momentin e shlyerjes, interesi i thjeshtë do të jetë i pagueshëm në shumat e sipërpërmendura në një normë të barabartë me normën huadhënëse marxhinale të Bankës Qendrore </w:t>
      </w:r>
      <w:r w:rsidRPr="008A7937">
        <w:rPr>
          <w:rFonts w:ascii="Garamond" w:hAnsi="Garamond"/>
        </w:rPr>
        <w:t>Evropiane</w:t>
      </w:r>
      <w:r w:rsidR="00CE4E16" w:rsidRPr="008A7937">
        <w:rPr>
          <w:rFonts w:ascii="Garamond" w:hAnsi="Garamond"/>
        </w:rPr>
        <w:t xml:space="preserve"> gjatë periudhës së mospagimit plus tre për</w:t>
      </w:r>
      <w:r>
        <w:rPr>
          <w:rFonts w:ascii="Garamond" w:hAnsi="Garamond"/>
        </w:rPr>
        <w:t xml:space="preserve"> </w:t>
      </w:r>
      <w:r w:rsidR="00CE4E16" w:rsidRPr="008A7937">
        <w:rPr>
          <w:rFonts w:ascii="Garamond" w:hAnsi="Garamond"/>
        </w:rPr>
        <w:t xml:space="preserve">qind; </w:t>
      </w:r>
    </w:p>
    <w:p w:rsidR="00CE4E16" w:rsidRPr="008A7937" w:rsidRDefault="00B102C4" w:rsidP="002C2995">
      <w:pPr>
        <w:pStyle w:val="NoSpacing"/>
        <w:widowControl w:val="0"/>
        <w:numPr>
          <w:ilvl w:val="0"/>
          <w:numId w:val="29"/>
        </w:numPr>
        <w:ind w:left="0" w:firstLine="284"/>
        <w:jc w:val="both"/>
        <w:rPr>
          <w:rFonts w:ascii="Garamond" w:hAnsi="Garamond"/>
          <w:i/>
        </w:rPr>
      </w:pPr>
      <w:r>
        <w:rPr>
          <w:rFonts w:ascii="Garamond" w:hAnsi="Garamond"/>
          <w:i/>
        </w:rPr>
        <w:t xml:space="preserve"> </w:t>
      </w:r>
      <w:r w:rsidR="00CE4E16" w:rsidRPr="008A7937">
        <w:rPr>
          <w:rFonts w:ascii="Garamond" w:hAnsi="Garamond"/>
          <w:i/>
        </w:rPr>
        <w:t xml:space="preserve">Rrëzon </w:t>
      </w:r>
      <w:r w:rsidR="00CE4E16" w:rsidRPr="008A7937">
        <w:rPr>
          <w:rFonts w:ascii="Garamond" w:hAnsi="Garamond"/>
        </w:rPr>
        <w:t xml:space="preserve">pjesën e mbetur të kërkesës së ankuesve për kompensim të drejtë. </w:t>
      </w:r>
    </w:p>
    <w:p w:rsidR="00CE4E16" w:rsidRPr="008A7937" w:rsidRDefault="00CE4E16" w:rsidP="002C2995">
      <w:pPr>
        <w:pStyle w:val="NoSpacing"/>
        <w:widowControl w:val="0"/>
        <w:ind w:firstLine="284"/>
        <w:jc w:val="both"/>
        <w:rPr>
          <w:rFonts w:ascii="Garamond" w:hAnsi="Garamond"/>
        </w:rPr>
      </w:pPr>
      <w:r w:rsidRPr="008A7937">
        <w:rPr>
          <w:rFonts w:ascii="Garamond" w:hAnsi="Garamond"/>
        </w:rPr>
        <w:t xml:space="preserve">Përgatitur në anglisht dhe njoftuar me shkrim më 17 </w:t>
      </w:r>
      <w:r w:rsidR="00B102C4">
        <w:rPr>
          <w:rFonts w:ascii="Garamond" w:hAnsi="Garamond"/>
        </w:rPr>
        <w:t>m</w:t>
      </w:r>
      <w:r w:rsidRPr="008A7937">
        <w:rPr>
          <w:rFonts w:ascii="Garamond" w:hAnsi="Garamond"/>
        </w:rPr>
        <w:t xml:space="preserve">ars 2016, sipas </w:t>
      </w:r>
      <w:r w:rsidR="00240178" w:rsidRPr="008A7937">
        <w:rPr>
          <w:rFonts w:ascii="Garamond" w:hAnsi="Garamond"/>
        </w:rPr>
        <w:t xml:space="preserve">rregullit </w:t>
      </w:r>
      <w:r w:rsidRPr="008A7937">
        <w:rPr>
          <w:rFonts w:ascii="Garamond" w:hAnsi="Garamond"/>
        </w:rPr>
        <w:t xml:space="preserve">77 §§ 2 dhe 3 të Rregullores së Gjykatës. </w:t>
      </w:r>
    </w:p>
    <w:p w:rsidR="00CE4E16" w:rsidRPr="00240178" w:rsidRDefault="00CE4E16" w:rsidP="002C2995">
      <w:pPr>
        <w:pStyle w:val="NoSpacing"/>
        <w:widowControl w:val="0"/>
        <w:ind w:firstLine="284"/>
        <w:jc w:val="both"/>
        <w:rPr>
          <w:rFonts w:ascii="Garamond" w:hAnsi="Garamond"/>
          <w:sz w:val="14"/>
          <w:szCs w:val="14"/>
        </w:rPr>
      </w:pPr>
    </w:p>
    <w:p w:rsidR="00CE4E16" w:rsidRPr="00240178" w:rsidRDefault="00CE4E16" w:rsidP="00D12F43">
      <w:pPr>
        <w:pStyle w:val="NoSpacing"/>
        <w:widowControl w:val="0"/>
        <w:jc w:val="right"/>
        <w:rPr>
          <w:rFonts w:ascii="Garamond" w:hAnsi="Garamond"/>
          <w:b/>
        </w:rPr>
      </w:pPr>
      <w:r w:rsidRPr="00240178">
        <w:rPr>
          <w:rFonts w:ascii="Garamond" w:hAnsi="Garamond"/>
          <w:b/>
        </w:rPr>
        <w:t xml:space="preserve">André Wampach </w:t>
      </w:r>
      <w:r w:rsidR="00240178" w:rsidRPr="00240178">
        <w:rPr>
          <w:rFonts w:ascii="Garamond" w:hAnsi="Garamond"/>
          <w:b/>
        </w:rPr>
        <w:tab/>
      </w:r>
      <w:r w:rsidR="00240178"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00240178" w:rsidRPr="00240178">
        <w:rPr>
          <w:rFonts w:ascii="Garamond" w:hAnsi="Garamond"/>
          <w:b/>
        </w:rPr>
        <w:tab/>
      </w:r>
      <w:r w:rsidR="00240178" w:rsidRPr="00240178">
        <w:rPr>
          <w:rFonts w:ascii="Garamond" w:hAnsi="Garamond"/>
          <w:b/>
        </w:rPr>
        <w:tab/>
      </w:r>
      <w:r w:rsidR="00240178">
        <w:rPr>
          <w:rFonts w:ascii="Garamond" w:hAnsi="Garamond"/>
          <w:b/>
        </w:rPr>
        <w:t xml:space="preserve">            </w:t>
      </w:r>
    </w:p>
    <w:p w:rsidR="00240178" w:rsidRPr="00240178" w:rsidRDefault="00240178" w:rsidP="00D12F43">
      <w:pPr>
        <w:pStyle w:val="NoSpacing"/>
        <w:widowControl w:val="0"/>
        <w:jc w:val="right"/>
        <w:rPr>
          <w:rFonts w:ascii="Garamond" w:hAnsi="Garamond"/>
        </w:rPr>
      </w:pPr>
      <w:r w:rsidRPr="00240178">
        <w:rPr>
          <w:rFonts w:ascii="Garamond" w:hAnsi="Garamond"/>
        </w:rPr>
        <w:t xml:space="preserve">ZËVENDËSREGJISTRAR </w:t>
      </w:r>
      <w:r w:rsidRPr="00240178">
        <w:rPr>
          <w:rFonts w:ascii="Garamond" w:hAnsi="Garamond"/>
        </w:rPr>
        <w:tab/>
      </w:r>
      <w:r w:rsidRPr="00240178">
        <w:rPr>
          <w:rFonts w:ascii="Garamond" w:hAnsi="Garamond"/>
        </w:rPr>
        <w:tab/>
      </w:r>
      <w:r w:rsidRPr="00240178">
        <w:rPr>
          <w:rFonts w:ascii="Garamond" w:hAnsi="Garamond"/>
        </w:rPr>
        <w:tab/>
      </w:r>
      <w:r w:rsidRPr="00240178">
        <w:rPr>
          <w:rFonts w:ascii="Garamond" w:hAnsi="Garamond"/>
        </w:rPr>
        <w:tab/>
        <w:t xml:space="preserve">              </w:t>
      </w:r>
    </w:p>
    <w:p w:rsidR="00240178" w:rsidRPr="00240178" w:rsidRDefault="00240178" w:rsidP="00D12F43">
      <w:pPr>
        <w:pStyle w:val="NoSpacing"/>
        <w:widowControl w:val="0"/>
        <w:jc w:val="right"/>
        <w:rPr>
          <w:rFonts w:ascii="Garamond" w:hAnsi="Garamond"/>
          <w:b/>
          <w:sz w:val="14"/>
          <w:szCs w:val="14"/>
        </w:rPr>
      </w:pPr>
    </w:p>
    <w:p w:rsidR="00240178" w:rsidRDefault="00240178" w:rsidP="00D12F43">
      <w:pPr>
        <w:pStyle w:val="NoSpacing"/>
        <w:widowControl w:val="0"/>
        <w:jc w:val="right"/>
        <w:rPr>
          <w:rFonts w:ascii="Garamond" w:hAnsi="Garamond"/>
          <w:b/>
        </w:rPr>
      </w:pPr>
      <w:r w:rsidRPr="00240178">
        <w:rPr>
          <w:rFonts w:ascii="Garamond" w:hAnsi="Garamond"/>
          <w:b/>
        </w:rPr>
        <w:t xml:space="preserve">Kristina Pardalos </w:t>
      </w:r>
    </w:p>
    <w:p w:rsidR="00CE4E16" w:rsidRPr="00240178" w:rsidRDefault="00240178" w:rsidP="00D12F43">
      <w:pPr>
        <w:pStyle w:val="NoSpacing"/>
        <w:widowControl w:val="0"/>
        <w:jc w:val="right"/>
        <w:rPr>
          <w:rFonts w:ascii="Garamond" w:hAnsi="Garamond"/>
        </w:rPr>
      </w:pPr>
      <w:r w:rsidRPr="00240178">
        <w:rPr>
          <w:rFonts w:ascii="Garamond" w:hAnsi="Garamond"/>
        </w:rPr>
        <w:t>PRESIDENTE</w:t>
      </w:r>
    </w:p>
    <w:p w:rsidR="00BC76BE" w:rsidRPr="00240178" w:rsidRDefault="00BC76BE" w:rsidP="002C2995">
      <w:pPr>
        <w:pStyle w:val="NoSpacing"/>
        <w:widowControl w:val="0"/>
        <w:ind w:firstLine="284"/>
        <w:jc w:val="center"/>
        <w:rPr>
          <w:rFonts w:ascii="Garamond" w:hAnsi="Garamond"/>
          <w:b/>
        </w:rPr>
        <w:sectPr w:rsidR="00BC76BE" w:rsidRPr="00240178" w:rsidSect="00253432">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720" w:right="1134" w:bottom="720" w:left="1134" w:header="851" w:footer="851" w:gutter="0"/>
          <w:pgNumType w:start="4283"/>
          <w:cols w:space="454"/>
          <w:docGrid w:linePitch="360"/>
        </w:sectPr>
      </w:pPr>
    </w:p>
    <w:p w:rsidR="002C2995" w:rsidRPr="00240178" w:rsidRDefault="002C2995" w:rsidP="007E62D8">
      <w:pPr>
        <w:pStyle w:val="Hapesira7"/>
        <w:rPr>
          <w:b/>
        </w:rPr>
      </w:pPr>
    </w:p>
    <w:p w:rsidR="00253432" w:rsidRDefault="00253432" w:rsidP="002C2995">
      <w:pPr>
        <w:pStyle w:val="NoSpacing"/>
        <w:widowControl w:val="0"/>
        <w:ind w:firstLine="284"/>
        <w:jc w:val="center"/>
        <w:rPr>
          <w:rFonts w:ascii="Garamond" w:hAnsi="Garamond"/>
        </w:rPr>
      </w:pPr>
    </w:p>
    <w:p w:rsidR="00253432" w:rsidRDefault="00253432" w:rsidP="002C2995">
      <w:pPr>
        <w:pStyle w:val="NoSpacing"/>
        <w:widowControl w:val="0"/>
        <w:ind w:firstLine="284"/>
        <w:jc w:val="center"/>
        <w:rPr>
          <w:rFonts w:ascii="Garamond" w:hAnsi="Garamond"/>
        </w:rPr>
      </w:pPr>
    </w:p>
    <w:p w:rsidR="00253432" w:rsidRDefault="00253432" w:rsidP="002C2995">
      <w:pPr>
        <w:pStyle w:val="NoSpacing"/>
        <w:widowControl w:val="0"/>
        <w:ind w:firstLine="284"/>
        <w:jc w:val="center"/>
        <w:rPr>
          <w:rFonts w:ascii="Garamond" w:hAnsi="Garamond"/>
        </w:rPr>
      </w:pPr>
    </w:p>
    <w:p w:rsidR="00253432" w:rsidRDefault="00253432" w:rsidP="002C2995">
      <w:pPr>
        <w:pStyle w:val="NoSpacing"/>
        <w:widowControl w:val="0"/>
        <w:ind w:firstLine="284"/>
        <w:jc w:val="center"/>
        <w:rPr>
          <w:rFonts w:ascii="Garamond" w:hAnsi="Garamond"/>
        </w:rPr>
      </w:pPr>
    </w:p>
    <w:p w:rsidR="00253432" w:rsidRDefault="00253432" w:rsidP="002C2995">
      <w:pPr>
        <w:pStyle w:val="NoSpacing"/>
        <w:widowControl w:val="0"/>
        <w:ind w:firstLine="284"/>
        <w:jc w:val="center"/>
        <w:rPr>
          <w:rFonts w:ascii="Garamond" w:hAnsi="Garamond"/>
        </w:rPr>
      </w:pPr>
    </w:p>
    <w:p w:rsidR="00253432" w:rsidRDefault="00253432" w:rsidP="002C2995">
      <w:pPr>
        <w:pStyle w:val="NoSpacing"/>
        <w:widowControl w:val="0"/>
        <w:ind w:firstLine="284"/>
        <w:jc w:val="center"/>
        <w:rPr>
          <w:rFonts w:ascii="Garamond" w:hAnsi="Garamond"/>
        </w:rPr>
      </w:pPr>
    </w:p>
    <w:p w:rsidR="00253432" w:rsidRDefault="00253432" w:rsidP="002C2995">
      <w:pPr>
        <w:pStyle w:val="NoSpacing"/>
        <w:widowControl w:val="0"/>
        <w:ind w:firstLine="284"/>
        <w:jc w:val="center"/>
        <w:rPr>
          <w:rFonts w:ascii="Garamond" w:hAnsi="Garamond"/>
        </w:rPr>
      </w:pPr>
    </w:p>
    <w:p w:rsidR="00253432" w:rsidRDefault="00253432" w:rsidP="002C2995">
      <w:pPr>
        <w:pStyle w:val="NoSpacing"/>
        <w:widowControl w:val="0"/>
        <w:ind w:firstLine="284"/>
        <w:jc w:val="center"/>
        <w:rPr>
          <w:rFonts w:ascii="Garamond" w:hAnsi="Garamond"/>
        </w:rPr>
      </w:pPr>
    </w:p>
    <w:p w:rsidR="00B102C4" w:rsidRPr="00B102C4" w:rsidRDefault="00CE4E16" w:rsidP="002C2995">
      <w:pPr>
        <w:pStyle w:val="NoSpacing"/>
        <w:widowControl w:val="0"/>
        <w:ind w:firstLine="284"/>
        <w:jc w:val="center"/>
        <w:rPr>
          <w:rFonts w:ascii="Garamond" w:hAnsi="Garamond"/>
        </w:rPr>
      </w:pPr>
      <w:r w:rsidRPr="00B102C4">
        <w:rPr>
          <w:rFonts w:ascii="Garamond" w:hAnsi="Garamond"/>
        </w:rPr>
        <w:lastRenderedPageBreak/>
        <w:t xml:space="preserve">SHTOJCA 1 </w:t>
      </w:r>
    </w:p>
    <w:p w:rsidR="00CE4E16" w:rsidRPr="00B102C4" w:rsidRDefault="00CE4E16" w:rsidP="002C2995">
      <w:pPr>
        <w:pStyle w:val="NoSpacing"/>
        <w:widowControl w:val="0"/>
        <w:ind w:firstLine="284"/>
        <w:jc w:val="center"/>
        <w:rPr>
          <w:rFonts w:ascii="Garamond" w:hAnsi="Garamond"/>
        </w:rPr>
      </w:pPr>
      <w:r w:rsidRPr="00B102C4">
        <w:rPr>
          <w:rFonts w:ascii="Garamond" w:hAnsi="Garamond"/>
        </w:rPr>
        <w:t xml:space="preserve">LISTA E ANKUESVE </w:t>
      </w:r>
    </w:p>
    <w:p w:rsidR="00CE4E16" w:rsidRPr="008A7937" w:rsidRDefault="00CE4E16" w:rsidP="007E62D8">
      <w:pPr>
        <w:pStyle w:val="Hapesira7"/>
      </w:pPr>
    </w:p>
    <w:tbl>
      <w:tblPr>
        <w:tblW w:w="10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1890"/>
        <w:gridCol w:w="2070"/>
        <w:gridCol w:w="2160"/>
        <w:gridCol w:w="1620"/>
        <w:gridCol w:w="1980"/>
      </w:tblGrid>
      <w:tr w:rsidR="00CE4E16" w:rsidRPr="008A7937" w:rsidTr="002C2995">
        <w:trPr>
          <w:jc w:val="center"/>
        </w:trPr>
        <w:tc>
          <w:tcPr>
            <w:tcW w:w="630"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Nr.</w:t>
            </w:r>
          </w:p>
        </w:tc>
        <w:tc>
          <w:tcPr>
            <w:tcW w:w="1890"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Emri dhe numri i çështjes</w:t>
            </w:r>
          </w:p>
        </w:tc>
        <w:tc>
          <w:tcPr>
            <w:tcW w:w="2070" w:type="dxa"/>
          </w:tcPr>
          <w:p w:rsidR="003D178C" w:rsidRDefault="00CE4E16" w:rsidP="002C2995">
            <w:pPr>
              <w:pStyle w:val="NoSpacing"/>
              <w:widowControl w:val="0"/>
              <w:jc w:val="center"/>
              <w:rPr>
                <w:rFonts w:ascii="Garamond" w:hAnsi="Garamond"/>
                <w:b/>
                <w:sz w:val="20"/>
                <w:szCs w:val="20"/>
              </w:rPr>
            </w:pPr>
            <w:r w:rsidRPr="008A7937">
              <w:rPr>
                <w:rFonts w:ascii="Garamond" w:hAnsi="Garamond"/>
                <w:b/>
                <w:sz w:val="20"/>
                <w:szCs w:val="20"/>
              </w:rPr>
              <w:t xml:space="preserve">Emri i ankuesit </w:t>
            </w:r>
          </w:p>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(viti i lindjes)</w:t>
            </w:r>
          </w:p>
        </w:tc>
        <w:tc>
          <w:tcPr>
            <w:tcW w:w="2160"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Shteti ku banojnë</w:t>
            </w:r>
          </w:p>
        </w:tc>
        <w:tc>
          <w:tcPr>
            <w:tcW w:w="1620"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Përfaqësuar nga</w:t>
            </w:r>
          </w:p>
        </w:tc>
        <w:tc>
          <w:tcPr>
            <w:tcW w:w="1980"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Data e prezantimit</w:t>
            </w:r>
          </w:p>
        </w:tc>
      </w:tr>
      <w:tr w:rsidR="00CE4E16" w:rsidRPr="008A7937" w:rsidTr="002C2995">
        <w:trPr>
          <w:jc w:val="center"/>
        </w:trPr>
        <w:tc>
          <w:tcPr>
            <w:tcW w:w="630" w:type="dxa"/>
          </w:tcPr>
          <w:p w:rsidR="00CE4E16" w:rsidRPr="008A7937" w:rsidRDefault="00CE4E16" w:rsidP="002C2995">
            <w:pPr>
              <w:pStyle w:val="NoSpacing"/>
              <w:widowControl w:val="0"/>
              <w:jc w:val="both"/>
              <w:rPr>
                <w:rFonts w:ascii="Garamond" w:hAnsi="Garamond"/>
                <w:sz w:val="20"/>
                <w:szCs w:val="20"/>
              </w:rPr>
            </w:pPr>
            <w:r w:rsidRPr="008A7937">
              <w:rPr>
                <w:rFonts w:ascii="Garamond" w:hAnsi="Garamond"/>
                <w:sz w:val="20"/>
                <w:szCs w:val="20"/>
              </w:rPr>
              <w:t>1</w:t>
            </w:r>
          </w:p>
        </w:tc>
        <w:tc>
          <w:tcPr>
            <w:tcW w:w="189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 xml:space="preserve">Rista, </w:t>
            </w:r>
            <w:r w:rsidRPr="008A7937">
              <w:rPr>
                <w:rFonts w:ascii="Garamond" w:hAnsi="Garamond"/>
                <w:sz w:val="20"/>
                <w:szCs w:val="20"/>
              </w:rPr>
              <w:t>nr. 5207/10</w:t>
            </w:r>
          </w:p>
        </w:tc>
        <w:tc>
          <w:tcPr>
            <w:tcW w:w="207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Kozma Rista</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J. Mërtiri, avokat </w:t>
            </w:r>
          </w:p>
        </w:tc>
        <w:tc>
          <w:tcPr>
            <w:tcW w:w="1980" w:type="dxa"/>
          </w:tcPr>
          <w:p w:rsidR="00CE4E16" w:rsidRPr="008A7937" w:rsidRDefault="00CE4E16" w:rsidP="003D178C">
            <w:pPr>
              <w:pStyle w:val="NoSpacing"/>
              <w:widowControl w:val="0"/>
              <w:rPr>
                <w:rFonts w:ascii="Garamond" w:hAnsi="Garamond"/>
                <w:sz w:val="20"/>
                <w:szCs w:val="20"/>
              </w:rPr>
            </w:pPr>
            <w:r w:rsidRPr="008A7937">
              <w:rPr>
                <w:rFonts w:ascii="Garamond" w:hAnsi="Garamond"/>
                <w:sz w:val="20"/>
                <w:szCs w:val="20"/>
              </w:rPr>
              <w:t xml:space="preserve">12 </w:t>
            </w:r>
            <w:r w:rsidR="003D178C">
              <w:rPr>
                <w:rFonts w:ascii="Garamond" w:hAnsi="Garamond"/>
                <w:sz w:val="20"/>
                <w:szCs w:val="20"/>
              </w:rPr>
              <w:t>j</w:t>
            </w:r>
            <w:r w:rsidRPr="008A7937">
              <w:rPr>
                <w:rFonts w:ascii="Garamond" w:hAnsi="Garamond"/>
                <w:sz w:val="20"/>
                <w:szCs w:val="20"/>
              </w:rPr>
              <w:t>anar 2010</w:t>
            </w:r>
          </w:p>
        </w:tc>
      </w:tr>
      <w:tr w:rsidR="00CE4E16" w:rsidRPr="008A7937" w:rsidTr="002C2995">
        <w:trPr>
          <w:jc w:val="center"/>
        </w:trPr>
        <w:tc>
          <w:tcPr>
            <w:tcW w:w="630" w:type="dxa"/>
          </w:tcPr>
          <w:p w:rsidR="00CE4E16" w:rsidRPr="008A7937" w:rsidRDefault="00CE4E16" w:rsidP="002C2995">
            <w:pPr>
              <w:pStyle w:val="NoSpacing"/>
              <w:widowControl w:val="0"/>
              <w:jc w:val="both"/>
              <w:rPr>
                <w:rFonts w:ascii="Garamond" w:hAnsi="Garamond"/>
                <w:sz w:val="20"/>
                <w:szCs w:val="20"/>
              </w:rPr>
            </w:pPr>
            <w:r w:rsidRPr="008A7937">
              <w:rPr>
                <w:rFonts w:ascii="Garamond" w:hAnsi="Garamond"/>
                <w:sz w:val="20"/>
                <w:szCs w:val="20"/>
              </w:rPr>
              <w:t>2</w:t>
            </w:r>
          </w:p>
        </w:tc>
        <w:tc>
          <w:tcPr>
            <w:tcW w:w="1890" w:type="dxa"/>
          </w:tcPr>
          <w:p w:rsidR="00240178" w:rsidRDefault="00CE4E16" w:rsidP="002C2995">
            <w:pPr>
              <w:pStyle w:val="NoSpacing"/>
              <w:widowControl w:val="0"/>
              <w:rPr>
                <w:rFonts w:ascii="Garamond" w:hAnsi="Garamond"/>
                <w:i/>
                <w:sz w:val="20"/>
                <w:szCs w:val="20"/>
              </w:rPr>
            </w:pPr>
            <w:r w:rsidRPr="008A7937">
              <w:rPr>
                <w:rFonts w:ascii="Garamond" w:hAnsi="Garamond"/>
                <w:i/>
                <w:sz w:val="20"/>
                <w:szCs w:val="20"/>
              </w:rPr>
              <w:t>Gjikolli dhe Molla,</w:t>
            </w:r>
            <w:r w:rsidR="004C02C5">
              <w:rPr>
                <w:rFonts w:ascii="Garamond" w:hAnsi="Garamond"/>
                <w:i/>
                <w:sz w:val="20"/>
                <w:szCs w:val="20"/>
              </w:rPr>
              <w:t xml:space="preserve">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nr. 24468/10</w:t>
            </w:r>
          </w:p>
        </w:tc>
        <w:tc>
          <w:tcPr>
            <w:tcW w:w="207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Kurtesh Gjikolli (1925) i zëvendësuar nga trasghëgimtarët e tij Pakize Zajmi me mbiemër vajzërie Gjikolli, Rajmonda Karapici me mbiemër vajzërie Gjikolli, Adnnan Gjikolli.</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 Nuri Gjikolloi (Xhikaj) (1930) zëvendësuar nga trashëgimtarët e tij Ganimete Xhikaj, Dhurata Xhikaj, Përoarim Xhikaj, Pamela Xhikaj, Velson Xhikaj.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Hysnije Xhikolli (1932) zëvendësuar nga trashëgimtarët e saj Muharrem Xhikolli (1954), Burhan Xhikolli (1957), Edmila Molla me mbiemrë vajzërie Xhikolli (1959)</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Muharrem Xhikolli (1954)</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Burhan Xhikolli (1957),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Edmila Molla me mbiemrë vajzërie Xhikolli (1959) </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Itali</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S. Puto, avokat</w:t>
            </w:r>
          </w:p>
        </w:tc>
        <w:tc>
          <w:tcPr>
            <w:tcW w:w="1980" w:type="dxa"/>
          </w:tcPr>
          <w:p w:rsidR="00CE4E16" w:rsidRPr="008A7937" w:rsidRDefault="00CE4E16" w:rsidP="003D178C">
            <w:pPr>
              <w:pStyle w:val="NoSpacing"/>
              <w:widowControl w:val="0"/>
              <w:rPr>
                <w:rFonts w:ascii="Garamond" w:hAnsi="Garamond"/>
                <w:sz w:val="20"/>
                <w:szCs w:val="20"/>
              </w:rPr>
            </w:pPr>
            <w:r w:rsidRPr="008A7937">
              <w:rPr>
                <w:rFonts w:ascii="Garamond" w:hAnsi="Garamond"/>
                <w:sz w:val="20"/>
                <w:szCs w:val="20"/>
              </w:rPr>
              <w:t xml:space="preserve">16 </w:t>
            </w:r>
            <w:r w:rsidR="003D178C">
              <w:rPr>
                <w:rFonts w:ascii="Garamond" w:hAnsi="Garamond"/>
                <w:sz w:val="20"/>
                <w:szCs w:val="20"/>
              </w:rPr>
              <w:t>p</w:t>
            </w:r>
            <w:r w:rsidRPr="008A7937">
              <w:rPr>
                <w:rFonts w:ascii="Garamond" w:hAnsi="Garamond"/>
                <w:sz w:val="20"/>
                <w:szCs w:val="20"/>
              </w:rPr>
              <w:t>rill 2010</w:t>
            </w:r>
          </w:p>
        </w:tc>
      </w:tr>
      <w:tr w:rsidR="00CE4E16" w:rsidRPr="008A7937" w:rsidTr="002C2995">
        <w:trPr>
          <w:jc w:val="center"/>
        </w:trPr>
        <w:tc>
          <w:tcPr>
            <w:tcW w:w="630" w:type="dxa"/>
          </w:tcPr>
          <w:p w:rsidR="00CE4E16" w:rsidRPr="008A7937" w:rsidRDefault="00CE4E16" w:rsidP="002C2995">
            <w:pPr>
              <w:pStyle w:val="NoSpacing"/>
              <w:widowControl w:val="0"/>
              <w:jc w:val="both"/>
              <w:rPr>
                <w:rFonts w:ascii="Garamond" w:hAnsi="Garamond"/>
                <w:sz w:val="20"/>
                <w:szCs w:val="20"/>
              </w:rPr>
            </w:pPr>
            <w:r w:rsidRPr="008A7937">
              <w:rPr>
                <w:rFonts w:ascii="Garamond" w:hAnsi="Garamond"/>
                <w:sz w:val="20"/>
                <w:szCs w:val="20"/>
              </w:rPr>
              <w:t>3</w:t>
            </w:r>
          </w:p>
        </w:tc>
        <w:tc>
          <w:tcPr>
            <w:tcW w:w="189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Hasa</w:t>
            </w:r>
            <w:r w:rsidRPr="008A7937">
              <w:rPr>
                <w:rFonts w:ascii="Garamond" w:hAnsi="Garamond"/>
                <w:sz w:val="20"/>
                <w:szCs w:val="20"/>
              </w:rPr>
              <w:t>, nr. 36228/10</w:t>
            </w:r>
          </w:p>
        </w:tc>
        <w:tc>
          <w:tcPr>
            <w:tcW w:w="207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Sherafedin Hasa (1944) zëvendësuar nga djali i tij Erol Hasa</w:t>
            </w:r>
          </w:p>
        </w:tc>
        <w:tc>
          <w:tcPr>
            <w:tcW w:w="2160" w:type="dxa"/>
          </w:tcPr>
          <w:p w:rsidR="00CE4E16" w:rsidRPr="008A7937" w:rsidRDefault="00CE4E16" w:rsidP="00240178">
            <w:pPr>
              <w:pStyle w:val="NoSpacing"/>
              <w:widowControl w:val="0"/>
              <w:rPr>
                <w:rFonts w:ascii="Garamond" w:hAnsi="Garamond"/>
                <w:sz w:val="20"/>
                <w:szCs w:val="20"/>
              </w:rPr>
            </w:pPr>
            <w:r w:rsidRPr="008A7937">
              <w:rPr>
                <w:rFonts w:ascii="Garamond" w:hAnsi="Garamond"/>
                <w:sz w:val="20"/>
                <w:szCs w:val="20"/>
              </w:rPr>
              <w:t>Ish</w:t>
            </w:r>
            <w:r w:rsidR="00240178">
              <w:rPr>
                <w:rFonts w:ascii="Garamond" w:hAnsi="Garamond"/>
                <w:sz w:val="20"/>
                <w:szCs w:val="20"/>
              </w:rPr>
              <w:t>-</w:t>
            </w:r>
            <w:r w:rsidRPr="008A7937">
              <w:rPr>
                <w:rFonts w:ascii="Garamond" w:hAnsi="Garamond"/>
                <w:sz w:val="20"/>
                <w:szCs w:val="20"/>
              </w:rPr>
              <w:t>Republika Jugosllave e Maqedonisë</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K.</w:t>
            </w:r>
            <w:r w:rsidR="00240178">
              <w:rPr>
                <w:rFonts w:ascii="Garamond" w:hAnsi="Garamond"/>
                <w:sz w:val="20"/>
                <w:szCs w:val="20"/>
              </w:rPr>
              <w:t xml:space="preserve"> </w:t>
            </w:r>
            <w:r w:rsidRPr="008A7937">
              <w:rPr>
                <w:rFonts w:ascii="Garamond" w:hAnsi="Garamond"/>
                <w:sz w:val="20"/>
                <w:szCs w:val="20"/>
              </w:rPr>
              <w:t>J.</w:t>
            </w:r>
            <w:r w:rsidR="00240178">
              <w:rPr>
                <w:rFonts w:ascii="Garamond" w:hAnsi="Garamond"/>
                <w:sz w:val="20"/>
                <w:szCs w:val="20"/>
              </w:rPr>
              <w:t xml:space="preserve"> </w:t>
            </w:r>
            <w:r w:rsidRPr="008A7937">
              <w:rPr>
                <w:rFonts w:ascii="Garamond" w:hAnsi="Garamond"/>
                <w:sz w:val="20"/>
                <w:szCs w:val="20"/>
              </w:rPr>
              <w:t xml:space="preserve">Jovanova,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avokat</w:t>
            </w:r>
          </w:p>
        </w:tc>
        <w:tc>
          <w:tcPr>
            <w:tcW w:w="19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18 </w:t>
            </w:r>
            <w:r w:rsidR="003D178C" w:rsidRPr="008A7937">
              <w:rPr>
                <w:rFonts w:ascii="Garamond" w:hAnsi="Garamond"/>
                <w:sz w:val="20"/>
                <w:szCs w:val="20"/>
              </w:rPr>
              <w:t xml:space="preserve">qershor </w:t>
            </w:r>
            <w:r w:rsidRPr="008A7937">
              <w:rPr>
                <w:rFonts w:ascii="Garamond" w:hAnsi="Garamond"/>
                <w:sz w:val="20"/>
                <w:szCs w:val="20"/>
              </w:rPr>
              <w:t>2010</w:t>
            </w:r>
          </w:p>
        </w:tc>
      </w:tr>
      <w:tr w:rsidR="00CE4E16" w:rsidRPr="008A7937" w:rsidTr="002C2995">
        <w:trPr>
          <w:jc w:val="center"/>
        </w:trPr>
        <w:tc>
          <w:tcPr>
            <w:tcW w:w="630" w:type="dxa"/>
          </w:tcPr>
          <w:p w:rsidR="00CE4E16" w:rsidRPr="008A7937" w:rsidRDefault="00CE4E16" w:rsidP="002C2995">
            <w:pPr>
              <w:pStyle w:val="NoSpacing"/>
              <w:widowControl w:val="0"/>
              <w:jc w:val="both"/>
              <w:rPr>
                <w:rFonts w:ascii="Garamond" w:hAnsi="Garamond"/>
                <w:sz w:val="20"/>
                <w:szCs w:val="20"/>
              </w:rPr>
            </w:pPr>
            <w:r w:rsidRPr="008A7937">
              <w:rPr>
                <w:rFonts w:ascii="Garamond" w:hAnsi="Garamond"/>
                <w:sz w:val="20"/>
                <w:szCs w:val="20"/>
              </w:rPr>
              <w:t>4</w:t>
            </w:r>
          </w:p>
        </w:tc>
        <w:tc>
          <w:tcPr>
            <w:tcW w:w="189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Galanxhi dhe të tjerët</w:t>
            </w:r>
            <w:r w:rsidRPr="008A7937">
              <w:rPr>
                <w:rFonts w:ascii="Garamond" w:hAnsi="Garamond"/>
                <w:sz w:val="20"/>
                <w:szCs w:val="20"/>
              </w:rPr>
              <w:t>, nr. 39492/10</w:t>
            </w:r>
          </w:p>
        </w:tc>
        <w:tc>
          <w:tcPr>
            <w:tcW w:w="207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Nexhip Galanxhi (1932)</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Ylli Galanxhi (1949)</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Rozalt Galanxhi (1971)</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Fredi Lara (1957)</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Florentina Galanxhi (1947)</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Esmeralda Trolai (1981)</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Lirika Asllani Lara (1946)</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Haxhire Zhegu Galanxhi (1938)</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Rexhina Lara (1981)</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Ariana Lara (1958)</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Livia Lara (1990)</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2C2995" w:rsidRPr="008A7937" w:rsidRDefault="002C2995" w:rsidP="002C2995">
            <w:pPr>
              <w:pStyle w:val="NoSpacing"/>
              <w:widowControl w:val="0"/>
              <w:rPr>
                <w:rFonts w:ascii="Garamond" w:hAnsi="Garamond"/>
                <w:sz w:val="20"/>
                <w:szCs w:val="20"/>
              </w:rPr>
            </w:pP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S. Puto dhe A. Prifti me mbiemër vajzërie Memi, avokatë</w:t>
            </w:r>
          </w:p>
        </w:tc>
        <w:tc>
          <w:tcPr>
            <w:tcW w:w="19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9 </w:t>
            </w:r>
            <w:r w:rsidR="003D178C" w:rsidRPr="008A7937">
              <w:rPr>
                <w:rFonts w:ascii="Garamond" w:hAnsi="Garamond"/>
                <w:sz w:val="20"/>
                <w:szCs w:val="20"/>
              </w:rPr>
              <w:t xml:space="preserve">korrik </w:t>
            </w:r>
            <w:r w:rsidRPr="008A7937">
              <w:rPr>
                <w:rFonts w:ascii="Garamond" w:hAnsi="Garamond"/>
                <w:sz w:val="20"/>
                <w:szCs w:val="20"/>
              </w:rPr>
              <w:t>2010</w:t>
            </w:r>
          </w:p>
        </w:tc>
      </w:tr>
      <w:tr w:rsidR="00CE4E16" w:rsidRPr="008A7937" w:rsidTr="002C2995">
        <w:trPr>
          <w:jc w:val="center"/>
        </w:trPr>
        <w:tc>
          <w:tcPr>
            <w:tcW w:w="630" w:type="dxa"/>
          </w:tcPr>
          <w:p w:rsidR="00CE4E16" w:rsidRPr="008A7937" w:rsidRDefault="00CE4E16" w:rsidP="002C2995">
            <w:pPr>
              <w:pStyle w:val="NoSpacing"/>
              <w:widowControl w:val="0"/>
              <w:jc w:val="both"/>
              <w:rPr>
                <w:rFonts w:ascii="Garamond" w:hAnsi="Garamond"/>
                <w:sz w:val="20"/>
                <w:szCs w:val="20"/>
              </w:rPr>
            </w:pPr>
            <w:r w:rsidRPr="008A7937">
              <w:rPr>
                <w:rFonts w:ascii="Garamond" w:hAnsi="Garamond"/>
                <w:sz w:val="20"/>
                <w:szCs w:val="20"/>
              </w:rPr>
              <w:t>5</w:t>
            </w:r>
          </w:p>
        </w:tc>
        <w:tc>
          <w:tcPr>
            <w:tcW w:w="189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Frashëri dhe të tjerët¸</w:t>
            </w:r>
            <w:r w:rsidRPr="008A7937">
              <w:rPr>
                <w:rFonts w:ascii="Garamond" w:hAnsi="Garamond"/>
                <w:sz w:val="20"/>
                <w:szCs w:val="20"/>
              </w:rPr>
              <w:t xml:space="preserve"> </w:t>
            </w:r>
            <w:r w:rsidRPr="008A7937">
              <w:rPr>
                <w:rFonts w:ascii="Garamond" w:hAnsi="Garamond"/>
                <w:sz w:val="20"/>
                <w:szCs w:val="20"/>
              </w:rPr>
              <w:lastRenderedPageBreak/>
              <w:t>nr. 39495/10</w:t>
            </w:r>
          </w:p>
        </w:tc>
        <w:tc>
          <w:tcPr>
            <w:tcW w:w="207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lastRenderedPageBreak/>
              <w:t>Orhan Jegenmi (1936)</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lastRenderedPageBreak/>
              <w:t>Kapllan Jegeni (1937)</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Nermin Bubani (1939) zëvendësuar nga trashëgimtarët e saj Loredan Bubani (1939), Elvana Bubani me mbiemër vajzërie (1961), Gjergj Bubani (1966),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Suat Jegeni (1942)</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Naide Shkodra me mbiemër vajzërie Frashëri (1029)</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Fiqirete Frashëri (1930)</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Hajri Frashëri (1951)</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Hysref Frashëri (1956)</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Ilona Ziso (1962) </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lastRenderedPageBreak/>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lastRenderedPageBreak/>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lastRenderedPageBreak/>
              <w:t>S. Puto, avokat</w:t>
            </w:r>
          </w:p>
        </w:tc>
        <w:tc>
          <w:tcPr>
            <w:tcW w:w="19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9 </w:t>
            </w:r>
            <w:r w:rsidR="003D178C" w:rsidRPr="008A7937">
              <w:rPr>
                <w:rFonts w:ascii="Garamond" w:hAnsi="Garamond"/>
                <w:sz w:val="20"/>
                <w:szCs w:val="20"/>
              </w:rPr>
              <w:t xml:space="preserve">korrik </w:t>
            </w:r>
            <w:r w:rsidRPr="008A7937">
              <w:rPr>
                <w:rFonts w:ascii="Garamond" w:hAnsi="Garamond"/>
                <w:sz w:val="20"/>
                <w:szCs w:val="20"/>
              </w:rPr>
              <w:t>2010</w:t>
            </w:r>
          </w:p>
        </w:tc>
      </w:tr>
      <w:tr w:rsidR="00CE4E16" w:rsidRPr="008A7937" w:rsidTr="002C2995">
        <w:trPr>
          <w:jc w:val="center"/>
        </w:trPr>
        <w:tc>
          <w:tcPr>
            <w:tcW w:w="630" w:type="dxa"/>
          </w:tcPr>
          <w:p w:rsidR="00CE4E16" w:rsidRPr="008A7937" w:rsidRDefault="00CE4E16" w:rsidP="002C2995">
            <w:pPr>
              <w:pStyle w:val="NoSpacing"/>
              <w:widowControl w:val="0"/>
              <w:jc w:val="both"/>
              <w:rPr>
                <w:rFonts w:ascii="Garamond" w:hAnsi="Garamond"/>
                <w:sz w:val="20"/>
                <w:szCs w:val="20"/>
              </w:rPr>
            </w:pPr>
            <w:r w:rsidRPr="008A7937">
              <w:rPr>
                <w:rFonts w:ascii="Garamond" w:hAnsi="Garamond"/>
                <w:sz w:val="20"/>
                <w:szCs w:val="20"/>
              </w:rPr>
              <w:lastRenderedPageBreak/>
              <w:t>6</w:t>
            </w:r>
          </w:p>
        </w:tc>
        <w:tc>
          <w:tcPr>
            <w:tcW w:w="189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 xml:space="preserve">Merlika dhe të tjerët, </w:t>
            </w:r>
            <w:r w:rsidRPr="008A7937">
              <w:rPr>
                <w:rFonts w:ascii="Garamond" w:hAnsi="Garamond"/>
                <w:sz w:val="20"/>
                <w:szCs w:val="20"/>
              </w:rPr>
              <w:t>nr. 40751/10</w:t>
            </w:r>
          </w:p>
        </w:tc>
        <w:tc>
          <w:tcPr>
            <w:tcW w:w="207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Edrmir Merlika (1974)</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Gëzim Kaçiu (1956)</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Sajrije Kuta me mbiemër vajzërie Merlika (1934)</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Lumnije Karami me mbiemër vajzërie Merlika (1937)</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Luljeta Ndreu me mbiemër vajzërie Kaçiu (1960)</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Liljana Kaçiu (1963)</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Shyqyri Merlika (1935)</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Kujtim Merlika (1941)</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Ilir Alija (Merlika) (1941)</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Ardjan Merlika (1960)</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Hysen Kasmi (1946)</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Afrim Kaçiu (1958)</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Shpresa Merlika (1945)</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S. Dodbiba, avokat</w:t>
            </w:r>
          </w:p>
        </w:tc>
        <w:tc>
          <w:tcPr>
            <w:tcW w:w="19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10 </w:t>
            </w:r>
            <w:r w:rsidR="003D178C" w:rsidRPr="008A7937">
              <w:rPr>
                <w:rFonts w:ascii="Garamond" w:hAnsi="Garamond"/>
                <w:sz w:val="20"/>
                <w:szCs w:val="20"/>
              </w:rPr>
              <w:t xml:space="preserve">qershor </w:t>
            </w:r>
            <w:r w:rsidRPr="008A7937">
              <w:rPr>
                <w:rFonts w:ascii="Garamond" w:hAnsi="Garamond"/>
                <w:sz w:val="20"/>
                <w:szCs w:val="20"/>
              </w:rPr>
              <w:t>2010</w:t>
            </w:r>
          </w:p>
        </w:tc>
      </w:tr>
      <w:tr w:rsidR="00CE4E16" w:rsidRPr="008A7937" w:rsidTr="002C2995">
        <w:trPr>
          <w:jc w:val="center"/>
        </w:trPr>
        <w:tc>
          <w:tcPr>
            <w:tcW w:w="630" w:type="dxa"/>
          </w:tcPr>
          <w:p w:rsidR="00CE4E16" w:rsidRPr="008A7937" w:rsidRDefault="00CE4E16" w:rsidP="002C2995">
            <w:pPr>
              <w:pStyle w:val="NoSpacing"/>
              <w:widowControl w:val="0"/>
              <w:jc w:val="both"/>
              <w:rPr>
                <w:rFonts w:ascii="Garamond" w:hAnsi="Garamond"/>
                <w:sz w:val="20"/>
                <w:szCs w:val="20"/>
              </w:rPr>
            </w:pPr>
            <w:r w:rsidRPr="008A7937">
              <w:rPr>
                <w:rFonts w:ascii="Garamond" w:hAnsi="Garamond"/>
                <w:sz w:val="20"/>
                <w:szCs w:val="20"/>
              </w:rPr>
              <w:t>7</w:t>
            </w:r>
          </w:p>
        </w:tc>
        <w:tc>
          <w:tcPr>
            <w:tcW w:w="189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 xml:space="preserve">Dhimertika dhe Nika, </w:t>
            </w:r>
            <w:r w:rsidRPr="008A7937">
              <w:rPr>
                <w:rFonts w:ascii="Garamond" w:hAnsi="Garamond"/>
                <w:sz w:val="20"/>
                <w:szCs w:val="20"/>
              </w:rPr>
              <w:t>nr. 48522/10</w:t>
            </w:r>
          </w:p>
        </w:tc>
        <w:tc>
          <w:tcPr>
            <w:tcW w:w="207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Arjan Dhimertika (1961)</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Konde Dhimertika (1941)</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Engjell Dhimertika (1963)</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Jeta Dhimertika (1973)</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Evjeni Dhimertika (1938)</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Vasil Dhimertika (1958) </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Leonora Nika me mbiemër vajzëerie Dhimertika (1962)</w:t>
            </w: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Gëzim Dhimertika (1972)</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Greqi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Greqi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Greqi</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Shqipëri </w:t>
            </w: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p>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Gjermani</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S. Puto, avokat</w:t>
            </w:r>
          </w:p>
        </w:tc>
        <w:tc>
          <w:tcPr>
            <w:tcW w:w="19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30 Korrik 2010</w:t>
            </w:r>
          </w:p>
        </w:tc>
      </w:tr>
    </w:tbl>
    <w:p w:rsidR="00CE4E16" w:rsidRPr="008A7937" w:rsidRDefault="00CE4E16" w:rsidP="007E62D8">
      <w:pPr>
        <w:pStyle w:val="Hapesira7"/>
      </w:pPr>
    </w:p>
    <w:p w:rsidR="00253432" w:rsidRDefault="00253432" w:rsidP="002C2995">
      <w:pPr>
        <w:pStyle w:val="NoSpacing"/>
        <w:widowControl w:val="0"/>
        <w:jc w:val="center"/>
        <w:rPr>
          <w:rFonts w:ascii="Garamond" w:hAnsi="Garamond"/>
        </w:rPr>
      </w:pPr>
    </w:p>
    <w:p w:rsidR="00253432" w:rsidRDefault="00253432" w:rsidP="002C2995">
      <w:pPr>
        <w:pStyle w:val="NoSpacing"/>
        <w:widowControl w:val="0"/>
        <w:jc w:val="center"/>
        <w:rPr>
          <w:rFonts w:ascii="Garamond" w:hAnsi="Garamond"/>
        </w:rPr>
      </w:pPr>
    </w:p>
    <w:p w:rsidR="00253432" w:rsidRDefault="00253432" w:rsidP="002C2995">
      <w:pPr>
        <w:pStyle w:val="NoSpacing"/>
        <w:widowControl w:val="0"/>
        <w:jc w:val="center"/>
        <w:rPr>
          <w:rFonts w:ascii="Garamond" w:hAnsi="Garamond"/>
        </w:rPr>
      </w:pPr>
    </w:p>
    <w:p w:rsidR="003D178C" w:rsidRPr="003D178C" w:rsidRDefault="003D178C" w:rsidP="002C2995">
      <w:pPr>
        <w:pStyle w:val="NoSpacing"/>
        <w:widowControl w:val="0"/>
        <w:jc w:val="center"/>
        <w:rPr>
          <w:rFonts w:ascii="Garamond" w:hAnsi="Garamond"/>
        </w:rPr>
      </w:pPr>
      <w:r w:rsidRPr="003D178C">
        <w:rPr>
          <w:rFonts w:ascii="Garamond" w:hAnsi="Garamond"/>
        </w:rPr>
        <w:lastRenderedPageBreak/>
        <w:t>SHTOJCA 2</w:t>
      </w:r>
    </w:p>
    <w:p w:rsidR="00CE4E16" w:rsidRPr="003D178C" w:rsidRDefault="00CE4E16" w:rsidP="002C2995">
      <w:pPr>
        <w:pStyle w:val="NoSpacing"/>
        <w:widowControl w:val="0"/>
        <w:jc w:val="center"/>
        <w:rPr>
          <w:rFonts w:ascii="Garamond" w:hAnsi="Garamond"/>
        </w:rPr>
      </w:pPr>
      <w:r w:rsidRPr="003D178C">
        <w:rPr>
          <w:rFonts w:ascii="Garamond" w:hAnsi="Garamond"/>
        </w:rPr>
        <w:t xml:space="preserve">KËRKESAT E ANKUESVE PËR KOMPENSIM TË DREJTË </w:t>
      </w:r>
    </w:p>
    <w:p w:rsidR="00CE4E16" w:rsidRPr="008A7937" w:rsidRDefault="00CE4E16" w:rsidP="002C2995">
      <w:pPr>
        <w:pStyle w:val="NoSpacing"/>
        <w:widowControl w:val="0"/>
        <w:jc w:val="center"/>
        <w:rPr>
          <w:rFonts w:ascii="Garamond" w:hAnsi="Garamond"/>
          <w:b/>
        </w:rPr>
      </w:pPr>
      <w:r w:rsidRPr="003D178C">
        <w:rPr>
          <w:rFonts w:ascii="Garamond" w:hAnsi="Garamond"/>
        </w:rPr>
        <w:t>SI EDHE PËR KOSTOT DHE SHPENZIMET</w:t>
      </w:r>
    </w:p>
    <w:p w:rsidR="00CE4E16" w:rsidRPr="008A7937" w:rsidRDefault="00CE4E16" w:rsidP="007E62D8">
      <w:pPr>
        <w:pStyle w:val="Hapesira7"/>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620"/>
        <w:gridCol w:w="2700"/>
        <w:gridCol w:w="2206"/>
        <w:gridCol w:w="2114"/>
      </w:tblGrid>
      <w:tr w:rsidR="00CE4E16" w:rsidRPr="008A7937" w:rsidTr="00CE4E16">
        <w:tc>
          <w:tcPr>
            <w:tcW w:w="558"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 xml:space="preserve">Nr. </w:t>
            </w:r>
          </w:p>
        </w:tc>
        <w:tc>
          <w:tcPr>
            <w:tcW w:w="1620"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 xml:space="preserve">Emri dhe numri i ankimit </w:t>
            </w:r>
          </w:p>
        </w:tc>
        <w:tc>
          <w:tcPr>
            <w:tcW w:w="2700"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 xml:space="preserve">Dëmi monetar </w:t>
            </w:r>
          </w:p>
        </w:tc>
        <w:tc>
          <w:tcPr>
            <w:tcW w:w="2206" w:type="dxa"/>
          </w:tcPr>
          <w:p w:rsidR="00CE4E16" w:rsidRPr="008A7937" w:rsidRDefault="00CE4E16" w:rsidP="003D178C">
            <w:pPr>
              <w:pStyle w:val="NoSpacing"/>
              <w:widowControl w:val="0"/>
              <w:jc w:val="center"/>
              <w:rPr>
                <w:rFonts w:ascii="Garamond" w:hAnsi="Garamond"/>
                <w:b/>
                <w:sz w:val="20"/>
                <w:szCs w:val="20"/>
              </w:rPr>
            </w:pPr>
            <w:r w:rsidRPr="008A7937">
              <w:rPr>
                <w:rFonts w:ascii="Garamond" w:hAnsi="Garamond"/>
                <w:b/>
                <w:sz w:val="20"/>
                <w:szCs w:val="20"/>
              </w:rPr>
              <w:t xml:space="preserve">Dëmi jomonetar </w:t>
            </w:r>
          </w:p>
        </w:tc>
        <w:tc>
          <w:tcPr>
            <w:tcW w:w="2114"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Kosto dhe shpenzime</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1</w:t>
            </w:r>
          </w:p>
        </w:tc>
        <w:tc>
          <w:tcPr>
            <w:tcW w:w="1620" w:type="dxa"/>
          </w:tcPr>
          <w:p w:rsidR="00CE4E16" w:rsidRPr="008A7937" w:rsidRDefault="00CE4E16" w:rsidP="002C2995">
            <w:pPr>
              <w:pStyle w:val="NoSpacing"/>
              <w:widowControl w:val="0"/>
              <w:rPr>
                <w:rFonts w:ascii="Garamond" w:hAnsi="Garamond"/>
                <w:i/>
                <w:sz w:val="20"/>
                <w:szCs w:val="20"/>
              </w:rPr>
            </w:pPr>
            <w:r w:rsidRPr="008A7937">
              <w:rPr>
                <w:rFonts w:ascii="Garamond" w:hAnsi="Garamond"/>
                <w:i/>
                <w:sz w:val="20"/>
                <w:szCs w:val="20"/>
              </w:rPr>
              <w:t xml:space="preserve">Rista, </w:t>
            </w:r>
            <w:r w:rsidRPr="008A7937">
              <w:rPr>
                <w:rFonts w:ascii="Garamond" w:hAnsi="Garamond"/>
                <w:sz w:val="20"/>
                <w:szCs w:val="20"/>
              </w:rPr>
              <w:t>nr. 5207/10</w:t>
            </w:r>
          </w:p>
        </w:tc>
        <w:tc>
          <w:tcPr>
            <w:tcW w:w="270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EUR79,050 në lidhje me vlerën e pronës së sipërfaqes së tokës me përmase 930 m</w:t>
            </w:r>
            <w:r w:rsidRPr="008A7937">
              <w:rPr>
                <w:rFonts w:ascii="Garamond" w:hAnsi="Garamond"/>
                <w:sz w:val="20"/>
                <w:szCs w:val="20"/>
                <w:vertAlign w:val="superscript"/>
              </w:rPr>
              <w:t>2</w:t>
            </w:r>
            <w:r w:rsidRPr="008A7937">
              <w:rPr>
                <w:rFonts w:ascii="Garamond" w:hAnsi="Garamond"/>
                <w:sz w:val="20"/>
                <w:szCs w:val="20"/>
              </w:rPr>
              <w:t xml:space="preserve"> bazuar në hartat e vlerësimit të vitit 2008 (dorëzuar jashtë afatit)</w:t>
            </w:r>
          </w:p>
        </w:tc>
        <w:tc>
          <w:tcPr>
            <w:tcW w:w="2206"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3,000 (dorëzuar jashtë afatit kohor)</w:t>
            </w:r>
          </w:p>
        </w:tc>
        <w:tc>
          <w:tcPr>
            <w:tcW w:w="2114"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1,000 (dorëzuar jashtë afatit)</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2</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Gjikolli dhe Molla</w:t>
            </w:r>
            <w:r w:rsidRPr="008A7937">
              <w:rPr>
                <w:rFonts w:ascii="Garamond" w:hAnsi="Garamond"/>
                <w:sz w:val="20"/>
                <w:szCs w:val="20"/>
              </w:rPr>
              <w:t>, nr. 24468/10</w:t>
            </w:r>
          </w:p>
        </w:tc>
        <w:tc>
          <w:tcPr>
            <w:tcW w:w="270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1,724,922 në lidhje me vlerën e pronës së sipërfaqes së tokës me përmasë 10,600</w:t>
            </w:r>
            <w:r w:rsidR="004C02C5">
              <w:rPr>
                <w:rFonts w:ascii="Garamond" w:hAnsi="Garamond"/>
                <w:sz w:val="20"/>
                <w:szCs w:val="20"/>
              </w:rPr>
              <w:t xml:space="preserve"> </w:t>
            </w:r>
            <w:r w:rsidRPr="008A7937">
              <w:rPr>
                <w:rFonts w:ascii="Garamond" w:hAnsi="Garamond"/>
                <w:sz w:val="20"/>
                <w:szCs w:val="20"/>
              </w:rPr>
              <w:t>m</w:t>
            </w:r>
            <w:r w:rsidRPr="008A7937">
              <w:rPr>
                <w:rFonts w:ascii="Garamond" w:hAnsi="Garamond"/>
                <w:sz w:val="20"/>
                <w:szCs w:val="20"/>
                <w:vertAlign w:val="superscript"/>
              </w:rPr>
              <w:t>2</w:t>
            </w:r>
            <w:r w:rsidRPr="008A7937">
              <w:rPr>
                <w:rFonts w:ascii="Garamond" w:hAnsi="Garamond"/>
                <w:sz w:val="20"/>
                <w:szCs w:val="20"/>
              </w:rPr>
              <w:t xml:space="preserve"> për pjesën e ankuesit sipas hartave të vlerësimit të vitit 2013</w:t>
            </w:r>
          </w:p>
        </w:tc>
        <w:tc>
          <w:tcPr>
            <w:tcW w:w="2206"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180,000</w:t>
            </w:r>
          </w:p>
        </w:tc>
        <w:tc>
          <w:tcPr>
            <w:tcW w:w="2114"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1,000 (faturat janë dorëzuar)</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3</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 xml:space="preserve">Galanxhi dhe të tjerët, </w:t>
            </w:r>
            <w:r w:rsidRPr="008A7937">
              <w:rPr>
                <w:rFonts w:ascii="Garamond" w:hAnsi="Garamond"/>
                <w:sz w:val="20"/>
                <w:szCs w:val="20"/>
              </w:rPr>
              <w:t>nr. 39492/10</w:t>
            </w:r>
          </w:p>
        </w:tc>
        <w:tc>
          <w:tcPr>
            <w:tcW w:w="270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180,350 në lidhje me vlerën e sipërfaqes së tokës me përmasa 3,607 m</w:t>
            </w:r>
            <w:r w:rsidRPr="008A7937">
              <w:rPr>
                <w:rFonts w:ascii="Garamond" w:hAnsi="Garamond"/>
                <w:sz w:val="20"/>
                <w:szCs w:val="20"/>
                <w:vertAlign w:val="superscript"/>
              </w:rPr>
              <w:t>2</w:t>
            </w:r>
            <w:r w:rsidRPr="008A7937">
              <w:rPr>
                <w:rFonts w:ascii="Garamond" w:hAnsi="Garamond"/>
                <w:sz w:val="20"/>
                <w:szCs w:val="20"/>
              </w:rPr>
              <w:t xml:space="preserve"> bazuar në har</w:t>
            </w:r>
            <w:r w:rsidR="00CA5B37">
              <w:rPr>
                <w:rFonts w:ascii="Garamond" w:hAnsi="Garamond"/>
                <w:sz w:val="20"/>
                <w:szCs w:val="20"/>
              </w:rPr>
              <w:t>tat e vlerësimit të vitit 2008</w:t>
            </w:r>
          </w:p>
        </w:tc>
        <w:tc>
          <w:tcPr>
            <w:tcW w:w="2206"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180,000</w:t>
            </w:r>
          </w:p>
        </w:tc>
        <w:tc>
          <w:tcPr>
            <w:tcW w:w="2114"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1,000 (janë dorëzuar faturat)</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4</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Frashëri dhe të tjerët</w:t>
            </w:r>
            <w:r w:rsidRPr="008A7937">
              <w:rPr>
                <w:rFonts w:ascii="Garamond" w:hAnsi="Garamond"/>
                <w:sz w:val="20"/>
                <w:szCs w:val="20"/>
              </w:rPr>
              <w:t>, nr. 39495/10</w:t>
            </w:r>
          </w:p>
        </w:tc>
        <w:tc>
          <w:tcPr>
            <w:tcW w:w="270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25,270,354 në lidhje me vlerën e sipërfaqes së tokës me përmasa 201,244 m</w:t>
            </w:r>
            <w:r w:rsidRPr="008A7937">
              <w:rPr>
                <w:rFonts w:ascii="Garamond" w:hAnsi="Garamond"/>
                <w:sz w:val="20"/>
                <w:szCs w:val="20"/>
                <w:vertAlign w:val="superscript"/>
              </w:rPr>
              <w:t>2</w:t>
            </w:r>
            <w:r w:rsidRPr="008A7937">
              <w:rPr>
                <w:rFonts w:ascii="Garamond" w:hAnsi="Garamond"/>
                <w:sz w:val="20"/>
                <w:szCs w:val="20"/>
              </w:rPr>
              <w:t xml:space="preserve"> për</w:t>
            </w:r>
            <w:r w:rsidR="004C02C5">
              <w:rPr>
                <w:rFonts w:ascii="Garamond" w:hAnsi="Garamond"/>
                <w:sz w:val="20"/>
                <w:szCs w:val="20"/>
              </w:rPr>
              <w:t xml:space="preserve"> </w:t>
            </w:r>
            <w:r w:rsidRPr="008A7937">
              <w:rPr>
                <w:rFonts w:ascii="Garamond" w:hAnsi="Garamond"/>
                <w:sz w:val="20"/>
                <w:szCs w:val="20"/>
              </w:rPr>
              <w:t>pjesën e ankuesve në bazë të hartave të vlerësimit të vitit 2008</w:t>
            </w:r>
          </w:p>
        </w:tc>
        <w:tc>
          <w:tcPr>
            <w:tcW w:w="2206"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135,000</w:t>
            </w:r>
          </w:p>
        </w:tc>
        <w:tc>
          <w:tcPr>
            <w:tcW w:w="2114"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1,000 (janë dorëzuar faturat )</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5</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Merlika dhe të tjerët</w:t>
            </w:r>
            <w:r w:rsidRPr="008A7937">
              <w:rPr>
                <w:rFonts w:ascii="Garamond" w:hAnsi="Garamond"/>
                <w:sz w:val="20"/>
                <w:szCs w:val="20"/>
              </w:rPr>
              <w:t>, nr. 40751/10</w:t>
            </w:r>
          </w:p>
        </w:tc>
        <w:tc>
          <w:tcPr>
            <w:tcW w:w="270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1,370,000 në lidhje me vlerën e tokës me sipërfaqe prej 1,530 m</w:t>
            </w:r>
            <w:r w:rsidRPr="008A7937">
              <w:rPr>
                <w:rFonts w:ascii="Garamond" w:hAnsi="Garamond"/>
                <w:sz w:val="20"/>
                <w:szCs w:val="20"/>
                <w:vertAlign w:val="superscript"/>
              </w:rPr>
              <w:t>2</w:t>
            </w:r>
            <w:r w:rsidRPr="008A7937">
              <w:rPr>
                <w:rFonts w:ascii="Garamond" w:hAnsi="Garamond"/>
                <w:sz w:val="20"/>
                <w:szCs w:val="20"/>
              </w:rPr>
              <w:t xml:space="preserve"> sipas hartave të vlerësimit të vitit 2008.</w:t>
            </w:r>
          </w:p>
        </w:tc>
        <w:tc>
          <w:tcPr>
            <w:tcW w:w="2206"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50,000</w:t>
            </w:r>
          </w:p>
        </w:tc>
        <w:tc>
          <w:tcPr>
            <w:tcW w:w="2114"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Asnjë (nuk është dorëzuar asnjë kërkesë specifike)</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6</w:t>
            </w:r>
          </w:p>
        </w:tc>
        <w:tc>
          <w:tcPr>
            <w:tcW w:w="162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 xml:space="preserve">Dhimertika dhe Nika, </w:t>
            </w:r>
            <w:r w:rsidRPr="008A7937">
              <w:rPr>
                <w:rFonts w:ascii="Garamond" w:hAnsi="Garamond"/>
                <w:sz w:val="20"/>
                <w:szCs w:val="20"/>
              </w:rPr>
              <w:t>nr. 48522/10</w:t>
            </w:r>
          </w:p>
        </w:tc>
        <w:tc>
          <w:tcPr>
            <w:tcW w:w="270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7,367,140 në lidhje me vlerën e tokës me sipërfaqe 59,184 m</w:t>
            </w:r>
            <w:r w:rsidRPr="008A7937">
              <w:rPr>
                <w:rFonts w:ascii="Garamond" w:hAnsi="Garamond"/>
                <w:sz w:val="20"/>
                <w:szCs w:val="20"/>
                <w:vertAlign w:val="superscript"/>
              </w:rPr>
              <w:t>2</w:t>
            </w:r>
            <w:r w:rsidRPr="008A7937">
              <w:rPr>
                <w:rFonts w:ascii="Garamond" w:hAnsi="Garamond"/>
                <w:sz w:val="20"/>
                <w:szCs w:val="20"/>
              </w:rPr>
              <w:t xml:space="preserve"> bazuar në hartat e vlerësimit të vitit 2008</w:t>
            </w:r>
          </w:p>
        </w:tc>
        <w:tc>
          <w:tcPr>
            <w:tcW w:w="2206"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120,000</w:t>
            </w:r>
          </w:p>
        </w:tc>
        <w:tc>
          <w:tcPr>
            <w:tcW w:w="2114"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1,000 (janë dorëzuar faturat)</w:t>
            </w:r>
          </w:p>
        </w:tc>
      </w:tr>
    </w:tbl>
    <w:p w:rsidR="00CE4E16" w:rsidRPr="008A7937" w:rsidRDefault="00CE4E16" w:rsidP="002C2995">
      <w:pPr>
        <w:pStyle w:val="NoSpacing"/>
        <w:widowControl w:val="0"/>
        <w:jc w:val="center"/>
        <w:rPr>
          <w:rFonts w:ascii="Garamond" w:hAnsi="Garamond"/>
          <w:b/>
        </w:rPr>
      </w:pPr>
    </w:p>
    <w:p w:rsidR="003D178C" w:rsidRPr="003D178C" w:rsidRDefault="003D178C" w:rsidP="002C2995">
      <w:pPr>
        <w:pStyle w:val="NoSpacing"/>
        <w:widowControl w:val="0"/>
        <w:jc w:val="center"/>
        <w:rPr>
          <w:rFonts w:ascii="Garamond" w:hAnsi="Garamond"/>
        </w:rPr>
      </w:pPr>
      <w:r w:rsidRPr="003D178C">
        <w:rPr>
          <w:rFonts w:ascii="Garamond" w:hAnsi="Garamond"/>
        </w:rPr>
        <w:t>SHTOJCA 3</w:t>
      </w:r>
    </w:p>
    <w:p w:rsidR="00CE4E16" w:rsidRPr="003D178C" w:rsidRDefault="00CE4E16" w:rsidP="002C2995">
      <w:pPr>
        <w:pStyle w:val="NoSpacing"/>
        <w:widowControl w:val="0"/>
        <w:jc w:val="center"/>
        <w:rPr>
          <w:rFonts w:ascii="Garamond" w:hAnsi="Garamond"/>
        </w:rPr>
      </w:pPr>
      <w:r w:rsidRPr="003D178C">
        <w:rPr>
          <w:rFonts w:ascii="Garamond" w:hAnsi="Garamond"/>
        </w:rPr>
        <w:t>VENDIMI I GJYKATËS</w:t>
      </w:r>
    </w:p>
    <w:p w:rsidR="00CE4E16" w:rsidRPr="008A7937" w:rsidRDefault="00CE4E16" w:rsidP="007E62D8">
      <w:pPr>
        <w:pStyle w:val="Hapesira7"/>
      </w:pPr>
    </w:p>
    <w:tbl>
      <w:tblPr>
        <w:tblW w:w="8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2160"/>
        <w:gridCol w:w="3780"/>
        <w:gridCol w:w="2340"/>
      </w:tblGrid>
      <w:tr w:rsidR="00CE4E16" w:rsidRPr="008A7937" w:rsidTr="00CE4E16">
        <w:tc>
          <w:tcPr>
            <w:tcW w:w="558"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 xml:space="preserve">Nr. </w:t>
            </w:r>
          </w:p>
        </w:tc>
        <w:tc>
          <w:tcPr>
            <w:tcW w:w="2160"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 xml:space="preserve">Emri dhe numri i ankimit </w:t>
            </w:r>
          </w:p>
        </w:tc>
        <w:tc>
          <w:tcPr>
            <w:tcW w:w="3780" w:type="dxa"/>
          </w:tcPr>
          <w:p w:rsidR="00CE4E16" w:rsidRPr="008A7937" w:rsidRDefault="00CE4E16" w:rsidP="003D178C">
            <w:pPr>
              <w:pStyle w:val="NoSpacing"/>
              <w:widowControl w:val="0"/>
              <w:jc w:val="center"/>
              <w:rPr>
                <w:rFonts w:ascii="Garamond" w:hAnsi="Garamond"/>
                <w:b/>
                <w:sz w:val="20"/>
                <w:szCs w:val="20"/>
              </w:rPr>
            </w:pPr>
            <w:r w:rsidRPr="008A7937">
              <w:rPr>
                <w:rFonts w:ascii="Garamond" w:hAnsi="Garamond"/>
                <w:b/>
                <w:sz w:val="20"/>
                <w:szCs w:val="20"/>
              </w:rPr>
              <w:t xml:space="preserve">Dëmi monetar dhe dëmi jomonetar </w:t>
            </w:r>
          </w:p>
        </w:tc>
        <w:tc>
          <w:tcPr>
            <w:tcW w:w="2340" w:type="dxa"/>
          </w:tcPr>
          <w:p w:rsidR="00CE4E16" w:rsidRPr="008A7937" w:rsidRDefault="00CE4E16" w:rsidP="002C2995">
            <w:pPr>
              <w:pStyle w:val="NoSpacing"/>
              <w:widowControl w:val="0"/>
              <w:jc w:val="center"/>
              <w:rPr>
                <w:rFonts w:ascii="Garamond" w:hAnsi="Garamond"/>
                <w:b/>
                <w:sz w:val="20"/>
                <w:szCs w:val="20"/>
              </w:rPr>
            </w:pPr>
            <w:r w:rsidRPr="008A7937">
              <w:rPr>
                <w:rFonts w:ascii="Garamond" w:hAnsi="Garamond"/>
                <w:b/>
                <w:sz w:val="20"/>
                <w:szCs w:val="20"/>
              </w:rPr>
              <w:t>Kosto dhe shpenzime</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1</w:t>
            </w:r>
          </w:p>
        </w:tc>
        <w:tc>
          <w:tcPr>
            <w:tcW w:w="2160" w:type="dxa"/>
          </w:tcPr>
          <w:p w:rsidR="00CE4E16" w:rsidRPr="008A7937" w:rsidRDefault="00CE4E16" w:rsidP="002C2995">
            <w:pPr>
              <w:pStyle w:val="NoSpacing"/>
              <w:widowControl w:val="0"/>
              <w:rPr>
                <w:rFonts w:ascii="Garamond" w:hAnsi="Garamond"/>
                <w:i/>
                <w:sz w:val="20"/>
                <w:szCs w:val="20"/>
              </w:rPr>
            </w:pPr>
            <w:r w:rsidRPr="008A7937">
              <w:rPr>
                <w:rFonts w:ascii="Garamond" w:hAnsi="Garamond"/>
                <w:i/>
                <w:sz w:val="20"/>
                <w:szCs w:val="20"/>
              </w:rPr>
              <w:t xml:space="preserve">Rista, </w:t>
            </w:r>
            <w:r w:rsidRPr="008A7937">
              <w:rPr>
                <w:rFonts w:ascii="Garamond" w:hAnsi="Garamond"/>
                <w:sz w:val="20"/>
                <w:szCs w:val="20"/>
              </w:rPr>
              <w:t>nr. 5207/10</w:t>
            </w:r>
          </w:p>
        </w:tc>
        <w:tc>
          <w:tcPr>
            <w:tcW w:w="37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Asnjë (kërkesat u dorëzuan jashtë afatit)</w:t>
            </w:r>
          </w:p>
        </w:tc>
        <w:tc>
          <w:tcPr>
            <w:tcW w:w="234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Asnjë (kërkesat u dorëzuan jashtë afatit)</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2</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Gjikolli dhe Molla</w:t>
            </w:r>
            <w:r w:rsidRPr="008A7937">
              <w:rPr>
                <w:rFonts w:ascii="Garamond" w:hAnsi="Garamond"/>
                <w:sz w:val="20"/>
                <w:szCs w:val="20"/>
              </w:rPr>
              <w:t>, nr. 24468/10</w:t>
            </w:r>
          </w:p>
        </w:tc>
        <w:tc>
          <w:tcPr>
            <w:tcW w:w="37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1,562,100 (një milion e pesëqind e gjashtëdhjetë e dy mijë e njëqind)</w:t>
            </w:r>
          </w:p>
        </w:tc>
        <w:tc>
          <w:tcPr>
            <w:tcW w:w="234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850 (tetëqind e pesëdhjetë)</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3</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 xml:space="preserve">Galanxhi dhe të tjerët, </w:t>
            </w:r>
            <w:r w:rsidRPr="008A7937">
              <w:rPr>
                <w:rFonts w:ascii="Garamond" w:hAnsi="Garamond"/>
                <w:sz w:val="20"/>
                <w:szCs w:val="20"/>
              </w:rPr>
              <w:t>nr. 39492/10</w:t>
            </w:r>
          </w:p>
        </w:tc>
        <w:tc>
          <w:tcPr>
            <w:tcW w:w="37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EUR 216,600 (dyqind e gjashtëmbëdhjetë mijë e gjashtëqind) </w:t>
            </w:r>
          </w:p>
        </w:tc>
        <w:tc>
          <w:tcPr>
            <w:tcW w:w="234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850 (tetëqind e pesëdhjetë)</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4</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Frashëri dhe të tjerët</w:t>
            </w:r>
            <w:r w:rsidRPr="008A7937">
              <w:rPr>
                <w:rFonts w:ascii="Garamond" w:hAnsi="Garamond"/>
                <w:sz w:val="20"/>
                <w:szCs w:val="20"/>
              </w:rPr>
              <w:t>, nr. 39495/10</w:t>
            </w:r>
          </w:p>
        </w:tc>
        <w:tc>
          <w:tcPr>
            <w:tcW w:w="37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3,330,500 (tre milion</w:t>
            </w:r>
            <w:r w:rsidR="00240178">
              <w:rPr>
                <w:rFonts w:ascii="Garamond" w:hAnsi="Garamond"/>
                <w:sz w:val="20"/>
                <w:szCs w:val="20"/>
              </w:rPr>
              <w:t>ë</w:t>
            </w:r>
            <w:r w:rsidRPr="008A7937">
              <w:rPr>
                <w:rFonts w:ascii="Garamond" w:hAnsi="Garamond"/>
                <w:sz w:val="20"/>
                <w:szCs w:val="20"/>
              </w:rPr>
              <w:t xml:space="preserve"> e treqind e tridhjetë mijë e pesëqind)</w:t>
            </w:r>
          </w:p>
        </w:tc>
        <w:tc>
          <w:tcPr>
            <w:tcW w:w="234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850 (tetëqind e pesëdhjetë)</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5</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Merlika dhe të tjerët</w:t>
            </w:r>
            <w:r w:rsidRPr="008A7937">
              <w:rPr>
                <w:rFonts w:ascii="Garamond" w:hAnsi="Garamond"/>
                <w:sz w:val="20"/>
                <w:szCs w:val="20"/>
              </w:rPr>
              <w:t>, nr. 40751/10</w:t>
            </w:r>
          </w:p>
        </w:tc>
        <w:tc>
          <w:tcPr>
            <w:tcW w:w="37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 xml:space="preserve">EUR 1,171,800 (një milion e njëqind e </w:t>
            </w:r>
            <w:r w:rsidR="00240178" w:rsidRPr="008A7937">
              <w:rPr>
                <w:rFonts w:ascii="Garamond" w:hAnsi="Garamond"/>
                <w:sz w:val="20"/>
                <w:szCs w:val="20"/>
              </w:rPr>
              <w:t>shtatëdhjetë</w:t>
            </w:r>
            <w:r w:rsidRPr="008A7937">
              <w:rPr>
                <w:rFonts w:ascii="Garamond" w:hAnsi="Garamond"/>
                <w:sz w:val="20"/>
                <w:szCs w:val="20"/>
              </w:rPr>
              <w:t xml:space="preserve"> e një mijë e tetëqind) së bashku për të njëmbëdhjetë ankuesit.</w:t>
            </w:r>
          </w:p>
        </w:tc>
        <w:tc>
          <w:tcPr>
            <w:tcW w:w="234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Asnjë (nuk është dorëzuar asnjë kërkesë specifike)</w:t>
            </w:r>
          </w:p>
        </w:tc>
      </w:tr>
      <w:tr w:rsidR="00CE4E16" w:rsidRPr="008A7937" w:rsidTr="00CE4E16">
        <w:tc>
          <w:tcPr>
            <w:tcW w:w="558" w:type="dxa"/>
          </w:tcPr>
          <w:p w:rsidR="00CE4E16" w:rsidRPr="008A7937" w:rsidRDefault="00CE4E16" w:rsidP="002C2995">
            <w:pPr>
              <w:pStyle w:val="NoSpacing"/>
              <w:widowControl w:val="0"/>
              <w:jc w:val="center"/>
              <w:rPr>
                <w:rFonts w:ascii="Garamond" w:hAnsi="Garamond"/>
                <w:sz w:val="20"/>
                <w:szCs w:val="20"/>
              </w:rPr>
            </w:pPr>
            <w:r w:rsidRPr="008A7937">
              <w:rPr>
                <w:rFonts w:ascii="Garamond" w:hAnsi="Garamond"/>
                <w:sz w:val="20"/>
                <w:szCs w:val="20"/>
              </w:rPr>
              <w:t>6</w:t>
            </w:r>
          </w:p>
        </w:tc>
        <w:tc>
          <w:tcPr>
            <w:tcW w:w="2160" w:type="dxa"/>
          </w:tcPr>
          <w:p w:rsidR="00CE4E16" w:rsidRPr="008A7937" w:rsidRDefault="00CE4E16" w:rsidP="002C2995">
            <w:pPr>
              <w:pStyle w:val="NoSpacing"/>
              <w:widowControl w:val="0"/>
              <w:rPr>
                <w:rFonts w:ascii="Garamond" w:hAnsi="Garamond"/>
                <w:sz w:val="20"/>
                <w:szCs w:val="20"/>
              </w:rPr>
            </w:pPr>
            <w:r w:rsidRPr="008A7937">
              <w:rPr>
                <w:rFonts w:ascii="Garamond" w:hAnsi="Garamond"/>
                <w:i/>
                <w:sz w:val="20"/>
                <w:szCs w:val="20"/>
              </w:rPr>
              <w:t xml:space="preserve">Dhimertika dhe Nika, </w:t>
            </w:r>
            <w:r w:rsidRPr="008A7937">
              <w:rPr>
                <w:rFonts w:ascii="Garamond" w:hAnsi="Garamond"/>
                <w:sz w:val="20"/>
                <w:szCs w:val="20"/>
              </w:rPr>
              <w:t>nr. 48522/10</w:t>
            </w:r>
          </w:p>
        </w:tc>
        <w:tc>
          <w:tcPr>
            <w:tcW w:w="378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4,416,900 (katër milion</w:t>
            </w:r>
            <w:r w:rsidR="00240178">
              <w:rPr>
                <w:rFonts w:ascii="Garamond" w:hAnsi="Garamond"/>
                <w:sz w:val="20"/>
                <w:szCs w:val="20"/>
              </w:rPr>
              <w:t>ë</w:t>
            </w:r>
            <w:r w:rsidRPr="008A7937">
              <w:rPr>
                <w:rFonts w:ascii="Garamond" w:hAnsi="Garamond"/>
                <w:sz w:val="20"/>
                <w:szCs w:val="20"/>
              </w:rPr>
              <w:t xml:space="preserve"> e katërqind e gjashtëmbëdhjetë mijë e nëntëqind) së bashku për të shtatë ankuesit</w:t>
            </w:r>
          </w:p>
        </w:tc>
        <w:tc>
          <w:tcPr>
            <w:tcW w:w="2340" w:type="dxa"/>
          </w:tcPr>
          <w:p w:rsidR="00CE4E16" w:rsidRPr="008A7937" w:rsidRDefault="00CE4E16" w:rsidP="002C2995">
            <w:pPr>
              <w:pStyle w:val="NoSpacing"/>
              <w:widowControl w:val="0"/>
              <w:rPr>
                <w:rFonts w:ascii="Garamond" w:hAnsi="Garamond"/>
                <w:sz w:val="20"/>
                <w:szCs w:val="20"/>
              </w:rPr>
            </w:pPr>
            <w:r w:rsidRPr="008A7937">
              <w:rPr>
                <w:rFonts w:ascii="Garamond" w:hAnsi="Garamond"/>
                <w:sz w:val="20"/>
                <w:szCs w:val="20"/>
              </w:rPr>
              <w:t>EUR 850 (tetëqind e pesëdhjetë)</w:t>
            </w:r>
          </w:p>
        </w:tc>
      </w:tr>
    </w:tbl>
    <w:p w:rsidR="007E62D8" w:rsidRDefault="007E62D8" w:rsidP="00253432">
      <w:pPr>
        <w:pStyle w:val="Akti"/>
        <w:jc w:val="both"/>
        <w:rPr>
          <w:lang w:val="sq-AL"/>
        </w:rPr>
        <w:sectPr w:rsidR="007E62D8" w:rsidSect="00BE6EBC">
          <w:type w:val="continuous"/>
          <w:pgSz w:w="11907" w:h="16840" w:code="9"/>
          <w:pgMar w:top="720" w:right="1134" w:bottom="720" w:left="1134" w:header="851" w:footer="851" w:gutter="0"/>
          <w:cols w:space="720"/>
          <w:docGrid w:linePitch="360"/>
        </w:sectPr>
      </w:pPr>
      <w:bookmarkStart w:id="0" w:name="_GoBack"/>
      <w:bookmarkEnd w:id="0"/>
    </w:p>
    <w:p w:rsidR="00023FE7" w:rsidRPr="008A7937" w:rsidRDefault="00023FE7" w:rsidP="00253432">
      <w:pPr>
        <w:pStyle w:val="Paragrafi"/>
        <w:ind w:firstLine="0"/>
        <w:rPr>
          <w:lang w:val="sq-AL"/>
        </w:rPr>
      </w:pPr>
    </w:p>
    <w:sectPr w:rsidR="00023FE7" w:rsidRPr="008A7937" w:rsidSect="00BC3B92">
      <w:headerReference w:type="even" r:id="rId15"/>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B81" w:rsidRDefault="001F1B81" w:rsidP="00375B7D">
      <w:pPr>
        <w:spacing w:after="0" w:line="240" w:lineRule="auto"/>
      </w:pPr>
      <w:r>
        <w:separator/>
      </w:r>
    </w:p>
  </w:endnote>
  <w:endnote w:type="continuationSeparator" w:id="0">
    <w:p w:rsidR="001F1B81" w:rsidRDefault="001F1B81"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inion Pro">
    <w:panose1 w:val="00000000000000000000"/>
    <w:charset w:val="00"/>
    <w:family w:val="roman"/>
    <w:notTrueType/>
    <w:pitch w:val="variable"/>
    <w:sig w:usb0="E00002AF" w:usb1="5000E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1F1B81" w:rsidRPr="00B4283E" w:rsidRDefault="001F1B81" w:rsidP="00BB433C">
        <w:pPr>
          <w:pStyle w:val="Footer"/>
          <w:ind w:firstLine="0"/>
          <w:rPr>
            <w:rFonts w:ascii="Garamond" w:hAnsi="Garamond"/>
            <w:sz w:val="24"/>
            <w:szCs w:val="24"/>
          </w:rPr>
        </w:pPr>
        <w:r w:rsidRPr="00B4283E">
          <w:rPr>
            <w:rFonts w:ascii="Garamond" w:hAnsi="Garamond"/>
            <w:sz w:val="24"/>
            <w:szCs w:val="24"/>
          </w:rPr>
          <w:t>Faqe|</w:t>
        </w:r>
        <w:r w:rsidR="008A1085"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008A1085" w:rsidRPr="00B4283E">
          <w:rPr>
            <w:rFonts w:ascii="Garamond" w:hAnsi="Garamond"/>
            <w:sz w:val="24"/>
            <w:szCs w:val="24"/>
          </w:rPr>
          <w:fldChar w:fldCharType="separate"/>
        </w:r>
        <w:r w:rsidR="00253432">
          <w:rPr>
            <w:rFonts w:ascii="Garamond" w:hAnsi="Garamond"/>
            <w:noProof/>
            <w:sz w:val="24"/>
            <w:szCs w:val="24"/>
          </w:rPr>
          <w:t>4294</w:t>
        </w:r>
        <w:r w:rsidR="008A1085"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1F1B81" w:rsidRPr="005B4361" w:rsidRDefault="00253432"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1F1B81" w:rsidRPr="00B4283E">
              <w:rPr>
                <w:rFonts w:ascii="Garamond" w:hAnsi="Garamond"/>
                <w:sz w:val="24"/>
                <w:szCs w:val="24"/>
              </w:rPr>
              <w:t>Faqe|</w:t>
            </w:r>
            <w:r w:rsidR="008A1085" w:rsidRPr="00B4283E">
              <w:rPr>
                <w:rFonts w:ascii="Garamond" w:hAnsi="Garamond"/>
                <w:sz w:val="24"/>
                <w:szCs w:val="24"/>
              </w:rPr>
              <w:fldChar w:fldCharType="begin"/>
            </w:r>
            <w:r w:rsidR="001F1B81" w:rsidRPr="00B4283E">
              <w:rPr>
                <w:rFonts w:ascii="Garamond" w:hAnsi="Garamond"/>
                <w:sz w:val="24"/>
                <w:szCs w:val="24"/>
              </w:rPr>
              <w:instrText xml:space="preserve"> PAGE   \* MERGEFORMAT </w:instrText>
            </w:r>
            <w:r w:rsidR="008A1085" w:rsidRPr="00B4283E">
              <w:rPr>
                <w:rFonts w:ascii="Garamond" w:hAnsi="Garamond"/>
                <w:sz w:val="24"/>
                <w:szCs w:val="24"/>
              </w:rPr>
              <w:fldChar w:fldCharType="separate"/>
            </w:r>
            <w:r>
              <w:rPr>
                <w:rFonts w:ascii="Garamond" w:hAnsi="Garamond"/>
                <w:noProof/>
                <w:sz w:val="24"/>
                <w:szCs w:val="24"/>
              </w:rPr>
              <w:t>4293</w:t>
            </w:r>
            <w:r w:rsidR="008A1085"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1F1B81" w:rsidRPr="00833610" w:rsidRDefault="001F1B81">
        <w:pPr>
          <w:pStyle w:val="Footer"/>
          <w:rPr>
            <w:rFonts w:ascii="Garamond" w:hAnsi="Garamond"/>
            <w:sz w:val="24"/>
            <w:szCs w:val="24"/>
          </w:rPr>
        </w:pPr>
        <w:r w:rsidRPr="00833610">
          <w:rPr>
            <w:rFonts w:ascii="Garamond" w:hAnsi="Garamond"/>
            <w:sz w:val="24"/>
            <w:szCs w:val="24"/>
          </w:rPr>
          <w:t>Faqe|</w:t>
        </w:r>
        <w:r w:rsidR="008A1085"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008A1085" w:rsidRPr="00833610">
          <w:rPr>
            <w:rFonts w:ascii="Garamond" w:hAnsi="Garamond"/>
            <w:sz w:val="24"/>
            <w:szCs w:val="24"/>
          </w:rPr>
          <w:fldChar w:fldCharType="separate"/>
        </w:r>
        <w:r>
          <w:rPr>
            <w:rFonts w:ascii="Garamond" w:hAnsi="Garamond"/>
            <w:noProof/>
            <w:sz w:val="24"/>
            <w:szCs w:val="24"/>
          </w:rPr>
          <w:t>1</w:t>
        </w:r>
        <w:r w:rsidR="008A1085" w:rsidRPr="00833610">
          <w:rPr>
            <w:rFonts w:ascii="Garamond" w:hAnsi="Garamond"/>
            <w:noProof/>
            <w:sz w:val="24"/>
            <w:szCs w:val="24"/>
          </w:rPr>
          <w:fldChar w:fldCharType="end"/>
        </w:r>
      </w:p>
    </w:sdtContent>
  </w:sdt>
  <w:p w:rsidR="001F1B81" w:rsidRDefault="001F1B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B81" w:rsidRDefault="001F1B81" w:rsidP="00375B7D">
      <w:pPr>
        <w:spacing w:after="0" w:line="240" w:lineRule="auto"/>
      </w:pPr>
      <w:r>
        <w:separator/>
      </w:r>
    </w:p>
  </w:footnote>
  <w:footnote w:type="continuationSeparator" w:id="0">
    <w:p w:rsidR="001F1B81" w:rsidRDefault="001F1B81"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F1B81" w:rsidRPr="00EB260B" w:rsidTr="00CE4E16">
      <w:trPr>
        <w:trHeight w:val="936"/>
        <w:jc w:val="center"/>
      </w:trPr>
      <w:tc>
        <w:tcPr>
          <w:tcW w:w="2811" w:type="dxa"/>
          <w:shd w:val="pct5" w:color="auto" w:fill="F2F2F2"/>
          <w:vAlign w:val="center"/>
        </w:tcPr>
        <w:p w:rsidR="001F1B81" w:rsidRPr="00EB260B" w:rsidRDefault="001F1B81" w:rsidP="00CE4E1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F1B81" w:rsidRPr="00EB260B" w:rsidRDefault="001F1B81" w:rsidP="00CE4E16">
          <w:pPr>
            <w:pStyle w:val="NoSpacing"/>
            <w:spacing w:before="100" w:after="100"/>
            <w:jc w:val="center"/>
            <w:rPr>
              <w:rFonts w:ascii="Garamond" w:hAnsi="Garamond"/>
              <w:b/>
              <w:sz w:val="28"/>
              <w:szCs w:val="28"/>
            </w:rPr>
          </w:pPr>
          <w:r>
            <w:rPr>
              <w:noProof/>
              <w:lang w:val="en-US"/>
            </w:rPr>
            <w:drawing>
              <wp:inline distT="0" distB="0" distL="0" distR="0" wp14:anchorId="2D0EDDC8" wp14:editId="2E5F0B5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F1B81" w:rsidRPr="00EB260B" w:rsidRDefault="001F1B81" w:rsidP="00CE4E16">
          <w:pPr>
            <w:pStyle w:val="NoSpacing"/>
            <w:spacing w:before="100" w:after="100"/>
            <w:jc w:val="center"/>
            <w:rPr>
              <w:rFonts w:ascii="Garamond" w:hAnsi="Garamond"/>
              <w:b/>
              <w:sz w:val="28"/>
              <w:szCs w:val="28"/>
            </w:rPr>
          </w:pPr>
          <w:r>
            <w:rPr>
              <w:rFonts w:ascii="Garamond" w:hAnsi="Garamond"/>
              <w:b/>
              <w:sz w:val="28"/>
              <w:szCs w:val="28"/>
            </w:rPr>
            <w:t xml:space="preserve"> Viti 2016 – Numri 74 </w:t>
          </w:r>
        </w:p>
      </w:tc>
    </w:tr>
  </w:tbl>
  <w:p w:rsidR="001F1B81" w:rsidRPr="00385E2C" w:rsidRDefault="001F1B8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F1B81" w:rsidRPr="00EB260B" w:rsidTr="00F63542">
      <w:trPr>
        <w:trHeight w:val="936"/>
        <w:jc w:val="center"/>
      </w:trPr>
      <w:tc>
        <w:tcPr>
          <w:tcW w:w="2811" w:type="dxa"/>
          <w:shd w:val="pct5" w:color="auto" w:fill="F2F2F2"/>
          <w:vAlign w:val="center"/>
        </w:tcPr>
        <w:p w:rsidR="001F1B81" w:rsidRPr="00EB260B" w:rsidRDefault="001F1B81"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F1B81" w:rsidRPr="00EB260B" w:rsidRDefault="001F1B81" w:rsidP="00BB433C">
          <w:pPr>
            <w:pStyle w:val="NoSpacing"/>
            <w:spacing w:before="100" w:after="100"/>
            <w:jc w:val="center"/>
            <w:rPr>
              <w:rFonts w:ascii="Garamond" w:hAnsi="Garamond"/>
              <w:b/>
              <w:sz w:val="28"/>
              <w:szCs w:val="28"/>
            </w:rPr>
          </w:pPr>
          <w:r>
            <w:rPr>
              <w:noProof/>
              <w:lang w:val="en-US"/>
            </w:rPr>
            <w:drawing>
              <wp:inline distT="0" distB="0" distL="0" distR="0" wp14:anchorId="0F41C4BF" wp14:editId="69258E34">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F1B81" w:rsidRPr="00EB260B" w:rsidRDefault="001F1B81" w:rsidP="008B7F0C">
          <w:pPr>
            <w:pStyle w:val="NoSpacing"/>
            <w:spacing w:before="100" w:after="100"/>
            <w:jc w:val="center"/>
            <w:rPr>
              <w:rFonts w:ascii="Garamond" w:hAnsi="Garamond"/>
              <w:b/>
              <w:sz w:val="28"/>
              <w:szCs w:val="28"/>
            </w:rPr>
          </w:pPr>
          <w:r>
            <w:rPr>
              <w:rFonts w:ascii="Garamond" w:hAnsi="Garamond"/>
              <w:b/>
              <w:sz w:val="28"/>
              <w:szCs w:val="28"/>
            </w:rPr>
            <w:t xml:space="preserve">Viti 2016 – Numri 74 </w:t>
          </w:r>
        </w:p>
      </w:tc>
    </w:tr>
  </w:tbl>
  <w:p w:rsidR="001F1B81" w:rsidRDefault="001F1B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B81" w:rsidRDefault="001F1B81"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1F1B81" w:rsidRPr="00EB260B" w:rsidTr="00023FE7">
      <w:trPr>
        <w:trHeight w:val="1023"/>
        <w:jc w:val="center"/>
      </w:trPr>
      <w:tc>
        <w:tcPr>
          <w:tcW w:w="1375" w:type="pct"/>
          <w:shd w:val="pct5" w:color="auto" w:fill="F2F2F2"/>
          <w:vAlign w:val="center"/>
        </w:tcPr>
        <w:p w:rsidR="001F1B81" w:rsidRPr="00EB260B" w:rsidRDefault="001F1B81"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1F1B81" w:rsidRPr="00EB260B" w:rsidRDefault="001F1B81" w:rsidP="00832F64">
          <w:pPr>
            <w:pStyle w:val="NoSpacing"/>
            <w:spacing w:before="100" w:after="100"/>
            <w:rPr>
              <w:rFonts w:ascii="Garamond" w:hAnsi="Garamond"/>
              <w:b/>
              <w:sz w:val="28"/>
              <w:szCs w:val="28"/>
            </w:rPr>
          </w:pPr>
          <w:r>
            <w:rPr>
              <w:noProof/>
              <w:lang w:val="en-US"/>
            </w:rPr>
            <w:drawing>
              <wp:inline distT="0" distB="0" distL="0" distR="0" wp14:anchorId="697C61B9" wp14:editId="63BDE82C">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1F1B81" w:rsidRPr="00EB260B" w:rsidRDefault="001F1B81"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1F1B81" w:rsidRDefault="001F1B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4221887"/>
    <w:multiLevelType w:val="hybridMultilevel"/>
    <w:tmpl w:val="269A608C"/>
    <w:lvl w:ilvl="0" w:tplc="F77E2686">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8BE39B5"/>
    <w:multiLevelType w:val="hybridMultilevel"/>
    <w:tmpl w:val="069E2BC8"/>
    <w:lvl w:ilvl="0" w:tplc="9684B9D8">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0247FE"/>
    <w:multiLevelType w:val="hybridMultilevel"/>
    <w:tmpl w:val="9D648F66"/>
    <w:lvl w:ilvl="0" w:tplc="40C095A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271825"/>
    <w:multiLevelType w:val="hybridMultilevel"/>
    <w:tmpl w:val="B01CB56A"/>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3D4D6F"/>
    <w:multiLevelType w:val="hybridMultilevel"/>
    <w:tmpl w:val="F2E0150C"/>
    <w:lvl w:ilvl="0" w:tplc="9EDCDCD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4F8F77C5"/>
    <w:multiLevelType w:val="hybridMultilevel"/>
    <w:tmpl w:val="373ED854"/>
    <w:lvl w:ilvl="0" w:tplc="041C0017">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2B24DFF"/>
    <w:multiLevelType w:val="hybridMultilevel"/>
    <w:tmpl w:val="03344A7A"/>
    <w:lvl w:ilvl="0" w:tplc="E974919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4410A2"/>
    <w:multiLevelType w:val="hybridMultilevel"/>
    <w:tmpl w:val="B6240D6E"/>
    <w:lvl w:ilvl="0" w:tplc="690A278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4446B5"/>
    <w:multiLevelType w:val="hybridMultilevel"/>
    <w:tmpl w:val="5B2C3A4C"/>
    <w:lvl w:ilvl="0" w:tplc="D6E23ED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E96EAB"/>
    <w:multiLevelType w:val="hybridMultilevel"/>
    <w:tmpl w:val="C780F8CC"/>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993694"/>
    <w:multiLevelType w:val="hybridMultilevel"/>
    <w:tmpl w:val="232CC784"/>
    <w:lvl w:ilvl="0" w:tplc="8B30493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nsid w:val="6A7A1285"/>
    <w:multiLevelType w:val="hybridMultilevel"/>
    <w:tmpl w:val="DE889540"/>
    <w:lvl w:ilvl="0" w:tplc="03ECEA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80C2ED4"/>
    <w:multiLevelType w:val="hybridMultilevel"/>
    <w:tmpl w:val="9CEC94E8"/>
    <w:lvl w:ilvl="0" w:tplc="1BA26136">
      <w:start w:val="1"/>
      <w:numFmt w:val="decimal"/>
      <w:lvlText w:val="%1."/>
      <w:lvlJc w:val="left"/>
      <w:pPr>
        <w:ind w:left="630" w:hanging="360"/>
      </w:pPr>
      <w:rPr>
        <w:rFonts w:hint="default"/>
        <w:i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nsid w:val="7AC23F69"/>
    <w:multiLevelType w:val="hybridMultilevel"/>
    <w:tmpl w:val="31E80EAE"/>
    <w:lvl w:ilvl="0" w:tplc="0BD68F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7"/>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9"/>
  </w:num>
  <w:num w:numId="16">
    <w:abstractNumId w:val="26"/>
  </w:num>
  <w:num w:numId="17">
    <w:abstractNumId w:val="21"/>
  </w:num>
  <w:num w:numId="18">
    <w:abstractNumId w:val="28"/>
  </w:num>
  <w:num w:numId="19">
    <w:abstractNumId w:val="14"/>
  </w:num>
  <w:num w:numId="20">
    <w:abstractNumId w:val="25"/>
  </w:num>
  <w:num w:numId="21">
    <w:abstractNumId w:val="23"/>
  </w:num>
  <w:num w:numId="22">
    <w:abstractNumId w:val="16"/>
  </w:num>
  <w:num w:numId="23">
    <w:abstractNumId w:val="15"/>
  </w:num>
  <w:num w:numId="24">
    <w:abstractNumId w:val="19"/>
  </w:num>
  <w:num w:numId="25">
    <w:abstractNumId w:val="20"/>
  </w:num>
  <w:num w:numId="26">
    <w:abstractNumId w:val="18"/>
  </w:num>
  <w:num w:numId="27">
    <w:abstractNumId w:val="13"/>
  </w:num>
  <w:num w:numId="28">
    <w:abstractNumId w:val="11"/>
  </w:num>
  <w:num w:numId="29">
    <w:abstractNumId w:val="27"/>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31D7"/>
    <w:rsid w:val="00004A61"/>
    <w:rsid w:val="00006B92"/>
    <w:rsid w:val="00013648"/>
    <w:rsid w:val="00021AB5"/>
    <w:rsid w:val="00023FE7"/>
    <w:rsid w:val="00025CCC"/>
    <w:rsid w:val="0003428B"/>
    <w:rsid w:val="000457CE"/>
    <w:rsid w:val="00051A20"/>
    <w:rsid w:val="00051F2C"/>
    <w:rsid w:val="00053B9D"/>
    <w:rsid w:val="00054A72"/>
    <w:rsid w:val="0007754D"/>
    <w:rsid w:val="0008496A"/>
    <w:rsid w:val="000A4C36"/>
    <w:rsid w:val="000A7ADF"/>
    <w:rsid w:val="000C2D42"/>
    <w:rsid w:val="000C2EDA"/>
    <w:rsid w:val="000C4D55"/>
    <w:rsid w:val="000D3708"/>
    <w:rsid w:val="000E7D84"/>
    <w:rsid w:val="001021DE"/>
    <w:rsid w:val="001034E9"/>
    <w:rsid w:val="00104B78"/>
    <w:rsid w:val="00111B46"/>
    <w:rsid w:val="00113356"/>
    <w:rsid w:val="00113674"/>
    <w:rsid w:val="001139B0"/>
    <w:rsid w:val="00121430"/>
    <w:rsid w:val="00123361"/>
    <w:rsid w:val="0012498E"/>
    <w:rsid w:val="00130939"/>
    <w:rsid w:val="00141FBC"/>
    <w:rsid w:val="0014288A"/>
    <w:rsid w:val="001435C3"/>
    <w:rsid w:val="00143F59"/>
    <w:rsid w:val="00144969"/>
    <w:rsid w:val="00145F8B"/>
    <w:rsid w:val="00147306"/>
    <w:rsid w:val="001517DA"/>
    <w:rsid w:val="00153FC2"/>
    <w:rsid w:val="0015421A"/>
    <w:rsid w:val="00171F31"/>
    <w:rsid w:val="00180875"/>
    <w:rsid w:val="00184D09"/>
    <w:rsid w:val="00187CDE"/>
    <w:rsid w:val="001B2FEB"/>
    <w:rsid w:val="001B6CE6"/>
    <w:rsid w:val="001B7359"/>
    <w:rsid w:val="001C2960"/>
    <w:rsid w:val="001D3458"/>
    <w:rsid w:val="001D672E"/>
    <w:rsid w:val="001D76C5"/>
    <w:rsid w:val="001E42FF"/>
    <w:rsid w:val="001E7A37"/>
    <w:rsid w:val="001E7C10"/>
    <w:rsid w:val="001F1B81"/>
    <w:rsid w:val="001F63DF"/>
    <w:rsid w:val="0020454E"/>
    <w:rsid w:val="00221879"/>
    <w:rsid w:val="0022365B"/>
    <w:rsid w:val="00223C18"/>
    <w:rsid w:val="0023399C"/>
    <w:rsid w:val="00236BFE"/>
    <w:rsid w:val="00240178"/>
    <w:rsid w:val="00241082"/>
    <w:rsid w:val="00245357"/>
    <w:rsid w:val="00253432"/>
    <w:rsid w:val="00254C45"/>
    <w:rsid w:val="00272B85"/>
    <w:rsid w:val="0027672B"/>
    <w:rsid w:val="00276956"/>
    <w:rsid w:val="00277011"/>
    <w:rsid w:val="002770C8"/>
    <w:rsid w:val="00280C99"/>
    <w:rsid w:val="00285208"/>
    <w:rsid w:val="002855C3"/>
    <w:rsid w:val="002937F0"/>
    <w:rsid w:val="002A45D6"/>
    <w:rsid w:val="002A571E"/>
    <w:rsid w:val="002B15AB"/>
    <w:rsid w:val="002C0CCC"/>
    <w:rsid w:val="002C2995"/>
    <w:rsid w:val="002C35D8"/>
    <w:rsid w:val="002D17BF"/>
    <w:rsid w:val="002D47A7"/>
    <w:rsid w:val="002E468B"/>
    <w:rsid w:val="002F0996"/>
    <w:rsid w:val="002F2AE0"/>
    <w:rsid w:val="00300EA3"/>
    <w:rsid w:val="00307BC3"/>
    <w:rsid w:val="003114C3"/>
    <w:rsid w:val="00315737"/>
    <w:rsid w:val="0031747A"/>
    <w:rsid w:val="00321A87"/>
    <w:rsid w:val="003228DD"/>
    <w:rsid w:val="00325F1D"/>
    <w:rsid w:val="00330117"/>
    <w:rsid w:val="00333FAB"/>
    <w:rsid w:val="003357BE"/>
    <w:rsid w:val="0035110B"/>
    <w:rsid w:val="0035187B"/>
    <w:rsid w:val="00352021"/>
    <w:rsid w:val="003522FC"/>
    <w:rsid w:val="00353169"/>
    <w:rsid w:val="00357007"/>
    <w:rsid w:val="0036088C"/>
    <w:rsid w:val="00365328"/>
    <w:rsid w:val="00365EFA"/>
    <w:rsid w:val="00375B7D"/>
    <w:rsid w:val="00382FF3"/>
    <w:rsid w:val="00384B3D"/>
    <w:rsid w:val="00385E2C"/>
    <w:rsid w:val="00390196"/>
    <w:rsid w:val="00394502"/>
    <w:rsid w:val="00396FD3"/>
    <w:rsid w:val="00397E6C"/>
    <w:rsid w:val="003A1699"/>
    <w:rsid w:val="003A474C"/>
    <w:rsid w:val="003B1DC0"/>
    <w:rsid w:val="003B5276"/>
    <w:rsid w:val="003B6566"/>
    <w:rsid w:val="003C2D25"/>
    <w:rsid w:val="003C3DE1"/>
    <w:rsid w:val="003D0E52"/>
    <w:rsid w:val="003D178C"/>
    <w:rsid w:val="003D38A7"/>
    <w:rsid w:val="003D47C3"/>
    <w:rsid w:val="003D4962"/>
    <w:rsid w:val="00400D88"/>
    <w:rsid w:val="0041125E"/>
    <w:rsid w:val="00414487"/>
    <w:rsid w:val="00423FCE"/>
    <w:rsid w:val="00427770"/>
    <w:rsid w:val="00432FE4"/>
    <w:rsid w:val="00436DE1"/>
    <w:rsid w:val="00444588"/>
    <w:rsid w:val="00445853"/>
    <w:rsid w:val="00452B73"/>
    <w:rsid w:val="00453047"/>
    <w:rsid w:val="00462CA3"/>
    <w:rsid w:val="004641B9"/>
    <w:rsid w:val="0048306C"/>
    <w:rsid w:val="00485332"/>
    <w:rsid w:val="004A5318"/>
    <w:rsid w:val="004A67F5"/>
    <w:rsid w:val="004A68F5"/>
    <w:rsid w:val="004A7263"/>
    <w:rsid w:val="004C02C5"/>
    <w:rsid w:val="004C0E49"/>
    <w:rsid w:val="004C6C4C"/>
    <w:rsid w:val="004C7862"/>
    <w:rsid w:val="004D488E"/>
    <w:rsid w:val="004D6564"/>
    <w:rsid w:val="004E5CE6"/>
    <w:rsid w:val="004F4611"/>
    <w:rsid w:val="004F7AA9"/>
    <w:rsid w:val="005062F9"/>
    <w:rsid w:val="005066BB"/>
    <w:rsid w:val="00512844"/>
    <w:rsid w:val="005238B5"/>
    <w:rsid w:val="00540349"/>
    <w:rsid w:val="005419D0"/>
    <w:rsid w:val="005459DC"/>
    <w:rsid w:val="00555C55"/>
    <w:rsid w:val="00555F22"/>
    <w:rsid w:val="005649F6"/>
    <w:rsid w:val="00580EB9"/>
    <w:rsid w:val="00581D1E"/>
    <w:rsid w:val="0058247E"/>
    <w:rsid w:val="005845C4"/>
    <w:rsid w:val="005853BD"/>
    <w:rsid w:val="005854A2"/>
    <w:rsid w:val="005A47F1"/>
    <w:rsid w:val="005B4361"/>
    <w:rsid w:val="005B54A2"/>
    <w:rsid w:val="005C00E9"/>
    <w:rsid w:val="005C1941"/>
    <w:rsid w:val="005C650F"/>
    <w:rsid w:val="005D03A3"/>
    <w:rsid w:val="005D3633"/>
    <w:rsid w:val="005D4AFD"/>
    <w:rsid w:val="005D7593"/>
    <w:rsid w:val="005D7BD5"/>
    <w:rsid w:val="005F4763"/>
    <w:rsid w:val="00603E4D"/>
    <w:rsid w:val="00604549"/>
    <w:rsid w:val="00612503"/>
    <w:rsid w:val="00613739"/>
    <w:rsid w:val="006176F0"/>
    <w:rsid w:val="006253A8"/>
    <w:rsid w:val="006263E9"/>
    <w:rsid w:val="00626E15"/>
    <w:rsid w:val="0064120C"/>
    <w:rsid w:val="006414E3"/>
    <w:rsid w:val="00643085"/>
    <w:rsid w:val="00646850"/>
    <w:rsid w:val="006527C2"/>
    <w:rsid w:val="00656460"/>
    <w:rsid w:val="00663F5D"/>
    <w:rsid w:val="006648AB"/>
    <w:rsid w:val="006666E6"/>
    <w:rsid w:val="0067307F"/>
    <w:rsid w:val="0067786B"/>
    <w:rsid w:val="006806F9"/>
    <w:rsid w:val="006809CE"/>
    <w:rsid w:val="00683207"/>
    <w:rsid w:val="00696B29"/>
    <w:rsid w:val="00696B83"/>
    <w:rsid w:val="006B086C"/>
    <w:rsid w:val="006B1A3A"/>
    <w:rsid w:val="006B46CF"/>
    <w:rsid w:val="006B5045"/>
    <w:rsid w:val="006B7B6E"/>
    <w:rsid w:val="006D197E"/>
    <w:rsid w:val="006D1E61"/>
    <w:rsid w:val="006D4072"/>
    <w:rsid w:val="006D4DAE"/>
    <w:rsid w:val="006D5C06"/>
    <w:rsid w:val="006E29A7"/>
    <w:rsid w:val="006E47AB"/>
    <w:rsid w:val="006F257A"/>
    <w:rsid w:val="006F3D7E"/>
    <w:rsid w:val="006F757D"/>
    <w:rsid w:val="0070440A"/>
    <w:rsid w:val="007065B4"/>
    <w:rsid w:val="007100FB"/>
    <w:rsid w:val="007118B8"/>
    <w:rsid w:val="00731C2E"/>
    <w:rsid w:val="007366B7"/>
    <w:rsid w:val="007405E7"/>
    <w:rsid w:val="0075648E"/>
    <w:rsid w:val="00756512"/>
    <w:rsid w:val="007578AF"/>
    <w:rsid w:val="007709D6"/>
    <w:rsid w:val="00773203"/>
    <w:rsid w:val="00782C67"/>
    <w:rsid w:val="00785936"/>
    <w:rsid w:val="00790E7A"/>
    <w:rsid w:val="007921BC"/>
    <w:rsid w:val="00792369"/>
    <w:rsid w:val="0079291B"/>
    <w:rsid w:val="007B0ED9"/>
    <w:rsid w:val="007B5F8B"/>
    <w:rsid w:val="007C219A"/>
    <w:rsid w:val="007C3454"/>
    <w:rsid w:val="007C4E9F"/>
    <w:rsid w:val="007E62D8"/>
    <w:rsid w:val="007E65F4"/>
    <w:rsid w:val="007F1013"/>
    <w:rsid w:val="007F1A02"/>
    <w:rsid w:val="008024B0"/>
    <w:rsid w:val="00803780"/>
    <w:rsid w:val="00805CEE"/>
    <w:rsid w:val="008076B8"/>
    <w:rsid w:val="0081065F"/>
    <w:rsid w:val="00810855"/>
    <w:rsid w:val="008114EC"/>
    <w:rsid w:val="008171A3"/>
    <w:rsid w:val="0082047D"/>
    <w:rsid w:val="00824101"/>
    <w:rsid w:val="00827159"/>
    <w:rsid w:val="00832F64"/>
    <w:rsid w:val="00833610"/>
    <w:rsid w:val="00834AAD"/>
    <w:rsid w:val="0083600E"/>
    <w:rsid w:val="00836D32"/>
    <w:rsid w:val="00844A0D"/>
    <w:rsid w:val="008520A2"/>
    <w:rsid w:val="00852FB0"/>
    <w:rsid w:val="008556DB"/>
    <w:rsid w:val="0085651B"/>
    <w:rsid w:val="00860257"/>
    <w:rsid w:val="00863F88"/>
    <w:rsid w:val="00866E55"/>
    <w:rsid w:val="0086733F"/>
    <w:rsid w:val="0087387F"/>
    <w:rsid w:val="00876A54"/>
    <w:rsid w:val="00880A8B"/>
    <w:rsid w:val="00880FC7"/>
    <w:rsid w:val="00882A8C"/>
    <w:rsid w:val="00885B1E"/>
    <w:rsid w:val="008862F7"/>
    <w:rsid w:val="008865C2"/>
    <w:rsid w:val="00894E80"/>
    <w:rsid w:val="00897FEA"/>
    <w:rsid w:val="008A1085"/>
    <w:rsid w:val="008A7937"/>
    <w:rsid w:val="008B150B"/>
    <w:rsid w:val="008B5E4B"/>
    <w:rsid w:val="008B7126"/>
    <w:rsid w:val="008B76D7"/>
    <w:rsid w:val="008B7F0C"/>
    <w:rsid w:val="008C01FC"/>
    <w:rsid w:val="008C2C86"/>
    <w:rsid w:val="008D585D"/>
    <w:rsid w:val="008E1E8A"/>
    <w:rsid w:val="008E2022"/>
    <w:rsid w:val="008E7E55"/>
    <w:rsid w:val="008F089F"/>
    <w:rsid w:val="00900F6C"/>
    <w:rsid w:val="0091004F"/>
    <w:rsid w:val="00935223"/>
    <w:rsid w:val="0093596B"/>
    <w:rsid w:val="00936C6D"/>
    <w:rsid w:val="00941FD2"/>
    <w:rsid w:val="009439D2"/>
    <w:rsid w:val="00950D6E"/>
    <w:rsid w:val="00953CE0"/>
    <w:rsid w:val="00963CE3"/>
    <w:rsid w:val="00964D1F"/>
    <w:rsid w:val="00973558"/>
    <w:rsid w:val="009817B4"/>
    <w:rsid w:val="00981FBA"/>
    <w:rsid w:val="00990AAA"/>
    <w:rsid w:val="009A3772"/>
    <w:rsid w:val="009A5253"/>
    <w:rsid w:val="009A6DFB"/>
    <w:rsid w:val="009B1641"/>
    <w:rsid w:val="009D0BA8"/>
    <w:rsid w:val="009D679D"/>
    <w:rsid w:val="009F3E64"/>
    <w:rsid w:val="00A03228"/>
    <w:rsid w:val="00A17AD9"/>
    <w:rsid w:val="00A315A9"/>
    <w:rsid w:val="00A3757B"/>
    <w:rsid w:val="00A42F8F"/>
    <w:rsid w:val="00A46E3B"/>
    <w:rsid w:val="00A47517"/>
    <w:rsid w:val="00A47D32"/>
    <w:rsid w:val="00A56CBF"/>
    <w:rsid w:val="00A71F75"/>
    <w:rsid w:val="00A76D2E"/>
    <w:rsid w:val="00A83536"/>
    <w:rsid w:val="00A84EEB"/>
    <w:rsid w:val="00A9433A"/>
    <w:rsid w:val="00AA3ED7"/>
    <w:rsid w:val="00AB33AF"/>
    <w:rsid w:val="00AB6D93"/>
    <w:rsid w:val="00AB7D6A"/>
    <w:rsid w:val="00AC013E"/>
    <w:rsid w:val="00AC7AA3"/>
    <w:rsid w:val="00AE328B"/>
    <w:rsid w:val="00AE4700"/>
    <w:rsid w:val="00AE5FFB"/>
    <w:rsid w:val="00B01042"/>
    <w:rsid w:val="00B060FC"/>
    <w:rsid w:val="00B0670C"/>
    <w:rsid w:val="00B102C4"/>
    <w:rsid w:val="00B121F6"/>
    <w:rsid w:val="00B16361"/>
    <w:rsid w:val="00B16A73"/>
    <w:rsid w:val="00B24ABF"/>
    <w:rsid w:val="00B25D31"/>
    <w:rsid w:val="00B405BE"/>
    <w:rsid w:val="00B40902"/>
    <w:rsid w:val="00B4283E"/>
    <w:rsid w:val="00B53F3B"/>
    <w:rsid w:val="00B63004"/>
    <w:rsid w:val="00B630DC"/>
    <w:rsid w:val="00B65C76"/>
    <w:rsid w:val="00B74320"/>
    <w:rsid w:val="00B75EE3"/>
    <w:rsid w:val="00B75FF0"/>
    <w:rsid w:val="00B8084D"/>
    <w:rsid w:val="00B9515A"/>
    <w:rsid w:val="00B95929"/>
    <w:rsid w:val="00BA11ED"/>
    <w:rsid w:val="00BA2E73"/>
    <w:rsid w:val="00BA4296"/>
    <w:rsid w:val="00BB381C"/>
    <w:rsid w:val="00BB433C"/>
    <w:rsid w:val="00BB5152"/>
    <w:rsid w:val="00BC02D6"/>
    <w:rsid w:val="00BC16DD"/>
    <w:rsid w:val="00BC3B92"/>
    <w:rsid w:val="00BC76BE"/>
    <w:rsid w:val="00BC77AE"/>
    <w:rsid w:val="00BD0F95"/>
    <w:rsid w:val="00BD6AAE"/>
    <w:rsid w:val="00BD79A4"/>
    <w:rsid w:val="00BE0030"/>
    <w:rsid w:val="00BE2350"/>
    <w:rsid w:val="00BE6EBC"/>
    <w:rsid w:val="00BF5618"/>
    <w:rsid w:val="00C07732"/>
    <w:rsid w:val="00C104A0"/>
    <w:rsid w:val="00C2181D"/>
    <w:rsid w:val="00C21C66"/>
    <w:rsid w:val="00C30030"/>
    <w:rsid w:val="00C3262B"/>
    <w:rsid w:val="00C368A8"/>
    <w:rsid w:val="00C42501"/>
    <w:rsid w:val="00C44942"/>
    <w:rsid w:val="00C46200"/>
    <w:rsid w:val="00C50953"/>
    <w:rsid w:val="00C80EAD"/>
    <w:rsid w:val="00C84E76"/>
    <w:rsid w:val="00C86608"/>
    <w:rsid w:val="00C90662"/>
    <w:rsid w:val="00CA04A5"/>
    <w:rsid w:val="00CA5B37"/>
    <w:rsid w:val="00CA6A40"/>
    <w:rsid w:val="00CB5977"/>
    <w:rsid w:val="00CB616D"/>
    <w:rsid w:val="00CC02BF"/>
    <w:rsid w:val="00CC2643"/>
    <w:rsid w:val="00CC58E6"/>
    <w:rsid w:val="00CD0040"/>
    <w:rsid w:val="00CD0A46"/>
    <w:rsid w:val="00CD0A7B"/>
    <w:rsid w:val="00CE0A1F"/>
    <w:rsid w:val="00CE4E16"/>
    <w:rsid w:val="00CF4B52"/>
    <w:rsid w:val="00D041F1"/>
    <w:rsid w:val="00D07FA3"/>
    <w:rsid w:val="00D10D9B"/>
    <w:rsid w:val="00D12F43"/>
    <w:rsid w:val="00D138E9"/>
    <w:rsid w:val="00D206A8"/>
    <w:rsid w:val="00D2696D"/>
    <w:rsid w:val="00D35341"/>
    <w:rsid w:val="00D50582"/>
    <w:rsid w:val="00D5071E"/>
    <w:rsid w:val="00D56BC5"/>
    <w:rsid w:val="00D61530"/>
    <w:rsid w:val="00D6161A"/>
    <w:rsid w:val="00D63A83"/>
    <w:rsid w:val="00D80AA8"/>
    <w:rsid w:val="00D80B22"/>
    <w:rsid w:val="00D86316"/>
    <w:rsid w:val="00D92743"/>
    <w:rsid w:val="00D92912"/>
    <w:rsid w:val="00D9583E"/>
    <w:rsid w:val="00D97E98"/>
    <w:rsid w:val="00DA542D"/>
    <w:rsid w:val="00DB350E"/>
    <w:rsid w:val="00DB4E8B"/>
    <w:rsid w:val="00DC652E"/>
    <w:rsid w:val="00DD14F0"/>
    <w:rsid w:val="00DD2937"/>
    <w:rsid w:val="00DD3602"/>
    <w:rsid w:val="00DD463B"/>
    <w:rsid w:val="00DE2C66"/>
    <w:rsid w:val="00DE31BA"/>
    <w:rsid w:val="00DE35EA"/>
    <w:rsid w:val="00DE7381"/>
    <w:rsid w:val="00DE7F8B"/>
    <w:rsid w:val="00E06461"/>
    <w:rsid w:val="00E071D9"/>
    <w:rsid w:val="00E10B86"/>
    <w:rsid w:val="00E112AC"/>
    <w:rsid w:val="00E13CA9"/>
    <w:rsid w:val="00E23E12"/>
    <w:rsid w:val="00E240F8"/>
    <w:rsid w:val="00E26148"/>
    <w:rsid w:val="00E435E7"/>
    <w:rsid w:val="00E44DC9"/>
    <w:rsid w:val="00E57182"/>
    <w:rsid w:val="00E64346"/>
    <w:rsid w:val="00E847EE"/>
    <w:rsid w:val="00E9173C"/>
    <w:rsid w:val="00E95363"/>
    <w:rsid w:val="00ED1065"/>
    <w:rsid w:val="00ED3CAA"/>
    <w:rsid w:val="00ED5F90"/>
    <w:rsid w:val="00EF6A1A"/>
    <w:rsid w:val="00F048A9"/>
    <w:rsid w:val="00F4255B"/>
    <w:rsid w:val="00F533AE"/>
    <w:rsid w:val="00F56764"/>
    <w:rsid w:val="00F57C50"/>
    <w:rsid w:val="00F63542"/>
    <w:rsid w:val="00F64425"/>
    <w:rsid w:val="00F70C38"/>
    <w:rsid w:val="00F71528"/>
    <w:rsid w:val="00F72144"/>
    <w:rsid w:val="00F83258"/>
    <w:rsid w:val="00F84499"/>
    <w:rsid w:val="00F92555"/>
    <w:rsid w:val="00F97786"/>
    <w:rsid w:val="00FA4CC2"/>
    <w:rsid w:val="00FA529D"/>
    <w:rsid w:val="00FB19DB"/>
    <w:rsid w:val="00FC5CA2"/>
    <w:rsid w:val="00FC7CE2"/>
    <w:rsid w:val="00FD5072"/>
    <w:rsid w:val="00FE06F5"/>
    <w:rsid w:val="00FE3925"/>
    <w:rsid w:val="00FF28E9"/>
    <w:rsid w:val="00FF74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ParagraphStyle">
    <w:name w:val="[No Paragraph Style]"/>
    <w:rsid w:val="001D3458"/>
    <w:pPr>
      <w:autoSpaceDE w:val="0"/>
      <w:autoSpaceDN w:val="0"/>
      <w:adjustRightInd w:val="0"/>
      <w:spacing w:after="0" w:line="288" w:lineRule="auto"/>
    </w:pPr>
    <w:rPr>
      <w:rFonts w:ascii="Minion Pro" w:eastAsia="Calibri" w:hAnsi="Minion Pro" w:cs="Minion Pro"/>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ParagraphStyle">
    <w:name w:val="[No Paragraph Style]"/>
    <w:rsid w:val="001D3458"/>
    <w:pPr>
      <w:autoSpaceDE w:val="0"/>
      <w:autoSpaceDN w:val="0"/>
      <w:adjustRightInd w:val="0"/>
      <w:spacing w:after="0" w:line="288" w:lineRule="auto"/>
    </w:pPr>
    <w:rPr>
      <w:rFonts w:ascii="Minion Pro" w:eastAsia="Calibri" w:hAnsi="Minion Pro" w:cs="Minion Pro"/>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759C8-25DD-4480-804D-FB44F6E84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5375</Words>
  <Characters>30643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35947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Fjora Cahani</cp:lastModifiedBy>
  <cp:revision>3</cp:revision>
  <cp:lastPrinted>2019-02-08T09:20:00Z</cp:lastPrinted>
  <dcterms:created xsi:type="dcterms:W3CDTF">2019-02-08T09:21:00Z</dcterms:created>
  <dcterms:modified xsi:type="dcterms:W3CDTF">2019-02-08T09:22:00Z</dcterms:modified>
</cp:coreProperties>
</file>