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55E70" w14:textId="7876492E" w:rsidR="00D05921" w:rsidRPr="002E130D" w:rsidRDefault="00205BBB" w:rsidP="00D05921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GJYKATA EVROPIANE E TË DREJTAVE TË NJERIUT </w:t>
      </w:r>
    </w:p>
    <w:p w14:paraId="6CE4B352" w14:textId="77777777" w:rsidR="00D05921" w:rsidRPr="002E130D" w:rsidRDefault="00D05921" w:rsidP="00D05921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1CC03951" w14:textId="77777777" w:rsidR="00D05921" w:rsidRPr="002E130D" w:rsidRDefault="00D05921" w:rsidP="00D05921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SEKSIONI I TRETË</w:t>
      </w:r>
    </w:p>
    <w:p w14:paraId="15639AE4" w14:textId="77777777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14:ligatures w14:val="standardContextual"/>
        </w:rPr>
      </w:pPr>
      <w:r w:rsidRPr="0024488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VENDIM</w:t>
      </w:r>
    </w:p>
    <w:p w14:paraId="2939D4BA" w14:textId="77777777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2AA2AA61" w14:textId="493F32F8" w:rsidR="00D05921" w:rsidRPr="00244884" w:rsidRDefault="00244884" w:rsidP="00D059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4488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Kërkesa nr. 34926/18</w:t>
      </w:r>
    </w:p>
    <w:p w14:paraId="69EBB916" w14:textId="206F3200" w:rsidR="00D05921" w:rsidRPr="002E130D" w:rsidRDefault="002E130D" w:rsidP="002E13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b/>
          <w:color w:val="000000"/>
          <w:sz w:val="24"/>
          <w:szCs w:val="24"/>
          <w14:ligatures w14:val="standardContextual"/>
        </w:rPr>
        <w:t>GENTIANA HOXHA</w:t>
      </w:r>
      <w:r>
        <w:rPr>
          <w:rFonts w:ascii="Garamond" w:eastAsiaTheme="minorHAnsi" w:hAnsi="Garamond"/>
          <w:b/>
          <w:color w:val="000000"/>
          <w:sz w:val="24"/>
          <w:szCs w:val="24"/>
          <w14:ligatures w14:val="standardContextual"/>
        </w:rPr>
        <w:t xml:space="preserve"> </w:t>
      </w:r>
      <w:r w:rsidRPr="002E130D">
        <w:rPr>
          <w:rFonts w:ascii="Garamond" w:eastAsiaTheme="minorHAnsi" w:hAnsi="Garamond"/>
          <w:b/>
          <w:color w:val="000000"/>
          <w:sz w:val="24"/>
          <w:szCs w:val="24"/>
          <w14:ligatures w14:val="standardContextual"/>
        </w:rPr>
        <w:t>KUNDËR SHQIPËRISË</w:t>
      </w:r>
    </w:p>
    <w:p w14:paraId="13286327" w14:textId="77777777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14:ligatures w14:val="standardContextual"/>
        </w:rPr>
      </w:pPr>
    </w:p>
    <w:p w14:paraId="0F7080B3" w14:textId="6FF2E559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Gjykata Evropiane e të Drejtave të Njeriut (Seksioni i Tretë), e mbledhur më 13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hjetor 2022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si një Komitet i përbërë nga: </w:t>
      </w:r>
    </w:p>
    <w:p w14:paraId="6A0608F9" w14:textId="74A1B3EC" w:rsidR="00D05921" w:rsidRPr="002E130D" w:rsidRDefault="00D05921" w:rsidP="00D0592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Georgios A. Serghides, </w:t>
      </w:r>
      <w:r w:rsid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k</w:t>
      </w:r>
      <w:r w:rsidRP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ryetar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</w:p>
    <w:p w14:paraId="04933045" w14:textId="791DAD73" w:rsidR="00D05921" w:rsidRPr="002E130D" w:rsidRDefault="00D05921" w:rsidP="00D0592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Jolien Schukking,</w:t>
      </w:r>
    </w:p>
    <w:p w14:paraId="1DAF8B8E" w14:textId="71A2AE87" w:rsidR="00D05921" w:rsidRPr="002E130D" w:rsidRDefault="00D05921" w:rsidP="00D0592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Darian Pavli, </w:t>
      </w:r>
      <w:r w:rsidRP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gjyqtarë</w:t>
      </w:r>
    </w:p>
    <w:p w14:paraId="72897ACF" w14:textId="25180C10" w:rsidR="00D05921" w:rsidRPr="002E130D" w:rsidRDefault="00D05921" w:rsidP="00D05921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dhe Olga Chernishova, </w:t>
      </w:r>
      <w:r w:rsid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z</w:t>
      </w:r>
      <w:r w:rsidRP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ëvendëssekretar i Seksionit,</w:t>
      </w:r>
    </w:p>
    <w:p w14:paraId="1F394832" w14:textId="067F7616" w:rsidR="00D05921" w:rsidRPr="002E130D" w:rsidRDefault="002E130D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</w:t>
      </w:r>
      <w:r w:rsidR="00D05921"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uke marrë në konsideratë:</w:t>
      </w:r>
    </w:p>
    <w:p w14:paraId="73935657" w14:textId="38D3F3B9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kërkesën (nr. 34926/18) kundër Republikës së Shqipërisë depozituar pranë Gjykatës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sipas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enit 34 të Konventës për Mbrojtjen e të Drejtave të Njeriut dhe Lirive Themelore (“Konventa”) më 11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orrik 2018 nga një shtetase shqiptare,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zn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j. Genita Hoxha, e cila ka lindur në vitin 1984 dhe banon në Tiranë (“kërkuesja”), e cila u përfaqësua nga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G. Muçaj, një avokat që e ushtron profesionin në Tiranë;</w:t>
      </w:r>
    </w:p>
    <w:p w14:paraId="76643FF0" w14:textId="3A03FBCA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vendimin për të njoftuar në lidhje me ankesën Qeverinë Shqiptare (“Qeveria”), fillimisht e përfaqësuar nga ish-agjenti i saj,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A. Metani, dhe në vijim nga </w:t>
      </w:r>
      <w:r w:rsid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O. Moçka, Avokat i Përgjithshëm i Shtetit; </w:t>
      </w:r>
    </w:p>
    <w:p w14:paraId="7EF5CF99" w14:textId="21A65F71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vërejtjet e palëve;</w:t>
      </w:r>
    </w:p>
    <w:p w14:paraId="372A12B3" w14:textId="0085A63D" w:rsidR="00D05921" w:rsidRPr="002E130D" w:rsidRDefault="002E130D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</w:t>
      </w:r>
      <w:r w:rsidR="00D05921"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asi diskutoi, vendos si më poshtë:</w:t>
      </w:r>
    </w:p>
    <w:p w14:paraId="2760CC1E" w14:textId="77777777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LËNDA E ÇËSHTJES</w:t>
      </w:r>
    </w:p>
    <w:p w14:paraId="17B818A1" w14:textId="201D6C2F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1. Pas ndërprerjes së kontratës së saj të punësimit me Ambasadën e Kosovës në Tiranë, kërkuesja ngriti një padi civile në Gjykatën e Rrethit Tiranë ndaj ish-punëdhënësit të saj, ku kundërshtonte shkarkimin e saj. Më 28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hjetor 2016, Gjykata e Rrethit Tiranë e rrëzoi kundërshtimin e palës së paditur që pretendonte se mosmarrëveshja ishte jashtë juridiksionit të gjykatave shqiptare.</w:t>
      </w:r>
    </w:p>
    <w:p w14:paraId="0C95A00C" w14:textId="5DF3ACB8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2. Më 6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ëntor 2016, ndryshimet në Ligjin për Gjykatën Kushtetuese hynë në fuqi, duke shkurtuar afatin për dorëzimin e një ankes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kushtetuese nga dy vjet në katër muaj “pas vënies në dijeni për ndërhyrjen [me një të drejtë ose liri kushtetuese]”, dhe dispozita në lidhje me afatin e ri do të hynte në fuqi më 1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ars 2017.</w:t>
      </w:r>
    </w:p>
    <w:p w14:paraId="6329B1BE" w14:textId="0A497ED5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3. Si pala e paditur edhe kërkuesja depozituan ankesa kundër vendimit më 28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hjetor 2016 pranë Gjykatës së Lartë dhe procedurat pranë asaj gjykate nisën më 23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ars 2017. Gjykata e Lartë mbajti një seancë më 27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rill 2017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ku theksonte pjesën operative të vendimit të saj që rrëzonte vendimin e Gjykatës së Rrethit dhe duke vendosur se mosmarrëveshja ishte jashtë juridiksionit të Gjykatave Shqiptare. Vendimi i Gjykatës së Lartë iu dorëzua kërkueses më 18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htator 2017.</w:t>
      </w:r>
    </w:p>
    <w:p w14:paraId="5194A781" w14:textId="754E6835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4. Sipas kërkueses, ajo depozitoi një ankesë kushtetuese më 23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anar 2018 dhe sipas Qeverisë më 24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anar 2018. Kërkuesja pretendonte se ishte shkelur e drejta e saj për t’iu drejtuar gjykatës dhe e drejta e saj për t’iu drejtuar një gjykate të paanshme, dhe se vendimi i Gjykatës së Lartë nuk ishte arsyetuar në mënyrën e duhur, dhe se nuk ishte respektuar parimi i sigurisë juridike. Më 8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hkurt 2018, Gjykata Kushtetuese e deklaroi ankesën e kërkueses të papranueshme pasi ishte depozituar jashtë afatit katërmujor, duke e përllogaritur periudhën nga data 27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rill 2017, datë kur Gjykata e Lartë miratoi vendimin e saj.</w:t>
      </w:r>
    </w:p>
    <w:p w14:paraId="247D6B3E" w14:textId="77777777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VLERËSIMI I GJYKATËS</w:t>
      </w:r>
    </w:p>
    <w:p w14:paraId="4D328CC3" w14:textId="22E5EE88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5. Kërkuesi u ankua se ajo nuk mund t’i drejtohej Gjykatës Kushtetuese sepse ajo e kishte përllogaritur afatin katërmujor për depozitimin e ankesës kushtetuese nga data e miratimit të vendimit të miratuar nga Gjykata e Lartë dhe jo nga data kur ky vendim i ishte dorëzuar asaj.</w:t>
      </w:r>
    </w:p>
    <w:p w14:paraId="274EE923" w14:textId="2F6FD6D9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6. Gjykata vëren se kërkuesja depozitoi një ankesë kushtetuese ndaj vendimit të kundërshtuar të Gjykatës së Lartë të miratuar m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27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rill 2017, që do të thotë pas datës 1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ars 2017 kur hyri në 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fuqi dispozita që parashikonte një afat katërmujor për depozitimin e një ankese kushtetuese. Për këtë arsye, afati katërmujor zbatohej qartazi për çështjen e kërkueses.</w:t>
      </w:r>
    </w:p>
    <w:p w14:paraId="1952A475" w14:textId="26A24FCC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7. Gjykata vëren se palët ranë dakord që vendimi i Gjykatës së Lartë iu dorëzua avokates së kërkueses më 18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htator 2018, dhe se sipas kërkueses, ajo e dorëzoi ankesën e saj kushtetuese më 23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anar 2018. Në vijim, Gjykata vëren se edhe nëse e pranon pozicionin e kërkueses se afati katërmujor për depozitimin e ankesës kushtetuese kishte filluar të përllogaritej nga data kur asaj i ishte dorëzuar vendimi i kundërshtuar i Gjykatës së Lartë, ai afat përfundonte më 18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anar 2018, që ishte e enjte dhe një ditë normale zyrtare në Shqipëri. Megjithatë, kërkuesja pretendonte se ajo e kishte depozituar ankesën e saj kushtetuese të martën në vijim, 23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anar 2018. Pra, në çdo rast ajo ishte dorëzuar jashtë afatit katërmujor.</w:t>
      </w:r>
    </w:p>
    <w:p w14:paraId="127BCD96" w14:textId="4DCF4E99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8. Në këto rrethana, Gjykata vlerëson se ankesa e kërkueses për mungesën e mundësisë për t’iu drejtuar Gjykatës Kushtetuese ishte haptazi e pabazuar, pasi i mungon çdo indicje për shkeljen e së drejtës për t’iu drejtuar gjykatës të parashikuar në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enin 6 të Konventës (shih, për parime të përgjithshme, </w:t>
      </w:r>
      <w:r w:rsidRP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Zubac kundër Kroacisë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[DHM], nr. 40160/12, §§ 76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–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99, 5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rill 2018).</w:t>
      </w:r>
    </w:p>
    <w:p w14:paraId="328AA5FF" w14:textId="1F95AC2A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9. Rezulton se kjo pjesë e kërkesës duhet të rrëzohet në mbështetje të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enit 35 § 3 (a) dhe 4 të Konventës. </w:t>
      </w:r>
    </w:p>
    <w:p w14:paraId="336B5D04" w14:textId="4BFA8586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këto arsye, Gjykata, në mënyrë unanime,</w:t>
      </w:r>
    </w:p>
    <w:p w14:paraId="7189775E" w14:textId="64E13D58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E shpall 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kërkesën të papranueshme.</w:t>
      </w:r>
    </w:p>
    <w:p w14:paraId="61D11488" w14:textId="55D59E78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Hartuar në gjuhën angleze dhe njoftuar me shkrim më datë 26 </w:t>
      </w:r>
      <w:r w:rsidR="00D93452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</w:t>
      </w:r>
      <w:r w:rsidRPr="002E130D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anar 2023.</w:t>
      </w:r>
    </w:p>
    <w:p w14:paraId="2D0D7F9F" w14:textId="0C6E956C" w:rsidR="00D05921" w:rsidRPr="002E130D" w:rsidRDefault="00D05921" w:rsidP="00D05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tbl>
      <w:tblPr>
        <w:tblStyle w:val="TableGrid"/>
        <w:tblW w:w="918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575"/>
      </w:tblGrid>
      <w:tr w:rsidR="00D05921" w:rsidRPr="002E130D" w14:paraId="15FB0BB9" w14:textId="77777777" w:rsidTr="00D93452">
        <w:trPr>
          <w:trHeight w:val="266"/>
        </w:trPr>
        <w:tc>
          <w:tcPr>
            <w:tcW w:w="4607" w:type="dxa"/>
          </w:tcPr>
          <w:p w14:paraId="76918DF4" w14:textId="7381BDB1" w:rsidR="00D05921" w:rsidRPr="00D93452" w:rsidRDefault="00D05921" w:rsidP="00D059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</w:pPr>
            <w:r w:rsidRPr="00D9345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Olga Chernishova</w:t>
            </w:r>
          </w:p>
        </w:tc>
        <w:tc>
          <w:tcPr>
            <w:tcW w:w="4575" w:type="dxa"/>
          </w:tcPr>
          <w:p w14:paraId="48FFBCCE" w14:textId="6FDE54B0" w:rsidR="00D05921" w:rsidRPr="00D93452" w:rsidRDefault="00D05921" w:rsidP="00D059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</w:pPr>
            <w:r w:rsidRPr="00D93452">
              <w:rPr>
                <w:rFonts w:ascii="Garamond" w:eastAsiaTheme="minorHAnsi" w:hAnsi="Garamond"/>
                <w:b/>
                <w:color w:val="000000"/>
                <w:sz w:val="24"/>
                <w:szCs w:val="24"/>
                <w14:ligatures w14:val="standardContextual"/>
              </w:rPr>
              <w:t>Georgios A. Serghides</w:t>
            </w:r>
          </w:p>
        </w:tc>
      </w:tr>
      <w:tr w:rsidR="00D05921" w:rsidRPr="002E130D" w14:paraId="0C57EE0B" w14:textId="77777777" w:rsidTr="00D93452">
        <w:trPr>
          <w:trHeight w:val="266"/>
        </w:trPr>
        <w:tc>
          <w:tcPr>
            <w:tcW w:w="4607" w:type="dxa"/>
          </w:tcPr>
          <w:p w14:paraId="5AFD665D" w14:textId="07AF4795" w:rsidR="00D05921" w:rsidRPr="002E130D" w:rsidRDefault="00D93452" w:rsidP="00D059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</w:pPr>
            <w:r w:rsidRPr="002E130D"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  <w:t>ZËVENDËSSEKRETAR</w:t>
            </w:r>
          </w:p>
        </w:tc>
        <w:tc>
          <w:tcPr>
            <w:tcW w:w="4575" w:type="dxa"/>
          </w:tcPr>
          <w:p w14:paraId="464CD36E" w14:textId="14334780" w:rsidR="00D05921" w:rsidRPr="002E130D" w:rsidRDefault="00D93452" w:rsidP="00D059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</w:pPr>
            <w:r w:rsidRPr="002E130D">
              <w:rPr>
                <w:rFonts w:ascii="Garamond" w:eastAsiaTheme="minorHAnsi" w:hAnsi="Garamond"/>
                <w:color w:val="000000"/>
                <w:sz w:val="24"/>
                <w:szCs w:val="24"/>
                <w14:ligatures w14:val="standardContextual"/>
              </w:rPr>
              <w:t>KRYETAR</w:t>
            </w:r>
          </w:p>
        </w:tc>
      </w:tr>
    </w:tbl>
    <w:p w14:paraId="6D005CF7" w14:textId="77777777" w:rsidR="00F30700" w:rsidRPr="002E130D" w:rsidRDefault="00F30700" w:rsidP="00D05921">
      <w:pPr>
        <w:pStyle w:val="ECHRPara"/>
        <w:rPr>
          <w:rFonts w:ascii="Garamond" w:hAnsi="Garamond"/>
          <w:b/>
          <w:szCs w:val="24"/>
          <w:lang w:val="sq-AL"/>
        </w:rPr>
      </w:pPr>
      <w:bookmarkStart w:id="0" w:name="_GoBack"/>
      <w:bookmarkEnd w:id="0"/>
    </w:p>
    <w:sectPr w:rsidR="00F30700" w:rsidRPr="002E130D" w:rsidSect="00496024">
      <w:pgSz w:w="11907" w:h="16840" w:code="9"/>
      <w:pgMar w:top="57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2023E" w14:textId="77777777" w:rsidR="00244884" w:rsidRDefault="00244884">
      <w:pPr>
        <w:spacing w:after="0" w:line="240" w:lineRule="auto"/>
      </w:pPr>
      <w:r>
        <w:separator/>
      </w:r>
    </w:p>
  </w:endnote>
  <w:endnote w:type="continuationSeparator" w:id="0">
    <w:p w14:paraId="2A80137C" w14:textId="77777777" w:rsidR="00244884" w:rsidRDefault="00244884">
      <w:pPr>
        <w:spacing w:after="0" w:line="240" w:lineRule="auto"/>
      </w:pPr>
      <w:r>
        <w:continuationSeparator/>
      </w:r>
    </w:p>
  </w:endnote>
  <w:endnote w:type="continuationNotice" w:id="1">
    <w:p w14:paraId="3964188F" w14:textId="77777777" w:rsidR="00244884" w:rsidRDefault="002448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02BD1" w14:textId="77777777" w:rsidR="00244884" w:rsidRDefault="00244884">
      <w:pPr>
        <w:spacing w:after="0" w:line="240" w:lineRule="auto"/>
      </w:pPr>
      <w:r>
        <w:separator/>
      </w:r>
    </w:p>
  </w:footnote>
  <w:footnote w:type="continuationSeparator" w:id="0">
    <w:p w14:paraId="26DDF132" w14:textId="77777777" w:rsidR="00244884" w:rsidRDefault="00244884">
      <w:pPr>
        <w:spacing w:after="0" w:line="240" w:lineRule="auto"/>
      </w:pPr>
      <w:r>
        <w:continuationSeparator/>
      </w:r>
    </w:p>
  </w:footnote>
  <w:footnote w:type="continuationNotice" w:id="1">
    <w:p w14:paraId="22576411" w14:textId="77777777" w:rsidR="00244884" w:rsidRDefault="002448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264172"/>
    <w:multiLevelType w:val="hybridMultilevel"/>
    <w:tmpl w:val="4AF27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CD35BF"/>
    <w:multiLevelType w:val="hybridMultilevel"/>
    <w:tmpl w:val="8626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56A0C"/>
    <w:multiLevelType w:val="hybridMultilevel"/>
    <w:tmpl w:val="41D87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3" w15:restartNumberingAfterBreak="0">
    <w:nsid w:val="134E4D75"/>
    <w:multiLevelType w:val="hybridMultilevel"/>
    <w:tmpl w:val="81843436"/>
    <w:lvl w:ilvl="0" w:tplc="DB96B9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5214533"/>
    <w:multiLevelType w:val="hybridMultilevel"/>
    <w:tmpl w:val="A07E9BC4"/>
    <w:lvl w:ilvl="0" w:tplc="562649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D2561B"/>
    <w:multiLevelType w:val="hybridMultilevel"/>
    <w:tmpl w:val="F8D82720"/>
    <w:lvl w:ilvl="0" w:tplc="D40A054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2041A35"/>
    <w:multiLevelType w:val="hybridMultilevel"/>
    <w:tmpl w:val="DCCE7FA6"/>
    <w:lvl w:ilvl="0" w:tplc="AB80C16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CD769E6"/>
    <w:multiLevelType w:val="hybridMultilevel"/>
    <w:tmpl w:val="76CE2AAA"/>
    <w:lvl w:ilvl="0" w:tplc="8F44AC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1002C"/>
    <w:multiLevelType w:val="hybridMultilevel"/>
    <w:tmpl w:val="247E3A74"/>
    <w:lvl w:ilvl="0" w:tplc="6D943E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3184BEF"/>
    <w:multiLevelType w:val="hybridMultilevel"/>
    <w:tmpl w:val="C9CC37BE"/>
    <w:lvl w:ilvl="0" w:tplc="33A81EE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37D6D3A"/>
    <w:multiLevelType w:val="hybridMultilevel"/>
    <w:tmpl w:val="C65C2A54"/>
    <w:lvl w:ilvl="0" w:tplc="7DE0A0A0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44F06C3"/>
    <w:multiLevelType w:val="hybridMultilevel"/>
    <w:tmpl w:val="04BE6E66"/>
    <w:lvl w:ilvl="0" w:tplc="F40AC9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121C8"/>
    <w:multiLevelType w:val="hybridMultilevel"/>
    <w:tmpl w:val="9B3C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1F3C1F"/>
    <w:multiLevelType w:val="hybridMultilevel"/>
    <w:tmpl w:val="B44409DE"/>
    <w:lvl w:ilvl="0" w:tplc="22BC0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9F5EEE"/>
    <w:multiLevelType w:val="hybridMultilevel"/>
    <w:tmpl w:val="F10C16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3055A"/>
    <w:multiLevelType w:val="hybridMultilevel"/>
    <w:tmpl w:val="AC7ECC3E"/>
    <w:lvl w:ilvl="0" w:tplc="1938B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63113F"/>
    <w:multiLevelType w:val="hybridMultilevel"/>
    <w:tmpl w:val="540A651A"/>
    <w:lvl w:ilvl="0" w:tplc="BFCED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74B6D"/>
    <w:multiLevelType w:val="hybridMultilevel"/>
    <w:tmpl w:val="71F4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672804"/>
    <w:multiLevelType w:val="hybridMultilevel"/>
    <w:tmpl w:val="5610F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C0702A"/>
    <w:multiLevelType w:val="hybridMultilevel"/>
    <w:tmpl w:val="C908AB80"/>
    <w:lvl w:ilvl="0" w:tplc="E9C00F1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675615"/>
    <w:multiLevelType w:val="hybridMultilevel"/>
    <w:tmpl w:val="DCEC04AA"/>
    <w:lvl w:ilvl="0" w:tplc="A06243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3536DA9"/>
    <w:multiLevelType w:val="hybridMultilevel"/>
    <w:tmpl w:val="E2B0F8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22502E"/>
    <w:multiLevelType w:val="hybridMultilevel"/>
    <w:tmpl w:val="1D9EA08A"/>
    <w:lvl w:ilvl="0" w:tplc="C70E1C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81721B7"/>
    <w:multiLevelType w:val="hybridMultilevel"/>
    <w:tmpl w:val="66BA5250"/>
    <w:lvl w:ilvl="0" w:tplc="6E0C3B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993258A"/>
    <w:multiLevelType w:val="hybridMultilevel"/>
    <w:tmpl w:val="DFBA9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DB6D94"/>
    <w:multiLevelType w:val="hybridMultilevel"/>
    <w:tmpl w:val="F69A28E2"/>
    <w:lvl w:ilvl="0" w:tplc="634244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5C1C743B"/>
    <w:multiLevelType w:val="hybridMultilevel"/>
    <w:tmpl w:val="4B7C4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FF00E4"/>
    <w:multiLevelType w:val="hybridMultilevel"/>
    <w:tmpl w:val="0EEA6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4B6669"/>
    <w:multiLevelType w:val="hybridMultilevel"/>
    <w:tmpl w:val="1A0A75FE"/>
    <w:lvl w:ilvl="0" w:tplc="637049C2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A90062"/>
    <w:multiLevelType w:val="hybridMultilevel"/>
    <w:tmpl w:val="D8F48306"/>
    <w:lvl w:ilvl="0" w:tplc="FE2474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6BC069B3"/>
    <w:multiLevelType w:val="hybridMultilevel"/>
    <w:tmpl w:val="9DDA47A6"/>
    <w:lvl w:ilvl="0" w:tplc="32462F8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6D547293"/>
    <w:multiLevelType w:val="hybridMultilevel"/>
    <w:tmpl w:val="F70AFEF2"/>
    <w:lvl w:ilvl="0" w:tplc="2E664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C72C14"/>
    <w:multiLevelType w:val="hybridMultilevel"/>
    <w:tmpl w:val="616CDFBE"/>
    <w:lvl w:ilvl="0" w:tplc="D348F54E">
      <w:start w:val="2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6E4057A6"/>
    <w:multiLevelType w:val="hybridMultilevel"/>
    <w:tmpl w:val="7448577E"/>
    <w:lvl w:ilvl="0" w:tplc="90F4458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3"/>
  </w:num>
  <w:num w:numId="4">
    <w:abstractNumId w:val="25"/>
  </w:num>
  <w:num w:numId="5">
    <w:abstractNumId w:val="17"/>
  </w:num>
  <w:num w:numId="6">
    <w:abstractNumId w:val="16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48"/>
  </w:num>
  <w:num w:numId="16">
    <w:abstractNumId w:val="24"/>
  </w:num>
  <w:num w:numId="17">
    <w:abstractNumId w:val="40"/>
  </w:num>
  <w:num w:numId="18">
    <w:abstractNumId w:val="39"/>
  </w:num>
  <w:num w:numId="19">
    <w:abstractNumId w:val="45"/>
  </w:num>
  <w:num w:numId="20">
    <w:abstractNumId w:val="9"/>
  </w:num>
  <w:num w:numId="21">
    <w:abstractNumId w:val="35"/>
  </w:num>
  <w:num w:numId="22">
    <w:abstractNumId w:val="28"/>
  </w:num>
  <w:num w:numId="23">
    <w:abstractNumId w:val="29"/>
  </w:num>
  <w:num w:numId="24">
    <w:abstractNumId w:val="11"/>
  </w:num>
  <w:num w:numId="25">
    <w:abstractNumId w:val="30"/>
  </w:num>
  <w:num w:numId="26">
    <w:abstractNumId w:val="23"/>
  </w:num>
  <w:num w:numId="27">
    <w:abstractNumId w:val="36"/>
  </w:num>
  <w:num w:numId="28">
    <w:abstractNumId w:val="31"/>
  </w:num>
  <w:num w:numId="29">
    <w:abstractNumId w:val="32"/>
  </w:num>
  <w:num w:numId="30">
    <w:abstractNumId w:val="10"/>
  </w:num>
  <w:num w:numId="31">
    <w:abstractNumId w:val="42"/>
  </w:num>
  <w:num w:numId="32">
    <w:abstractNumId w:val="21"/>
  </w:num>
  <w:num w:numId="33">
    <w:abstractNumId w:val="19"/>
  </w:num>
  <w:num w:numId="34">
    <w:abstractNumId w:val="13"/>
  </w:num>
  <w:num w:numId="35">
    <w:abstractNumId w:val="27"/>
  </w:num>
  <w:num w:numId="36">
    <w:abstractNumId w:val="37"/>
  </w:num>
  <w:num w:numId="37">
    <w:abstractNumId w:val="26"/>
  </w:num>
  <w:num w:numId="38">
    <w:abstractNumId w:val="33"/>
  </w:num>
  <w:num w:numId="39">
    <w:abstractNumId w:val="34"/>
  </w:num>
  <w:num w:numId="40">
    <w:abstractNumId w:val="41"/>
  </w:num>
  <w:num w:numId="41">
    <w:abstractNumId w:val="38"/>
  </w:num>
  <w:num w:numId="42">
    <w:abstractNumId w:val="20"/>
  </w:num>
  <w:num w:numId="43">
    <w:abstractNumId w:val="15"/>
  </w:num>
  <w:num w:numId="44">
    <w:abstractNumId w:val="46"/>
  </w:num>
  <w:num w:numId="45">
    <w:abstractNumId w:val="14"/>
  </w:num>
  <w:num w:numId="46">
    <w:abstractNumId w:val="47"/>
  </w:num>
  <w:num w:numId="47">
    <w:abstractNumId w:val="18"/>
  </w:num>
  <w:num w:numId="48">
    <w:abstractNumId w:val="22"/>
  </w:num>
  <w:num w:numId="49">
    <w:abstractNumId w:val="4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8E"/>
    <w:rsid w:val="000030B5"/>
    <w:rsid w:val="00017EB8"/>
    <w:rsid w:val="0002212B"/>
    <w:rsid w:val="000252D1"/>
    <w:rsid w:val="00027B41"/>
    <w:rsid w:val="00047927"/>
    <w:rsid w:val="000571DC"/>
    <w:rsid w:val="00064021"/>
    <w:rsid w:val="00064AB7"/>
    <w:rsid w:val="000748FA"/>
    <w:rsid w:val="0007665B"/>
    <w:rsid w:val="000802F1"/>
    <w:rsid w:val="00083643"/>
    <w:rsid w:val="00094259"/>
    <w:rsid w:val="000A43A3"/>
    <w:rsid w:val="000B0E58"/>
    <w:rsid w:val="000B4046"/>
    <w:rsid w:val="000C0685"/>
    <w:rsid w:val="000C27B5"/>
    <w:rsid w:val="000D3D51"/>
    <w:rsid w:val="000E1C87"/>
    <w:rsid w:val="000E6B70"/>
    <w:rsid w:val="000F3BC9"/>
    <w:rsid w:val="000F44B9"/>
    <w:rsid w:val="0011151D"/>
    <w:rsid w:val="001215AA"/>
    <w:rsid w:val="00131D9B"/>
    <w:rsid w:val="00134D40"/>
    <w:rsid w:val="00134FB7"/>
    <w:rsid w:val="00137962"/>
    <w:rsid w:val="00145F8E"/>
    <w:rsid w:val="001467DE"/>
    <w:rsid w:val="001503CD"/>
    <w:rsid w:val="00153AA4"/>
    <w:rsid w:val="00170B2F"/>
    <w:rsid w:val="00172C31"/>
    <w:rsid w:val="0017549F"/>
    <w:rsid w:val="00180A85"/>
    <w:rsid w:val="00187900"/>
    <w:rsid w:val="001933F2"/>
    <w:rsid w:val="001B0609"/>
    <w:rsid w:val="001C4D6D"/>
    <w:rsid w:val="001D4970"/>
    <w:rsid w:val="001F4440"/>
    <w:rsid w:val="001F651E"/>
    <w:rsid w:val="002048EA"/>
    <w:rsid w:val="00205BBB"/>
    <w:rsid w:val="00212BF6"/>
    <w:rsid w:val="00216E66"/>
    <w:rsid w:val="00225D0B"/>
    <w:rsid w:val="002356C7"/>
    <w:rsid w:val="00244884"/>
    <w:rsid w:val="00245C4B"/>
    <w:rsid w:val="00257EF2"/>
    <w:rsid w:val="002669CB"/>
    <w:rsid w:val="002712CB"/>
    <w:rsid w:val="0027642E"/>
    <w:rsid w:val="00290052"/>
    <w:rsid w:val="002910BF"/>
    <w:rsid w:val="002C305E"/>
    <w:rsid w:val="002C7D02"/>
    <w:rsid w:val="002D29BE"/>
    <w:rsid w:val="002E130D"/>
    <w:rsid w:val="002E16FE"/>
    <w:rsid w:val="002F1290"/>
    <w:rsid w:val="00334F98"/>
    <w:rsid w:val="00336BC4"/>
    <w:rsid w:val="0035541D"/>
    <w:rsid w:val="00361F61"/>
    <w:rsid w:val="00362838"/>
    <w:rsid w:val="00365469"/>
    <w:rsid w:val="0037781B"/>
    <w:rsid w:val="00392B22"/>
    <w:rsid w:val="003A1CC9"/>
    <w:rsid w:val="003C43EB"/>
    <w:rsid w:val="004214D4"/>
    <w:rsid w:val="00421C5E"/>
    <w:rsid w:val="0042743B"/>
    <w:rsid w:val="00431C7F"/>
    <w:rsid w:val="00431F75"/>
    <w:rsid w:val="00454FE2"/>
    <w:rsid w:val="0046494F"/>
    <w:rsid w:val="004838D2"/>
    <w:rsid w:val="00485BD7"/>
    <w:rsid w:val="00496024"/>
    <w:rsid w:val="004A0952"/>
    <w:rsid w:val="004A3BC8"/>
    <w:rsid w:val="004A3F30"/>
    <w:rsid w:val="004A5249"/>
    <w:rsid w:val="004A786C"/>
    <w:rsid w:val="004B2EA9"/>
    <w:rsid w:val="004C63B5"/>
    <w:rsid w:val="004C7CC9"/>
    <w:rsid w:val="004D36C7"/>
    <w:rsid w:val="004D387B"/>
    <w:rsid w:val="004E424A"/>
    <w:rsid w:val="004F3768"/>
    <w:rsid w:val="004F4A31"/>
    <w:rsid w:val="004F785C"/>
    <w:rsid w:val="00503B90"/>
    <w:rsid w:val="005154F1"/>
    <w:rsid w:val="00541520"/>
    <w:rsid w:val="005423F9"/>
    <w:rsid w:val="005771AA"/>
    <w:rsid w:val="005A1F23"/>
    <w:rsid w:val="005F424E"/>
    <w:rsid w:val="00605046"/>
    <w:rsid w:val="006168A6"/>
    <w:rsid w:val="00624092"/>
    <w:rsid w:val="0063604E"/>
    <w:rsid w:val="006474C8"/>
    <w:rsid w:val="00665A1F"/>
    <w:rsid w:val="00666E22"/>
    <w:rsid w:val="00674F0C"/>
    <w:rsid w:val="00674F68"/>
    <w:rsid w:val="006832B3"/>
    <w:rsid w:val="00695988"/>
    <w:rsid w:val="006A5511"/>
    <w:rsid w:val="006B2578"/>
    <w:rsid w:val="006B7666"/>
    <w:rsid w:val="006C662F"/>
    <w:rsid w:val="006F10D5"/>
    <w:rsid w:val="006F3120"/>
    <w:rsid w:val="0072391A"/>
    <w:rsid w:val="0074535E"/>
    <w:rsid w:val="00750760"/>
    <w:rsid w:val="0075382D"/>
    <w:rsid w:val="00784329"/>
    <w:rsid w:val="00793D7D"/>
    <w:rsid w:val="007A60A6"/>
    <w:rsid w:val="007B259E"/>
    <w:rsid w:val="007B2BD1"/>
    <w:rsid w:val="007B56DA"/>
    <w:rsid w:val="007C24D3"/>
    <w:rsid w:val="007C62F9"/>
    <w:rsid w:val="007D3907"/>
    <w:rsid w:val="007E3123"/>
    <w:rsid w:val="007E4627"/>
    <w:rsid w:val="007E60AF"/>
    <w:rsid w:val="007F7D16"/>
    <w:rsid w:val="00820616"/>
    <w:rsid w:val="0082089B"/>
    <w:rsid w:val="008320AF"/>
    <w:rsid w:val="00843544"/>
    <w:rsid w:val="00864887"/>
    <w:rsid w:val="008659D0"/>
    <w:rsid w:val="0087412D"/>
    <w:rsid w:val="00880855"/>
    <w:rsid w:val="0089291C"/>
    <w:rsid w:val="008954ED"/>
    <w:rsid w:val="008969DA"/>
    <w:rsid w:val="008F2622"/>
    <w:rsid w:val="009009D2"/>
    <w:rsid w:val="009049A5"/>
    <w:rsid w:val="00910C6E"/>
    <w:rsid w:val="00914B39"/>
    <w:rsid w:val="00915CF9"/>
    <w:rsid w:val="00965114"/>
    <w:rsid w:val="00967A9C"/>
    <w:rsid w:val="00973D46"/>
    <w:rsid w:val="00980D43"/>
    <w:rsid w:val="00980E02"/>
    <w:rsid w:val="00985CE3"/>
    <w:rsid w:val="00994A18"/>
    <w:rsid w:val="009B6665"/>
    <w:rsid w:val="009C499E"/>
    <w:rsid w:val="009C5ED9"/>
    <w:rsid w:val="009F7A92"/>
    <w:rsid w:val="00A060DE"/>
    <w:rsid w:val="00A0657C"/>
    <w:rsid w:val="00A15AFA"/>
    <w:rsid w:val="00A15B8D"/>
    <w:rsid w:val="00A250EC"/>
    <w:rsid w:val="00A25FC0"/>
    <w:rsid w:val="00A33667"/>
    <w:rsid w:val="00A440EF"/>
    <w:rsid w:val="00A47DBD"/>
    <w:rsid w:val="00A63FEE"/>
    <w:rsid w:val="00A65515"/>
    <w:rsid w:val="00A704B3"/>
    <w:rsid w:val="00A72691"/>
    <w:rsid w:val="00A7485D"/>
    <w:rsid w:val="00A75655"/>
    <w:rsid w:val="00A87F29"/>
    <w:rsid w:val="00A9719E"/>
    <w:rsid w:val="00AA1CA3"/>
    <w:rsid w:val="00AB558E"/>
    <w:rsid w:val="00AB5827"/>
    <w:rsid w:val="00AC6C75"/>
    <w:rsid w:val="00AE7861"/>
    <w:rsid w:val="00AF2863"/>
    <w:rsid w:val="00B03446"/>
    <w:rsid w:val="00B10636"/>
    <w:rsid w:val="00B111A8"/>
    <w:rsid w:val="00B229C3"/>
    <w:rsid w:val="00B2321A"/>
    <w:rsid w:val="00B3193B"/>
    <w:rsid w:val="00B46E0B"/>
    <w:rsid w:val="00B720B5"/>
    <w:rsid w:val="00B754C6"/>
    <w:rsid w:val="00B80630"/>
    <w:rsid w:val="00B91EE2"/>
    <w:rsid w:val="00BA092B"/>
    <w:rsid w:val="00BA3B98"/>
    <w:rsid w:val="00BB07C3"/>
    <w:rsid w:val="00BC1879"/>
    <w:rsid w:val="00BC2027"/>
    <w:rsid w:val="00BE3DA5"/>
    <w:rsid w:val="00C0694E"/>
    <w:rsid w:val="00C32853"/>
    <w:rsid w:val="00C45780"/>
    <w:rsid w:val="00C51A2E"/>
    <w:rsid w:val="00C77B99"/>
    <w:rsid w:val="00C86A8E"/>
    <w:rsid w:val="00C95156"/>
    <w:rsid w:val="00CA7BF2"/>
    <w:rsid w:val="00CC731D"/>
    <w:rsid w:val="00CD416E"/>
    <w:rsid w:val="00CF1D98"/>
    <w:rsid w:val="00CF40B2"/>
    <w:rsid w:val="00CF57A1"/>
    <w:rsid w:val="00CF70D5"/>
    <w:rsid w:val="00D053ED"/>
    <w:rsid w:val="00D05921"/>
    <w:rsid w:val="00D160CF"/>
    <w:rsid w:val="00D170FE"/>
    <w:rsid w:val="00D33F63"/>
    <w:rsid w:val="00D40807"/>
    <w:rsid w:val="00D42859"/>
    <w:rsid w:val="00D76D6E"/>
    <w:rsid w:val="00D92F88"/>
    <w:rsid w:val="00D93452"/>
    <w:rsid w:val="00DA52DB"/>
    <w:rsid w:val="00DA71D5"/>
    <w:rsid w:val="00DC32A2"/>
    <w:rsid w:val="00DC5BAB"/>
    <w:rsid w:val="00DE6EE8"/>
    <w:rsid w:val="00E002F3"/>
    <w:rsid w:val="00E016DB"/>
    <w:rsid w:val="00E17AC4"/>
    <w:rsid w:val="00E269F8"/>
    <w:rsid w:val="00E44E63"/>
    <w:rsid w:val="00E54608"/>
    <w:rsid w:val="00E57AF1"/>
    <w:rsid w:val="00E71489"/>
    <w:rsid w:val="00E76076"/>
    <w:rsid w:val="00EA07E8"/>
    <w:rsid w:val="00EA2233"/>
    <w:rsid w:val="00EC0BE6"/>
    <w:rsid w:val="00EC5AC7"/>
    <w:rsid w:val="00EE7C36"/>
    <w:rsid w:val="00EF4A39"/>
    <w:rsid w:val="00EF69FB"/>
    <w:rsid w:val="00F03639"/>
    <w:rsid w:val="00F079BD"/>
    <w:rsid w:val="00F30700"/>
    <w:rsid w:val="00F344F5"/>
    <w:rsid w:val="00F3722B"/>
    <w:rsid w:val="00F51F52"/>
    <w:rsid w:val="00F52420"/>
    <w:rsid w:val="00F53370"/>
    <w:rsid w:val="00F660B4"/>
    <w:rsid w:val="00F72B7F"/>
    <w:rsid w:val="00F742CB"/>
    <w:rsid w:val="00F750E1"/>
    <w:rsid w:val="00F85271"/>
    <w:rsid w:val="00F85EFC"/>
    <w:rsid w:val="00FC066F"/>
    <w:rsid w:val="00FD64B0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0665"/>
  <w15:chartTrackingRefBased/>
  <w15:docId w15:val="{B0A3DA79-4B6F-436C-AB6D-5683EBBE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5AA"/>
    <w:pPr>
      <w:spacing w:after="200" w:line="276" w:lineRule="auto"/>
    </w:pPr>
    <w:rPr>
      <w:rFonts w:ascii="Calibri" w:eastAsia="Times New Roman" w:hAnsi="Calibri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5AA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1215AA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1215AA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1215AA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1215AA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1215AA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1215AA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1215AA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1215AA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AA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1215AA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1215AA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1215AA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215AA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215AA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215A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215AA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215AA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1215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15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15A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AA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1215AA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1215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1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5AA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1215AA"/>
    <w:rPr>
      <w:vertAlign w:val="superscript"/>
    </w:rPr>
  </w:style>
  <w:style w:type="table" w:styleId="TableGrid">
    <w:name w:val="Table Grid"/>
    <w:basedOn w:val="TableNormal"/>
    <w:uiPriority w:val="59"/>
    <w:rsid w:val="001215AA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1215AA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1215AA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1215AA"/>
  </w:style>
  <w:style w:type="character" w:styleId="Strong">
    <w:name w:val="Strong"/>
    <w:uiPriority w:val="99"/>
    <w:qFormat/>
    <w:rsid w:val="001215AA"/>
    <w:rPr>
      <w:b/>
      <w:bCs/>
    </w:rPr>
  </w:style>
  <w:style w:type="character" w:customStyle="1" w:styleId="NoSpacingChar">
    <w:name w:val="No Spacing Char"/>
    <w:link w:val="NoSpacing"/>
    <w:uiPriority w:val="1"/>
    <w:rsid w:val="001215AA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1215AA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1215AA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1215AA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1215AA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1215AA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1215AA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1215AA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1215AA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1215AA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1215AA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1215AA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1215AA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1215AA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1215AA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1215AA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1215AA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1215AA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1215AA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1215AA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1215AA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1215AA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1215AA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1215AA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1215AA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1215AA"/>
  </w:style>
  <w:style w:type="paragraph" w:customStyle="1" w:styleId="JuParaLast">
    <w:name w:val="Ju_Para_Last"/>
    <w:basedOn w:val="Normal"/>
    <w:next w:val="ECHRPara"/>
    <w:uiPriority w:val="30"/>
    <w:qFormat/>
    <w:rsid w:val="001215AA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99"/>
    <w:qFormat/>
    <w:rsid w:val="001215AA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1215AA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1215AA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1215AA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1215AA"/>
    <w:rPr>
      <w:i/>
      <w:iCs/>
    </w:rPr>
  </w:style>
  <w:style w:type="paragraph" w:customStyle="1" w:styleId="OpiH1">
    <w:name w:val="Opi_H_1"/>
    <w:basedOn w:val="ECHRHeading2"/>
    <w:uiPriority w:val="42"/>
    <w:qFormat/>
    <w:rsid w:val="001215AA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1215AA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1215AA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1215AA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1215AA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1215A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1215A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215AA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215AA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1215AA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1215AA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1215AA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1215AA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1215AA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1215AA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1215AA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1215AA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1215AA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99"/>
    <w:qFormat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1215AA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1215AA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1215AA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1215AA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1215AA"/>
    <w:rPr>
      <w:sz w:val="18"/>
    </w:rPr>
  </w:style>
  <w:style w:type="paragraph" w:styleId="ListBullet">
    <w:name w:val="List Bullet"/>
    <w:basedOn w:val="Normal"/>
    <w:uiPriority w:val="99"/>
    <w:semiHidden/>
    <w:rsid w:val="001215AA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1215AA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1215A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1215A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1215AA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1215AA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121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1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AA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1215AA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215AA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1215A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1215AA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1215AA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1215AA"/>
  </w:style>
  <w:style w:type="paragraph" w:styleId="HTMLAddress">
    <w:name w:val="HTML Address"/>
    <w:basedOn w:val="Normal"/>
    <w:link w:val="HTMLAddress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215AA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1215AA"/>
    <w:rPr>
      <w:i/>
      <w:iCs/>
    </w:rPr>
  </w:style>
  <w:style w:type="character" w:styleId="HTMLCode">
    <w:name w:val="HTML Code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1215AA"/>
    <w:rPr>
      <w:i/>
      <w:iCs/>
    </w:rPr>
  </w:style>
  <w:style w:type="character" w:styleId="HTMLKeyboard">
    <w:name w:val="HTML Keyboard"/>
    <w:uiPriority w:val="99"/>
    <w:semiHidden/>
    <w:rsid w:val="001215A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15AA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1215AA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1215A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1215AA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1215AA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1215AA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1215AA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1215AA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1215AA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1215AA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1215AA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1215AA"/>
  </w:style>
  <w:style w:type="paragraph" w:styleId="List">
    <w:name w:val="List"/>
    <w:basedOn w:val="Normal"/>
    <w:uiPriority w:val="99"/>
    <w:semiHidden/>
    <w:rsid w:val="001215AA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1215AA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1215AA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1215AA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1215AA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1215AA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1215AA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1215AA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1215AA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1215AA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1215AA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1215AA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1215AA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1215AA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1215AA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1215AA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1215AA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1215AA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1215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215AA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1215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215AA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1215AA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1215AA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15AA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1215AA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1215AA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1215AA"/>
  </w:style>
  <w:style w:type="paragraph" w:customStyle="1" w:styleId="OpiParaSub">
    <w:name w:val="Opi_Para_Sub"/>
    <w:basedOn w:val="JuParaSub"/>
    <w:uiPriority w:val="47"/>
    <w:qFormat/>
    <w:rsid w:val="001215AA"/>
  </w:style>
  <w:style w:type="paragraph" w:customStyle="1" w:styleId="ECHRFooter">
    <w:name w:val="ECHR_Footer"/>
    <w:aliases w:val="Footer_ECHR"/>
    <w:basedOn w:val="Footer"/>
    <w:uiPriority w:val="57"/>
    <w:semiHidden/>
    <w:rsid w:val="001215AA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1215AA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1215AA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1215AA"/>
  </w:style>
  <w:style w:type="paragraph" w:customStyle="1" w:styleId="OpiQuotSub">
    <w:name w:val="Opi_Quot_Sub"/>
    <w:basedOn w:val="JuQuotSub"/>
    <w:uiPriority w:val="49"/>
    <w:qFormat/>
    <w:rsid w:val="001215AA"/>
  </w:style>
  <w:style w:type="paragraph" w:customStyle="1" w:styleId="OpiTranslation">
    <w:name w:val="Opi_Translation"/>
    <w:basedOn w:val="Normal"/>
    <w:next w:val="OpiPara"/>
    <w:uiPriority w:val="40"/>
    <w:qFormat/>
    <w:rsid w:val="001215AA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1215AA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1215AA"/>
  </w:style>
  <w:style w:type="paragraph" w:customStyle="1" w:styleId="xp2">
    <w:name w:val="x_p2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121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34926-18</Nr_x002e__x0020_akti>
    <Data_x0020_e_x0020_Krijimit xmlns="0e656187-b300-4fb0-8bf4-3a50f872073c">2024-02-21T14:25:53Z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2024-02-21T00:00:00Z</Date_x0020_protokolli>
    <Titulli xmlns="0e656187-b300-4fb0-8bf4-3a50f872073c">Kërkesa nr. 34926/18 Gentiana Hoxha kundër Shqipërisë</Titulli>
    <Modifikuesi xmlns="0e656187-b300-4fb0-8bf4-3a50f872073c">Fjora.Cahani</Modifikuesi>
    <Nr_x002e__x0020_prot_x0020_QBZ xmlns="0e656187-b300-4fb0-8bf4-3a50f872073c">319/4</Nr_x002e__x0020_prot_x0020_QBZ>
    <Data_x0020_e_x0020_Modifikimit xmlns="0e656187-b300-4fb0-8bf4-3a50f872073c">2024-02-22T10:01:22Z</Data_x0020_e_x0020_Modifikimit>
    <Dekretuar xmlns="0e656187-b300-4fb0-8bf4-3a50f872073c">false</Dekretuar>
    <Data xmlns="0e656187-b300-4fb0-8bf4-3a50f872073c">2023-01-26T00:00:00Z</Data>
    <Nr_x002e__x0020_protokolli_x0020_i_x0020_aktit xmlns="0e656187-b300-4fb0-8bf4-3a50f872073c">382/1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D92797C9B74113B8C2D36C9D025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D92797C9B74113B8C2D36C9D025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0E9C4-2347-4C40-BCAA-AE0690D136BF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A2AF02-501E-4871-80AF-DD56E750DF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32E8F-AAAF-45FF-AED8-74535BB77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CE035D-9A45-4E64-8347-542A759A3E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5BB9E8-DA1F-4D8C-9684-B4C5B2F95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61C901-3498-4ED7-9532-459402DA4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Kërkesa nr. 34926/18 Gentiana Hoxha kundër Shqipërisë</vt:lpstr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Kërkesa nr. 34926/18 Gentiana Hoxha kundër Shqipërisë</dc:title>
  <dc:creator>Mirela Prifti</dc:creator>
  <cp:lastModifiedBy>Amarilda Muja</cp:lastModifiedBy>
  <cp:revision>20</cp:revision>
  <dcterms:created xsi:type="dcterms:W3CDTF">2024-02-21T13:20:00Z</dcterms:created>
  <dcterms:modified xsi:type="dcterms:W3CDTF">2024-02-22T09:52:00Z</dcterms:modified>
</cp:coreProperties>
</file>