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44553" w14:textId="77777777" w:rsidR="007931B3" w:rsidRDefault="007931B3" w:rsidP="00BB4FB6">
      <w:pPr>
        <w:keepLines/>
        <w:autoSpaceDE w:val="0"/>
        <w:autoSpaceDN w:val="0"/>
        <w:adjustRightInd w:val="0"/>
        <w:spacing w:after="0" w:line="240" w:lineRule="auto"/>
        <w:ind w:firstLine="284"/>
        <w:jc w:val="center"/>
        <w:rPr>
          <w:rFonts w:ascii="Garamond" w:hAnsi="Garamond" w:cs="Times New Roman"/>
          <w:color w:val="000000"/>
          <w:sz w:val="24"/>
          <w:szCs w:val="24"/>
        </w:rPr>
      </w:pPr>
      <w:r w:rsidRPr="008E708B">
        <w:rPr>
          <w:rFonts w:ascii="Garamond" w:hAnsi="Garamond" w:cs="Times New Roman"/>
          <w:color w:val="000000"/>
          <w:sz w:val="24"/>
          <w:szCs w:val="24"/>
        </w:rPr>
        <w:t>GJYKATA EVROPIANE E TË DREJTAVE TË NJERIUT</w:t>
      </w:r>
    </w:p>
    <w:p w14:paraId="56AFC699" w14:textId="77777777" w:rsidR="008E708B" w:rsidRPr="008E708B" w:rsidRDefault="008E708B" w:rsidP="00BB4FB6">
      <w:pPr>
        <w:keepLines/>
        <w:autoSpaceDE w:val="0"/>
        <w:autoSpaceDN w:val="0"/>
        <w:adjustRightInd w:val="0"/>
        <w:spacing w:after="0" w:line="240" w:lineRule="auto"/>
        <w:ind w:firstLine="284"/>
        <w:jc w:val="center"/>
        <w:rPr>
          <w:rFonts w:ascii="Garamond" w:hAnsi="Garamond" w:cs="Times New Roman"/>
          <w:color w:val="000000"/>
          <w:sz w:val="24"/>
          <w:szCs w:val="24"/>
        </w:rPr>
      </w:pPr>
    </w:p>
    <w:p w14:paraId="5B0AC0A0" w14:textId="11F450CE" w:rsidR="00B15C79" w:rsidRPr="008E708B" w:rsidRDefault="00B15C79" w:rsidP="00BB4FB6">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8E708B">
        <w:rPr>
          <w:rFonts w:ascii="Garamond" w:hAnsi="Garamond" w:cs="Times New Roman"/>
          <w:color w:val="000000"/>
          <w:sz w:val="24"/>
          <w:szCs w:val="24"/>
        </w:rPr>
        <w:t>SEKSIONI I TRETË</w:t>
      </w:r>
    </w:p>
    <w:p w14:paraId="729C1A16" w14:textId="54092D62" w:rsidR="00FE72A5" w:rsidRPr="008E708B" w:rsidRDefault="00FE72A5" w:rsidP="00BB4FB6">
      <w:pPr>
        <w:spacing w:after="0" w:line="240" w:lineRule="auto"/>
        <w:ind w:firstLine="284"/>
        <w:rPr>
          <w:rFonts w:ascii="Garamond" w:hAnsi="Garamond"/>
          <w:sz w:val="24"/>
          <w:szCs w:val="24"/>
        </w:rPr>
      </w:pPr>
    </w:p>
    <w:p w14:paraId="468CADF7" w14:textId="63B589B0" w:rsidR="00B15C79" w:rsidRPr="008E708B" w:rsidRDefault="00B15C79" w:rsidP="00BB4FB6">
      <w:pPr>
        <w:autoSpaceDE w:val="0"/>
        <w:autoSpaceDN w:val="0"/>
        <w:adjustRightInd w:val="0"/>
        <w:spacing w:after="0" w:line="240" w:lineRule="auto"/>
        <w:ind w:firstLine="284"/>
        <w:jc w:val="center"/>
        <w:rPr>
          <w:rFonts w:ascii="Garamond" w:hAnsi="Garamond" w:cs="Times New Roman"/>
          <w:b/>
          <w:bCs/>
          <w:color w:val="000000"/>
          <w:sz w:val="24"/>
          <w:szCs w:val="24"/>
        </w:rPr>
      </w:pPr>
      <w:r w:rsidRPr="008E708B">
        <w:rPr>
          <w:rFonts w:ascii="Garamond" w:hAnsi="Garamond" w:cs="Times New Roman"/>
          <w:b/>
          <w:bCs/>
          <w:color w:val="000000"/>
          <w:sz w:val="24"/>
          <w:szCs w:val="24"/>
        </w:rPr>
        <w:t>ÇËSHTJA MUÇAJ KUNDËR SHQIPËRISË</w:t>
      </w:r>
    </w:p>
    <w:p w14:paraId="1DFAAF87" w14:textId="77777777" w:rsidR="00B15C79" w:rsidRPr="008E708B" w:rsidRDefault="00B15C79" w:rsidP="00BB4FB6">
      <w:pPr>
        <w:autoSpaceDE w:val="0"/>
        <w:autoSpaceDN w:val="0"/>
        <w:adjustRightInd w:val="0"/>
        <w:spacing w:after="0" w:line="240" w:lineRule="auto"/>
        <w:ind w:firstLine="284"/>
        <w:jc w:val="center"/>
        <w:rPr>
          <w:rFonts w:ascii="Garamond" w:hAnsi="Garamond" w:cs="Times New Roman"/>
          <w:color w:val="000000"/>
          <w:sz w:val="24"/>
          <w:szCs w:val="24"/>
        </w:rPr>
      </w:pPr>
      <w:r w:rsidRPr="008E708B">
        <w:rPr>
          <w:rFonts w:ascii="Garamond" w:hAnsi="Garamond" w:cs="Times New Roman"/>
          <w:i/>
          <w:iCs/>
          <w:color w:val="000000"/>
          <w:sz w:val="24"/>
          <w:szCs w:val="24"/>
        </w:rPr>
        <w:t>(Kërkesa nr. 37814/10)</w:t>
      </w:r>
    </w:p>
    <w:p w14:paraId="352C9CDE" w14:textId="77777777" w:rsidR="00B15C79" w:rsidRPr="008E708B" w:rsidRDefault="00B15C79" w:rsidP="00BB4FB6">
      <w:pPr>
        <w:autoSpaceDE w:val="0"/>
        <w:autoSpaceDN w:val="0"/>
        <w:adjustRightInd w:val="0"/>
        <w:spacing w:after="0" w:line="240" w:lineRule="auto"/>
        <w:ind w:firstLine="284"/>
        <w:jc w:val="center"/>
        <w:rPr>
          <w:rFonts w:ascii="Garamond" w:hAnsi="Garamond" w:cs="Times New Roman"/>
          <w:color w:val="000000"/>
          <w:sz w:val="24"/>
          <w:szCs w:val="24"/>
        </w:rPr>
      </w:pPr>
    </w:p>
    <w:p w14:paraId="0B8ACDCA" w14:textId="77777777" w:rsidR="00B15C79" w:rsidRPr="008E708B" w:rsidRDefault="00B15C79" w:rsidP="00BB4FB6">
      <w:pPr>
        <w:autoSpaceDE w:val="0"/>
        <w:autoSpaceDN w:val="0"/>
        <w:adjustRightInd w:val="0"/>
        <w:spacing w:after="0" w:line="240" w:lineRule="auto"/>
        <w:ind w:firstLine="284"/>
        <w:jc w:val="center"/>
        <w:rPr>
          <w:rFonts w:ascii="Garamond" w:hAnsi="Garamond" w:cs="Times New Roman"/>
          <w:i/>
          <w:iCs/>
          <w:color w:val="000000"/>
          <w:sz w:val="24"/>
          <w:szCs w:val="24"/>
        </w:rPr>
      </w:pPr>
      <w:r w:rsidRPr="008E708B">
        <w:rPr>
          <w:rFonts w:ascii="Garamond" w:hAnsi="Garamond" w:cs="Times New Roman"/>
          <w:color w:val="000000"/>
          <w:sz w:val="24"/>
          <w:szCs w:val="24"/>
        </w:rPr>
        <w:t>VENDIM</w:t>
      </w:r>
    </w:p>
    <w:p w14:paraId="67056964" w14:textId="77777777" w:rsidR="00B15C79" w:rsidRPr="008E708B" w:rsidRDefault="00B15C79" w:rsidP="00BB4FB6">
      <w:pPr>
        <w:autoSpaceDE w:val="0"/>
        <w:autoSpaceDN w:val="0"/>
        <w:adjustRightInd w:val="0"/>
        <w:spacing w:after="0" w:line="240" w:lineRule="auto"/>
        <w:ind w:firstLine="284"/>
        <w:jc w:val="center"/>
        <w:rPr>
          <w:rFonts w:ascii="Garamond" w:hAnsi="Garamond" w:cs="Times New Roman"/>
          <w:color w:val="000000"/>
          <w:sz w:val="24"/>
          <w:szCs w:val="24"/>
        </w:rPr>
      </w:pPr>
      <w:r w:rsidRPr="008E708B">
        <w:rPr>
          <w:rFonts w:ascii="Garamond" w:hAnsi="Garamond" w:cs="Times New Roman"/>
          <w:color w:val="000000"/>
          <w:sz w:val="24"/>
          <w:szCs w:val="24"/>
        </w:rPr>
        <w:t>STRASBURG</w:t>
      </w:r>
    </w:p>
    <w:p w14:paraId="55A90535" w14:textId="669DA756" w:rsidR="00B15C79" w:rsidRPr="008E708B" w:rsidRDefault="00B15C79" w:rsidP="00BB4FB6">
      <w:pPr>
        <w:autoSpaceDE w:val="0"/>
        <w:autoSpaceDN w:val="0"/>
        <w:adjustRightInd w:val="0"/>
        <w:spacing w:after="0" w:line="240" w:lineRule="auto"/>
        <w:ind w:firstLine="284"/>
        <w:jc w:val="center"/>
        <w:rPr>
          <w:rFonts w:ascii="Garamond" w:hAnsi="Garamond" w:cs="Times New Roman"/>
          <w:color w:val="000000"/>
          <w:sz w:val="24"/>
          <w:szCs w:val="24"/>
        </w:rPr>
      </w:pPr>
      <w:r w:rsidRPr="008E708B">
        <w:rPr>
          <w:rFonts w:ascii="Garamond" w:hAnsi="Garamond" w:cs="Times New Roman"/>
          <w:color w:val="000000"/>
          <w:sz w:val="24"/>
          <w:szCs w:val="24"/>
        </w:rPr>
        <w:t xml:space="preserve">11 </w:t>
      </w:r>
      <w:r w:rsidR="008E708B" w:rsidRPr="008E708B">
        <w:rPr>
          <w:rFonts w:ascii="Garamond" w:hAnsi="Garamond" w:cs="Times New Roman"/>
          <w:color w:val="000000"/>
          <w:sz w:val="24"/>
          <w:szCs w:val="24"/>
        </w:rPr>
        <w:t>k</w:t>
      </w:r>
      <w:r w:rsidRPr="008E708B">
        <w:rPr>
          <w:rFonts w:ascii="Garamond" w:hAnsi="Garamond" w:cs="Times New Roman"/>
          <w:color w:val="000000"/>
          <w:sz w:val="24"/>
          <w:szCs w:val="24"/>
        </w:rPr>
        <w:t>orrik 2023</w:t>
      </w:r>
    </w:p>
    <w:p w14:paraId="5039A0F6" w14:textId="77777777" w:rsidR="00B15C79" w:rsidRPr="008E708B" w:rsidRDefault="00B15C79" w:rsidP="00BB4FB6">
      <w:pPr>
        <w:autoSpaceDE w:val="0"/>
        <w:autoSpaceDN w:val="0"/>
        <w:adjustRightInd w:val="0"/>
        <w:spacing w:after="0" w:line="240" w:lineRule="auto"/>
        <w:ind w:firstLine="284"/>
        <w:jc w:val="center"/>
        <w:rPr>
          <w:rFonts w:ascii="Garamond" w:hAnsi="Garamond" w:cs="Times New Roman"/>
          <w:color w:val="000000"/>
          <w:sz w:val="24"/>
          <w:szCs w:val="24"/>
        </w:rPr>
      </w:pPr>
    </w:p>
    <w:p w14:paraId="4DE0EDFC" w14:textId="4099559F" w:rsidR="00B15C79" w:rsidRPr="008E708B" w:rsidRDefault="00B15C79" w:rsidP="00BB4FB6">
      <w:pPr>
        <w:autoSpaceDE w:val="0"/>
        <w:autoSpaceDN w:val="0"/>
        <w:adjustRightInd w:val="0"/>
        <w:spacing w:after="0" w:line="240" w:lineRule="auto"/>
        <w:ind w:firstLine="284"/>
        <w:jc w:val="center"/>
        <w:rPr>
          <w:rFonts w:ascii="Garamond" w:hAnsi="Garamond" w:cs="Times New Roman"/>
          <w:i/>
          <w:iCs/>
          <w:color w:val="000000"/>
          <w:sz w:val="24"/>
          <w:szCs w:val="24"/>
        </w:rPr>
      </w:pPr>
      <w:r w:rsidRPr="008E708B">
        <w:rPr>
          <w:rFonts w:ascii="Garamond" w:hAnsi="Garamond" w:cs="Times New Roman"/>
          <w:i/>
          <w:iCs/>
          <w:color w:val="000000"/>
          <w:sz w:val="24"/>
          <w:szCs w:val="24"/>
        </w:rPr>
        <w:t>Ky vendim është i formës së prerë, por mund të bëhet objekt i</w:t>
      </w:r>
      <w:r w:rsidR="0006003F">
        <w:rPr>
          <w:rFonts w:ascii="Garamond" w:hAnsi="Garamond" w:cs="Times New Roman"/>
          <w:i/>
          <w:iCs/>
          <w:color w:val="000000"/>
          <w:sz w:val="24"/>
          <w:szCs w:val="24"/>
        </w:rPr>
        <w:t xml:space="preserve"> </w:t>
      </w:r>
      <w:r w:rsidRPr="008E708B">
        <w:rPr>
          <w:rFonts w:ascii="Garamond" w:hAnsi="Garamond" w:cs="Times New Roman"/>
          <w:i/>
          <w:iCs/>
          <w:color w:val="000000"/>
          <w:sz w:val="24"/>
          <w:szCs w:val="24"/>
        </w:rPr>
        <w:t>rishikimit redaktues.</w:t>
      </w:r>
    </w:p>
    <w:p w14:paraId="7E43137F" w14:textId="77777777" w:rsidR="00BB4FB6" w:rsidRPr="008E708B" w:rsidRDefault="00BB4FB6" w:rsidP="00BB4FB6">
      <w:pPr>
        <w:autoSpaceDE w:val="0"/>
        <w:autoSpaceDN w:val="0"/>
        <w:adjustRightInd w:val="0"/>
        <w:spacing w:after="0" w:line="240" w:lineRule="auto"/>
        <w:ind w:firstLine="284"/>
        <w:jc w:val="both"/>
        <w:rPr>
          <w:rFonts w:ascii="Garamond" w:hAnsi="Garamond" w:cs="Times New Roman"/>
          <w:b/>
          <w:bCs/>
          <w:color w:val="000000"/>
          <w:sz w:val="24"/>
          <w:szCs w:val="24"/>
        </w:rPr>
      </w:pPr>
    </w:p>
    <w:p w14:paraId="4916B69C" w14:textId="44E0C71A" w:rsidR="00B15C79" w:rsidRPr="008E708B" w:rsidRDefault="00B15C79" w:rsidP="00BB4FB6">
      <w:pPr>
        <w:autoSpaceDE w:val="0"/>
        <w:autoSpaceDN w:val="0"/>
        <w:adjustRightInd w:val="0"/>
        <w:spacing w:after="0" w:line="240" w:lineRule="auto"/>
        <w:ind w:firstLine="284"/>
        <w:jc w:val="both"/>
        <w:rPr>
          <w:rFonts w:ascii="Garamond" w:hAnsi="Garamond" w:cs="Times New Roman"/>
          <w:b/>
          <w:bCs/>
          <w:color w:val="000000"/>
          <w:sz w:val="24"/>
          <w:szCs w:val="24"/>
        </w:rPr>
      </w:pPr>
      <w:r w:rsidRPr="008E708B">
        <w:rPr>
          <w:rFonts w:ascii="Garamond" w:hAnsi="Garamond" w:cs="Times New Roman"/>
          <w:b/>
          <w:bCs/>
          <w:color w:val="000000"/>
          <w:sz w:val="24"/>
          <w:szCs w:val="24"/>
        </w:rPr>
        <w:t xml:space="preserve">Në çështjen </w:t>
      </w:r>
      <w:proofErr w:type="spellStart"/>
      <w:r w:rsidRPr="008E708B">
        <w:rPr>
          <w:rFonts w:ascii="Garamond" w:hAnsi="Garamond" w:cs="Times New Roman"/>
          <w:b/>
          <w:bCs/>
          <w:color w:val="000000"/>
          <w:sz w:val="24"/>
          <w:szCs w:val="24"/>
        </w:rPr>
        <w:t>Muçaj</w:t>
      </w:r>
      <w:proofErr w:type="spellEnd"/>
      <w:r w:rsidRPr="008E708B">
        <w:rPr>
          <w:rFonts w:ascii="Garamond" w:hAnsi="Garamond" w:cs="Times New Roman"/>
          <w:b/>
          <w:bCs/>
          <w:color w:val="000000"/>
          <w:sz w:val="24"/>
          <w:szCs w:val="24"/>
        </w:rPr>
        <w:t xml:space="preserve"> kundër Shqipërisë,</w:t>
      </w:r>
    </w:p>
    <w:p w14:paraId="07686541"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Gjykata Evropiane e të Drejtave të Njeriut (Seksioni i Tretë), e mbledhur si një Komitet i përbërë nga: </w:t>
      </w:r>
    </w:p>
    <w:p w14:paraId="4B011547" w14:textId="18B2A794" w:rsidR="00B15C79" w:rsidRPr="008E708B" w:rsidRDefault="00B15C79" w:rsidP="00BB4FB6">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8E708B">
        <w:rPr>
          <w:rFonts w:ascii="Garamond" w:hAnsi="Garamond" w:cs="Times New Roman"/>
          <w:color w:val="000000"/>
          <w:sz w:val="24"/>
          <w:szCs w:val="24"/>
        </w:rPr>
        <w:t xml:space="preserve"> </w:t>
      </w:r>
      <w:proofErr w:type="spellStart"/>
      <w:r w:rsidRPr="008E708B">
        <w:rPr>
          <w:rFonts w:ascii="Garamond" w:hAnsi="Garamond" w:cs="Times New Roman"/>
          <w:color w:val="000000"/>
          <w:sz w:val="24"/>
          <w:szCs w:val="24"/>
        </w:rPr>
        <w:t>Georgios</w:t>
      </w:r>
      <w:proofErr w:type="spellEnd"/>
      <w:r w:rsidRPr="008E708B">
        <w:rPr>
          <w:rFonts w:ascii="Garamond" w:hAnsi="Garamond" w:cs="Times New Roman"/>
          <w:color w:val="000000"/>
          <w:sz w:val="24"/>
          <w:szCs w:val="24"/>
        </w:rPr>
        <w:t xml:space="preserve"> A. </w:t>
      </w:r>
      <w:proofErr w:type="spellStart"/>
      <w:r w:rsidRPr="008E708B">
        <w:rPr>
          <w:rFonts w:ascii="Garamond" w:hAnsi="Garamond" w:cs="Times New Roman"/>
          <w:color w:val="000000"/>
          <w:sz w:val="24"/>
          <w:szCs w:val="24"/>
        </w:rPr>
        <w:t>Serghides</w:t>
      </w:r>
      <w:proofErr w:type="spellEnd"/>
      <w:r w:rsidRPr="008E708B">
        <w:rPr>
          <w:rFonts w:ascii="Garamond" w:hAnsi="Garamond" w:cs="Times New Roman"/>
          <w:color w:val="000000"/>
          <w:sz w:val="24"/>
          <w:szCs w:val="24"/>
        </w:rPr>
        <w:t>,</w:t>
      </w:r>
      <w:r w:rsidRPr="008E708B">
        <w:rPr>
          <w:rFonts w:ascii="Garamond" w:hAnsi="Garamond" w:cs="Times New Roman"/>
          <w:i/>
          <w:iCs/>
          <w:color w:val="000000"/>
          <w:sz w:val="24"/>
          <w:szCs w:val="24"/>
        </w:rPr>
        <w:t xml:space="preserve"> </w:t>
      </w:r>
      <w:r w:rsidR="008E708B" w:rsidRPr="008E708B">
        <w:rPr>
          <w:rFonts w:ascii="Garamond" w:hAnsi="Garamond" w:cs="Times New Roman"/>
          <w:i/>
          <w:iCs/>
          <w:color w:val="000000"/>
          <w:sz w:val="24"/>
          <w:szCs w:val="24"/>
        </w:rPr>
        <w:t>kryetar</w:t>
      </w:r>
      <w:r w:rsidRPr="008E708B">
        <w:rPr>
          <w:rFonts w:ascii="Garamond" w:hAnsi="Garamond" w:cs="Times New Roman"/>
          <w:i/>
          <w:iCs/>
          <w:color w:val="000000"/>
          <w:sz w:val="24"/>
          <w:szCs w:val="24"/>
        </w:rPr>
        <w:t>,</w:t>
      </w:r>
    </w:p>
    <w:p w14:paraId="039A1425" w14:textId="77777777" w:rsidR="00B15C79" w:rsidRPr="008E708B" w:rsidRDefault="00B15C79" w:rsidP="00BB4FB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8E708B">
        <w:rPr>
          <w:rFonts w:ascii="Garamond" w:hAnsi="Garamond" w:cs="Times New Roman"/>
          <w:i/>
          <w:iCs/>
          <w:color w:val="000000"/>
          <w:sz w:val="24"/>
          <w:szCs w:val="24"/>
        </w:rPr>
        <w:t xml:space="preserve"> </w:t>
      </w:r>
      <w:proofErr w:type="spellStart"/>
      <w:r w:rsidRPr="008E708B">
        <w:rPr>
          <w:rFonts w:ascii="Garamond" w:hAnsi="Garamond" w:cs="Times New Roman"/>
          <w:color w:val="000000"/>
          <w:sz w:val="24"/>
          <w:szCs w:val="24"/>
        </w:rPr>
        <w:t>Darian</w:t>
      </w:r>
      <w:proofErr w:type="spellEnd"/>
      <w:r w:rsidRPr="008E708B">
        <w:rPr>
          <w:rFonts w:ascii="Garamond" w:hAnsi="Garamond" w:cs="Times New Roman"/>
          <w:color w:val="000000"/>
          <w:sz w:val="24"/>
          <w:szCs w:val="24"/>
        </w:rPr>
        <w:t xml:space="preserve"> </w:t>
      </w:r>
      <w:proofErr w:type="spellStart"/>
      <w:r w:rsidRPr="008E708B">
        <w:rPr>
          <w:rFonts w:ascii="Garamond" w:hAnsi="Garamond" w:cs="Times New Roman"/>
          <w:color w:val="000000"/>
          <w:sz w:val="24"/>
          <w:szCs w:val="24"/>
        </w:rPr>
        <w:t>Pavli</w:t>
      </w:r>
      <w:proofErr w:type="spellEnd"/>
      <w:r w:rsidRPr="008E708B">
        <w:rPr>
          <w:rFonts w:ascii="Garamond" w:hAnsi="Garamond" w:cs="Times New Roman"/>
          <w:color w:val="000000"/>
          <w:sz w:val="24"/>
          <w:szCs w:val="24"/>
        </w:rPr>
        <w:t>,</w:t>
      </w:r>
    </w:p>
    <w:p w14:paraId="490390A1" w14:textId="09A91651" w:rsidR="00B15C79" w:rsidRPr="008E708B" w:rsidRDefault="00B15C79" w:rsidP="00BB4FB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8E708B">
        <w:rPr>
          <w:rFonts w:ascii="Garamond" w:hAnsi="Garamond" w:cs="Times New Roman"/>
          <w:color w:val="000000"/>
          <w:sz w:val="24"/>
          <w:szCs w:val="24"/>
        </w:rPr>
        <w:t xml:space="preserve"> </w:t>
      </w:r>
      <w:proofErr w:type="spellStart"/>
      <w:r w:rsidRPr="008E708B">
        <w:rPr>
          <w:rFonts w:ascii="Garamond" w:hAnsi="Garamond" w:cs="Times New Roman"/>
          <w:color w:val="000000"/>
          <w:sz w:val="24"/>
          <w:szCs w:val="24"/>
        </w:rPr>
        <w:t>Oddný</w:t>
      </w:r>
      <w:proofErr w:type="spellEnd"/>
      <w:r w:rsidRPr="008E708B">
        <w:rPr>
          <w:rFonts w:ascii="Garamond" w:hAnsi="Garamond" w:cs="Times New Roman"/>
          <w:color w:val="000000"/>
          <w:sz w:val="24"/>
          <w:szCs w:val="24"/>
        </w:rPr>
        <w:t xml:space="preserve"> </w:t>
      </w:r>
      <w:proofErr w:type="spellStart"/>
      <w:r w:rsidRPr="008E708B">
        <w:rPr>
          <w:rFonts w:ascii="Garamond" w:hAnsi="Garamond" w:cs="Times New Roman"/>
          <w:color w:val="000000"/>
          <w:sz w:val="24"/>
          <w:szCs w:val="24"/>
        </w:rPr>
        <w:t>Mjöll</w:t>
      </w:r>
      <w:proofErr w:type="spellEnd"/>
      <w:r w:rsidRPr="008E708B">
        <w:rPr>
          <w:rFonts w:ascii="Garamond" w:hAnsi="Garamond" w:cs="Times New Roman"/>
          <w:color w:val="000000"/>
          <w:sz w:val="24"/>
          <w:szCs w:val="24"/>
        </w:rPr>
        <w:t xml:space="preserve"> </w:t>
      </w:r>
      <w:proofErr w:type="spellStart"/>
      <w:r w:rsidRPr="008E708B">
        <w:rPr>
          <w:rFonts w:ascii="Garamond" w:hAnsi="Garamond" w:cs="Times New Roman"/>
          <w:color w:val="000000"/>
          <w:sz w:val="24"/>
          <w:szCs w:val="24"/>
        </w:rPr>
        <w:t>Arnardóttir</w:t>
      </w:r>
      <w:proofErr w:type="spellEnd"/>
      <w:r w:rsidRPr="008E708B">
        <w:rPr>
          <w:rFonts w:ascii="Garamond" w:hAnsi="Garamond" w:cs="Times New Roman"/>
          <w:color w:val="000000"/>
          <w:sz w:val="24"/>
          <w:szCs w:val="24"/>
        </w:rPr>
        <w:t xml:space="preserve">, </w:t>
      </w:r>
      <w:r w:rsidRPr="008E708B">
        <w:rPr>
          <w:rFonts w:ascii="Garamond" w:hAnsi="Garamond" w:cs="Times New Roman"/>
          <w:i/>
          <w:iCs/>
          <w:color w:val="000000"/>
          <w:sz w:val="24"/>
          <w:szCs w:val="24"/>
        </w:rPr>
        <w:t>gjyqtarë</w:t>
      </w:r>
      <w:r w:rsidR="008E708B">
        <w:rPr>
          <w:rFonts w:ascii="Garamond" w:hAnsi="Garamond" w:cs="Times New Roman"/>
          <w:i/>
          <w:iCs/>
          <w:color w:val="000000"/>
          <w:sz w:val="24"/>
          <w:szCs w:val="24"/>
        </w:rPr>
        <w:t>,</w:t>
      </w:r>
    </w:p>
    <w:p w14:paraId="28D04B61" w14:textId="41BC4AEF" w:rsidR="00B15C79" w:rsidRPr="008E708B" w:rsidRDefault="00B15C79" w:rsidP="00BB4FB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8E708B">
        <w:rPr>
          <w:rFonts w:ascii="Garamond" w:hAnsi="Garamond" w:cs="Times New Roman"/>
          <w:color w:val="000000"/>
          <w:sz w:val="24"/>
          <w:szCs w:val="24"/>
        </w:rPr>
        <w:t xml:space="preserve">dhe </w:t>
      </w:r>
      <w:proofErr w:type="spellStart"/>
      <w:r w:rsidRPr="008E708B">
        <w:rPr>
          <w:rFonts w:ascii="Garamond" w:hAnsi="Garamond" w:cs="Times New Roman"/>
          <w:color w:val="000000"/>
          <w:sz w:val="24"/>
          <w:szCs w:val="24"/>
        </w:rPr>
        <w:t>Olga</w:t>
      </w:r>
      <w:proofErr w:type="spellEnd"/>
      <w:r w:rsidRPr="008E708B">
        <w:rPr>
          <w:rFonts w:ascii="Garamond" w:hAnsi="Garamond" w:cs="Times New Roman"/>
          <w:color w:val="000000"/>
          <w:sz w:val="24"/>
          <w:szCs w:val="24"/>
        </w:rPr>
        <w:t xml:space="preserve"> </w:t>
      </w:r>
      <w:proofErr w:type="spellStart"/>
      <w:r w:rsidRPr="008E708B">
        <w:rPr>
          <w:rFonts w:ascii="Garamond" w:hAnsi="Garamond" w:cs="Times New Roman"/>
          <w:color w:val="000000"/>
          <w:sz w:val="24"/>
          <w:szCs w:val="24"/>
        </w:rPr>
        <w:t>Chernishova</w:t>
      </w:r>
      <w:proofErr w:type="spellEnd"/>
      <w:r w:rsidRPr="008E708B">
        <w:rPr>
          <w:rFonts w:ascii="Garamond" w:hAnsi="Garamond" w:cs="Times New Roman"/>
          <w:color w:val="000000"/>
          <w:sz w:val="24"/>
          <w:szCs w:val="24"/>
        </w:rPr>
        <w:t xml:space="preserve">, </w:t>
      </w:r>
      <w:r w:rsidR="008E708B" w:rsidRPr="008E708B">
        <w:rPr>
          <w:rFonts w:ascii="Garamond" w:hAnsi="Garamond" w:cs="Times New Roman"/>
          <w:i/>
          <w:iCs/>
          <w:color w:val="000000"/>
          <w:sz w:val="24"/>
          <w:szCs w:val="24"/>
        </w:rPr>
        <w:t xml:space="preserve">zëvendëssekretare </w:t>
      </w:r>
      <w:r w:rsidRPr="008E708B">
        <w:rPr>
          <w:rFonts w:ascii="Garamond" w:hAnsi="Garamond" w:cs="Times New Roman"/>
          <w:i/>
          <w:iCs/>
          <w:color w:val="000000"/>
          <w:sz w:val="24"/>
          <w:szCs w:val="24"/>
        </w:rPr>
        <w:t>e</w:t>
      </w:r>
      <w:r w:rsidR="0006003F">
        <w:rPr>
          <w:rFonts w:ascii="Garamond" w:hAnsi="Garamond" w:cs="Times New Roman"/>
          <w:i/>
          <w:iCs/>
          <w:color w:val="000000"/>
          <w:sz w:val="24"/>
          <w:szCs w:val="24"/>
        </w:rPr>
        <w:t xml:space="preserve"> </w:t>
      </w:r>
      <w:r w:rsidRPr="008E708B">
        <w:rPr>
          <w:rFonts w:ascii="Garamond" w:hAnsi="Garamond" w:cs="Times New Roman"/>
          <w:i/>
          <w:iCs/>
          <w:color w:val="000000"/>
          <w:sz w:val="24"/>
          <w:szCs w:val="24"/>
        </w:rPr>
        <w:t>Seksionit,</w:t>
      </w:r>
    </w:p>
    <w:p w14:paraId="59E88860" w14:textId="77777777" w:rsidR="00B15C79" w:rsidRPr="008E708B" w:rsidRDefault="00B15C79" w:rsidP="00BB4FB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8E708B">
        <w:rPr>
          <w:rFonts w:ascii="Garamond" w:hAnsi="Garamond" w:cs="Times New Roman"/>
          <w:i/>
          <w:iCs/>
          <w:color w:val="000000"/>
          <w:sz w:val="24"/>
          <w:szCs w:val="24"/>
        </w:rPr>
        <w:t xml:space="preserve"> </w:t>
      </w:r>
      <w:r w:rsidRPr="008E708B">
        <w:rPr>
          <w:rFonts w:ascii="Garamond" w:hAnsi="Garamond" w:cs="Times New Roman"/>
          <w:color w:val="000000"/>
          <w:sz w:val="24"/>
          <w:szCs w:val="24"/>
        </w:rPr>
        <w:t xml:space="preserve">Duke pasur në konsideratë: </w:t>
      </w:r>
    </w:p>
    <w:p w14:paraId="48C4B74C" w14:textId="1EEBAF13" w:rsidR="00B15C79" w:rsidRPr="008E708B" w:rsidRDefault="00B15C79" w:rsidP="00BB4FB6">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 kërkesën (nr. 37814/10) kundër Republikës së Shqipërisë paraqitur pranë Gjykatës, në mbështetje të </w:t>
      </w:r>
      <w:r w:rsidR="008E708B">
        <w:rPr>
          <w:rFonts w:ascii="Garamond" w:hAnsi="Garamond" w:cs="Times New Roman"/>
          <w:color w:val="000000"/>
          <w:sz w:val="24"/>
          <w:szCs w:val="24"/>
        </w:rPr>
        <w:t>n</w:t>
      </w:r>
      <w:r w:rsidRPr="008E708B">
        <w:rPr>
          <w:rFonts w:ascii="Garamond" w:hAnsi="Garamond" w:cs="Times New Roman"/>
          <w:color w:val="000000"/>
          <w:sz w:val="24"/>
          <w:szCs w:val="24"/>
        </w:rPr>
        <w:t xml:space="preserve">enit 34 të Konventës për Mbrojtjen e të Drejtave të Njeriut dhe Lirive Themelore (“Konventa”), më 28 </w:t>
      </w:r>
      <w:r w:rsidR="008E708B">
        <w:rPr>
          <w:rFonts w:ascii="Garamond" w:hAnsi="Garamond" w:cs="Times New Roman"/>
          <w:color w:val="000000"/>
          <w:sz w:val="24"/>
          <w:szCs w:val="24"/>
        </w:rPr>
        <w:t>q</w:t>
      </w:r>
      <w:r w:rsidRPr="008E708B">
        <w:rPr>
          <w:rFonts w:ascii="Garamond" w:hAnsi="Garamond" w:cs="Times New Roman"/>
          <w:color w:val="000000"/>
          <w:sz w:val="24"/>
          <w:szCs w:val="24"/>
        </w:rPr>
        <w:t>ershor 2010</w:t>
      </w:r>
      <w:r w:rsidR="008E708B">
        <w:rPr>
          <w:rFonts w:ascii="Garamond" w:hAnsi="Garamond" w:cs="Times New Roman"/>
          <w:color w:val="000000"/>
          <w:sz w:val="24"/>
          <w:szCs w:val="24"/>
        </w:rPr>
        <w:t>,</w:t>
      </w:r>
      <w:r w:rsidRPr="008E708B">
        <w:rPr>
          <w:rFonts w:ascii="Garamond" w:hAnsi="Garamond" w:cs="Times New Roman"/>
          <w:color w:val="000000"/>
          <w:sz w:val="24"/>
          <w:szCs w:val="24"/>
        </w:rPr>
        <w:t xml:space="preserve"> nga një shtetas shqiptar, </w:t>
      </w:r>
      <w:r w:rsidR="008E708B">
        <w:rPr>
          <w:rFonts w:ascii="Garamond" w:hAnsi="Garamond" w:cs="Times New Roman"/>
          <w:color w:val="000000"/>
          <w:sz w:val="24"/>
          <w:szCs w:val="24"/>
        </w:rPr>
        <w:t>z</w:t>
      </w:r>
      <w:r w:rsidRPr="008E708B">
        <w:rPr>
          <w:rFonts w:ascii="Garamond" w:hAnsi="Garamond" w:cs="Times New Roman"/>
          <w:color w:val="000000"/>
          <w:sz w:val="24"/>
          <w:szCs w:val="24"/>
        </w:rPr>
        <w:t xml:space="preserve">. </w:t>
      </w:r>
      <w:proofErr w:type="spellStart"/>
      <w:r w:rsidRPr="008E708B">
        <w:rPr>
          <w:rFonts w:ascii="Garamond" w:hAnsi="Garamond" w:cs="Times New Roman"/>
          <w:color w:val="000000"/>
          <w:sz w:val="24"/>
          <w:szCs w:val="24"/>
        </w:rPr>
        <w:t>Mariglen</w:t>
      </w:r>
      <w:proofErr w:type="spellEnd"/>
      <w:r w:rsidRPr="008E708B">
        <w:rPr>
          <w:rFonts w:ascii="Garamond" w:hAnsi="Garamond" w:cs="Times New Roman"/>
          <w:color w:val="000000"/>
          <w:sz w:val="24"/>
          <w:szCs w:val="24"/>
        </w:rPr>
        <w:t xml:space="preserve"> </w:t>
      </w:r>
      <w:proofErr w:type="spellStart"/>
      <w:r w:rsidRPr="008E708B">
        <w:rPr>
          <w:rFonts w:ascii="Garamond" w:hAnsi="Garamond" w:cs="Times New Roman"/>
          <w:color w:val="000000"/>
          <w:sz w:val="24"/>
          <w:szCs w:val="24"/>
        </w:rPr>
        <w:t>Muçaj</w:t>
      </w:r>
      <w:proofErr w:type="spellEnd"/>
      <w:r w:rsidRPr="008E708B">
        <w:rPr>
          <w:rFonts w:ascii="Garamond" w:hAnsi="Garamond" w:cs="Times New Roman"/>
          <w:color w:val="000000"/>
          <w:sz w:val="24"/>
          <w:szCs w:val="24"/>
        </w:rPr>
        <w:t xml:space="preserve">, lindur në vitin 1978 (“kërkuesi”), i cili u përfaqësua nga </w:t>
      </w:r>
      <w:r w:rsidR="008E708B">
        <w:rPr>
          <w:rFonts w:ascii="Garamond" w:hAnsi="Garamond" w:cs="Times New Roman"/>
          <w:color w:val="000000"/>
          <w:sz w:val="24"/>
          <w:szCs w:val="24"/>
        </w:rPr>
        <w:t>z</w:t>
      </w:r>
      <w:r w:rsidRPr="008E708B">
        <w:rPr>
          <w:rFonts w:ascii="Garamond" w:hAnsi="Garamond" w:cs="Times New Roman"/>
          <w:color w:val="000000"/>
          <w:sz w:val="24"/>
          <w:szCs w:val="24"/>
        </w:rPr>
        <w:t xml:space="preserve">. A. </w:t>
      </w:r>
      <w:proofErr w:type="spellStart"/>
      <w:r w:rsidRPr="008E708B">
        <w:rPr>
          <w:rFonts w:ascii="Garamond" w:hAnsi="Garamond" w:cs="Times New Roman"/>
          <w:color w:val="000000"/>
          <w:sz w:val="24"/>
          <w:szCs w:val="24"/>
        </w:rPr>
        <w:t>Lamaj</w:t>
      </w:r>
      <w:proofErr w:type="spellEnd"/>
      <w:r w:rsidRPr="008E708B">
        <w:rPr>
          <w:rFonts w:ascii="Garamond" w:hAnsi="Garamond" w:cs="Times New Roman"/>
          <w:color w:val="000000"/>
          <w:sz w:val="24"/>
          <w:szCs w:val="24"/>
        </w:rPr>
        <w:t>, një avokat që e ushtron ligjin në Tiranë;</w:t>
      </w:r>
    </w:p>
    <w:p w14:paraId="3DB8B214" w14:textId="2EBD93B6" w:rsidR="00B15C79" w:rsidRPr="008E708B" w:rsidRDefault="00B15C79" w:rsidP="00BB4FB6">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 vendimin për të njoftuar për ankesën </w:t>
      </w:r>
      <w:r w:rsidR="008E708B">
        <w:rPr>
          <w:rFonts w:ascii="Garamond" w:hAnsi="Garamond" w:cs="Times New Roman"/>
          <w:color w:val="000000"/>
          <w:sz w:val="24"/>
          <w:szCs w:val="24"/>
        </w:rPr>
        <w:t>q</w:t>
      </w:r>
      <w:r w:rsidRPr="008E708B">
        <w:rPr>
          <w:rFonts w:ascii="Garamond" w:hAnsi="Garamond" w:cs="Times New Roman"/>
          <w:color w:val="000000"/>
          <w:sz w:val="24"/>
          <w:szCs w:val="24"/>
        </w:rPr>
        <w:t xml:space="preserve">everinë shqiptare (“Qeveria”), përfaqësuar nga Agjentja e saj, </w:t>
      </w:r>
      <w:proofErr w:type="spellStart"/>
      <w:r w:rsidR="008E708B">
        <w:rPr>
          <w:rFonts w:ascii="Garamond" w:hAnsi="Garamond" w:cs="Times New Roman"/>
          <w:color w:val="000000"/>
          <w:sz w:val="24"/>
          <w:szCs w:val="24"/>
        </w:rPr>
        <w:t>zn</w:t>
      </w:r>
      <w:r w:rsidRPr="008E708B">
        <w:rPr>
          <w:rFonts w:ascii="Garamond" w:hAnsi="Garamond" w:cs="Times New Roman"/>
          <w:color w:val="000000"/>
          <w:sz w:val="24"/>
          <w:szCs w:val="24"/>
        </w:rPr>
        <w:t>j</w:t>
      </w:r>
      <w:proofErr w:type="spellEnd"/>
      <w:r w:rsidRPr="008E708B">
        <w:rPr>
          <w:rFonts w:ascii="Garamond" w:hAnsi="Garamond" w:cs="Times New Roman"/>
          <w:color w:val="000000"/>
          <w:sz w:val="24"/>
          <w:szCs w:val="24"/>
        </w:rPr>
        <w:t xml:space="preserve">. A. </w:t>
      </w:r>
      <w:proofErr w:type="spellStart"/>
      <w:r w:rsidRPr="008E708B">
        <w:rPr>
          <w:rFonts w:ascii="Garamond" w:hAnsi="Garamond" w:cs="Times New Roman"/>
          <w:color w:val="000000"/>
          <w:sz w:val="24"/>
          <w:szCs w:val="24"/>
        </w:rPr>
        <w:t>Hicka</w:t>
      </w:r>
      <w:proofErr w:type="spellEnd"/>
      <w:r w:rsidRPr="008E708B">
        <w:rPr>
          <w:rFonts w:ascii="Garamond" w:hAnsi="Garamond" w:cs="Times New Roman"/>
          <w:color w:val="000000"/>
          <w:sz w:val="24"/>
          <w:szCs w:val="24"/>
        </w:rPr>
        <w:t xml:space="preserve">, dhe në vijim nga </w:t>
      </w:r>
      <w:r w:rsidR="008E708B">
        <w:rPr>
          <w:rFonts w:ascii="Garamond" w:hAnsi="Garamond" w:cs="Times New Roman"/>
          <w:color w:val="000000"/>
          <w:sz w:val="24"/>
          <w:szCs w:val="24"/>
        </w:rPr>
        <w:t>z</w:t>
      </w:r>
      <w:r w:rsidRPr="008E708B">
        <w:rPr>
          <w:rFonts w:ascii="Garamond" w:hAnsi="Garamond" w:cs="Times New Roman"/>
          <w:color w:val="000000"/>
          <w:sz w:val="24"/>
          <w:szCs w:val="24"/>
        </w:rPr>
        <w:t xml:space="preserve">. O. </w:t>
      </w:r>
      <w:proofErr w:type="spellStart"/>
      <w:r w:rsidRPr="008E708B">
        <w:rPr>
          <w:rFonts w:ascii="Garamond" w:hAnsi="Garamond" w:cs="Times New Roman"/>
          <w:color w:val="000000"/>
          <w:sz w:val="24"/>
          <w:szCs w:val="24"/>
        </w:rPr>
        <w:t>Moçka</w:t>
      </w:r>
      <w:proofErr w:type="spellEnd"/>
      <w:r w:rsidRPr="008E708B">
        <w:rPr>
          <w:rFonts w:ascii="Garamond" w:hAnsi="Garamond" w:cs="Times New Roman"/>
          <w:color w:val="000000"/>
          <w:sz w:val="24"/>
          <w:szCs w:val="24"/>
        </w:rPr>
        <w:t>, nga Avokatura e Shtetit;</w:t>
      </w:r>
    </w:p>
    <w:p w14:paraId="71949070" w14:textId="0B48BEC5" w:rsidR="00B15C79" w:rsidRPr="008E708B" w:rsidRDefault="00B15C79" w:rsidP="00BB4FB6">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 parashtrimet e palëve;</w:t>
      </w:r>
      <w:r w:rsidR="0006003F">
        <w:rPr>
          <w:rFonts w:ascii="Garamond" w:hAnsi="Garamond" w:cs="Times New Roman"/>
          <w:color w:val="000000"/>
          <w:sz w:val="24"/>
          <w:szCs w:val="24"/>
        </w:rPr>
        <w:t xml:space="preserve"> </w:t>
      </w:r>
      <w:r w:rsidRPr="008E708B">
        <w:rPr>
          <w:rFonts w:ascii="Garamond" w:hAnsi="Garamond" w:cs="Times New Roman"/>
          <w:color w:val="000000"/>
          <w:sz w:val="24"/>
          <w:szCs w:val="24"/>
        </w:rPr>
        <w:t xml:space="preserve"> </w:t>
      </w:r>
    </w:p>
    <w:p w14:paraId="6B761D75" w14:textId="3F7F7C0D" w:rsidR="00B15C79" w:rsidRPr="008E708B" w:rsidRDefault="00B15C79" w:rsidP="00BB4FB6">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 Pasi diskutoi me dyer të mbyllura më datë 20 </w:t>
      </w:r>
      <w:r w:rsidR="008E708B">
        <w:rPr>
          <w:rFonts w:ascii="Garamond" w:hAnsi="Garamond" w:cs="Times New Roman"/>
          <w:color w:val="000000"/>
          <w:sz w:val="24"/>
          <w:szCs w:val="24"/>
        </w:rPr>
        <w:t>q</w:t>
      </w:r>
      <w:r w:rsidRPr="008E708B">
        <w:rPr>
          <w:rFonts w:ascii="Garamond" w:hAnsi="Garamond" w:cs="Times New Roman"/>
          <w:color w:val="000000"/>
          <w:sz w:val="24"/>
          <w:szCs w:val="24"/>
        </w:rPr>
        <w:t>ershor 2023,</w:t>
      </w:r>
    </w:p>
    <w:p w14:paraId="32D1A74C" w14:textId="18C6D9D7" w:rsidR="00B15C79" w:rsidRPr="008E708B" w:rsidRDefault="00B15C79" w:rsidP="008E708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 Shpall vendimin e mëposhtëm, i cili u miratua në po atë datë:</w:t>
      </w:r>
    </w:p>
    <w:p w14:paraId="50DC183D"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LËNDA E ÇËSHTJES</w:t>
      </w:r>
    </w:p>
    <w:p w14:paraId="179B574E" w14:textId="1A41077C"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1. Kërkesa konkrete ka të bëjë kryesisht me</w:t>
      </w:r>
      <w:r w:rsidR="008E708B">
        <w:rPr>
          <w:rFonts w:ascii="Garamond" w:hAnsi="Garamond" w:cs="Times New Roman"/>
          <w:color w:val="000000"/>
          <w:sz w:val="24"/>
          <w:szCs w:val="24"/>
        </w:rPr>
        <w:t>:</w:t>
      </w:r>
      <w:r w:rsidRPr="008E708B">
        <w:rPr>
          <w:rFonts w:ascii="Garamond" w:hAnsi="Garamond" w:cs="Times New Roman"/>
          <w:color w:val="000000"/>
          <w:sz w:val="24"/>
          <w:szCs w:val="24"/>
        </w:rPr>
        <w:t xml:space="preserve"> i</w:t>
      </w:r>
      <w:r w:rsidR="008E708B">
        <w:rPr>
          <w:rFonts w:ascii="Garamond" w:hAnsi="Garamond" w:cs="Times New Roman"/>
          <w:color w:val="000000"/>
          <w:sz w:val="24"/>
          <w:szCs w:val="24"/>
        </w:rPr>
        <w:t>.</w:t>
      </w:r>
      <w:r w:rsidRPr="008E708B">
        <w:rPr>
          <w:rFonts w:ascii="Garamond" w:hAnsi="Garamond" w:cs="Times New Roman"/>
          <w:color w:val="000000"/>
          <w:sz w:val="24"/>
          <w:szCs w:val="24"/>
        </w:rPr>
        <w:t xml:space="preserve"> kohëzgjatjen dhe shkaqet për paraburgimin e kërkuesit sipas </w:t>
      </w:r>
      <w:r w:rsidR="008E708B">
        <w:rPr>
          <w:rFonts w:ascii="Garamond" w:hAnsi="Garamond" w:cs="Times New Roman"/>
          <w:color w:val="000000"/>
          <w:sz w:val="24"/>
          <w:szCs w:val="24"/>
        </w:rPr>
        <w:t>n</w:t>
      </w:r>
      <w:r w:rsidRPr="008E708B">
        <w:rPr>
          <w:rFonts w:ascii="Garamond" w:hAnsi="Garamond" w:cs="Times New Roman"/>
          <w:color w:val="000000"/>
          <w:sz w:val="24"/>
          <w:szCs w:val="24"/>
        </w:rPr>
        <w:t xml:space="preserve">enit 5 § 3 të Konventës; </w:t>
      </w:r>
      <w:proofErr w:type="spellStart"/>
      <w:r w:rsidRPr="008E708B">
        <w:rPr>
          <w:rFonts w:ascii="Garamond" w:hAnsi="Garamond" w:cs="Times New Roman"/>
          <w:color w:val="000000"/>
          <w:sz w:val="24"/>
          <w:szCs w:val="24"/>
        </w:rPr>
        <w:t>ii</w:t>
      </w:r>
      <w:proofErr w:type="spellEnd"/>
      <w:r w:rsidR="008E708B">
        <w:rPr>
          <w:rFonts w:ascii="Garamond" w:hAnsi="Garamond" w:cs="Times New Roman"/>
          <w:color w:val="000000"/>
          <w:sz w:val="24"/>
          <w:szCs w:val="24"/>
        </w:rPr>
        <w:t>.</w:t>
      </w:r>
      <w:r w:rsidRPr="008E708B">
        <w:rPr>
          <w:rFonts w:ascii="Garamond" w:hAnsi="Garamond" w:cs="Times New Roman"/>
          <w:color w:val="000000"/>
          <w:sz w:val="24"/>
          <w:szCs w:val="24"/>
        </w:rPr>
        <w:t xml:space="preserve"> nëse është shkelur e drejta e kërkuesit për t’u </w:t>
      </w:r>
      <w:proofErr w:type="spellStart"/>
      <w:r w:rsidRPr="008E708B">
        <w:rPr>
          <w:rFonts w:ascii="Garamond" w:hAnsi="Garamond" w:cs="Times New Roman"/>
          <w:color w:val="000000"/>
          <w:sz w:val="24"/>
          <w:szCs w:val="24"/>
        </w:rPr>
        <w:t>prezumuar</w:t>
      </w:r>
      <w:proofErr w:type="spellEnd"/>
      <w:r w:rsidRPr="008E708B">
        <w:rPr>
          <w:rFonts w:ascii="Garamond" w:hAnsi="Garamond" w:cs="Times New Roman"/>
          <w:color w:val="000000"/>
          <w:sz w:val="24"/>
          <w:szCs w:val="24"/>
        </w:rPr>
        <w:t xml:space="preserve"> i pafajshëm, garantuar sipas </w:t>
      </w:r>
      <w:r w:rsidR="008E708B">
        <w:rPr>
          <w:rFonts w:ascii="Garamond" w:hAnsi="Garamond" w:cs="Times New Roman"/>
          <w:color w:val="000000"/>
          <w:sz w:val="24"/>
          <w:szCs w:val="24"/>
        </w:rPr>
        <w:t>n</w:t>
      </w:r>
      <w:r w:rsidRPr="008E708B">
        <w:rPr>
          <w:rFonts w:ascii="Garamond" w:hAnsi="Garamond" w:cs="Times New Roman"/>
          <w:color w:val="000000"/>
          <w:sz w:val="24"/>
          <w:szCs w:val="24"/>
        </w:rPr>
        <w:t>enit 6 §2 të konventës; si edhe ankesa të tjera në lidhje me drejtësinë në proces.</w:t>
      </w:r>
    </w:p>
    <w:p w14:paraId="34CC4DA3"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I. PROCESI PENAL KUNDËR KËRKUESIT</w:t>
      </w:r>
    </w:p>
    <w:p w14:paraId="3CAD0786" w14:textId="4AAB7CF0"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 Më 9 </w:t>
      </w:r>
      <w:r w:rsidR="008E708B">
        <w:rPr>
          <w:rFonts w:ascii="Garamond" w:hAnsi="Garamond" w:cs="Times New Roman"/>
          <w:color w:val="000000"/>
          <w:sz w:val="24"/>
          <w:szCs w:val="24"/>
        </w:rPr>
        <w:t>g</w:t>
      </w:r>
      <w:r w:rsidRPr="008E708B">
        <w:rPr>
          <w:rFonts w:ascii="Garamond" w:hAnsi="Garamond" w:cs="Times New Roman"/>
          <w:color w:val="000000"/>
          <w:sz w:val="24"/>
          <w:szCs w:val="24"/>
        </w:rPr>
        <w:t xml:space="preserve">usht 2009, katër oficerë policie u vranë si pasojë e shkëmbimit të zjarrit midis D.D., një të arratisuri nga hetimi penal, dhe </w:t>
      </w:r>
      <w:proofErr w:type="spellStart"/>
      <w:r w:rsidRPr="008E708B">
        <w:rPr>
          <w:rFonts w:ascii="Garamond" w:hAnsi="Garamond" w:cs="Times New Roman"/>
          <w:color w:val="000000"/>
          <w:sz w:val="24"/>
          <w:szCs w:val="24"/>
        </w:rPr>
        <w:t>E.Xh</w:t>
      </w:r>
      <w:proofErr w:type="spellEnd"/>
      <w:r w:rsidRPr="008E708B">
        <w:rPr>
          <w:rFonts w:ascii="Garamond" w:hAnsi="Garamond" w:cs="Times New Roman"/>
          <w:color w:val="000000"/>
          <w:sz w:val="24"/>
          <w:szCs w:val="24"/>
        </w:rPr>
        <w:t xml:space="preserve">. me forcat e policisë. Telefoni i </w:t>
      </w:r>
      <w:proofErr w:type="spellStart"/>
      <w:r w:rsidRPr="008E708B">
        <w:rPr>
          <w:rFonts w:ascii="Garamond" w:hAnsi="Garamond" w:cs="Times New Roman"/>
          <w:color w:val="000000"/>
          <w:sz w:val="24"/>
          <w:szCs w:val="24"/>
        </w:rPr>
        <w:t>E.Xh</w:t>
      </w:r>
      <w:proofErr w:type="spellEnd"/>
      <w:r w:rsidRPr="008E708B">
        <w:rPr>
          <w:rFonts w:ascii="Garamond" w:hAnsi="Garamond" w:cs="Times New Roman"/>
          <w:color w:val="000000"/>
          <w:sz w:val="24"/>
          <w:szCs w:val="24"/>
        </w:rPr>
        <w:t xml:space="preserve">. u konfiskua në skenën e krimit, dhe rezultoi se kërkuesi e kishte telefonuar vazhdimisht </w:t>
      </w:r>
      <w:proofErr w:type="spellStart"/>
      <w:r w:rsidRPr="008E708B">
        <w:rPr>
          <w:rFonts w:ascii="Garamond" w:hAnsi="Garamond" w:cs="Times New Roman"/>
          <w:color w:val="000000"/>
          <w:sz w:val="24"/>
          <w:szCs w:val="24"/>
        </w:rPr>
        <w:t>E.Xh</w:t>
      </w:r>
      <w:proofErr w:type="spellEnd"/>
      <w:r w:rsidRPr="008E708B">
        <w:rPr>
          <w:rFonts w:ascii="Garamond" w:hAnsi="Garamond" w:cs="Times New Roman"/>
          <w:color w:val="000000"/>
          <w:sz w:val="24"/>
          <w:szCs w:val="24"/>
        </w:rPr>
        <w:t>., të cilit i ishte ngarkuar detyra të ndihmonte dhe mbështeste D.D. në kryerjen e krimeve.</w:t>
      </w:r>
    </w:p>
    <w:p w14:paraId="55068522" w14:textId="37AE7C88"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3. Në muajin </w:t>
      </w:r>
      <w:r w:rsidR="00CC4F31">
        <w:rPr>
          <w:rFonts w:ascii="Garamond" w:hAnsi="Garamond" w:cs="Times New Roman"/>
          <w:color w:val="000000"/>
          <w:sz w:val="24"/>
          <w:szCs w:val="24"/>
        </w:rPr>
        <w:t>g</w:t>
      </w:r>
      <w:r w:rsidRPr="008E708B">
        <w:rPr>
          <w:rFonts w:ascii="Garamond" w:hAnsi="Garamond" w:cs="Times New Roman"/>
          <w:color w:val="000000"/>
          <w:sz w:val="24"/>
          <w:szCs w:val="24"/>
        </w:rPr>
        <w:t>usht 2009, ndaj kërkuesit nisi procesi penal.</w:t>
      </w:r>
    </w:p>
    <w:p w14:paraId="677E445A"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b/>
          <w:bCs/>
          <w:color w:val="000000"/>
          <w:sz w:val="24"/>
          <w:szCs w:val="24"/>
        </w:rPr>
        <w:t>A. Procedurat në lidhje me paraburgimin</w:t>
      </w:r>
    </w:p>
    <w:p w14:paraId="14046D7A" w14:textId="7DFD2C1B"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4. Me kërkesë të prokurorit, më 22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ëntor 2009, Gjykata e Shkallës së Parë për Krimet e Rënda (në vijim “GJSHPKR”) dha urdhër për paraburgimin e kërkuesit, me akuzën për shpërdorim detyre për kontaktet e pretenduara me individë të përfshirë në vrasjen e përmendur më sipër të katër oficerëve të policisë, sipas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enit 244 të Kodit të Procedurës Penale (“KPP”) me arsyen se ekzistonte rreziku për t’iu fshehur drejtësisë. </w:t>
      </w:r>
    </w:p>
    <w:p w14:paraId="08E8A3C9" w14:textId="1638466D"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lastRenderedPageBreak/>
        <w:t xml:space="preserve">5. Sipas dyshimit të arsyeshëm se kërkuesi kishte kryer veprën penale të shpërdorimit të detyrës, gjykata vlerësoi se kërkuesi kishte lidhje të ngushta shoqërore me </w:t>
      </w:r>
      <w:proofErr w:type="spellStart"/>
      <w:r w:rsidRPr="008E708B">
        <w:rPr>
          <w:rFonts w:ascii="Garamond" w:hAnsi="Garamond" w:cs="Times New Roman"/>
          <w:color w:val="000000"/>
          <w:sz w:val="24"/>
          <w:szCs w:val="24"/>
        </w:rPr>
        <w:t>E.Xh</w:t>
      </w:r>
      <w:proofErr w:type="spellEnd"/>
      <w:r w:rsidRPr="008E708B">
        <w:rPr>
          <w:rFonts w:ascii="Garamond" w:hAnsi="Garamond" w:cs="Times New Roman"/>
          <w:color w:val="000000"/>
          <w:sz w:val="24"/>
          <w:szCs w:val="24"/>
        </w:rPr>
        <w:t xml:space="preserve">. Ai kishte arritur të siguronte një uniformë policie për </w:t>
      </w:r>
      <w:proofErr w:type="spellStart"/>
      <w:r w:rsidRPr="008E708B">
        <w:rPr>
          <w:rFonts w:ascii="Garamond" w:hAnsi="Garamond" w:cs="Times New Roman"/>
          <w:color w:val="000000"/>
          <w:sz w:val="24"/>
          <w:szCs w:val="24"/>
        </w:rPr>
        <w:t>E.Xh</w:t>
      </w:r>
      <w:proofErr w:type="spellEnd"/>
      <w:r w:rsidRPr="008E708B">
        <w:rPr>
          <w:rFonts w:ascii="Garamond" w:hAnsi="Garamond" w:cs="Times New Roman"/>
          <w:color w:val="000000"/>
          <w:sz w:val="24"/>
          <w:szCs w:val="24"/>
        </w:rPr>
        <w:t>. në Drejtorinë e Policisë Korçë, ku kërkuesi kishte shërbyer si oficer policie. Fotografitë tregonin se grada në uniformën e policisë që kishte veshur D.D. përkonte me gradën e kërkuesit. Pozicioni i pretenduar i D.D. në forcat e policisë në dokumentin e falsifikuar të identifikimit që ai kishte me vete përkonte me atë të kërkuesit.</w:t>
      </w:r>
    </w:p>
    <w:p w14:paraId="5FE00DEA" w14:textId="148CC8BC"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6. Më 23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ëntor 2009, kërkuesi u arrestua, dhe më 26 </w:t>
      </w:r>
      <w:r w:rsidR="00CC4F31">
        <w:rPr>
          <w:rFonts w:ascii="Garamond" w:hAnsi="Garamond" w:cs="Times New Roman"/>
          <w:color w:val="000000"/>
          <w:sz w:val="24"/>
          <w:szCs w:val="24"/>
        </w:rPr>
        <w:t>n</w:t>
      </w:r>
      <w:r w:rsidRPr="008E708B">
        <w:rPr>
          <w:rFonts w:ascii="Garamond" w:hAnsi="Garamond" w:cs="Times New Roman"/>
          <w:color w:val="000000"/>
          <w:sz w:val="24"/>
          <w:szCs w:val="24"/>
        </w:rPr>
        <w:t>ëntor 2009 ai doli përpara GJSHPKR</w:t>
      </w:r>
      <w:r w:rsidR="00CC4F31">
        <w:rPr>
          <w:rFonts w:ascii="Garamond" w:hAnsi="Garamond" w:cs="Times New Roman"/>
          <w:color w:val="000000"/>
          <w:sz w:val="24"/>
          <w:szCs w:val="24"/>
        </w:rPr>
        <w:t>-së</w:t>
      </w:r>
      <w:r w:rsidRPr="008E708B">
        <w:rPr>
          <w:rFonts w:ascii="Garamond" w:hAnsi="Garamond" w:cs="Times New Roman"/>
          <w:color w:val="000000"/>
          <w:sz w:val="24"/>
          <w:szCs w:val="24"/>
        </w:rPr>
        <w:t xml:space="preserve">, që konfirmoi paraburgimin e kërkuesit në mbështetje të </w:t>
      </w:r>
      <w:r w:rsidR="00CC4F31">
        <w:rPr>
          <w:rFonts w:ascii="Garamond" w:hAnsi="Garamond" w:cs="Times New Roman"/>
          <w:color w:val="000000"/>
          <w:sz w:val="24"/>
          <w:szCs w:val="24"/>
        </w:rPr>
        <w:t>n</w:t>
      </w:r>
      <w:r w:rsidRPr="008E708B">
        <w:rPr>
          <w:rFonts w:ascii="Garamond" w:hAnsi="Garamond" w:cs="Times New Roman"/>
          <w:color w:val="000000"/>
          <w:sz w:val="24"/>
          <w:szCs w:val="24"/>
        </w:rPr>
        <w:t>enit 248 të KPP</w:t>
      </w:r>
      <w:r w:rsidR="00CC4F31">
        <w:rPr>
          <w:rFonts w:ascii="Garamond" w:hAnsi="Garamond" w:cs="Times New Roman"/>
          <w:color w:val="000000"/>
          <w:sz w:val="24"/>
          <w:szCs w:val="24"/>
        </w:rPr>
        <w:t>-së,</w:t>
      </w:r>
      <w:r w:rsidRPr="008E708B">
        <w:rPr>
          <w:rFonts w:ascii="Garamond" w:hAnsi="Garamond" w:cs="Times New Roman"/>
          <w:color w:val="000000"/>
          <w:sz w:val="24"/>
          <w:szCs w:val="24"/>
        </w:rPr>
        <w:t xml:space="preserve"> me arsyen e rrezikut për t’iu fshehur drejtësisë, pa e detajuar më shumë këtë aspekt.</w:t>
      </w:r>
    </w:p>
    <w:p w14:paraId="3182B72E" w14:textId="0961A451"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7. Më 14 </w:t>
      </w:r>
      <w:r w:rsidR="00CC4F31">
        <w:rPr>
          <w:rFonts w:ascii="Garamond" w:hAnsi="Garamond" w:cs="Times New Roman"/>
          <w:color w:val="000000"/>
          <w:sz w:val="24"/>
          <w:szCs w:val="24"/>
        </w:rPr>
        <w:t>d</w:t>
      </w:r>
      <w:r w:rsidRPr="008E708B">
        <w:rPr>
          <w:rFonts w:ascii="Garamond" w:hAnsi="Garamond" w:cs="Times New Roman"/>
          <w:color w:val="000000"/>
          <w:sz w:val="24"/>
          <w:szCs w:val="24"/>
        </w:rPr>
        <w:t>hjetor 2009, Gjykata e Apelit për Krime të Rënda (Gjykata e Apelit për KR) la në fuqi vendimin e GJSHPKR</w:t>
      </w:r>
      <w:r w:rsidR="00CC4F31">
        <w:rPr>
          <w:rFonts w:ascii="Garamond" w:hAnsi="Garamond" w:cs="Times New Roman"/>
          <w:color w:val="000000"/>
          <w:sz w:val="24"/>
          <w:szCs w:val="24"/>
        </w:rPr>
        <w:t>-së</w:t>
      </w:r>
      <w:r w:rsidRPr="008E708B">
        <w:rPr>
          <w:rFonts w:ascii="Garamond" w:hAnsi="Garamond" w:cs="Times New Roman"/>
          <w:color w:val="000000"/>
          <w:sz w:val="24"/>
          <w:szCs w:val="24"/>
        </w:rPr>
        <w:t xml:space="preserve">. Ajo gjykonte se provat tregonin se ekzistonte dyshimi i arsyeshëm se kërkuesi kishte kryer krimin e shpërdorimit të detyrës. Gjithashtu, edhe pse kërkuesi kishte dijeni për aktet kriminalë të </w:t>
      </w:r>
      <w:proofErr w:type="spellStart"/>
      <w:r w:rsidRPr="008E708B">
        <w:rPr>
          <w:rFonts w:ascii="Garamond" w:hAnsi="Garamond" w:cs="Times New Roman"/>
          <w:color w:val="000000"/>
          <w:sz w:val="24"/>
          <w:szCs w:val="24"/>
        </w:rPr>
        <w:t>E.Xh</w:t>
      </w:r>
      <w:proofErr w:type="spellEnd"/>
      <w:r w:rsidRPr="008E708B">
        <w:rPr>
          <w:rFonts w:ascii="Garamond" w:hAnsi="Garamond" w:cs="Times New Roman"/>
          <w:color w:val="000000"/>
          <w:sz w:val="24"/>
          <w:szCs w:val="24"/>
        </w:rPr>
        <w:t xml:space="preserve">. dhe D.D., ai kishte rënë dakord t’i ndihmonte. Apelimi i kërkuesit u rrëzua nga Gjykata e Lartë më 11 </w:t>
      </w:r>
      <w:r w:rsidR="00CC4F31">
        <w:rPr>
          <w:rFonts w:ascii="Garamond" w:hAnsi="Garamond" w:cs="Times New Roman"/>
          <w:color w:val="000000"/>
          <w:sz w:val="24"/>
          <w:szCs w:val="24"/>
        </w:rPr>
        <w:t>j</w:t>
      </w:r>
      <w:r w:rsidRPr="008E708B">
        <w:rPr>
          <w:rFonts w:ascii="Garamond" w:hAnsi="Garamond" w:cs="Times New Roman"/>
          <w:color w:val="000000"/>
          <w:sz w:val="24"/>
          <w:szCs w:val="24"/>
        </w:rPr>
        <w:t>anar 2010.</w:t>
      </w:r>
    </w:p>
    <w:p w14:paraId="7EBA2C22" w14:textId="66381444"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8. Më 18 </w:t>
      </w:r>
      <w:r w:rsidR="00CC4F31">
        <w:rPr>
          <w:rFonts w:ascii="Garamond" w:hAnsi="Garamond" w:cs="Times New Roman"/>
          <w:color w:val="000000"/>
          <w:sz w:val="24"/>
          <w:szCs w:val="24"/>
        </w:rPr>
        <w:t>s</w:t>
      </w:r>
      <w:r w:rsidRPr="008E708B">
        <w:rPr>
          <w:rFonts w:ascii="Garamond" w:hAnsi="Garamond" w:cs="Times New Roman"/>
          <w:color w:val="000000"/>
          <w:sz w:val="24"/>
          <w:szCs w:val="24"/>
        </w:rPr>
        <w:t xml:space="preserve">hkurt 2010, kërkuesi depozitoi një ankesë kushtetuese pranë Gjykatës Kushtetuese. Ankesa u rrëzua më 17 </w:t>
      </w:r>
      <w:r w:rsidR="00CC4F31">
        <w:rPr>
          <w:rFonts w:ascii="Garamond" w:hAnsi="Garamond" w:cs="Times New Roman"/>
          <w:color w:val="000000"/>
          <w:sz w:val="24"/>
          <w:szCs w:val="24"/>
        </w:rPr>
        <w:t>q</w:t>
      </w:r>
      <w:r w:rsidRPr="008E708B">
        <w:rPr>
          <w:rFonts w:ascii="Garamond" w:hAnsi="Garamond" w:cs="Times New Roman"/>
          <w:color w:val="000000"/>
          <w:sz w:val="24"/>
          <w:szCs w:val="24"/>
        </w:rPr>
        <w:t xml:space="preserve">ershor 2010 me arsyen se nuk ishte në juridiksionin e Gjykatës Kushtetuese. </w:t>
      </w:r>
    </w:p>
    <w:p w14:paraId="473C1F0B" w14:textId="4FCC6926"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9. Kërkesat e mëtejshme të kërkuesit më 1 </w:t>
      </w:r>
      <w:r w:rsidR="00CC4F31" w:rsidRPr="008E708B">
        <w:rPr>
          <w:rFonts w:ascii="Garamond" w:hAnsi="Garamond" w:cs="Times New Roman"/>
          <w:color w:val="000000"/>
          <w:sz w:val="24"/>
          <w:szCs w:val="24"/>
        </w:rPr>
        <w:t xml:space="preserve">mars dhe 24 dhjetor </w:t>
      </w:r>
      <w:r w:rsidRPr="008E708B">
        <w:rPr>
          <w:rFonts w:ascii="Garamond" w:hAnsi="Garamond" w:cs="Times New Roman"/>
          <w:color w:val="000000"/>
          <w:sz w:val="24"/>
          <w:szCs w:val="24"/>
        </w:rPr>
        <w:t>2010, që paraburgimi i tij të hiqej ose të zëvendësohej me masa të tjera u rrëzuan nga gjykatat vendase me arsyetimin se kushtet për të cilat urdhërohej paraburgim nuk kishin ndryshuar. Referimet e kërkuesit për kalimin e afatit dhe përfundimin e hetimit nuk u adresuan nga gjykatat vendase.</w:t>
      </w:r>
    </w:p>
    <w:p w14:paraId="09A44EEF"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b/>
          <w:bCs/>
          <w:color w:val="000000"/>
          <w:sz w:val="24"/>
          <w:szCs w:val="24"/>
        </w:rPr>
      </w:pPr>
      <w:r w:rsidRPr="008E708B">
        <w:rPr>
          <w:rFonts w:ascii="Garamond" w:hAnsi="Garamond" w:cs="Times New Roman"/>
          <w:b/>
          <w:bCs/>
          <w:color w:val="000000"/>
          <w:sz w:val="24"/>
          <w:szCs w:val="24"/>
        </w:rPr>
        <w:t>B. Procesi në Gjykatën e Rrethit</w:t>
      </w:r>
    </w:p>
    <w:p w14:paraId="40A8507D" w14:textId="1F33EBD3"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10. Më 17 </w:t>
      </w:r>
      <w:r w:rsidR="00CC4F31">
        <w:rPr>
          <w:rFonts w:ascii="Garamond" w:hAnsi="Garamond" w:cs="Times New Roman"/>
          <w:color w:val="000000"/>
          <w:sz w:val="24"/>
          <w:szCs w:val="24"/>
        </w:rPr>
        <w:t>d</w:t>
      </w:r>
      <w:r w:rsidRPr="008E708B">
        <w:rPr>
          <w:rFonts w:ascii="Garamond" w:hAnsi="Garamond" w:cs="Times New Roman"/>
          <w:color w:val="000000"/>
          <w:sz w:val="24"/>
          <w:szCs w:val="24"/>
        </w:rPr>
        <w:t xml:space="preserve">hjetor 2012, çështja ndaj kërkuesit u transferua në Gjykatën e Rrethit Durrës (në vijim “Gjykata e Rrethit”), e cila më 24 </w:t>
      </w:r>
      <w:r w:rsidR="00CC4F31">
        <w:rPr>
          <w:rFonts w:ascii="Garamond" w:hAnsi="Garamond" w:cs="Times New Roman"/>
          <w:color w:val="000000"/>
          <w:sz w:val="24"/>
          <w:szCs w:val="24"/>
        </w:rPr>
        <w:t>d</w:t>
      </w:r>
      <w:r w:rsidRPr="008E708B">
        <w:rPr>
          <w:rFonts w:ascii="Garamond" w:hAnsi="Garamond" w:cs="Times New Roman"/>
          <w:color w:val="000000"/>
          <w:sz w:val="24"/>
          <w:szCs w:val="24"/>
        </w:rPr>
        <w:t xml:space="preserve">hjetor 2012 e shtyu ndalimin e kërkuesit në paraburgim deri në gjykimin e çështjes. Gjykata e Rrethit mori në konsideratë, </w:t>
      </w:r>
      <w:proofErr w:type="spellStart"/>
      <w:r w:rsidRPr="008E708B">
        <w:rPr>
          <w:rFonts w:ascii="Garamond" w:hAnsi="Garamond" w:cs="Times New Roman"/>
          <w:i/>
          <w:iCs/>
          <w:color w:val="000000"/>
          <w:sz w:val="24"/>
          <w:szCs w:val="24"/>
        </w:rPr>
        <w:t>inter</w:t>
      </w:r>
      <w:proofErr w:type="spellEnd"/>
      <w:r w:rsidRPr="008E708B">
        <w:rPr>
          <w:rFonts w:ascii="Garamond" w:hAnsi="Garamond" w:cs="Times New Roman"/>
          <w:i/>
          <w:iCs/>
          <w:color w:val="000000"/>
          <w:sz w:val="24"/>
          <w:szCs w:val="24"/>
        </w:rPr>
        <w:t xml:space="preserve"> </w:t>
      </w:r>
      <w:proofErr w:type="spellStart"/>
      <w:r w:rsidRPr="008E708B">
        <w:rPr>
          <w:rFonts w:ascii="Garamond" w:hAnsi="Garamond" w:cs="Times New Roman"/>
          <w:i/>
          <w:iCs/>
          <w:color w:val="000000"/>
          <w:sz w:val="24"/>
          <w:szCs w:val="24"/>
        </w:rPr>
        <w:t>alia</w:t>
      </w:r>
      <w:proofErr w:type="spellEnd"/>
      <w:r w:rsidRPr="008E708B">
        <w:rPr>
          <w:rFonts w:ascii="Garamond" w:hAnsi="Garamond" w:cs="Times New Roman"/>
          <w:i/>
          <w:iCs/>
          <w:color w:val="000000"/>
          <w:sz w:val="24"/>
          <w:szCs w:val="24"/>
        </w:rPr>
        <w:t xml:space="preserve">, </w:t>
      </w:r>
      <w:r w:rsidRPr="008E708B">
        <w:rPr>
          <w:rFonts w:ascii="Garamond" w:hAnsi="Garamond" w:cs="Times New Roman"/>
          <w:color w:val="000000"/>
          <w:sz w:val="24"/>
          <w:szCs w:val="24"/>
        </w:rPr>
        <w:t xml:space="preserve">vonesat në proces të shkaktuara nga bashkë-i-pandehuri i kërkuesit D.D. dhe arriti në përfundimin se paraburgimi i kërkuesit ishte i justifikuar dhe i lejueshëm sipas legjislacionit, edhe nëse ai i kalonte formalisht afatet </w:t>
      </w:r>
      <w:proofErr w:type="spellStart"/>
      <w:r w:rsidRPr="008E708B">
        <w:rPr>
          <w:rFonts w:ascii="Garamond" w:hAnsi="Garamond" w:cs="Times New Roman"/>
          <w:color w:val="000000"/>
          <w:sz w:val="24"/>
          <w:szCs w:val="24"/>
        </w:rPr>
        <w:t>statutor</w:t>
      </w:r>
      <w:r w:rsidR="00CC4F31">
        <w:rPr>
          <w:rFonts w:ascii="Garamond" w:hAnsi="Garamond" w:cs="Times New Roman"/>
          <w:color w:val="000000"/>
          <w:sz w:val="24"/>
          <w:szCs w:val="24"/>
        </w:rPr>
        <w:t>e</w:t>
      </w:r>
      <w:proofErr w:type="spellEnd"/>
      <w:r w:rsidRPr="008E708B">
        <w:rPr>
          <w:rFonts w:ascii="Garamond" w:hAnsi="Garamond" w:cs="Times New Roman"/>
          <w:color w:val="000000"/>
          <w:sz w:val="24"/>
          <w:szCs w:val="24"/>
        </w:rPr>
        <w:t>.</w:t>
      </w:r>
    </w:p>
    <w:p w14:paraId="1424B2BD" w14:textId="10E49B0A"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11. Më 6 </w:t>
      </w:r>
      <w:r w:rsidR="00CC4F31">
        <w:rPr>
          <w:rFonts w:ascii="Garamond" w:hAnsi="Garamond" w:cs="Times New Roman"/>
          <w:color w:val="000000"/>
          <w:sz w:val="24"/>
          <w:szCs w:val="24"/>
        </w:rPr>
        <w:t>s</w:t>
      </w:r>
      <w:r w:rsidRPr="008E708B">
        <w:rPr>
          <w:rFonts w:ascii="Garamond" w:hAnsi="Garamond" w:cs="Times New Roman"/>
          <w:color w:val="000000"/>
          <w:sz w:val="24"/>
          <w:szCs w:val="24"/>
        </w:rPr>
        <w:t>hkurt 2013, Gjykata e Rrethit e shpalli kërkuesin fajtor sipas akuzës dhe e dënoi me katër vite dhe tetë muaj burgim. Duke qenë se koha e kaluar në paraburgim, e përllogaritur sipas raportit të zbatueshëm të një dite e gjysmë, e tejkalonte dënimin e tij, gjykata urdhëroi lirimin e menjëhershëm të kërkuesit. Në vijim, kërkuesi u ndalua të mbante detyrë publike për një periudhë prej tre vitesh. Kërkuesi nuk e apeloi dënimin e tij.</w:t>
      </w:r>
    </w:p>
    <w:p w14:paraId="48DD0071"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b/>
          <w:bCs/>
          <w:color w:val="000000"/>
          <w:sz w:val="24"/>
          <w:szCs w:val="24"/>
        </w:rPr>
      </w:pPr>
      <w:r w:rsidRPr="008E708B">
        <w:rPr>
          <w:rFonts w:ascii="Garamond" w:hAnsi="Garamond" w:cs="Times New Roman"/>
          <w:b/>
          <w:bCs/>
          <w:color w:val="000000"/>
          <w:sz w:val="24"/>
          <w:szCs w:val="24"/>
        </w:rPr>
        <w:t>C. Mbulimi në media dhe deklarata e Kryeministrit</w:t>
      </w:r>
    </w:p>
    <w:p w14:paraId="41D3665E" w14:textId="2D1C7C7E"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12. Në vitin 2009 dhe 2010, u publikuan një sërë artikujsh duke iu referuar çështjes ndaj kërkuesit në terma të ashpër.</w:t>
      </w:r>
    </w:p>
    <w:p w14:paraId="660AFC69" w14:textId="131A26F1"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13. Më 25 </w:t>
      </w:r>
      <w:r w:rsidR="00CC4F31">
        <w:rPr>
          <w:rFonts w:ascii="Garamond" w:hAnsi="Garamond" w:cs="Times New Roman"/>
          <w:color w:val="000000"/>
          <w:sz w:val="24"/>
          <w:szCs w:val="24"/>
        </w:rPr>
        <w:t>j</w:t>
      </w:r>
      <w:r w:rsidRPr="008E708B">
        <w:rPr>
          <w:rFonts w:ascii="Garamond" w:hAnsi="Garamond" w:cs="Times New Roman"/>
          <w:color w:val="000000"/>
          <w:sz w:val="24"/>
          <w:szCs w:val="24"/>
        </w:rPr>
        <w:t>anar 2010, Buletini Zyrtar i Ministrisë së Brendshme citoi një deklaratë të Kryeministrit ku ai kritikonte korrupsionin në radhët e policisë, duke iu referuar kërkuesit si një person që kishte ndihmuar vrasësit e katër policëve në Durrës dhe e quante atë kriminel. Kërkuesi nuk e ka adresuar këtë çështje në ndonjë proces vendas.</w:t>
      </w:r>
    </w:p>
    <w:p w14:paraId="76F611D0"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II. LIGJI DHE PRAKTIKA VENDASE PËRKATËSE</w:t>
      </w:r>
    </w:p>
    <w:p w14:paraId="466CCA93" w14:textId="6C1E506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14. Në vendimin e saj nr. 57</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 të datës 21 </w:t>
      </w:r>
      <w:r w:rsidR="00CC4F31">
        <w:rPr>
          <w:rFonts w:ascii="Garamond" w:hAnsi="Garamond" w:cs="Times New Roman"/>
          <w:color w:val="000000"/>
          <w:sz w:val="24"/>
          <w:szCs w:val="24"/>
        </w:rPr>
        <w:t>d</w:t>
      </w:r>
      <w:r w:rsidRPr="008E708B">
        <w:rPr>
          <w:rFonts w:ascii="Garamond" w:hAnsi="Garamond" w:cs="Times New Roman"/>
          <w:color w:val="000000"/>
          <w:sz w:val="24"/>
          <w:szCs w:val="24"/>
        </w:rPr>
        <w:t xml:space="preserve">hjetor 2012, Gjykata Kushtetuese e konsideronte </w:t>
      </w:r>
      <w:proofErr w:type="spellStart"/>
      <w:r w:rsidRPr="008E708B">
        <w:rPr>
          <w:rFonts w:ascii="Garamond" w:hAnsi="Garamond" w:cs="Times New Roman"/>
          <w:color w:val="000000"/>
          <w:sz w:val="24"/>
          <w:szCs w:val="24"/>
        </w:rPr>
        <w:t>prezumimin</w:t>
      </w:r>
      <w:proofErr w:type="spellEnd"/>
      <w:r w:rsidRPr="008E708B">
        <w:rPr>
          <w:rFonts w:ascii="Garamond" w:hAnsi="Garamond" w:cs="Times New Roman"/>
          <w:color w:val="000000"/>
          <w:sz w:val="24"/>
          <w:szCs w:val="24"/>
        </w:rPr>
        <w:t xml:space="preserve"> e pafajësisë (garantuar nga </w:t>
      </w:r>
      <w:r w:rsidR="00CC4F31">
        <w:rPr>
          <w:rFonts w:ascii="Garamond" w:hAnsi="Garamond" w:cs="Times New Roman"/>
          <w:color w:val="000000"/>
          <w:sz w:val="24"/>
          <w:szCs w:val="24"/>
        </w:rPr>
        <w:t>n</w:t>
      </w:r>
      <w:r w:rsidRPr="008E708B">
        <w:rPr>
          <w:rFonts w:ascii="Garamond" w:hAnsi="Garamond" w:cs="Times New Roman"/>
          <w:color w:val="000000"/>
          <w:sz w:val="24"/>
          <w:szCs w:val="24"/>
        </w:rPr>
        <w:t>eni 30 i Kushtetutës) si një nga element</w:t>
      </w:r>
      <w:r w:rsidR="00CC4F31">
        <w:rPr>
          <w:rFonts w:ascii="Garamond" w:hAnsi="Garamond" w:cs="Times New Roman"/>
          <w:color w:val="000000"/>
          <w:sz w:val="24"/>
          <w:szCs w:val="24"/>
        </w:rPr>
        <w:t>e</w:t>
      </w:r>
      <w:r w:rsidRPr="008E708B">
        <w:rPr>
          <w:rFonts w:ascii="Garamond" w:hAnsi="Garamond" w:cs="Times New Roman"/>
          <w:color w:val="000000"/>
          <w:sz w:val="24"/>
          <w:szCs w:val="24"/>
        </w:rPr>
        <w:t>t përbërës</w:t>
      </w:r>
      <w:r w:rsidR="00CC4F31">
        <w:rPr>
          <w:rFonts w:ascii="Garamond" w:hAnsi="Garamond" w:cs="Times New Roman"/>
          <w:color w:val="000000"/>
          <w:sz w:val="24"/>
          <w:szCs w:val="24"/>
        </w:rPr>
        <w:t>e</w:t>
      </w:r>
      <w:r w:rsidRPr="008E708B">
        <w:rPr>
          <w:rFonts w:ascii="Garamond" w:hAnsi="Garamond" w:cs="Times New Roman"/>
          <w:color w:val="000000"/>
          <w:sz w:val="24"/>
          <w:szCs w:val="24"/>
        </w:rPr>
        <w:t xml:space="preserve"> të gjykimit të drejtë.</w:t>
      </w:r>
    </w:p>
    <w:p w14:paraId="56A44710" w14:textId="08907280"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15. Në vendimin e saj nr. 47</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 të datës 7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ëntor 2011, Gjykata Kushtetuese theksonte se parimi i </w:t>
      </w:r>
      <w:proofErr w:type="spellStart"/>
      <w:r w:rsidRPr="008E708B">
        <w:rPr>
          <w:rFonts w:ascii="Garamond" w:hAnsi="Garamond" w:cs="Times New Roman"/>
          <w:color w:val="000000"/>
          <w:sz w:val="24"/>
          <w:szCs w:val="24"/>
        </w:rPr>
        <w:t>prezumimit</w:t>
      </w:r>
      <w:proofErr w:type="spellEnd"/>
      <w:r w:rsidRPr="008E708B">
        <w:rPr>
          <w:rFonts w:ascii="Garamond" w:hAnsi="Garamond" w:cs="Times New Roman"/>
          <w:color w:val="000000"/>
          <w:sz w:val="24"/>
          <w:szCs w:val="24"/>
        </w:rPr>
        <w:t xml:space="preserve"> të pafajësisë shkelej nëse vendimi i një gjykate reflektonte një opinion sipas së cilit një i pandehur ishte fajtor përpara se të provohej i pafajshëm sipas ligjit. Edhe pse nuk ekzistonte një deklaratë formale për këtë aspekt, ishte e mjaftueshme që arsyetimi nënkuptonte se i akuzuari ishte fajtor.</w:t>
      </w:r>
    </w:p>
    <w:p w14:paraId="5838F627" w14:textId="5B7706D0" w:rsidR="00B15C79" w:rsidRPr="008E708B" w:rsidRDefault="00B15C79" w:rsidP="00BC7E83">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VLERËSIMI I GJYKATËS</w:t>
      </w:r>
      <w:bookmarkStart w:id="0" w:name="_GoBack"/>
      <w:bookmarkEnd w:id="0"/>
    </w:p>
    <w:p w14:paraId="1C480E36" w14:textId="28855FE9"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lastRenderedPageBreak/>
        <w:t>I. PRETENDIMI PËR SHKELJE TË NENIT 5 §3 TË KONVENTËS</w:t>
      </w:r>
    </w:p>
    <w:p w14:paraId="631EAB11" w14:textId="2618B3F4"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16. Kërkuesi u ankua se kohëzgjatja e paraburgimit sipas </w:t>
      </w:r>
      <w:r w:rsidR="00CC4F31">
        <w:rPr>
          <w:rFonts w:ascii="Garamond" w:hAnsi="Garamond" w:cs="Times New Roman"/>
          <w:color w:val="000000"/>
          <w:sz w:val="24"/>
          <w:szCs w:val="24"/>
        </w:rPr>
        <w:t>n</w:t>
      </w:r>
      <w:r w:rsidRPr="008E708B">
        <w:rPr>
          <w:rFonts w:ascii="Garamond" w:hAnsi="Garamond" w:cs="Times New Roman"/>
          <w:color w:val="000000"/>
          <w:sz w:val="24"/>
          <w:szCs w:val="24"/>
        </w:rPr>
        <w:t>enit 5 §3 kishte qenë e tepërt.</w:t>
      </w:r>
    </w:p>
    <w:p w14:paraId="47C5FD79" w14:textId="1CBC6891" w:rsidR="00B15C79" w:rsidRPr="008E708B" w:rsidRDefault="00B15C79" w:rsidP="00BB4FB6">
      <w:pPr>
        <w:autoSpaceDE w:val="0"/>
        <w:autoSpaceDN w:val="0"/>
        <w:adjustRightInd w:val="0"/>
        <w:spacing w:after="0" w:line="240" w:lineRule="auto"/>
        <w:ind w:firstLine="284"/>
        <w:jc w:val="both"/>
        <w:rPr>
          <w:rFonts w:ascii="Garamond" w:hAnsi="Garamond" w:cs="Times New Roman"/>
          <w:b/>
          <w:bCs/>
          <w:color w:val="000000"/>
          <w:sz w:val="24"/>
          <w:szCs w:val="24"/>
        </w:rPr>
      </w:pPr>
      <w:r w:rsidRPr="008E708B">
        <w:rPr>
          <w:rFonts w:ascii="Garamond" w:hAnsi="Garamond" w:cs="Times New Roman"/>
          <w:b/>
          <w:bCs/>
          <w:color w:val="000000"/>
          <w:sz w:val="24"/>
          <w:szCs w:val="24"/>
        </w:rPr>
        <w:t xml:space="preserve">A. </w:t>
      </w:r>
      <w:proofErr w:type="spellStart"/>
      <w:r w:rsidRPr="008E708B">
        <w:rPr>
          <w:rFonts w:ascii="Garamond" w:hAnsi="Garamond" w:cs="Times New Roman"/>
          <w:b/>
          <w:bCs/>
          <w:color w:val="000000"/>
          <w:sz w:val="24"/>
          <w:szCs w:val="24"/>
        </w:rPr>
        <w:t>Pranueshmëria</w:t>
      </w:r>
      <w:proofErr w:type="spellEnd"/>
    </w:p>
    <w:p w14:paraId="5AF634BC" w14:textId="03043CC0"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17. Qeveria vlerësonte se kërkuesi nuk kishte shteruar mjetet vendase sepse, edhe pse ai ishte ankuar përpara gjykatave vendase për paraburgimin. Ai nuk kishte ngritur ankesa për drejtësinë e përgjithshme në proces.</w:t>
      </w:r>
    </w:p>
    <w:p w14:paraId="3251E56B" w14:textId="47F16B35"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18. Kërkuesi e kundërshtoi paraburgimin e tij vazhdimisht dhe pa pasur sukses përpara gjykatave kompetente. Për këtë arsye, kundërshtimi i </w:t>
      </w:r>
      <w:r w:rsidR="00CC4F31">
        <w:rPr>
          <w:rFonts w:ascii="Garamond" w:hAnsi="Garamond" w:cs="Times New Roman"/>
          <w:color w:val="000000"/>
          <w:sz w:val="24"/>
          <w:szCs w:val="24"/>
        </w:rPr>
        <w:t>q</w:t>
      </w:r>
      <w:r w:rsidRPr="008E708B">
        <w:rPr>
          <w:rFonts w:ascii="Garamond" w:hAnsi="Garamond" w:cs="Times New Roman"/>
          <w:color w:val="000000"/>
          <w:sz w:val="24"/>
          <w:szCs w:val="24"/>
        </w:rPr>
        <w:t>everisë duhet të rrëzohet.</w:t>
      </w:r>
    </w:p>
    <w:p w14:paraId="0ADAFA8A" w14:textId="2081F571"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19. Gjykata thekson se kjo ankesë nuk është e pambështetur në fakte sipas interpretimit t</w:t>
      </w:r>
      <w:r w:rsidR="00CC4F31">
        <w:rPr>
          <w:rFonts w:ascii="Garamond" w:hAnsi="Garamond" w:cs="Times New Roman"/>
          <w:color w:val="000000"/>
          <w:sz w:val="24"/>
          <w:szCs w:val="24"/>
        </w:rPr>
        <w:t>ë</w:t>
      </w:r>
      <w:r w:rsidRPr="008E708B">
        <w:rPr>
          <w:rFonts w:ascii="Garamond" w:hAnsi="Garamond" w:cs="Times New Roman"/>
          <w:color w:val="000000"/>
          <w:sz w:val="24"/>
          <w:szCs w:val="24"/>
        </w:rPr>
        <w:t xml:space="preserve">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enit 35 §3 (a) të Konventës apo e papranueshme për ndonjë arsye tjetër. Për këtë arsye, ajo duhet të deklarohet e pranueshme. </w:t>
      </w:r>
    </w:p>
    <w:p w14:paraId="1FC36983"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b/>
          <w:bCs/>
          <w:color w:val="000000"/>
          <w:sz w:val="24"/>
          <w:szCs w:val="24"/>
        </w:rPr>
      </w:pPr>
      <w:r w:rsidRPr="008E708B">
        <w:rPr>
          <w:rFonts w:ascii="Garamond" w:hAnsi="Garamond" w:cs="Times New Roman"/>
          <w:b/>
          <w:bCs/>
          <w:color w:val="000000"/>
          <w:sz w:val="24"/>
          <w:szCs w:val="24"/>
        </w:rPr>
        <w:t xml:space="preserve">B. Meritat </w:t>
      </w:r>
    </w:p>
    <w:p w14:paraId="50C2F44D" w14:textId="4279BC0F"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20. Ligji përkatës vendas paraqitet në çështjen </w:t>
      </w:r>
      <w:proofErr w:type="spellStart"/>
      <w:r w:rsidRPr="008E708B">
        <w:rPr>
          <w:rFonts w:ascii="Garamond" w:hAnsi="Garamond" w:cs="Times New Roman"/>
          <w:i/>
          <w:iCs/>
          <w:color w:val="000000"/>
          <w:sz w:val="24"/>
          <w:szCs w:val="24"/>
        </w:rPr>
        <w:t>Delijorgji</w:t>
      </w:r>
      <w:proofErr w:type="spellEnd"/>
      <w:r w:rsidRPr="008E708B">
        <w:rPr>
          <w:rFonts w:ascii="Garamond" w:hAnsi="Garamond" w:cs="Times New Roman"/>
          <w:i/>
          <w:iCs/>
          <w:color w:val="000000"/>
          <w:sz w:val="24"/>
          <w:szCs w:val="24"/>
        </w:rPr>
        <w:t xml:space="preserve"> kundër Shqipërisë</w:t>
      </w:r>
      <w:r w:rsidRPr="008E708B">
        <w:rPr>
          <w:rFonts w:ascii="Garamond" w:hAnsi="Garamond" w:cs="Times New Roman"/>
          <w:color w:val="000000"/>
          <w:sz w:val="24"/>
          <w:szCs w:val="24"/>
        </w:rPr>
        <w:t xml:space="preserve"> nr. 6858/11, §§ 39</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50, 28 </w:t>
      </w:r>
      <w:r w:rsidR="00CC4F31">
        <w:rPr>
          <w:rFonts w:ascii="Garamond" w:hAnsi="Garamond" w:cs="Times New Roman"/>
          <w:color w:val="000000"/>
          <w:sz w:val="24"/>
          <w:szCs w:val="24"/>
        </w:rPr>
        <w:t>p</w:t>
      </w:r>
      <w:r w:rsidRPr="008E708B">
        <w:rPr>
          <w:rFonts w:ascii="Garamond" w:hAnsi="Garamond" w:cs="Times New Roman"/>
          <w:color w:val="000000"/>
          <w:sz w:val="24"/>
          <w:szCs w:val="24"/>
        </w:rPr>
        <w:t xml:space="preserve">rill 2015, dhe </w:t>
      </w:r>
      <w:proofErr w:type="spellStart"/>
      <w:r w:rsidRPr="008E708B">
        <w:rPr>
          <w:rFonts w:ascii="Garamond" w:hAnsi="Garamond" w:cs="Times New Roman"/>
          <w:i/>
          <w:iCs/>
          <w:color w:val="000000"/>
          <w:sz w:val="24"/>
          <w:szCs w:val="24"/>
        </w:rPr>
        <w:t>Hysa</w:t>
      </w:r>
      <w:proofErr w:type="spellEnd"/>
      <w:r w:rsidRPr="008E708B">
        <w:rPr>
          <w:rFonts w:ascii="Garamond" w:hAnsi="Garamond" w:cs="Times New Roman"/>
          <w:i/>
          <w:iCs/>
          <w:color w:val="000000"/>
          <w:sz w:val="24"/>
          <w:szCs w:val="24"/>
        </w:rPr>
        <w:t xml:space="preserve"> kundër Shqipërisë</w:t>
      </w:r>
      <w:r w:rsidRPr="008E708B">
        <w:rPr>
          <w:rFonts w:ascii="Garamond" w:hAnsi="Garamond" w:cs="Times New Roman"/>
          <w:color w:val="000000"/>
          <w:sz w:val="24"/>
          <w:szCs w:val="24"/>
        </w:rPr>
        <w:t>, nr. 52048/16, §§ 26</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41, 21 </w:t>
      </w:r>
      <w:r w:rsidR="00CC4F31">
        <w:rPr>
          <w:rFonts w:ascii="Garamond" w:hAnsi="Garamond" w:cs="Times New Roman"/>
          <w:color w:val="000000"/>
          <w:sz w:val="24"/>
          <w:szCs w:val="24"/>
        </w:rPr>
        <w:t>s</w:t>
      </w:r>
      <w:r w:rsidRPr="008E708B">
        <w:rPr>
          <w:rFonts w:ascii="Garamond" w:hAnsi="Garamond" w:cs="Times New Roman"/>
          <w:color w:val="000000"/>
          <w:sz w:val="24"/>
          <w:szCs w:val="24"/>
        </w:rPr>
        <w:t xml:space="preserve">hkurt 2023. </w:t>
      </w:r>
    </w:p>
    <w:p w14:paraId="62230BEE" w14:textId="3D0FE9B2"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21. Gjykata thekson se vijueshmëria e dyshimit të arsyeshëm është një kusht </w:t>
      </w:r>
      <w:proofErr w:type="spellStart"/>
      <w:r w:rsidRPr="008E708B">
        <w:rPr>
          <w:rFonts w:ascii="Garamond" w:hAnsi="Garamond" w:cs="Times New Roman"/>
          <w:i/>
          <w:iCs/>
          <w:color w:val="000000"/>
          <w:sz w:val="24"/>
          <w:szCs w:val="24"/>
        </w:rPr>
        <w:t>sine</w:t>
      </w:r>
      <w:proofErr w:type="spellEnd"/>
      <w:r w:rsidRPr="008E708B">
        <w:rPr>
          <w:rFonts w:ascii="Garamond" w:hAnsi="Garamond" w:cs="Times New Roman"/>
          <w:i/>
          <w:iCs/>
          <w:color w:val="000000"/>
          <w:sz w:val="24"/>
          <w:szCs w:val="24"/>
        </w:rPr>
        <w:t xml:space="preserve"> qua </w:t>
      </w:r>
      <w:proofErr w:type="spellStart"/>
      <w:r w:rsidRPr="008E708B">
        <w:rPr>
          <w:rFonts w:ascii="Garamond" w:hAnsi="Garamond" w:cs="Times New Roman"/>
          <w:i/>
          <w:iCs/>
          <w:color w:val="000000"/>
          <w:sz w:val="24"/>
          <w:szCs w:val="24"/>
        </w:rPr>
        <w:t>non</w:t>
      </w:r>
      <w:proofErr w:type="spellEnd"/>
      <w:r w:rsidRPr="008E708B">
        <w:rPr>
          <w:rFonts w:ascii="Garamond" w:hAnsi="Garamond" w:cs="Times New Roman"/>
          <w:color w:val="000000"/>
          <w:sz w:val="24"/>
          <w:szCs w:val="24"/>
        </w:rPr>
        <w:t xml:space="preserve"> për vlefshmërinë e paraburgimit, por pas kalimit të një afati të caktuar, kjo nuk është më e mjaftueshme. Në raste të tilla, Gjykata duhet të vendosë nëse arsye të tjera dhënë nga autoritetet gjyqësore vazhdojnë të justifikojnë privimin e lirisë. Në rastin kur këto arsye janë “të përshtatshme” dhe “të mjaftueshme”, Gjykata duhet të konstatojë nëse autoritetet kompetente vendase kanë treguar “kujdes të veçantë” gjatë procesit (shih</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 </w:t>
      </w:r>
      <w:proofErr w:type="spellStart"/>
      <w:r w:rsidRPr="008E708B">
        <w:rPr>
          <w:rFonts w:ascii="Garamond" w:hAnsi="Garamond" w:cs="Times New Roman"/>
          <w:i/>
          <w:iCs/>
          <w:color w:val="000000"/>
          <w:sz w:val="24"/>
          <w:szCs w:val="24"/>
        </w:rPr>
        <w:t>Buzadji</w:t>
      </w:r>
      <w:proofErr w:type="spellEnd"/>
      <w:r w:rsidRPr="008E708B">
        <w:rPr>
          <w:rFonts w:ascii="Garamond" w:hAnsi="Garamond" w:cs="Times New Roman"/>
          <w:i/>
          <w:iCs/>
          <w:color w:val="000000"/>
          <w:sz w:val="24"/>
          <w:szCs w:val="24"/>
        </w:rPr>
        <w:t xml:space="preserve"> kundër Republikës së Moldavisë</w:t>
      </w:r>
      <w:r w:rsidRPr="008E708B">
        <w:rPr>
          <w:rFonts w:ascii="Garamond" w:hAnsi="Garamond" w:cs="Times New Roman"/>
          <w:color w:val="000000"/>
          <w:sz w:val="24"/>
          <w:szCs w:val="24"/>
        </w:rPr>
        <w:t xml:space="preserve"> [DHM], nr. 23755/07, §§ 84</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91, 102, GJEDNJ 2016, dhe </w:t>
      </w:r>
      <w:proofErr w:type="spellStart"/>
      <w:r w:rsidRPr="008E708B">
        <w:rPr>
          <w:rFonts w:ascii="Garamond" w:hAnsi="Garamond" w:cs="Times New Roman"/>
          <w:i/>
          <w:iCs/>
          <w:color w:val="000000"/>
          <w:sz w:val="24"/>
          <w:szCs w:val="24"/>
        </w:rPr>
        <w:t>Merabishvili</w:t>
      </w:r>
      <w:proofErr w:type="spellEnd"/>
      <w:r w:rsidRPr="008E708B">
        <w:rPr>
          <w:rFonts w:ascii="Garamond" w:hAnsi="Garamond" w:cs="Times New Roman"/>
          <w:i/>
          <w:iCs/>
          <w:color w:val="000000"/>
          <w:sz w:val="24"/>
          <w:szCs w:val="24"/>
        </w:rPr>
        <w:t xml:space="preserve"> kundër Gjeorgjisë </w:t>
      </w:r>
      <w:r w:rsidRPr="008E708B">
        <w:rPr>
          <w:rFonts w:ascii="Garamond" w:hAnsi="Garamond" w:cs="Times New Roman"/>
          <w:color w:val="000000"/>
          <w:sz w:val="24"/>
          <w:szCs w:val="24"/>
        </w:rPr>
        <w:t>([DHM], 72508/13, §§ 222</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25, 28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ëntor 2017). </w:t>
      </w:r>
    </w:p>
    <w:p w14:paraId="758DA11E" w14:textId="1BA80F59"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22. Për çështjen konkrete, Gjykata thekson se kërkuesi kaloi tre vite, dy muaj dhe trembëdhjetë ditë në paraburgim. Për një periudhë të tillë të gjatë në parim, do të nevojiteshin arsye të forta për privimin e dikujt nga liria. Gjykata është e kënaqur me faktin se gjykatat vendase, mbështetur në provat e </w:t>
      </w:r>
      <w:proofErr w:type="spellStart"/>
      <w:r w:rsidRPr="008E708B">
        <w:rPr>
          <w:rFonts w:ascii="Garamond" w:hAnsi="Garamond" w:cs="Times New Roman"/>
          <w:color w:val="000000"/>
          <w:sz w:val="24"/>
          <w:szCs w:val="24"/>
        </w:rPr>
        <w:t>disponueshme</w:t>
      </w:r>
      <w:proofErr w:type="spellEnd"/>
      <w:r w:rsidRPr="008E708B">
        <w:rPr>
          <w:rFonts w:ascii="Garamond" w:hAnsi="Garamond" w:cs="Times New Roman"/>
          <w:color w:val="000000"/>
          <w:sz w:val="24"/>
          <w:szCs w:val="24"/>
        </w:rPr>
        <w:t xml:space="preserve">, kishin gjykuar se ekzistonte dyshimi arsyeshëm se kërkuesi kishte kryer veprën e shpërdorimit të detyrës. Megjithatë, gjykatat vendase vijuan t’i referoheshin rrezikut për t’iu fshehur drejtësisë si arsyeja kryesore për paraburgimin e zgjatur të kërkuesit, pa bërë ndonjë përpjekje për të provuar se si kjo gjente zbatim konkretisht në çështjen e kërkuesit, por thjesht duke vënë në dukje rëndësinë e akuzave. Gjykata vëren se serioziteti i veprës ose pasojat e saj nuk përbëjnë arsye të pavarura që justifikojnë ndalimin me burgim, dhe në vetvete mund të </w:t>
      </w:r>
      <w:proofErr w:type="spellStart"/>
      <w:r w:rsidRPr="008E708B">
        <w:rPr>
          <w:rFonts w:ascii="Garamond" w:hAnsi="Garamond" w:cs="Times New Roman"/>
          <w:color w:val="000000"/>
          <w:sz w:val="24"/>
          <w:szCs w:val="24"/>
        </w:rPr>
        <w:t>mosjustifikojnë</w:t>
      </w:r>
      <w:proofErr w:type="spellEnd"/>
      <w:r w:rsidRPr="008E708B">
        <w:rPr>
          <w:rFonts w:ascii="Garamond" w:hAnsi="Garamond" w:cs="Times New Roman"/>
          <w:color w:val="000000"/>
          <w:sz w:val="24"/>
          <w:szCs w:val="24"/>
        </w:rPr>
        <w:t xml:space="preserve"> privimin e një të dyshuari nga liria e tij ose saj, në rast se nuk janë shqyrtuar gjatë vlerësimit të ekzistencës së arsyeve të arsyeshme sipas së cilave lejohet burgimi (shih </w:t>
      </w:r>
      <w:proofErr w:type="spellStart"/>
      <w:r w:rsidRPr="008E708B">
        <w:rPr>
          <w:rFonts w:ascii="Garamond" w:hAnsi="Garamond" w:cs="Times New Roman"/>
          <w:i/>
          <w:iCs/>
          <w:color w:val="000000"/>
          <w:sz w:val="24"/>
          <w:szCs w:val="24"/>
        </w:rPr>
        <w:t>Hysa</w:t>
      </w:r>
      <w:proofErr w:type="spellEnd"/>
      <w:r w:rsidRPr="008E708B">
        <w:rPr>
          <w:rFonts w:ascii="Garamond" w:hAnsi="Garamond" w:cs="Times New Roman"/>
          <w:i/>
          <w:iCs/>
          <w:color w:val="000000"/>
          <w:sz w:val="24"/>
          <w:szCs w:val="24"/>
        </w:rPr>
        <w:t xml:space="preserve"> </w:t>
      </w:r>
      <w:r w:rsidRPr="008E708B">
        <w:rPr>
          <w:rFonts w:ascii="Garamond" w:hAnsi="Garamond" w:cs="Times New Roman"/>
          <w:color w:val="000000"/>
          <w:sz w:val="24"/>
          <w:szCs w:val="24"/>
        </w:rPr>
        <w:t>cituar më sipër, §74). Gjithashtu, argumentet si kalimi i afatit dhe përfundimi i hetimit ngritur nga kërkuesi në parashtrimet e tij nuk ishin adresuar nga gjykatat vendase. Rezulton se gjykatat vendase nuk kishin marrë në konsideratë as ndonjë masë alternativë sigurie përtej një deklarimi formal (shih paragrafin 9 më sipër).</w:t>
      </w:r>
    </w:p>
    <w:p w14:paraId="556AFF2C" w14:textId="6413091A"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23. Hetimi dhe procesi gjyqësor zgjatën rreth tre vite e gjysmë. Akuzat ndaj D.D. dhe kërkuesit ishin mjaftueshëm të rënda dhe faktet e çështjes ishin disi komplekse. Në të njëjtën kohë, Gjykata vëren se kërkuesi ishte akuzuar për vetëm një vepër, dhe për të justifikuar paraburgimin e kërkuesit, Gjykata e Rrethit Durrës i ishte referuar vonesave në proces shkaktuar nga avokati mbrojtës i të bashkë-të-pandehurit të tij (shih paragrafin 10 më sipër). Në mungesë të ndonjë mase marrë nga organet gjyqësore për të adresuar këto vonesa, nuk mund të thuhet se sistemi gjyqësor penal vendas e kishte trajtuar çështjen e kërkuesit me “kujdes të veçantë” (krahaso me </w:t>
      </w:r>
      <w:proofErr w:type="spellStart"/>
      <w:r w:rsidRPr="008E708B">
        <w:rPr>
          <w:rFonts w:ascii="Garamond" w:hAnsi="Garamond" w:cs="Times New Roman"/>
          <w:i/>
          <w:iCs/>
          <w:color w:val="000000"/>
          <w:sz w:val="24"/>
          <w:szCs w:val="24"/>
        </w:rPr>
        <w:t>Štvrtecký</w:t>
      </w:r>
      <w:proofErr w:type="spellEnd"/>
      <w:r w:rsidRPr="008E708B">
        <w:rPr>
          <w:rFonts w:ascii="Garamond" w:hAnsi="Garamond" w:cs="Times New Roman"/>
          <w:i/>
          <w:iCs/>
          <w:color w:val="000000"/>
          <w:sz w:val="24"/>
          <w:szCs w:val="24"/>
        </w:rPr>
        <w:t xml:space="preserve"> kundër Sllovakisë</w:t>
      </w:r>
      <w:r w:rsidRPr="008E708B">
        <w:rPr>
          <w:rFonts w:ascii="Garamond" w:hAnsi="Garamond" w:cs="Times New Roman"/>
          <w:color w:val="000000"/>
          <w:sz w:val="24"/>
          <w:szCs w:val="24"/>
        </w:rPr>
        <w:t>, nr. 55844/12, §§ 67</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70, 5 </w:t>
      </w:r>
      <w:r w:rsidR="00CC4F31">
        <w:rPr>
          <w:rFonts w:ascii="Garamond" w:hAnsi="Garamond" w:cs="Times New Roman"/>
          <w:color w:val="000000"/>
          <w:sz w:val="24"/>
          <w:szCs w:val="24"/>
        </w:rPr>
        <w:t>q</w:t>
      </w:r>
      <w:r w:rsidRPr="008E708B">
        <w:rPr>
          <w:rFonts w:ascii="Garamond" w:hAnsi="Garamond" w:cs="Times New Roman"/>
          <w:color w:val="000000"/>
          <w:sz w:val="24"/>
          <w:szCs w:val="24"/>
        </w:rPr>
        <w:t xml:space="preserve">ershor 2018). </w:t>
      </w:r>
    </w:p>
    <w:p w14:paraId="04CC1DD2" w14:textId="49CEAB0F"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24. Konstatohet se është shkelur </w:t>
      </w:r>
      <w:r w:rsidR="00CC4F31">
        <w:rPr>
          <w:rFonts w:ascii="Garamond" w:hAnsi="Garamond" w:cs="Times New Roman"/>
          <w:color w:val="000000"/>
          <w:sz w:val="24"/>
          <w:szCs w:val="24"/>
        </w:rPr>
        <w:t>n</w:t>
      </w:r>
      <w:r w:rsidRPr="008E708B">
        <w:rPr>
          <w:rFonts w:ascii="Garamond" w:hAnsi="Garamond" w:cs="Times New Roman"/>
          <w:color w:val="000000"/>
          <w:sz w:val="24"/>
          <w:szCs w:val="24"/>
        </w:rPr>
        <w:t>eni 5 § 3 i Konventës.</w:t>
      </w:r>
    </w:p>
    <w:p w14:paraId="1EDF506C"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II. PRETENDIMI PËR SHKELJE TË NENIT 6 § 2 TË KONVENTËS</w:t>
      </w:r>
    </w:p>
    <w:p w14:paraId="0E97283E" w14:textId="76842849"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25. Qeveria kundërshtoi parashtrimin se kërkuesi nuk kishte shteruar në mënyrën e duhur mjetet vendase në lidhje me ankesën e tij sipas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enit 6 §2 të Konventës se </w:t>
      </w:r>
      <w:proofErr w:type="spellStart"/>
      <w:r w:rsidRPr="008E708B">
        <w:rPr>
          <w:rFonts w:ascii="Garamond" w:hAnsi="Garamond" w:cs="Times New Roman"/>
          <w:color w:val="000000"/>
          <w:sz w:val="24"/>
          <w:szCs w:val="24"/>
        </w:rPr>
        <w:t>prezumimi</w:t>
      </w:r>
      <w:proofErr w:type="spellEnd"/>
      <w:r w:rsidRPr="008E708B">
        <w:rPr>
          <w:rFonts w:ascii="Garamond" w:hAnsi="Garamond" w:cs="Times New Roman"/>
          <w:color w:val="000000"/>
          <w:sz w:val="24"/>
          <w:szCs w:val="24"/>
        </w:rPr>
        <w:t xml:space="preserve"> i tij i pafajësisë ishte shkelur nga mbulimi </w:t>
      </w:r>
      <w:proofErr w:type="spellStart"/>
      <w:r w:rsidRPr="008E708B">
        <w:rPr>
          <w:rFonts w:ascii="Garamond" w:hAnsi="Garamond" w:cs="Times New Roman"/>
          <w:color w:val="000000"/>
          <w:sz w:val="24"/>
          <w:szCs w:val="24"/>
        </w:rPr>
        <w:t>mediatik</w:t>
      </w:r>
      <w:proofErr w:type="spellEnd"/>
      <w:r w:rsidRPr="008E708B">
        <w:rPr>
          <w:rFonts w:ascii="Garamond" w:hAnsi="Garamond" w:cs="Times New Roman"/>
          <w:color w:val="000000"/>
          <w:sz w:val="24"/>
          <w:szCs w:val="24"/>
        </w:rPr>
        <w:t xml:space="preserve"> për gjykimin ndaj tij dhe nga disa deklarata të Kryeministrit.</w:t>
      </w:r>
    </w:p>
    <w:p w14:paraId="57EF8D31" w14:textId="5F2F5B83"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lastRenderedPageBreak/>
        <w:t xml:space="preserve">26. Gjykata, fillimisht, vëren se kërkuesi nuk pretendon se ai nuk kishte mjete vendase për të shteruar në lidhje me këtë aspekt. Në vijim ajo sjell në vëmendje se parimi i </w:t>
      </w:r>
      <w:proofErr w:type="spellStart"/>
      <w:r w:rsidRPr="008E708B">
        <w:rPr>
          <w:rFonts w:ascii="Garamond" w:hAnsi="Garamond" w:cs="Times New Roman"/>
          <w:color w:val="000000"/>
          <w:sz w:val="24"/>
          <w:szCs w:val="24"/>
        </w:rPr>
        <w:t>prezumimit</w:t>
      </w:r>
      <w:proofErr w:type="spellEnd"/>
      <w:r w:rsidRPr="008E708B">
        <w:rPr>
          <w:rFonts w:ascii="Garamond" w:hAnsi="Garamond" w:cs="Times New Roman"/>
          <w:color w:val="000000"/>
          <w:sz w:val="24"/>
          <w:szCs w:val="24"/>
        </w:rPr>
        <w:t xml:space="preserve"> të pafajësisë është mbi të gjitha një masë procedurale, dhe një prej elementeve për një gjykim penal të drejtë të parashikuar nga </w:t>
      </w:r>
      <w:r w:rsidR="00CC4F31">
        <w:rPr>
          <w:rFonts w:ascii="Garamond" w:hAnsi="Garamond" w:cs="Times New Roman"/>
          <w:color w:val="000000"/>
          <w:sz w:val="24"/>
          <w:szCs w:val="24"/>
        </w:rPr>
        <w:t>n</w:t>
      </w:r>
      <w:r w:rsidRPr="008E708B">
        <w:rPr>
          <w:rFonts w:ascii="Garamond" w:hAnsi="Garamond" w:cs="Times New Roman"/>
          <w:color w:val="000000"/>
          <w:sz w:val="24"/>
          <w:szCs w:val="24"/>
        </w:rPr>
        <w:t>eni 6 i Konventës (shih</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 </w:t>
      </w:r>
      <w:proofErr w:type="spellStart"/>
      <w:r w:rsidRPr="008E708B">
        <w:rPr>
          <w:rFonts w:ascii="Garamond" w:hAnsi="Garamond" w:cs="Times New Roman"/>
          <w:i/>
          <w:iCs/>
          <w:color w:val="000000"/>
          <w:sz w:val="24"/>
          <w:szCs w:val="24"/>
        </w:rPr>
        <w:t>Kostas</w:t>
      </w:r>
      <w:proofErr w:type="spellEnd"/>
      <w:r w:rsidRPr="008E708B">
        <w:rPr>
          <w:rFonts w:ascii="Garamond" w:hAnsi="Garamond" w:cs="Times New Roman"/>
          <w:i/>
          <w:iCs/>
          <w:color w:val="000000"/>
          <w:sz w:val="24"/>
          <w:szCs w:val="24"/>
        </w:rPr>
        <w:t xml:space="preserve"> kundër Greqisë</w:t>
      </w:r>
      <w:r w:rsidRPr="008E708B">
        <w:rPr>
          <w:rFonts w:ascii="Garamond" w:hAnsi="Garamond" w:cs="Times New Roman"/>
          <w:color w:val="000000"/>
          <w:sz w:val="24"/>
          <w:szCs w:val="24"/>
        </w:rPr>
        <w:t xml:space="preserve"> nr. 53466/07, § 29, 24 </w:t>
      </w:r>
      <w:r w:rsidR="00CC4F31">
        <w:rPr>
          <w:rFonts w:ascii="Garamond" w:hAnsi="Garamond" w:cs="Times New Roman"/>
          <w:color w:val="000000"/>
          <w:sz w:val="24"/>
          <w:szCs w:val="24"/>
        </w:rPr>
        <w:t>m</w:t>
      </w:r>
      <w:r w:rsidRPr="008E708B">
        <w:rPr>
          <w:rFonts w:ascii="Garamond" w:hAnsi="Garamond" w:cs="Times New Roman"/>
          <w:color w:val="000000"/>
          <w:sz w:val="24"/>
          <w:szCs w:val="24"/>
        </w:rPr>
        <w:t xml:space="preserve">aj 2011 dhe </w:t>
      </w:r>
      <w:proofErr w:type="spellStart"/>
      <w:r w:rsidRPr="008E708B">
        <w:rPr>
          <w:rFonts w:ascii="Garamond" w:hAnsi="Garamond" w:cs="Times New Roman"/>
          <w:i/>
          <w:iCs/>
          <w:color w:val="000000"/>
          <w:sz w:val="24"/>
          <w:szCs w:val="24"/>
        </w:rPr>
        <w:t>Mamaladze</w:t>
      </w:r>
      <w:proofErr w:type="spellEnd"/>
      <w:r w:rsidRPr="008E708B">
        <w:rPr>
          <w:rFonts w:ascii="Garamond" w:hAnsi="Garamond" w:cs="Times New Roman"/>
          <w:i/>
          <w:iCs/>
          <w:color w:val="000000"/>
          <w:sz w:val="24"/>
          <w:szCs w:val="24"/>
        </w:rPr>
        <w:t xml:space="preserve"> kundër Gjeorgjisë</w:t>
      </w:r>
      <w:r w:rsidRPr="008E708B">
        <w:rPr>
          <w:rFonts w:ascii="Garamond" w:hAnsi="Garamond" w:cs="Times New Roman"/>
          <w:color w:val="000000"/>
          <w:sz w:val="24"/>
          <w:szCs w:val="24"/>
        </w:rPr>
        <w:t>, nr. 9487/19, § 63</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65, 3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ëntor 2022). Në vijim, Gjykata vëren se në parim, Konventa është e zbatueshme në mënyrë të drejtpërdrejtë në urdhrin ligjor të Shqipërisë, e drejta për t’u </w:t>
      </w:r>
      <w:proofErr w:type="spellStart"/>
      <w:r w:rsidRPr="008E708B">
        <w:rPr>
          <w:rFonts w:ascii="Garamond" w:hAnsi="Garamond" w:cs="Times New Roman"/>
          <w:color w:val="000000"/>
          <w:sz w:val="24"/>
          <w:szCs w:val="24"/>
        </w:rPr>
        <w:t>prezumuar</w:t>
      </w:r>
      <w:proofErr w:type="spellEnd"/>
      <w:r w:rsidRPr="008E708B">
        <w:rPr>
          <w:rFonts w:ascii="Garamond" w:hAnsi="Garamond" w:cs="Times New Roman"/>
          <w:color w:val="000000"/>
          <w:sz w:val="24"/>
          <w:szCs w:val="24"/>
        </w:rPr>
        <w:t xml:space="preserve"> i pafajshëm garantohet në Kushtetutën e Shqipërisë dhe praktika e Gjykatës Kushtetuese tregon se ajo e ka adresuar atë çështje si aspekt i një gjykimi të drejtë (shih paragrafin 15 më sipër). Një peticion individual në Gjykatën Kushtetuese, në parim, është një mjet efektiv dhe kërkohet për qëllime shterimi në lidhje me të drejtën e një kërkuesi për gjykim të drejtë</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 sipas </w:t>
      </w:r>
      <w:r w:rsidR="00CC4F31">
        <w:rPr>
          <w:rFonts w:ascii="Garamond" w:hAnsi="Garamond" w:cs="Times New Roman"/>
          <w:color w:val="000000"/>
          <w:sz w:val="24"/>
          <w:szCs w:val="24"/>
        </w:rPr>
        <w:t>n</w:t>
      </w:r>
      <w:r w:rsidRPr="008E708B">
        <w:rPr>
          <w:rFonts w:ascii="Garamond" w:hAnsi="Garamond" w:cs="Times New Roman"/>
          <w:color w:val="000000"/>
          <w:sz w:val="24"/>
          <w:szCs w:val="24"/>
        </w:rPr>
        <w:t>enit 6 të Konventës (shih</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 </w:t>
      </w:r>
      <w:proofErr w:type="spellStart"/>
      <w:r w:rsidRPr="008E708B">
        <w:rPr>
          <w:rFonts w:ascii="Garamond" w:hAnsi="Garamond" w:cs="Times New Roman"/>
          <w:i/>
          <w:iCs/>
          <w:color w:val="000000"/>
          <w:sz w:val="24"/>
          <w:szCs w:val="24"/>
        </w:rPr>
        <w:t>mutatis</w:t>
      </w:r>
      <w:proofErr w:type="spellEnd"/>
      <w:r w:rsidRPr="008E708B">
        <w:rPr>
          <w:rFonts w:ascii="Garamond" w:hAnsi="Garamond" w:cs="Times New Roman"/>
          <w:i/>
          <w:iCs/>
          <w:color w:val="000000"/>
          <w:sz w:val="24"/>
          <w:szCs w:val="24"/>
        </w:rPr>
        <w:t xml:space="preserve"> </w:t>
      </w:r>
      <w:proofErr w:type="spellStart"/>
      <w:r w:rsidRPr="008E708B">
        <w:rPr>
          <w:rFonts w:ascii="Garamond" w:hAnsi="Garamond" w:cs="Times New Roman"/>
          <w:i/>
          <w:iCs/>
          <w:color w:val="000000"/>
          <w:sz w:val="24"/>
          <w:szCs w:val="24"/>
        </w:rPr>
        <w:t>mutandis</w:t>
      </w:r>
      <w:proofErr w:type="spellEnd"/>
      <w:r w:rsidRPr="008E708B">
        <w:rPr>
          <w:rFonts w:ascii="Garamond" w:hAnsi="Garamond" w:cs="Times New Roman"/>
          <w:i/>
          <w:iCs/>
          <w:color w:val="000000"/>
          <w:sz w:val="24"/>
          <w:szCs w:val="24"/>
        </w:rPr>
        <w:t xml:space="preserve">, Balliu kundër Shqipërisë </w:t>
      </w:r>
      <w:r w:rsidRPr="008E708B">
        <w:rPr>
          <w:rFonts w:ascii="Garamond" w:hAnsi="Garamond" w:cs="Times New Roman"/>
          <w:color w:val="000000"/>
          <w:sz w:val="24"/>
          <w:szCs w:val="24"/>
        </w:rPr>
        <w:t xml:space="preserve">(vendim), nr. 74727/01, 30 </w:t>
      </w:r>
      <w:r w:rsidR="00CC4F31">
        <w:rPr>
          <w:rFonts w:ascii="Garamond" w:hAnsi="Garamond" w:cs="Times New Roman"/>
          <w:color w:val="000000"/>
          <w:sz w:val="24"/>
          <w:szCs w:val="24"/>
        </w:rPr>
        <w:t>s</w:t>
      </w:r>
      <w:r w:rsidRPr="008E708B">
        <w:rPr>
          <w:rFonts w:ascii="Garamond" w:hAnsi="Garamond" w:cs="Times New Roman"/>
          <w:color w:val="000000"/>
          <w:sz w:val="24"/>
          <w:szCs w:val="24"/>
        </w:rPr>
        <w:t xml:space="preserve">htator 2004; </w:t>
      </w:r>
      <w:proofErr w:type="spellStart"/>
      <w:r w:rsidRPr="008E708B">
        <w:rPr>
          <w:rFonts w:ascii="Garamond" w:hAnsi="Garamond" w:cs="Times New Roman"/>
          <w:i/>
          <w:iCs/>
          <w:color w:val="000000"/>
          <w:sz w:val="24"/>
          <w:szCs w:val="24"/>
        </w:rPr>
        <w:t>Beshiri</w:t>
      </w:r>
      <w:proofErr w:type="spellEnd"/>
      <w:r w:rsidRPr="008E708B">
        <w:rPr>
          <w:rFonts w:ascii="Garamond" w:hAnsi="Garamond" w:cs="Times New Roman"/>
          <w:i/>
          <w:iCs/>
          <w:color w:val="000000"/>
          <w:sz w:val="24"/>
          <w:szCs w:val="24"/>
        </w:rPr>
        <w:t xml:space="preserve"> dhe të Tjerë kundër Shqipërisë</w:t>
      </w:r>
      <w:r w:rsidRPr="008E708B">
        <w:rPr>
          <w:rFonts w:ascii="Garamond" w:hAnsi="Garamond" w:cs="Times New Roman"/>
          <w:color w:val="000000"/>
          <w:sz w:val="24"/>
          <w:szCs w:val="24"/>
        </w:rPr>
        <w:t>, nr. 7352/03, §§ 30</w:t>
      </w:r>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34, 22 </w:t>
      </w:r>
      <w:r w:rsidR="00CC4F31">
        <w:rPr>
          <w:rFonts w:ascii="Garamond" w:hAnsi="Garamond" w:cs="Times New Roman"/>
          <w:color w:val="000000"/>
          <w:sz w:val="24"/>
          <w:szCs w:val="24"/>
        </w:rPr>
        <w:t>g</w:t>
      </w:r>
      <w:r w:rsidRPr="008E708B">
        <w:rPr>
          <w:rFonts w:ascii="Garamond" w:hAnsi="Garamond" w:cs="Times New Roman"/>
          <w:color w:val="000000"/>
          <w:sz w:val="24"/>
          <w:szCs w:val="24"/>
        </w:rPr>
        <w:t xml:space="preserve">usht 2006; dhe </w:t>
      </w:r>
      <w:proofErr w:type="spellStart"/>
      <w:r w:rsidRPr="008E708B">
        <w:rPr>
          <w:rFonts w:ascii="Garamond" w:hAnsi="Garamond" w:cs="Times New Roman"/>
          <w:i/>
          <w:iCs/>
          <w:color w:val="000000"/>
          <w:sz w:val="24"/>
          <w:szCs w:val="24"/>
        </w:rPr>
        <w:t>Jakupi</w:t>
      </w:r>
      <w:proofErr w:type="spellEnd"/>
      <w:r w:rsidRPr="008E708B">
        <w:rPr>
          <w:rFonts w:ascii="Garamond" w:hAnsi="Garamond" w:cs="Times New Roman"/>
          <w:i/>
          <w:iCs/>
          <w:color w:val="000000"/>
          <w:sz w:val="24"/>
          <w:szCs w:val="24"/>
        </w:rPr>
        <w:t xml:space="preserve"> kundër Shqipërisë</w:t>
      </w:r>
      <w:r w:rsidRPr="008E708B">
        <w:rPr>
          <w:rFonts w:ascii="Garamond" w:hAnsi="Garamond" w:cs="Times New Roman"/>
          <w:color w:val="000000"/>
          <w:sz w:val="24"/>
          <w:szCs w:val="24"/>
        </w:rPr>
        <w:t xml:space="preserve"> (vendim), nr. 11186/03, 1 </w:t>
      </w:r>
      <w:r w:rsidR="00CC4F31">
        <w:rPr>
          <w:rFonts w:ascii="Garamond" w:hAnsi="Garamond" w:cs="Times New Roman"/>
          <w:color w:val="000000"/>
          <w:sz w:val="24"/>
          <w:szCs w:val="24"/>
        </w:rPr>
        <w:t>d</w:t>
      </w:r>
      <w:r w:rsidRPr="008E708B">
        <w:rPr>
          <w:rFonts w:ascii="Garamond" w:hAnsi="Garamond" w:cs="Times New Roman"/>
          <w:color w:val="000000"/>
          <w:sz w:val="24"/>
          <w:szCs w:val="24"/>
        </w:rPr>
        <w:t>hjetor 2009). Megjithatë, kërkuesi nuk e ka ngritur kurrë këtë çështje as gjatë procesit penal në ankesën e tij përpara Gjykatës Kushtetuese, dhe as në ndonjë proces të veçantë të së drejtës civile (shih paragrafin 13 më sipër).</w:t>
      </w:r>
    </w:p>
    <w:p w14:paraId="1C087342" w14:textId="2407850F"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27. Për sa më sipër, ankesa duhet të deklarohet e papranueshme në përputhje me </w:t>
      </w:r>
      <w:r w:rsidR="00CC4F31">
        <w:rPr>
          <w:rFonts w:ascii="Garamond" w:hAnsi="Garamond" w:cs="Times New Roman"/>
          <w:color w:val="000000"/>
          <w:sz w:val="24"/>
          <w:szCs w:val="24"/>
        </w:rPr>
        <w:t>n</w:t>
      </w:r>
      <w:r w:rsidRPr="008E708B">
        <w:rPr>
          <w:rFonts w:ascii="Garamond" w:hAnsi="Garamond" w:cs="Times New Roman"/>
          <w:color w:val="000000"/>
          <w:sz w:val="24"/>
          <w:szCs w:val="24"/>
        </w:rPr>
        <w:t>enin 35 §§1 dhe 4 të Konventës për mosshfrytëzim të mjeteve vendase.</w:t>
      </w:r>
    </w:p>
    <w:p w14:paraId="5D28ED10"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III. PRETENDIME TË TJERA PËR SHKELJE TË KONVENTËS</w:t>
      </w:r>
    </w:p>
    <w:p w14:paraId="66DC1A05" w14:textId="64C7CE6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28. Kërkuesi u ankua edhe në mbështetje të </w:t>
      </w:r>
      <w:r w:rsidR="00CC4F31">
        <w:rPr>
          <w:rFonts w:ascii="Garamond" w:hAnsi="Garamond" w:cs="Times New Roman"/>
          <w:color w:val="000000"/>
          <w:sz w:val="24"/>
          <w:szCs w:val="24"/>
        </w:rPr>
        <w:t>n</w:t>
      </w:r>
      <w:r w:rsidRPr="008E708B">
        <w:rPr>
          <w:rFonts w:ascii="Garamond" w:hAnsi="Garamond" w:cs="Times New Roman"/>
          <w:color w:val="000000"/>
          <w:sz w:val="24"/>
          <w:szCs w:val="24"/>
        </w:rPr>
        <w:t>enit 6 §1 se paraburgimi i tij duhej të ishte urdhëruar nga një gjykatë e zakonshme penale dhe jo nga Gjykata e Krimeve të Rënda.</w:t>
      </w:r>
    </w:p>
    <w:p w14:paraId="24DF2D13" w14:textId="66578FA6"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29. Mbështetur në të gjitha materialet në zotërimin e saj, dhe për sa çështjet për të cilat është bërë një ankesë janë në kompetencën e saj, Gjykata konstaton se ato nuk përbëjnë një shkelje të së drejtave dhe lirive parashikuar në Konventë ose në </w:t>
      </w:r>
      <w:r w:rsidR="00CC4F31" w:rsidRPr="008E708B">
        <w:rPr>
          <w:rFonts w:ascii="Garamond" w:hAnsi="Garamond" w:cs="Times New Roman"/>
          <w:color w:val="000000"/>
          <w:sz w:val="24"/>
          <w:szCs w:val="24"/>
        </w:rPr>
        <w:t xml:space="preserve">protokollet </w:t>
      </w:r>
      <w:r w:rsidRPr="008E708B">
        <w:rPr>
          <w:rFonts w:ascii="Garamond" w:hAnsi="Garamond" w:cs="Times New Roman"/>
          <w:color w:val="000000"/>
          <w:sz w:val="24"/>
          <w:szCs w:val="24"/>
        </w:rPr>
        <w:t xml:space="preserve">e saj. Për këtë arsye, kjo pjesë e ankesës është e pambështetur në fakte dhe duhet të rrëzohet në mbështetje të </w:t>
      </w:r>
      <w:r w:rsidR="00CC4F31">
        <w:rPr>
          <w:rFonts w:ascii="Garamond" w:hAnsi="Garamond" w:cs="Times New Roman"/>
          <w:color w:val="000000"/>
          <w:sz w:val="24"/>
          <w:szCs w:val="24"/>
        </w:rPr>
        <w:t>n</w:t>
      </w:r>
      <w:r w:rsidRPr="008E708B">
        <w:rPr>
          <w:rFonts w:ascii="Garamond" w:hAnsi="Garamond" w:cs="Times New Roman"/>
          <w:color w:val="000000"/>
          <w:sz w:val="24"/>
          <w:szCs w:val="24"/>
        </w:rPr>
        <w:t xml:space="preserve">enit 35 §§ 3 (a) dhe 4 të Konventës. </w:t>
      </w:r>
    </w:p>
    <w:p w14:paraId="0D943705" w14:textId="482ECA71"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ZBATIMI I NENIT 41 TË KONVENTËS</w:t>
      </w:r>
    </w:p>
    <w:p w14:paraId="0D54A16E" w14:textId="4D758B2C"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30. Kërkuesi kërkoi 80,000 euro për dëmin pasuror dhe 25,000 euro për dëmin </w:t>
      </w:r>
      <w:proofErr w:type="spellStart"/>
      <w:r w:rsidRPr="008E708B">
        <w:rPr>
          <w:rFonts w:ascii="Garamond" w:hAnsi="Garamond" w:cs="Times New Roman"/>
          <w:color w:val="000000"/>
          <w:sz w:val="24"/>
          <w:szCs w:val="24"/>
        </w:rPr>
        <w:t>jopasuror</w:t>
      </w:r>
      <w:proofErr w:type="spellEnd"/>
      <w:r w:rsidRPr="008E708B">
        <w:rPr>
          <w:rFonts w:ascii="Garamond" w:hAnsi="Garamond" w:cs="Times New Roman"/>
          <w:color w:val="000000"/>
          <w:sz w:val="24"/>
          <w:szCs w:val="24"/>
        </w:rPr>
        <w:t xml:space="preserve"> dhe 64,000 euro për kostot dhe shpenzimet e bëra për të dalë përpara Gjykatës.</w:t>
      </w:r>
    </w:p>
    <w:p w14:paraId="02C1AFD0" w14:textId="3169049B"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31. Qeveria i kundërshtoi kërkesat e kërkuesit.</w:t>
      </w:r>
    </w:p>
    <w:p w14:paraId="5B82708A" w14:textId="200F9CAE"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32. Gjykata nuk konstaton ndonjë lidhje rastësore midis shkeljes së konstatuar dhe pretendimit për dëm pasuror. Duke pasur në konsideratë natyrën e shkeljes së konstatuar, Gjykata, duke vendosur mbi baza të barabarta, i akordon kërkuesit 1,900 euro për dëmin </w:t>
      </w:r>
      <w:proofErr w:type="spellStart"/>
      <w:r w:rsidRPr="008E708B">
        <w:rPr>
          <w:rFonts w:ascii="Garamond" w:hAnsi="Garamond" w:cs="Times New Roman"/>
          <w:color w:val="000000"/>
          <w:sz w:val="24"/>
          <w:szCs w:val="24"/>
        </w:rPr>
        <w:t>jopasuror</w:t>
      </w:r>
      <w:proofErr w:type="spellEnd"/>
      <w:r w:rsidRPr="008E708B">
        <w:rPr>
          <w:rFonts w:ascii="Garamond" w:hAnsi="Garamond" w:cs="Times New Roman"/>
          <w:color w:val="000000"/>
          <w:sz w:val="24"/>
          <w:szCs w:val="24"/>
        </w:rPr>
        <w:t xml:space="preserve"> plus çdo taksë që mund të jetë e </w:t>
      </w:r>
      <w:proofErr w:type="spellStart"/>
      <w:r w:rsidRPr="008E708B">
        <w:rPr>
          <w:rFonts w:ascii="Garamond" w:hAnsi="Garamond" w:cs="Times New Roman"/>
          <w:color w:val="000000"/>
          <w:sz w:val="24"/>
          <w:szCs w:val="24"/>
        </w:rPr>
        <w:t>tarifueshme</w:t>
      </w:r>
      <w:proofErr w:type="spellEnd"/>
      <w:r w:rsidRPr="008E708B">
        <w:rPr>
          <w:rFonts w:ascii="Garamond" w:hAnsi="Garamond" w:cs="Times New Roman"/>
          <w:color w:val="000000"/>
          <w:sz w:val="24"/>
          <w:szCs w:val="24"/>
        </w:rPr>
        <w:t>.</w:t>
      </w:r>
    </w:p>
    <w:p w14:paraId="36243DE5" w14:textId="11FA7D41"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33. Mbështetur në dokumentet në zotërimin e saj, Gjykata e vlerëson të arsyeshme që të akordojë 2,000 euro për kostot dhe shpenzimet e bëra për procesin në Gjykatë, plus çdo taksë që mund t’i </w:t>
      </w:r>
      <w:proofErr w:type="spellStart"/>
      <w:r w:rsidRPr="008E708B">
        <w:rPr>
          <w:rFonts w:ascii="Garamond" w:hAnsi="Garamond" w:cs="Times New Roman"/>
          <w:color w:val="000000"/>
          <w:sz w:val="24"/>
          <w:szCs w:val="24"/>
        </w:rPr>
        <w:t>tarifohet</w:t>
      </w:r>
      <w:proofErr w:type="spellEnd"/>
      <w:r w:rsidRPr="008E708B">
        <w:rPr>
          <w:rFonts w:ascii="Garamond" w:hAnsi="Garamond" w:cs="Times New Roman"/>
          <w:color w:val="000000"/>
          <w:sz w:val="24"/>
          <w:szCs w:val="24"/>
        </w:rPr>
        <w:t xml:space="preserve"> kërkuesit.</w:t>
      </w:r>
    </w:p>
    <w:p w14:paraId="408B7A0A"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PËR KËTO ARSYE, GJYKATA, NË MËNYRË UNANIME,</w:t>
      </w:r>
    </w:p>
    <w:p w14:paraId="3A31D462" w14:textId="66875F69"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i/>
          <w:iCs/>
          <w:color w:val="000000"/>
          <w:sz w:val="24"/>
          <w:szCs w:val="24"/>
        </w:rPr>
        <w:t xml:space="preserve">1. I shpall </w:t>
      </w:r>
      <w:r w:rsidRPr="008E708B">
        <w:rPr>
          <w:rFonts w:ascii="Garamond" w:hAnsi="Garamond" w:cs="Times New Roman"/>
          <w:color w:val="000000"/>
          <w:sz w:val="24"/>
          <w:szCs w:val="24"/>
        </w:rPr>
        <w:t xml:space="preserve">ankesat në mbështetje të </w:t>
      </w:r>
      <w:r w:rsidR="00CC4F31">
        <w:rPr>
          <w:rFonts w:ascii="Garamond" w:hAnsi="Garamond" w:cs="Times New Roman"/>
          <w:color w:val="000000"/>
          <w:sz w:val="24"/>
          <w:szCs w:val="24"/>
        </w:rPr>
        <w:t>n</w:t>
      </w:r>
      <w:r w:rsidRPr="008E708B">
        <w:rPr>
          <w:rFonts w:ascii="Garamond" w:hAnsi="Garamond" w:cs="Times New Roman"/>
          <w:color w:val="000000"/>
          <w:sz w:val="24"/>
          <w:szCs w:val="24"/>
        </w:rPr>
        <w:t>enit 5 §3 të Konventës të pranueshme, dhe pjesën tjetër të ankesave të papranueshme;</w:t>
      </w:r>
    </w:p>
    <w:p w14:paraId="24AD8E6B" w14:textId="27B1B659"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i/>
          <w:iCs/>
          <w:color w:val="000000"/>
          <w:sz w:val="24"/>
          <w:szCs w:val="24"/>
        </w:rPr>
        <w:t xml:space="preserve">2. Gjykon </w:t>
      </w:r>
      <w:r w:rsidRPr="008E708B">
        <w:rPr>
          <w:rFonts w:ascii="Garamond" w:hAnsi="Garamond" w:cs="Times New Roman"/>
          <w:color w:val="000000"/>
          <w:sz w:val="24"/>
          <w:szCs w:val="24"/>
        </w:rPr>
        <w:t xml:space="preserve">se është shkelur </w:t>
      </w:r>
      <w:r w:rsidR="00CC4F31">
        <w:rPr>
          <w:rFonts w:ascii="Garamond" w:hAnsi="Garamond" w:cs="Times New Roman"/>
          <w:color w:val="000000"/>
          <w:sz w:val="24"/>
          <w:szCs w:val="24"/>
        </w:rPr>
        <w:t>n</w:t>
      </w:r>
      <w:r w:rsidRPr="008E708B">
        <w:rPr>
          <w:rFonts w:ascii="Garamond" w:hAnsi="Garamond" w:cs="Times New Roman"/>
          <w:color w:val="000000"/>
          <w:sz w:val="24"/>
          <w:szCs w:val="24"/>
        </w:rPr>
        <w:t>eni 5 §3 i Konventës;</w:t>
      </w:r>
    </w:p>
    <w:p w14:paraId="313D580B" w14:textId="763D030A"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i/>
          <w:iCs/>
          <w:color w:val="000000"/>
          <w:sz w:val="24"/>
          <w:szCs w:val="24"/>
        </w:rPr>
        <w:t>3. Gjykon</w:t>
      </w:r>
      <w:r w:rsidR="00CC4F31">
        <w:rPr>
          <w:rFonts w:ascii="Garamond" w:hAnsi="Garamond" w:cs="Times New Roman"/>
          <w:i/>
          <w:iCs/>
          <w:color w:val="000000"/>
          <w:sz w:val="24"/>
          <w:szCs w:val="24"/>
        </w:rPr>
        <w:t>:</w:t>
      </w:r>
    </w:p>
    <w:p w14:paraId="1967682E" w14:textId="34D0E16E"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a) se </w:t>
      </w:r>
      <w:r w:rsidR="00CC4F31" w:rsidRPr="008E708B">
        <w:rPr>
          <w:rFonts w:ascii="Garamond" w:hAnsi="Garamond" w:cs="Times New Roman"/>
          <w:color w:val="000000"/>
          <w:sz w:val="24"/>
          <w:szCs w:val="24"/>
        </w:rPr>
        <w:t xml:space="preserve">shteti </w:t>
      </w:r>
      <w:r w:rsidRPr="008E708B">
        <w:rPr>
          <w:rFonts w:ascii="Garamond" w:hAnsi="Garamond" w:cs="Times New Roman"/>
          <w:color w:val="000000"/>
          <w:sz w:val="24"/>
          <w:szCs w:val="24"/>
        </w:rPr>
        <w:t xml:space="preserve">përgjegjës duhet t’i paguajë kërkuesit, brenda tre muajve, shumat në vijim, të cilat duhet të konvertohen në monedhën e </w:t>
      </w:r>
      <w:r w:rsidR="00CC4F31" w:rsidRPr="008E708B">
        <w:rPr>
          <w:rFonts w:ascii="Garamond" w:hAnsi="Garamond" w:cs="Times New Roman"/>
          <w:color w:val="000000"/>
          <w:sz w:val="24"/>
          <w:szCs w:val="24"/>
        </w:rPr>
        <w:t xml:space="preserve">shtetit </w:t>
      </w:r>
      <w:r w:rsidRPr="008E708B">
        <w:rPr>
          <w:rFonts w:ascii="Garamond" w:hAnsi="Garamond" w:cs="Times New Roman"/>
          <w:color w:val="000000"/>
          <w:sz w:val="24"/>
          <w:szCs w:val="24"/>
        </w:rPr>
        <w:t>përgjegjës në normën e zbatueshme në datën e shlyerjes:</w:t>
      </w:r>
    </w:p>
    <w:p w14:paraId="2F145972" w14:textId="20FD9C32"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i</w:t>
      </w:r>
      <w:r w:rsidR="00CC4F31">
        <w:rPr>
          <w:rFonts w:ascii="Garamond" w:hAnsi="Garamond" w:cs="Times New Roman"/>
          <w:color w:val="000000"/>
          <w:sz w:val="24"/>
          <w:szCs w:val="24"/>
        </w:rPr>
        <w:t xml:space="preserve">. </w:t>
      </w:r>
      <w:r w:rsidRPr="008E708B">
        <w:rPr>
          <w:rFonts w:ascii="Garamond" w:hAnsi="Garamond" w:cs="Times New Roman"/>
          <w:color w:val="000000"/>
          <w:sz w:val="24"/>
          <w:szCs w:val="24"/>
        </w:rPr>
        <w:t xml:space="preserve">1,900 euro (një mijë e nëntëqind euro) plus çdo taksë që mund të </w:t>
      </w:r>
      <w:proofErr w:type="spellStart"/>
      <w:r w:rsidRPr="008E708B">
        <w:rPr>
          <w:rFonts w:ascii="Garamond" w:hAnsi="Garamond" w:cs="Times New Roman"/>
          <w:color w:val="000000"/>
          <w:sz w:val="24"/>
          <w:szCs w:val="24"/>
        </w:rPr>
        <w:t>tarifohet</w:t>
      </w:r>
      <w:proofErr w:type="spellEnd"/>
      <w:r w:rsidRPr="008E708B">
        <w:rPr>
          <w:rFonts w:ascii="Garamond" w:hAnsi="Garamond" w:cs="Times New Roman"/>
          <w:color w:val="000000"/>
          <w:sz w:val="24"/>
          <w:szCs w:val="24"/>
        </w:rPr>
        <w:t xml:space="preserve"> për dëmin </w:t>
      </w:r>
      <w:proofErr w:type="spellStart"/>
      <w:r w:rsidRPr="008E708B">
        <w:rPr>
          <w:rFonts w:ascii="Garamond" w:hAnsi="Garamond" w:cs="Times New Roman"/>
          <w:color w:val="000000"/>
          <w:sz w:val="24"/>
          <w:szCs w:val="24"/>
        </w:rPr>
        <w:t>jopasuror</w:t>
      </w:r>
      <w:proofErr w:type="spellEnd"/>
      <w:r w:rsidR="00CC4F31">
        <w:rPr>
          <w:rFonts w:ascii="Garamond" w:hAnsi="Garamond" w:cs="Times New Roman"/>
          <w:color w:val="000000"/>
          <w:sz w:val="24"/>
          <w:szCs w:val="24"/>
        </w:rPr>
        <w:t>;</w:t>
      </w:r>
    </w:p>
    <w:p w14:paraId="3AB82EC0" w14:textId="28BCC72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8E708B">
        <w:rPr>
          <w:rFonts w:ascii="Garamond" w:hAnsi="Garamond" w:cs="Times New Roman"/>
          <w:color w:val="000000"/>
          <w:sz w:val="24"/>
          <w:szCs w:val="24"/>
        </w:rPr>
        <w:t>ii</w:t>
      </w:r>
      <w:proofErr w:type="spellEnd"/>
      <w:r w:rsidR="00CC4F31">
        <w:rPr>
          <w:rFonts w:ascii="Garamond" w:hAnsi="Garamond" w:cs="Times New Roman"/>
          <w:color w:val="000000"/>
          <w:sz w:val="24"/>
          <w:szCs w:val="24"/>
        </w:rPr>
        <w:t>.</w:t>
      </w:r>
      <w:r w:rsidRPr="008E708B">
        <w:rPr>
          <w:rFonts w:ascii="Garamond" w:hAnsi="Garamond" w:cs="Times New Roman"/>
          <w:color w:val="000000"/>
          <w:sz w:val="24"/>
          <w:szCs w:val="24"/>
        </w:rPr>
        <w:t xml:space="preserve"> 2,000 euro (dy mijë euro) plus çdo taksë që mund t’i </w:t>
      </w:r>
      <w:proofErr w:type="spellStart"/>
      <w:r w:rsidRPr="008E708B">
        <w:rPr>
          <w:rFonts w:ascii="Garamond" w:hAnsi="Garamond" w:cs="Times New Roman"/>
          <w:color w:val="000000"/>
          <w:sz w:val="24"/>
          <w:szCs w:val="24"/>
        </w:rPr>
        <w:t>tarifohet</w:t>
      </w:r>
      <w:proofErr w:type="spellEnd"/>
      <w:r w:rsidRPr="008E708B">
        <w:rPr>
          <w:rFonts w:ascii="Garamond" w:hAnsi="Garamond" w:cs="Times New Roman"/>
          <w:color w:val="000000"/>
          <w:sz w:val="24"/>
          <w:szCs w:val="24"/>
        </w:rPr>
        <w:t xml:space="preserve"> kërkuesit për kostot dhe shpenzimet; </w:t>
      </w:r>
    </w:p>
    <w:p w14:paraId="46E64867" w14:textId="25EB69F3"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b) se që prej përfundimit të periudhës tremujore përmendur më sipër deri në shlyerjen e shumave të mësipërme, për to do të paguhet interes i thjeshtë në normën e barasvlershme me normën margjinale të huadhënies të Bankës Qendrore Evropiane gjatë periudhës së </w:t>
      </w:r>
      <w:proofErr w:type="spellStart"/>
      <w:r w:rsidRPr="008E708B">
        <w:rPr>
          <w:rFonts w:ascii="Garamond" w:hAnsi="Garamond" w:cs="Times New Roman"/>
          <w:color w:val="000000"/>
          <w:sz w:val="24"/>
          <w:szCs w:val="24"/>
        </w:rPr>
        <w:t>mospagesës</w:t>
      </w:r>
      <w:proofErr w:type="spellEnd"/>
      <w:r w:rsidRPr="008E708B">
        <w:rPr>
          <w:rFonts w:ascii="Garamond" w:hAnsi="Garamond" w:cs="Times New Roman"/>
          <w:color w:val="000000"/>
          <w:sz w:val="24"/>
          <w:szCs w:val="24"/>
        </w:rPr>
        <w:t xml:space="preserve"> plus tre pikë përqindje</w:t>
      </w:r>
      <w:r w:rsidR="00CC4F31">
        <w:rPr>
          <w:rFonts w:ascii="Garamond" w:hAnsi="Garamond" w:cs="Times New Roman"/>
          <w:color w:val="000000"/>
          <w:sz w:val="24"/>
          <w:szCs w:val="24"/>
        </w:rPr>
        <w:t>;</w:t>
      </w:r>
    </w:p>
    <w:p w14:paraId="0B746A4B" w14:textId="534C5915"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i/>
          <w:iCs/>
          <w:color w:val="000000"/>
          <w:sz w:val="24"/>
          <w:szCs w:val="24"/>
        </w:rPr>
        <w:lastRenderedPageBreak/>
        <w:t xml:space="preserve">4. Rrëzon </w:t>
      </w:r>
      <w:r w:rsidRPr="008E708B">
        <w:rPr>
          <w:rFonts w:ascii="Garamond" w:hAnsi="Garamond" w:cs="Times New Roman"/>
          <w:color w:val="000000"/>
          <w:sz w:val="24"/>
          <w:szCs w:val="24"/>
        </w:rPr>
        <w:t>pjesën tjetër të pretendimit të kërkuesit për shpërblim të drejtë.</w:t>
      </w:r>
    </w:p>
    <w:p w14:paraId="0C1E6EAE" w14:textId="77777777" w:rsidR="00B15C79" w:rsidRPr="008E708B"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 </w:t>
      </w:r>
    </w:p>
    <w:p w14:paraId="0688BBDE" w14:textId="1FF9F79B" w:rsidR="00B15C79" w:rsidRDefault="00B15C79" w:rsidP="00BB4FB6">
      <w:pPr>
        <w:autoSpaceDE w:val="0"/>
        <w:autoSpaceDN w:val="0"/>
        <w:adjustRightInd w:val="0"/>
        <w:spacing w:after="0" w:line="240" w:lineRule="auto"/>
        <w:ind w:firstLine="284"/>
        <w:jc w:val="both"/>
        <w:rPr>
          <w:rFonts w:ascii="Garamond" w:hAnsi="Garamond" w:cs="Times New Roman"/>
          <w:color w:val="000000"/>
          <w:sz w:val="24"/>
          <w:szCs w:val="24"/>
        </w:rPr>
      </w:pPr>
      <w:r w:rsidRPr="008E708B">
        <w:rPr>
          <w:rFonts w:ascii="Garamond" w:hAnsi="Garamond" w:cs="Times New Roman"/>
          <w:color w:val="000000"/>
          <w:sz w:val="24"/>
          <w:szCs w:val="24"/>
        </w:rPr>
        <w:t xml:space="preserve">Hartuar në gjuhën angleze dhe njoftuar me shkrim më datë 11 </w:t>
      </w:r>
      <w:r w:rsidR="00CC4F31">
        <w:rPr>
          <w:rFonts w:ascii="Garamond" w:hAnsi="Garamond" w:cs="Times New Roman"/>
          <w:color w:val="000000"/>
          <w:sz w:val="24"/>
          <w:szCs w:val="24"/>
        </w:rPr>
        <w:t>k</w:t>
      </w:r>
      <w:r w:rsidRPr="008E708B">
        <w:rPr>
          <w:rFonts w:ascii="Garamond" w:hAnsi="Garamond" w:cs="Times New Roman"/>
          <w:color w:val="000000"/>
          <w:sz w:val="24"/>
          <w:szCs w:val="24"/>
        </w:rPr>
        <w:t>orrik 2023, sipas Rregullit 77 §§2 dhe 3 të Rregullores së Gjykatës.</w:t>
      </w:r>
    </w:p>
    <w:p w14:paraId="539CACFB" w14:textId="77777777" w:rsidR="00CC4F31" w:rsidRPr="008E708B" w:rsidRDefault="00CC4F31" w:rsidP="00BB4FB6">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C4F31" w14:paraId="0E392AC0" w14:textId="77777777" w:rsidTr="00CC4F31">
        <w:tc>
          <w:tcPr>
            <w:tcW w:w="4675" w:type="dxa"/>
          </w:tcPr>
          <w:p w14:paraId="22AEFF5B" w14:textId="78AFF2DA" w:rsidR="00CC4F31" w:rsidRPr="0053722C" w:rsidRDefault="00CC4F31" w:rsidP="00CC4F31">
            <w:pPr>
              <w:autoSpaceDE w:val="0"/>
              <w:autoSpaceDN w:val="0"/>
              <w:adjustRightInd w:val="0"/>
              <w:jc w:val="both"/>
              <w:rPr>
                <w:rFonts w:ascii="Garamond" w:hAnsi="Garamond" w:cs="Times New Roman"/>
                <w:b/>
                <w:color w:val="000000"/>
                <w:sz w:val="24"/>
                <w:szCs w:val="24"/>
              </w:rPr>
            </w:pPr>
            <w:proofErr w:type="spellStart"/>
            <w:r w:rsidRPr="0053722C">
              <w:rPr>
                <w:rFonts w:ascii="Garamond" w:hAnsi="Garamond" w:cs="Times New Roman"/>
                <w:b/>
                <w:color w:val="000000"/>
                <w:sz w:val="24"/>
                <w:szCs w:val="24"/>
              </w:rPr>
              <w:t>Olga</w:t>
            </w:r>
            <w:proofErr w:type="spellEnd"/>
            <w:r w:rsidRPr="0053722C">
              <w:rPr>
                <w:rFonts w:ascii="Garamond" w:hAnsi="Garamond" w:cs="Times New Roman"/>
                <w:b/>
                <w:color w:val="000000"/>
                <w:sz w:val="24"/>
                <w:szCs w:val="24"/>
              </w:rPr>
              <w:t xml:space="preserve"> </w:t>
            </w:r>
            <w:proofErr w:type="spellStart"/>
            <w:r w:rsidRPr="0053722C">
              <w:rPr>
                <w:rFonts w:ascii="Garamond" w:hAnsi="Garamond" w:cs="Times New Roman"/>
                <w:b/>
                <w:color w:val="000000"/>
                <w:sz w:val="24"/>
                <w:szCs w:val="24"/>
              </w:rPr>
              <w:t>Chernishova</w:t>
            </w:r>
            <w:proofErr w:type="spellEnd"/>
          </w:p>
        </w:tc>
        <w:tc>
          <w:tcPr>
            <w:tcW w:w="4675" w:type="dxa"/>
          </w:tcPr>
          <w:p w14:paraId="2E870E37" w14:textId="1104825E" w:rsidR="00CC4F31" w:rsidRPr="0053722C" w:rsidRDefault="00CC4F31" w:rsidP="00CC4F31">
            <w:pPr>
              <w:autoSpaceDE w:val="0"/>
              <w:autoSpaceDN w:val="0"/>
              <w:adjustRightInd w:val="0"/>
              <w:ind w:firstLine="284"/>
              <w:jc w:val="both"/>
              <w:rPr>
                <w:rFonts w:ascii="Garamond" w:hAnsi="Garamond" w:cs="Times New Roman"/>
                <w:b/>
                <w:color w:val="000000"/>
                <w:sz w:val="24"/>
                <w:szCs w:val="24"/>
              </w:rPr>
            </w:pPr>
            <w:proofErr w:type="spellStart"/>
            <w:r w:rsidRPr="0053722C">
              <w:rPr>
                <w:rFonts w:ascii="Garamond" w:hAnsi="Garamond" w:cs="Times New Roman"/>
                <w:b/>
                <w:color w:val="000000"/>
                <w:sz w:val="24"/>
                <w:szCs w:val="24"/>
              </w:rPr>
              <w:t>Georgios</w:t>
            </w:r>
            <w:proofErr w:type="spellEnd"/>
            <w:r w:rsidRPr="0053722C">
              <w:rPr>
                <w:rFonts w:ascii="Garamond" w:hAnsi="Garamond" w:cs="Times New Roman"/>
                <w:b/>
                <w:color w:val="000000"/>
                <w:sz w:val="24"/>
                <w:szCs w:val="24"/>
              </w:rPr>
              <w:t xml:space="preserve"> A. </w:t>
            </w:r>
            <w:proofErr w:type="spellStart"/>
            <w:r w:rsidRPr="0053722C">
              <w:rPr>
                <w:rFonts w:ascii="Garamond" w:hAnsi="Garamond" w:cs="Times New Roman"/>
                <w:b/>
                <w:color w:val="000000"/>
                <w:sz w:val="24"/>
                <w:szCs w:val="24"/>
              </w:rPr>
              <w:t>Serghides</w:t>
            </w:r>
            <w:proofErr w:type="spellEnd"/>
          </w:p>
        </w:tc>
      </w:tr>
      <w:tr w:rsidR="00CC4F31" w14:paraId="5DF45863" w14:textId="77777777" w:rsidTr="00CC4F31">
        <w:tc>
          <w:tcPr>
            <w:tcW w:w="4675" w:type="dxa"/>
          </w:tcPr>
          <w:p w14:paraId="4229C843" w14:textId="6A042C5D" w:rsidR="00CC4F31" w:rsidRPr="0053722C" w:rsidRDefault="0053722C" w:rsidP="00BB4FB6">
            <w:pPr>
              <w:autoSpaceDE w:val="0"/>
              <w:autoSpaceDN w:val="0"/>
              <w:adjustRightInd w:val="0"/>
              <w:jc w:val="both"/>
              <w:rPr>
                <w:rFonts w:ascii="Garamond" w:hAnsi="Garamond" w:cs="Times New Roman"/>
                <w:color w:val="000000"/>
                <w:sz w:val="24"/>
                <w:szCs w:val="24"/>
              </w:rPr>
            </w:pPr>
            <w:r w:rsidRPr="0053722C">
              <w:rPr>
                <w:rFonts w:ascii="Garamond" w:hAnsi="Garamond" w:cs="Times New Roman"/>
                <w:color w:val="000000"/>
                <w:sz w:val="24"/>
                <w:szCs w:val="24"/>
              </w:rPr>
              <w:t>ZËVENDËSSEKRETARE</w:t>
            </w:r>
          </w:p>
        </w:tc>
        <w:tc>
          <w:tcPr>
            <w:tcW w:w="4675" w:type="dxa"/>
          </w:tcPr>
          <w:p w14:paraId="57F49B3D" w14:textId="16105EED" w:rsidR="00CC4F31" w:rsidRPr="0053722C" w:rsidRDefault="0053722C" w:rsidP="00CC4F31">
            <w:pPr>
              <w:autoSpaceDE w:val="0"/>
              <w:autoSpaceDN w:val="0"/>
              <w:adjustRightInd w:val="0"/>
              <w:ind w:firstLine="284"/>
              <w:jc w:val="both"/>
              <w:rPr>
                <w:rFonts w:ascii="Garamond" w:hAnsi="Garamond" w:cs="Times New Roman"/>
                <w:color w:val="000000"/>
                <w:sz w:val="24"/>
                <w:szCs w:val="24"/>
              </w:rPr>
            </w:pPr>
            <w:r w:rsidRPr="0053722C">
              <w:rPr>
                <w:rFonts w:ascii="Garamond" w:hAnsi="Garamond" w:cs="Times New Roman"/>
                <w:color w:val="000000"/>
                <w:sz w:val="24"/>
                <w:szCs w:val="24"/>
              </w:rPr>
              <w:t>KRYETAR</w:t>
            </w:r>
          </w:p>
        </w:tc>
      </w:tr>
    </w:tbl>
    <w:p w14:paraId="73F25A44" w14:textId="77777777" w:rsidR="00BB4FB6" w:rsidRPr="008E708B" w:rsidRDefault="00BB4FB6" w:rsidP="00BB4FB6">
      <w:pPr>
        <w:autoSpaceDE w:val="0"/>
        <w:autoSpaceDN w:val="0"/>
        <w:adjustRightInd w:val="0"/>
        <w:spacing w:after="0" w:line="240" w:lineRule="auto"/>
        <w:ind w:firstLine="284"/>
        <w:jc w:val="both"/>
        <w:rPr>
          <w:rFonts w:ascii="Garamond" w:hAnsi="Garamond" w:cs="Times New Roman"/>
          <w:color w:val="000000"/>
          <w:sz w:val="24"/>
          <w:szCs w:val="24"/>
        </w:rPr>
      </w:pPr>
    </w:p>
    <w:p w14:paraId="2EE76CCC" w14:textId="77777777" w:rsidR="00BB4FB6" w:rsidRPr="008E708B" w:rsidRDefault="00BB4FB6" w:rsidP="00BB4FB6">
      <w:pPr>
        <w:autoSpaceDE w:val="0"/>
        <w:autoSpaceDN w:val="0"/>
        <w:adjustRightInd w:val="0"/>
        <w:spacing w:after="0" w:line="240" w:lineRule="auto"/>
        <w:ind w:firstLine="284"/>
        <w:jc w:val="both"/>
        <w:rPr>
          <w:rFonts w:ascii="Garamond" w:hAnsi="Garamond" w:cs="Times New Roman"/>
          <w:color w:val="000000"/>
          <w:sz w:val="24"/>
          <w:szCs w:val="24"/>
        </w:rPr>
      </w:pPr>
    </w:p>
    <w:p w14:paraId="1EF7E954" w14:textId="77777777" w:rsidR="00B15C79" w:rsidRPr="008E708B" w:rsidRDefault="00B15C79" w:rsidP="00BB4FB6">
      <w:pPr>
        <w:spacing w:after="0" w:line="240" w:lineRule="auto"/>
        <w:ind w:firstLine="284"/>
        <w:rPr>
          <w:rFonts w:ascii="Garamond" w:hAnsi="Garamond"/>
          <w:sz w:val="24"/>
          <w:szCs w:val="24"/>
        </w:rPr>
      </w:pPr>
    </w:p>
    <w:sectPr w:rsidR="00B15C79" w:rsidRPr="008E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8"/>
    <w:rsid w:val="00012745"/>
    <w:rsid w:val="00031098"/>
    <w:rsid w:val="000427A6"/>
    <w:rsid w:val="000458EB"/>
    <w:rsid w:val="0006003F"/>
    <w:rsid w:val="0006026E"/>
    <w:rsid w:val="00075D23"/>
    <w:rsid w:val="00090D05"/>
    <w:rsid w:val="0009171B"/>
    <w:rsid w:val="000956ED"/>
    <w:rsid w:val="000A39B7"/>
    <w:rsid w:val="000A77D9"/>
    <w:rsid w:val="000C3D4A"/>
    <w:rsid w:val="000C55A5"/>
    <w:rsid w:val="000D7F01"/>
    <w:rsid w:val="001149C8"/>
    <w:rsid w:val="00121461"/>
    <w:rsid w:val="0012538B"/>
    <w:rsid w:val="001268DB"/>
    <w:rsid w:val="0013328D"/>
    <w:rsid w:val="00135329"/>
    <w:rsid w:val="0014112D"/>
    <w:rsid w:val="00141B18"/>
    <w:rsid w:val="00142C2B"/>
    <w:rsid w:val="00160647"/>
    <w:rsid w:val="00160E68"/>
    <w:rsid w:val="00167FB5"/>
    <w:rsid w:val="00175424"/>
    <w:rsid w:val="00183018"/>
    <w:rsid w:val="00190C3D"/>
    <w:rsid w:val="001944EB"/>
    <w:rsid w:val="0019635C"/>
    <w:rsid w:val="001A2195"/>
    <w:rsid w:val="001C0519"/>
    <w:rsid w:val="001D2ABC"/>
    <w:rsid w:val="001D2F1F"/>
    <w:rsid w:val="001D3A2F"/>
    <w:rsid w:val="00204F93"/>
    <w:rsid w:val="00213728"/>
    <w:rsid w:val="00234715"/>
    <w:rsid w:val="00252C2A"/>
    <w:rsid w:val="00257E0A"/>
    <w:rsid w:val="00263D3A"/>
    <w:rsid w:val="002821F2"/>
    <w:rsid w:val="002929DC"/>
    <w:rsid w:val="002A23A7"/>
    <w:rsid w:val="002B1C09"/>
    <w:rsid w:val="002B7B82"/>
    <w:rsid w:val="002C3DC5"/>
    <w:rsid w:val="002C7879"/>
    <w:rsid w:val="002D71C7"/>
    <w:rsid w:val="002E2CDE"/>
    <w:rsid w:val="002F0DDD"/>
    <w:rsid w:val="003346E6"/>
    <w:rsid w:val="00334BDB"/>
    <w:rsid w:val="00336C31"/>
    <w:rsid w:val="00345F96"/>
    <w:rsid w:val="0034608A"/>
    <w:rsid w:val="00354F7A"/>
    <w:rsid w:val="003661C2"/>
    <w:rsid w:val="003673CA"/>
    <w:rsid w:val="00373E4A"/>
    <w:rsid w:val="00375DE4"/>
    <w:rsid w:val="00390D00"/>
    <w:rsid w:val="003956A3"/>
    <w:rsid w:val="00397301"/>
    <w:rsid w:val="003A0634"/>
    <w:rsid w:val="003A40CD"/>
    <w:rsid w:val="003A489E"/>
    <w:rsid w:val="003A6CF4"/>
    <w:rsid w:val="003B4312"/>
    <w:rsid w:val="003B57C7"/>
    <w:rsid w:val="003D12F1"/>
    <w:rsid w:val="003D54AD"/>
    <w:rsid w:val="003D693A"/>
    <w:rsid w:val="003E0134"/>
    <w:rsid w:val="003E6C19"/>
    <w:rsid w:val="00421355"/>
    <w:rsid w:val="00425784"/>
    <w:rsid w:val="004518B7"/>
    <w:rsid w:val="00452990"/>
    <w:rsid w:val="004604CD"/>
    <w:rsid w:val="00462CFB"/>
    <w:rsid w:val="004840E1"/>
    <w:rsid w:val="00486681"/>
    <w:rsid w:val="00490071"/>
    <w:rsid w:val="004948FB"/>
    <w:rsid w:val="00497200"/>
    <w:rsid w:val="004A2477"/>
    <w:rsid w:val="004C0C4E"/>
    <w:rsid w:val="004C25A2"/>
    <w:rsid w:val="004C3178"/>
    <w:rsid w:val="004C691E"/>
    <w:rsid w:val="004D4267"/>
    <w:rsid w:val="00504AE4"/>
    <w:rsid w:val="00505829"/>
    <w:rsid w:val="00523B5F"/>
    <w:rsid w:val="005305D6"/>
    <w:rsid w:val="0053722C"/>
    <w:rsid w:val="00551CD1"/>
    <w:rsid w:val="0055542F"/>
    <w:rsid w:val="00567F21"/>
    <w:rsid w:val="00571959"/>
    <w:rsid w:val="00571B80"/>
    <w:rsid w:val="00574313"/>
    <w:rsid w:val="0058238F"/>
    <w:rsid w:val="00592C00"/>
    <w:rsid w:val="00597694"/>
    <w:rsid w:val="005B0B35"/>
    <w:rsid w:val="005B46A4"/>
    <w:rsid w:val="005B5967"/>
    <w:rsid w:val="005B7AE1"/>
    <w:rsid w:val="005C301C"/>
    <w:rsid w:val="005E27BA"/>
    <w:rsid w:val="005F5040"/>
    <w:rsid w:val="0060103B"/>
    <w:rsid w:val="006032E2"/>
    <w:rsid w:val="00615BAF"/>
    <w:rsid w:val="0061609B"/>
    <w:rsid w:val="00623E07"/>
    <w:rsid w:val="00632A0C"/>
    <w:rsid w:val="006379E9"/>
    <w:rsid w:val="006425E0"/>
    <w:rsid w:val="00666247"/>
    <w:rsid w:val="00677AD4"/>
    <w:rsid w:val="00681454"/>
    <w:rsid w:val="00687BAF"/>
    <w:rsid w:val="006945EE"/>
    <w:rsid w:val="006A512D"/>
    <w:rsid w:val="006C5CF7"/>
    <w:rsid w:val="006D77AF"/>
    <w:rsid w:val="006E6768"/>
    <w:rsid w:val="00710CF1"/>
    <w:rsid w:val="0072369E"/>
    <w:rsid w:val="0073468F"/>
    <w:rsid w:val="00773738"/>
    <w:rsid w:val="0077527A"/>
    <w:rsid w:val="00775B4C"/>
    <w:rsid w:val="007931B3"/>
    <w:rsid w:val="007A0E53"/>
    <w:rsid w:val="007A6FEA"/>
    <w:rsid w:val="007C2D06"/>
    <w:rsid w:val="007D20DA"/>
    <w:rsid w:val="007D4E26"/>
    <w:rsid w:val="007E04B1"/>
    <w:rsid w:val="007E4822"/>
    <w:rsid w:val="007E4A74"/>
    <w:rsid w:val="007F1F00"/>
    <w:rsid w:val="007F20FF"/>
    <w:rsid w:val="0080141E"/>
    <w:rsid w:val="00801642"/>
    <w:rsid w:val="008037E4"/>
    <w:rsid w:val="00804031"/>
    <w:rsid w:val="008044AD"/>
    <w:rsid w:val="00824C5B"/>
    <w:rsid w:val="00867646"/>
    <w:rsid w:val="0087040E"/>
    <w:rsid w:val="00886A96"/>
    <w:rsid w:val="00893102"/>
    <w:rsid w:val="008A2062"/>
    <w:rsid w:val="008A7BB6"/>
    <w:rsid w:val="008C2627"/>
    <w:rsid w:val="008D0BB7"/>
    <w:rsid w:val="008D0DF7"/>
    <w:rsid w:val="008D2BEA"/>
    <w:rsid w:val="008E44CB"/>
    <w:rsid w:val="008E708B"/>
    <w:rsid w:val="00915403"/>
    <w:rsid w:val="00943A32"/>
    <w:rsid w:val="00950BCD"/>
    <w:rsid w:val="009547F5"/>
    <w:rsid w:val="00956DBD"/>
    <w:rsid w:val="00983036"/>
    <w:rsid w:val="0098745D"/>
    <w:rsid w:val="009954E6"/>
    <w:rsid w:val="009B2B45"/>
    <w:rsid w:val="009E40DB"/>
    <w:rsid w:val="009E4E0D"/>
    <w:rsid w:val="00A0127D"/>
    <w:rsid w:val="00A0283C"/>
    <w:rsid w:val="00A13A68"/>
    <w:rsid w:val="00A20C98"/>
    <w:rsid w:val="00A24CF9"/>
    <w:rsid w:val="00A25B9A"/>
    <w:rsid w:val="00A31236"/>
    <w:rsid w:val="00A32E87"/>
    <w:rsid w:val="00A4586F"/>
    <w:rsid w:val="00A46623"/>
    <w:rsid w:val="00A52EE5"/>
    <w:rsid w:val="00A6527C"/>
    <w:rsid w:val="00A72D95"/>
    <w:rsid w:val="00A925C9"/>
    <w:rsid w:val="00AA2B7C"/>
    <w:rsid w:val="00AA3CC7"/>
    <w:rsid w:val="00AA47BF"/>
    <w:rsid w:val="00AA6249"/>
    <w:rsid w:val="00AC1022"/>
    <w:rsid w:val="00AC7415"/>
    <w:rsid w:val="00AC7C81"/>
    <w:rsid w:val="00AD2604"/>
    <w:rsid w:val="00AD3E46"/>
    <w:rsid w:val="00AD7C20"/>
    <w:rsid w:val="00AF2614"/>
    <w:rsid w:val="00B034C3"/>
    <w:rsid w:val="00B11BC7"/>
    <w:rsid w:val="00B1293F"/>
    <w:rsid w:val="00B15C79"/>
    <w:rsid w:val="00B33946"/>
    <w:rsid w:val="00B416C3"/>
    <w:rsid w:val="00B4296B"/>
    <w:rsid w:val="00B56218"/>
    <w:rsid w:val="00B63506"/>
    <w:rsid w:val="00B70659"/>
    <w:rsid w:val="00B71250"/>
    <w:rsid w:val="00B7328E"/>
    <w:rsid w:val="00B76F3D"/>
    <w:rsid w:val="00B848A9"/>
    <w:rsid w:val="00B86D15"/>
    <w:rsid w:val="00BA244C"/>
    <w:rsid w:val="00BA2E85"/>
    <w:rsid w:val="00BB4FB6"/>
    <w:rsid w:val="00BB55ED"/>
    <w:rsid w:val="00BC7E83"/>
    <w:rsid w:val="00BD0463"/>
    <w:rsid w:val="00BD0BEA"/>
    <w:rsid w:val="00BD36DF"/>
    <w:rsid w:val="00BE3604"/>
    <w:rsid w:val="00BE4E91"/>
    <w:rsid w:val="00C042A6"/>
    <w:rsid w:val="00C0464F"/>
    <w:rsid w:val="00C07057"/>
    <w:rsid w:val="00C1476F"/>
    <w:rsid w:val="00C20549"/>
    <w:rsid w:val="00C30D0F"/>
    <w:rsid w:val="00C3572F"/>
    <w:rsid w:val="00C45955"/>
    <w:rsid w:val="00C5044F"/>
    <w:rsid w:val="00C5501C"/>
    <w:rsid w:val="00C634C1"/>
    <w:rsid w:val="00C71BED"/>
    <w:rsid w:val="00C72247"/>
    <w:rsid w:val="00C87472"/>
    <w:rsid w:val="00CA3579"/>
    <w:rsid w:val="00CA67DB"/>
    <w:rsid w:val="00CA70A2"/>
    <w:rsid w:val="00CB54DF"/>
    <w:rsid w:val="00CC12D4"/>
    <w:rsid w:val="00CC4F31"/>
    <w:rsid w:val="00CD3537"/>
    <w:rsid w:val="00CE2A8A"/>
    <w:rsid w:val="00CE5249"/>
    <w:rsid w:val="00CF257C"/>
    <w:rsid w:val="00CF6387"/>
    <w:rsid w:val="00D12A76"/>
    <w:rsid w:val="00D20D88"/>
    <w:rsid w:val="00D63ABD"/>
    <w:rsid w:val="00D664EF"/>
    <w:rsid w:val="00D67248"/>
    <w:rsid w:val="00D70F22"/>
    <w:rsid w:val="00D77F86"/>
    <w:rsid w:val="00D8097B"/>
    <w:rsid w:val="00DA0E6B"/>
    <w:rsid w:val="00DA3185"/>
    <w:rsid w:val="00DA4EAA"/>
    <w:rsid w:val="00DB1844"/>
    <w:rsid w:val="00DE03AC"/>
    <w:rsid w:val="00E04762"/>
    <w:rsid w:val="00E05E21"/>
    <w:rsid w:val="00E24542"/>
    <w:rsid w:val="00E410D0"/>
    <w:rsid w:val="00E4133D"/>
    <w:rsid w:val="00E458A5"/>
    <w:rsid w:val="00E56153"/>
    <w:rsid w:val="00E61BC2"/>
    <w:rsid w:val="00E702BD"/>
    <w:rsid w:val="00E71C53"/>
    <w:rsid w:val="00E73692"/>
    <w:rsid w:val="00E90C21"/>
    <w:rsid w:val="00E944F8"/>
    <w:rsid w:val="00EC5ECD"/>
    <w:rsid w:val="00ED307F"/>
    <w:rsid w:val="00ED57FF"/>
    <w:rsid w:val="00EE4477"/>
    <w:rsid w:val="00EF1574"/>
    <w:rsid w:val="00EF5D20"/>
    <w:rsid w:val="00F50B83"/>
    <w:rsid w:val="00F51CB4"/>
    <w:rsid w:val="00F52037"/>
    <w:rsid w:val="00F56A94"/>
    <w:rsid w:val="00F67838"/>
    <w:rsid w:val="00F67E1E"/>
    <w:rsid w:val="00F9053B"/>
    <w:rsid w:val="00FB2D9C"/>
    <w:rsid w:val="00FC3948"/>
    <w:rsid w:val="00FC51DA"/>
    <w:rsid w:val="00FC5391"/>
    <w:rsid w:val="00FC6CAA"/>
    <w:rsid w:val="00FD7CC4"/>
    <w:rsid w:val="00FE24E7"/>
    <w:rsid w:val="00FE32FE"/>
    <w:rsid w:val="00FE408A"/>
    <w:rsid w:val="00FE5DBE"/>
    <w:rsid w:val="00FE5DFC"/>
    <w:rsid w:val="00FE72A5"/>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C1A16"/>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B15C79"/>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rPr>
  </w:style>
  <w:style w:type="paragraph" w:customStyle="1" w:styleId="ECHRPara">
    <w:name w:val="ECHR_Para"/>
    <w:aliases w:val="Ju_Para"/>
    <w:basedOn w:val="Normal"/>
    <w:uiPriority w:val="99"/>
    <w:rsid w:val="00B15C79"/>
    <w:pPr>
      <w:autoSpaceDE w:val="0"/>
      <w:autoSpaceDN w:val="0"/>
      <w:adjustRightInd w:val="0"/>
      <w:spacing w:after="200" w:line="330" w:lineRule="atLeast"/>
      <w:ind w:firstLine="280"/>
      <w:jc w:val="both"/>
    </w:pPr>
    <w:rPr>
      <w:rFonts w:ascii="Times New Roman" w:hAnsi="Times New Roman" w:cs="Times New Roman"/>
      <w:color w:val="000000"/>
      <w:sz w:val="24"/>
      <w:szCs w:val="24"/>
    </w:rPr>
  </w:style>
  <w:style w:type="paragraph" w:styleId="NoSpacing">
    <w:name w:val="No Spacing"/>
    <w:uiPriority w:val="99"/>
    <w:qFormat/>
    <w:rsid w:val="00B15C79"/>
    <w:pPr>
      <w:autoSpaceDE w:val="0"/>
      <w:autoSpaceDN w:val="0"/>
      <w:adjustRightInd w:val="0"/>
      <w:spacing w:after="0" w:line="240" w:lineRule="auto"/>
    </w:pPr>
    <w:rPr>
      <w:rFonts w:ascii="Times New Roman" w:hAnsi="Times New Roman" w:cs="Times New Roman"/>
      <w:color w:val="000000"/>
    </w:rPr>
  </w:style>
  <w:style w:type="table" w:styleId="TableGrid">
    <w:name w:val="Table Grid"/>
    <w:basedOn w:val="TableNormal"/>
    <w:uiPriority w:val="39"/>
    <w:rsid w:val="00CC4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37814-10</Nr_x002e__x0020_akti>
    <Data_x0020_e_x0020_Krijimit xmlns="0e656187-b300-4fb0-8bf4-3a50f872073c">2023-08-17T09:21:38Z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2023-08-16T22:00:00Z</Date_x0020_protokolli>
    <Titulli xmlns="0e656187-b300-4fb0-8bf4-3a50f872073c">Çështja Muçaj kundër Shqipërisë</Titulli>
    <Modifikuesi xmlns="0e656187-b300-4fb0-8bf4-3a50f872073c">Fjora.Cahani</Modifikuesi>
    <Nr_x002e__x0020_prot_x0020_QBZ xmlns="0e656187-b300-4fb0-8bf4-3a50f872073c">1279/1</Nr_x002e__x0020_prot_x0020_QBZ>
    <Data_x0020_e_x0020_Modifikimit xmlns="0e656187-b300-4fb0-8bf4-3a50f872073c">2023-08-18T10:37:01Z</Data_x0020_e_x0020_Modifikimit>
    <Dekretuar xmlns="0e656187-b300-4fb0-8bf4-3a50f872073c">false</Dekretuar>
    <Data xmlns="0e656187-b300-4fb0-8bf4-3a50f872073c">2023-07-10T22:00:00Z</Data>
    <Nr_x002e__x0020_protokolli_x0020_i_x0020_aktit xmlns="0e656187-b300-4fb0-8bf4-3a50f872073c">4971/1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85F88FBC23474986BBE13B330D08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1A8A503-DAA9-4187-835F-9A6974604363}">
  <ds:schemaRefs>
    <ds:schemaRef ds:uri="http://purl.org/dc/dcmitype/"/>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www.w3.org/XML/1998/namespace"/>
    <ds:schemaRef ds:uri="0e656187-b300-4fb0-8bf4-3a50f872073c"/>
    <ds:schemaRef ds:uri="http://purl.org/dc/elements/1.1/"/>
  </ds:schemaRefs>
</ds:datastoreItem>
</file>

<file path=customXml/itemProps2.xml><?xml version="1.0" encoding="utf-8"?>
<ds:datastoreItem xmlns:ds="http://schemas.openxmlformats.org/officeDocument/2006/customXml" ds:itemID="{D4DDA6DC-607F-495B-8095-1C6F61F37601}">
  <ds:schemaRefs>
    <ds:schemaRef ds:uri="http://schemas.microsoft.com/sharepoint/v3/contenttype/forms"/>
  </ds:schemaRefs>
</ds:datastoreItem>
</file>

<file path=customXml/itemProps3.xml><?xml version="1.0" encoding="utf-8"?>
<ds:datastoreItem xmlns:ds="http://schemas.openxmlformats.org/officeDocument/2006/customXml" ds:itemID="{48018393-45A7-4461-866D-85DB5EDF9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2219</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Çështja Muçaj kundër Shqipërisë</vt:lpstr>
    </vt:vector>
  </TitlesOfParts>
  <Company/>
  <LinksUpToDate>false</LinksUpToDate>
  <CharactersWithSpaces>14844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Muçaj kundër Shqipërisë</dc:title>
  <dc:creator>Entela Suli</dc:creator>
  <cp:lastModifiedBy>Fjora Cahani</cp:lastModifiedBy>
  <cp:revision>12</cp:revision>
  <dcterms:created xsi:type="dcterms:W3CDTF">2023-08-17T09:25:00Z</dcterms:created>
  <dcterms:modified xsi:type="dcterms:W3CDTF">2023-08-18T10:45:00Z</dcterms:modified>
</cp:coreProperties>
</file>