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DCE23C7" w14:textId="7CFDB10A" w:rsidR="001B4EB3" w:rsidRPr="001E5CF6" w:rsidRDefault="001B4EB3" w:rsidP="00943E58">
      <w:pPr>
        <w:autoSpaceDE w:val="0"/>
        <w:autoSpaceDN w:val="0"/>
        <w:adjustRightInd w:val="0"/>
        <w:ind w:firstLine="284"/>
        <w:jc w:val="center"/>
        <w:rPr>
          <w:rFonts w:ascii="Garamond" w:hAnsi="Garamond" w:cs="Times New Roman"/>
          <w:color w:val="000000"/>
        </w:rPr>
      </w:pPr>
      <w:r w:rsidRPr="001E5CF6">
        <w:rPr>
          <w:rFonts w:ascii="Garamond" w:hAnsi="Garamond" w:cs="Times New Roman"/>
          <w:color w:val="000000"/>
        </w:rPr>
        <w:t>GJYKATA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="00D6619C" w:rsidRPr="001E5CF6">
        <w:rPr>
          <w:rFonts w:ascii="Garamond" w:hAnsi="Garamond" w:cs="Times New Roman"/>
          <w:color w:val="000000"/>
        </w:rPr>
        <w:t>EVROPIANE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DREJTAVE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NJERIUT</w:t>
      </w:r>
    </w:p>
    <w:p w14:paraId="6D5E9FA3" w14:textId="324C6D40" w:rsidR="001B4EB3" w:rsidRPr="001E5CF6" w:rsidRDefault="001B4EB3" w:rsidP="00943E58">
      <w:pPr>
        <w:autoSpaceDE w:val="0"/>
        <w:autoSpaceDN w:val="0"/>
        <w:adjustRightInd w:val="0"/>
        <w:ind w:firstLine="284"/>
        <w:jc w:val="center"/>
        <w:rPr>
          <w:rFonts w:ascii="Garamond" w:hAnsi="Garamond" w:cs="Times New Roman"/>
          <w:color w:val="000000" w:themeColor="text1"/>
        </w:rPr>
      </w:pPr>
      <w:r w:rsidRPr="001E5CF6">
        <w:rPr>
          <w:rFonts w:ascii="Garamond" w:hAnsi="Garamond" w:cs="Times New Roman"/>
          <w:color w:val="000000" w:themeColor="text1"/>
        </w:rPr>
        <w:t>SEKSIONI</w:t>
      </w:r>
      <w:r w:rsidR="001B30D9" w:rsidRPr="001E5CF6">
        <w:rPr>
          <w:rFonts w:ascii="Garamond" w:hAnsi="Garamond" w:cs="Times New Roman"/>
          <w:color w:val="000000" w:themeColor="text1"/>
        </w:rPr>
        <w:t xml:space="preserve"> </w:t>
      </w:r>
      <w:r w:rsidRPr="001E5CF6">
        <w:rPr>
          <w:rFonts w:ascii="Garamond" w:hAnsi="Garamond" w:cs="Times New Roman"/>
          <w:color w:val="000000" w:themeColor="text1"/>
        </w:rPr>
        <w:t>I</w:t>
      </w:r>
      <w:r w:rsidR="001B30D9" w:rsidRPr="001E5CF6">
        <w:rPr>
          <w:rFonts w:ascii="Garamond" w:hAnsi="Garamond" w:cs="Times New Roman"/>
          <w:color w:val="000000" w:themeColor="text1"/>
        </w:rPr>
        <w:t xml:space="preserve"> </w:t>
      </w:r>
      <w:r w:rsidRPr="001E5CF6">
        <w:rPr>
          <w:rFonts w:ascii="Garamond" w:hAnsi="Garamond" w:cs="Times New Roman"/>
          <w:color w:val="000000" w:themeColor="text1"/>
        </w:rPr>
        <w:t>TRETË</w:t>
      </w:r>
    </w:p>
    <w:p w14:paraId="4ECBF485" w14:textId="77777777" w:rsidR="00943E58" w:rsidRPr="001E5CF6" w:rsidRDefault="00943E58" w:rsidP="00943E58">
      <w:pPr>
        <w:autoSpaceDE w:val="0"/>
        <w:autoSpaceDN w:val="0"/>
        <w:adjustRightInd w:val="0"/>
        <w:ind w:firstLine="284"/>
        <w:jc w:val="center"/>
        <w:rPr>
          <w:rFonts w:ascii="Garamond" w:hAnsi="Garamond" w:cs="Times New Roman"/>
          <w:b/>
          <w:bCs/>
          <w:color w:val="000000" w:themeColor="text1"/>
        </w:rPr>
      </w:pPr>
    </w:p>
    <w:p w14:paraId="621F178A" w14:textId="7A3DE4FA" w:rsidR="001B4EB3" w:rsidRPr="001E5CF6" w:rsidRDefault="001B4EB3" w:rsidP="00943E58">
      <w:pPr>
        <w:autoSpaceDE w:val="0"/>
        <w:autoSpaceDN w:val="0"/>
        <w:adjustRightInd w:val="0"/>
        <w:ind w:firstLine="284"/>
        <w:jc w:val="center"/>
        <w:rPr>
          <w:rFonts w:ascii="Garamond" w:hAnsi="Garamond" w:cs="Times New Roman"/>
          <w:b/>
          <w:bCs/>
          <w:color w:val="000000" w:themeColor="text1"/>
        </w:rPr>
      </w:pPr>
      <w:r w:rsidRPr="001E5CF6">
        <w:rPr>
          <w:rFonts w:ascii="Garamond" w:hAnsi="Garamond" w:cs="Times New Roman"/>
          <w:b/>
          <w:bCs/>
          <w:color w:val="000000" w:themeColor="text1"/>
        </w:rPr>
        <w:t>ÇËSHTJA</w:t>
      </w:r>
      <w:r w:rsidR="001B30D9" w:rsidRPr="001E5CF6">
        <w:rPr>
          <w:rFonts w:ascii="Garamond" w:hAnsi="Garamond" w:cs="Times New Roman"/>
          <w:b/>
          <w:bCs/>
          <w:color w:val="000000" w:themeColor="text1"/>
        </w:rPr>
        <w:t xml:space="preserve"> </w:t>
      </w:r>
      <w:r w:rsidRPr="001E5CF6">
        <w:rPr>
          <w:rFonts w:ascii="Garamond" w:hAnsi="Garamond" w:cs="Times New Roman"/>
          <w:b/>
          <w:bCs/>
          <w:color w:val="000000" w:themeColor="text1"/>
        </w:rPr>
        <w:t>BIBA</w:t>
      </w:r>
      <w:r w:rsidR="001B30D9" w:rsidRPr="001E5CF6">
        <w:rPr>
          <w:rFonts w:ascii="Garamond" w:hAnsi="Garamond" w:cs="Times New Roman"/>
          <w:b/>
          <w:bCs/>
          <w:color w:val="000000" w:themeColor="text1"/>
        </w:rPr>
        <w:t xml:space="preserve"> </w:t>
      </w:r>
      <w:r w:rsidR="00D6619C" w:rsidRPr="001E5CF6">
        <w:rPr>
          <w:rFonts w:ascii="Garamond" w:hAnsi="Garamond" w:cs="Times New Roman"/>
          <w:b/>
          <w:bCs/>
          <w:color w:val="000000" w:themeColor="text1"/>
        </w:rPr>
        <w:t xml:space="preserve">KUNDËR </w:t>
      </w:r>
      <w:r w:rsidRPr="001E5CF6">
        <w:rPr>
          <w:rFonts w:ascii="Garamond" w:hAnsi="Garamond" w:cs="Times New Roman"/>
          <w:b/>
          <w:bCs/>
          <w:color w:val="000000" w:themeColor="text1"/>
        </w:rPr>
        <w:t>SHQIPËRISË</w:t>
      </w:r>
    </w:p>
    <w:p w14:paraId="5DD6F58D" w14:textId="41F945CD" w:rsidR="001B4EB3" w:rsidRPr="001E5CF6" w:rsidRDefault="001B4EB3" w:rsidP="00943E58">
      <w:pPr>
        <w:tabs>
          <w:tab w:val="right" w:pos="7920"/>
        </w:tabs>
        <w:autoSpaceDE w:val="0"/>
        <w:autoSpaceDN w:val="0"/>
        <w:adjustRightInd w:val="0"/>
        <w:ind w:firstLine="284"/>
        <w:jc w:val="center"/>
        <w:rPr>
          <w:rFonts w:ascii="Garamond" w:hAnsi="Garamond" w:cs="Times New Roman"/>
          <w:i/>
          <w:iCs/>
          <w:color w:val="000000" w:themeColor="text1"/>
        </w:rPr>
      </w:pPr>
      <w:r w:rsidRPr="001E5CF6">
        <w:rPr>
          <w:rFonts w:ascii="Garamond" w:hAnsi="Garamond" w:cs="Times New Roman"/>
          <w:i/>
          <w:iCs/>
          <w:color w:val="000000" w:themeColor="text1"/>
        </w:rPr>
        <w:t>(</w:t>
      </w:r>
      <w:r w:rsidR="001E5CF6" w:rsidRPr="001E5CF6">
        <w:rPr>
          <w:rFonts w:ascii="Garamond" w:hAnsi="Garamond" w:cs="Times New Roman"/>
          <w:i/>
          <w:iCs/>
          <w:color w:val="000000" w:themeColor="text1"/>
        </w:rPr>
        <w:t>K</w:t>
      </w:r>
      <w:r w:rsidRPr="001E5CF6">
        <w:rPr>
          <w:rFonts w:ascii="Garamond" w:hAnsi="Garamond" w:cs="Times New Roman"/>
          <w:i/>
          <w:iCs/>
          <w:color w:val="000000" w:themeColor="text1"/>
        </w:rPr>
        <w:t>ërkesa</w:t>
      </w:r>
      <w:r w:rsidR="001B30D9" w:rsidRPr="001E5CF6">
        <w:rPr>
          <w:rFonts w:ascii="Garamond" w:hAnsi="Garamond" w:cs="Times New Roman"/>
          <w:i/>
          <w:iCs/>
          <w:color w:val="000000" w:themeColor="text1"/>
        </w:rPr>
        <w:t xml:space="preserve"> </w:t>
      </w:r>
      <w:r w:rsidRPr="001E5CF6">
        <w:rPr>
          <w:rFonts w:ascii="Garamond" w:hAnsi="Garamond" w:cs="Times New Roman"/>
          <w:i/>
          <w:iCs/>
          <w:color w:val="000000" w:themeColor="text1"/>
        </w:rPr>
        <w:t>nr.</w:t>
      </w:r>
      <w:r w:rsidR="001B30D9" w:rsidRPr="001E5CF6">
        <w:rPr>
          <w:rFonts w:ascii="Garamond" w:hAnsi="Garamond" w:cs="Times New Roman"/>
          <w:i/>
          <w:iCs/>
          <w:color w:val="000000" w:themeColor="text1"/>
        </w:rPr>
        <w:t xml:space="preserve"> </w:t>
      </w:r>
      <w:r w:rsidRPr="001E5CF6">
        <w:rPr>
          <w:rFonts w:ascii="Garamond" w:hAnsi="Garamond" w:cs="Times New Roman"/>
          <w:i/>
          <w:iCs/>
          <w:color w:val="000000" w:themeColor="text1"/>
        </w:rPr>
        <w:t>24228/18)</w:t>
      </w:r>
    </w:p>
    <w:p w14:paraId="1A971C0F" w14:textId="77777777" w:rsidR="001B4EB3" w:rsidRPr="001E5CF6" w:rsidRDefault="001B4EB3" w:rsidP="00943E58">
      <w:pPr>
        <w:autoSpaceDE w:val="0"/>
        <w:autoSpaceDN w:val="0"/>
        <w:adjustRightInd w:val="0"/>
        <w:ind w:firstLine="284"/>
        <w:jc w:val="center"/>
        <w:rPr>
          <w:rFonts w:ascii="Garamond" w:hAnsi="Garamond" w:cs="Times New Roman"/>
          <w:color w:val="000000" w:themeColor="text1"/>
        </w:rPr>
      </w:pPr>
    </w:p>
    <w:p w14:paraId="321C2C43" w14:textId="77777777" w:rsidR="001B4EB3" w:rsidRPr="001E5CF6" w:rsidRDefault="001B4EB3" w:rsidP="00943E58">
      <w:pPr>
        <w:autoSpaceDE w:val="0"/>
        <w:autoSpaceDN w:val="0"/>
        <w:adjustRightInd w:val="0"/>
        <w:ind w:firstLine="284"/>
        <w:jc w:val="center"/>
        <w:rPr>
          <w:rFonts w:ascii="Garamond" w:hAnsi="Garamond" w:cs="Times New Roman"/>
          <w:color w:val="000000" w:themeColor="text1"/>
        </w:rPr>
      </w:pPr>
      <w:r w:rsidRPr="001E5CF6">
        <w:rPr>
          <w:rFonts w:ascii="Garamond" w:hAnsi="Garamond" w:cs="Times New Roman"/>
          <w:color w:val="000000" w:themeColor="text1"/>
        </w:rPr>
        <w:t>VENDIM</w:t>
      </w:r>
    </w:p>
    <w:p w14:paraId="7DDAE4BF" w14:textId="77777777" w:rsidR="001B4EB3" w:rsidRPr="001E5CF6" w:rsidRDefault="001B4EB3" w:rsidP="00943E58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color w:val="000000"/>
        </w:rPr>
      </w:pPr>
    </w:p>
    <w:p w14:paraId="51866E7E" w14:textId="7C8A61D3" w:rsidR="001B4EB3" w:rsidRPr="001E5CF6" w:rsidRDefault="001B4EB3" w:rsidP="00943E58">
      <w:pPr>
        <w:ind w:firstLine="284"/>
        <w:jc w:val="both"/>
        <w:rPr>
          <w:rFonts w:ascii="Garamond" w:hAnsi="Garamond"/>
        </w:rPr>
      </w:pPr>
      <w:r w:rsidRPr="001E5CF6">
        <w:rPr>
          <w:rFonts w:ascii="Garamond" w:hAnsi="Garamond"/>
        </w:rPr>
        <w:t>Neni</w:t>
      </w:r>
      <w:r w:rsidR="001B30D9" w:rsidRPr="001E5CF6">
        <w:rPr>
          <w:rFonts w:ascii="Garamond" w:hAnsi="Garamond"/>
        </w:rPr>
        <w:t xml:space="preserve"> </w:t>
      </w:r>
      <w:r w:rsidRPr="001E5CF6">
        <w:rPr>
          <w:rFonts w:ascii="Garamond" w:hAnsi="Garamond"/>
        </w:rPr>
        <w:t>8</w:t>
      </w:r>
      <w:r w:rsidR="001B30D9" w:rsidRPr="001E5CF6">
        <w:rPr>
          <w:rFonts w:ascii="Garamond" w:hAnsi="Garamond"/>
        </w:rPr>
        <w:t xml:space="preserve"> </w:t>
      </w:r>
      <w:r w:rsidRPr="001E5CF6">
        <w:rPr>
          <w:rFonts w:ascii="Garamond" w:hAnsi="Garamond"/>
        </w:rPr>
        <w:t>•</w:t>
      </w:r>
      <w:r w:rsidR="001B30D9" w:rsidRPr="001E5CF6">
        <w:rPr>
          <w:rFonts w:ascii="Garamond" w:hAnsi="Garamond"/>
        </w:rPr>
        <w:t xml:space="preserve"> </w:t>
      </w:r>
      <w:r w:rsidRPr="001E5CF6">
        <w:rPr>
          <w:rFonts w:ascii="Garamond" w:hAnsi="Garamond"/>
        </w:rPr>
        <w:t>Detyrime</w:t>
      </w:r>
      <w:r w:rsidR="001B30D9" w:rsidRPr="001E5CF6">
        <w:rPr>
          <w:rFonts w:ascii="Garamond" w:hAnsi="Garamond"/>
        </w:rPr>
        <w:t xml:space="preserve"> </w:t>
      </w:r>
      <w:r w:rsidRPr="001E5CF6">
        <w:rPr>
          <w:rFonts w:ascii="Garamond" w:hAnsi="Garamond"/>
        </w:rPr>
        <w:t>pozitive</w:t>
      </w:r>
      <w:r w:rsidR="001B30D9" w:rsidRPr="001E5CF6">
        <w:rPr>
          <w:rFonts w:ascii="Garamond" w:hAnsi="Garamond"/>
        </w:rPr>
        <w:t xml:space="preserve"> </w:t>
      </w:r>
      <w:r w:rsidRPr="001E5CF6">
        <w:rPr>
          <w:rFonts w:ascii="Garamond" w:hAnsi="Garamond"/>
        </w:rPr>
        <w:t>•</w:t>
      </w:r>
      <w:r w:rsidR="001B30D9" w:rsidRPr="001E5CF6">
        <w:rPr>
          <w:rFonts w:ascii="Garamond" w:hAnsi="Garamond"/>
        </w:rPr>
        <w:t xml:space="preserve"> </w:t>
      </w:r>
      <w:r w:rsidRPr="001E5CF6">
        <w:rPr>
          <w:rFonts w:ascii="Garamond" w:hAnsi="Garamond"/>
        </w:rPr>
        <w:t>Jeta</w:t>
      </w:r>
      <w:r w:rsidR="001B30D9" w:rsidRPr="001E5CF6">
        <w:rPr>
          <w:rFonts w:ascii="Garamond" w:hAnsi="Garamond"/>
        </w:rPr>
        <w:t xml:space="preserve"> </w:t>
      </w:r>
      <w:r w:rsidRPr="001E5CF6">
        <w:rPr>
          <w:rFonts w:ascii="Garamond" w:hAnsi="Garamond"/>
        </w:rPr>
        <w:t>private</w:t>
      </w:r>
      <w:r w:rsidR="001B30D9" w:rsidRPr="001E5CF6">
        <w:rPr>
          <w:rFonts w:ascii="Garamond" w:hAnsi="Garamond"/>
        </w:rPr>
        <w:t xml:space="preserve"> </w:t>
      </w:r>
      <w:r w:rsidRPr="001E5CF6">
        <w:rPr>
          <w:rFonts w:ascii="Garamond" w:hAnsi="Garamond"/>
        </w:rPr>
        <w:t>•</w:t>
      </w:r>
      <w:r w:rsidR="001B30D9" w:rsidRPr="001E5CF6">
        <w:rPr>
          <w:rFonts w:ascii="Garamond" w:hAnsi="Garamond"/>
        </w:rPr>
        <w:t xml:space="preserve"> </w:t>
      </w:r>
      <w:r w:rsidRPr="001E5CF6">
        <w:rPr>
          <w:rFonts w:ascii="Garamond" w:hAnsi="Garamond"/>
        </w:rPr>
        <w:t>Rrëzimi</w:t>
      </w:r>
      <w:r w:rsidR="001B30D9" w:rsidRPr="001E5CF6">
        <w:rPr>
          <w:rFonts w:ascii="Garamond" w:hAnsi="Garamond"/>
        </w:rPr>
        <w:t xml:space="preserve"> </w:t>
      </w:r>
      <w:r w:rsidRPr="001E5CF6">
        <w:rPr>
          <w:rFonts w:ascii="Garamond" w:hAnsi="Garamond"/>
        </w:rPr>
        <w:t>i</w:t>
      </w:r>
      <w:r w:rsidR="001B30D9" w:rsidRPr="001E5CF6">
        <w:rPr>
          <w:rFonts w:ascii="Garamond" w:hAnsi="Garamond"/>
        </w:rPr>
        <w:t xml:space="preserve"> </w:t>
      </w:r>
      <w:r w:rsidRPr="001E5CF6">
        <w:rPr>
          <w:rFonts w:ascii="Garamond" w:hAnsi="Garamond"/>
        </w:rPr>
        <w:t>pretendimit</w:t>
      </w:r>
      <w:r w:rsidR="001B30D9" w:rsidRPr="001E5CF6">
        <w:rPr>
          <w:rFonts w:ascii="Garamond" w:hAnsi="Garamond"/>
        </w:rPr>
        <w:t xml:space="preserve"> </w:t>
      </w:r>
      <w:r w:rsidRPr="001E5CF6">
        <w:rPr>
          <w:rFonts w:ascii="Garamond" w:hAnsi="Garamond"/>
        </w:rPr>
        <w:t>të</w:t>
      </w:r>
      <w:r w:rsidR="001B30D9" w:rsidRPr="001E5CF6">
        <w:rPr>
          <w:rFonts w:ascii="Garamond" w:hAnsi="Garamond"/>
        </w:rPr>
        <w:t xml:space="preserve"> </w:t>
      </w:r>
      <w:r w:rsidRPr="001E5CF6">
        <w:rPr>
          <w:rFonts w:ascii="Garamond" w:hAnsi="Garamond"/>
        </w:rPr>
        <w:t>kërkuesit</w:t>
      </w:r>
      <w:r w:rsidR="001B30D9" w:rsidRPr="001E5CF6">
        <w:rPr>
          <w:rFonts w:ascii="Garamond" w:hAnsi="Garamond"/>
        </w:rPr>
        <w:t xml:space="preserve"> </w:t>
      </w:r>
      <w:r w:rsidRPr="001E5CF6">
        <w:rPr>
          <w:rFonts w:ascii="Garamond" w:hAnsi="Garamond"/>
        </w:rPr>
        <w:t>për</w:t>
      </w:r>
      <w:r w:rsidR="001B30D9" w:rsidRPr="001E5CF6">
        <w:rPr>
          <w:rFonts w:ascii="Garamond" w:hAnsi="Garamond"/>
        </w:rPr>
        <w:t xml:space="preserve"> </w:t>
      </w:r>
      <w:r w:rsidRPr="001E5CF6">
        <w:rPr>
          <w:rFonts w:ascii="Garamond" w:hAnsi="Garamond"/>
        </w:rPr>
        <w:t>dëmshpërblim</w:t>
      </w:r>
      <w:r w:rsidR="001B30D9" w:rsidRPr="001E5CF6">
        <w:rPr>
          <w:rFonts w:ascii="Garamond" w:hAnsi="Garamond"/>
        </w:rPr>
        <w:t xml:space="preserve"> </w:t>
      </w:r>
      <w:r w:rsidRPr="001E5CF6">
        <w:rPr>
          <w:rFonts w:ascii="Garamond" w:hAnsi="Garamond"/>
        </w:rPr>
        <w:t>për</w:t>
      </w:r>
      <w:r w:rsidR="001B30D9" w:rsidRPr="001E5CF6">
        <w:rPr>
          <w:rFonts w:ascii="Garamond" w:hAnsi="Garamond"/>
        </w:rPr>
        <w:t xml:space="preserve"> </w:t>
      </w:r>
      <w:r w:rsidRPr="001E5CF6">
        <w:rPr>
          <w:rFonts w:ascii="Garamond" w:hAnsi="Garamond"/>
        </w:rPr>
        <w:t>dëmin</w:t>
      </w:r>
      <w:r w:rsidR="001B30D9" w:rsidRPr="001E5CF6">
        <w:rPr>
          <w:rFonts w:ascii="Garamond" w:hAnsi="Garamond"/>
        </w:rPr>
        <w:t xml:space="preserve"> </w:t>
      </w:r>
      <w:r w:rsidRPr="001E5CF6">
        <w:rPr>
          <w:rFonts w:ascii="Garamond" w:hAnsi="Garamond"/>
        </w:rPr>
        <w:t>e</w:t>
      </w:r>
      <w:r w:rsidR="001B30D9" w:rsidRPr="001E5CF6">
        <w:rPr>
          <w:rFonts w:ascii="Garamond" w:hAnsi="Garamond"/>
        </w:rPr>
        <w:t xml:space="preserve"> </w:t>
      </w:r>
      <w:r w:rsidRPr="001E5CF6">
        <w:rPr>
          <w:rFonts w:ascii="Garamond" w:hAnsi="Garamond"/>
        </w:rPr>
        <w:t>rëndë</w:t>
      </w:r>
      <w:r w:rsidR="001B30D9" w:rsidRPr="001E5CF6">
        <w:rPr>
          <w:rFonts w:ascii="Garamond" w:hAnsi="Garamond"/>
        </w:rPr>
        <w:t xml:space="preserve"> </w:t>
      </w:r>
      <w:r w:rsidRPr="001E5CF6">
        <w:rPr>
          <w:rFonts w:ascii="Garamond" w:hAnsi="Garamond"/>
        </w:rPr>
        <w:t>që</w:t>
      </w:r>
      <w:r w:rsidR="001B30D9" w:rsidRPr="001E5CF6">
        <w:rPr>
          <w:rFonts w:ascii="Garamond" w:hAnsi="Garamond"/>
        </w:rPr>
        <w:t xml:space="preserve"> </w:t>
      </w:r>
      <w:r w:rsidRPr="001E5CF6">
        <w:rPr>
          <w:rFonts w:ascii="Garamond" w:hAnsi="Garamond"/>
        </w:rPr>
        <w:t>pësoi</w:t>
      </w:r>
      <w:r w:rsidR="001B30D9" w:rsidRPr="001E5CF6">
        <w:rPr>
          <w:rFonts w:ascii="Garamond" w:hAnsi="Garamond"/>
        </w:rPr>
        <w:t xml:space="preserve"> </w:t>
      </w:r>
      <w:r w:rsidRPr="001E5CF6">
        <w:rPr>
          <w:rFonts w:ascii="Garamond" w:hAnsi="Garamond"/>
        </w:rPr>
        <w:t>i</w:t>
      </w:r>
      <w:r w:rsidR="001B30D9" w:rsidRPr="001E5CF6">
        <w:rPr>
          <w:rFonts w:ascii="Garamond" w:hAnsi="Garamond"/>
        </w:rPr>
        <w:t xml:space="preserve"> </w:t>
      </w:r>
      <w:r w:rsidRPr="001E5CF6">
        <w:rPr>
          <w:rFonts w:ascii="Garamond" w:hAnsi="Garamond"/>
        </w:rPr>
        <w:t>biri</w:t>
      </w:r>
      <w:r w:rsidR="001B30D9" w:rsidRPr="001E5CF6">
        <w:rPr>
          <w:rFonts w:ascii="Garamond" w:hAnsi="Garamond"/>
        </w:rPr>
        <w:t xml:space="preserve"> </w:t>
      </w:r>
      <w:r w:rsidRPr="001E5CF6">
        <w:rPr>
          <w:rFonts w:ascii="Garamond" w:hAnsi="Garamond"/>
        </w:rPr>
        <w:t>kur</w:t>
      </w:r>
      <w:r w:rsidR="001B30D9" w:rsidRPr="001E5CF6">
        <w:rPr>
          <w:rFonts w:ascii="Garamond" w:hAnsi="Garamond"/>
        </w:rPr>
        <w:t xml:space="preserve"> </w:t>
      </w:r>
      <w:r w:rsidRPr="001E5CF6">
        <w:rPr>
          <w:rFonts w:ascii="Garamond" w:hAnsi="Garamond"/>
        </w:rPr>
        <w:t>u</w:t>
      </w:r>
      <w:r w:rsidR="001B30D9" w:rsidRPr="001E5CF6">
        <w:rPr>
          <w:rFonts w:ascii="Garamond" w:hAnsi="Garamond"/>
        </w:rPr>
        <w:t xml:space="preserve"> </w:t>
      </w:r>
      <w:r w:rsidRPr="001E5CF6">
        <w:rPr>
          <w:rFonts w:ascii="Garamond" w:hAnsi="Garamond"/>
        </w:rPr>
        <w:t>godit</w:t>
      </w:r>
      <w:r w:rsidR="001B30D9" w:rsidRPr="001E5CF6">
        <w:rPr>
          <w:rFonts w:ascii="Garamond" w:hAnsi="Garamond"/>
        </w:rPr>
        <w:t xml:space="preserve"> </w:t>
      </w:r>
      <w:r w:rsidRPr="001E5CF6">
        <w:rPr>
          <w:rFonts w:ascii="Garamond" w:hAnsi="Garamond"/>
        </w:rPr>
        <w:t>nga</w:t>
      </w:r>
      <w:r w:rsidR="001B30D9" w:rsidRPr="001E5CF6">
        <w:rPr>
          <w:rFonts w:ascii="Garamond" w:hAnsi="Garamond"/>
        </w:rPr>
        <w:t xml:space="preserve"> </w:t>
      </w:r>
      <w:r w:rsidRPr="001E5CF6">
        <w:rPr>
          <w:rFonts w:ascii="Garamond" w:hAnsi="Garamond"/>
        </w:rPr>
        <w:t>një</w:t>
      </w:r>
      <w:r w:rsidR="001B30D9" w:rsidRPr="001E5CF6">
        <w:rPr>
          <w:rFonts w:ascii="Garamond" w:hAnsi="Garamond"/>
        </w:rPr>
        <w:t xml:space="preserve"> </w:t>
      </w:r>
      <w:r w:rsidRPr="001E5CF6">
        <w:rPr>
          <w:rFonts w:ascii="Garamond" w:hAnsi="Garamond"/>
        </w:rPr>
        <w:t>nxënës</w:t>
      </w:r>
      <w:r w:rsidR="001B30D9" w:rsidRPr="001E5CF6">
        <w:rPr>
          <w:rFonts w:ascii="Garamond" w:hAnsi="Garamond"/>
        </w:rPr>
        <w:t xml:space="preserve"> </w:t>
      </w:r>
      <w:r w:rsidRPr="001E5CF6">
        <w:rPr>
          <w:rFonts w:ascii="Garamond" w:hAnsi="Garamond"/>
        </w:rPr>
        <w:t>tjetër</w:t>
      </w:r>
      <w:r w:rsidR="001B30D9" w:rsidRPr="001E5CF6">
        <w:rPr>
          <w:rFonts w:ascii="Garamond" w:hAnsi="Garamond"/>
        </w:rPr>
        <w:t xml:space="preserve"> </w:t>
      </w:r>
      <w:r w:rsidRPr="001E5CF6">
        <w:rPr>
          <w:rFonts w:ascii="Garamond" w:hAnsi="Garamond"/>
        </w:rPr>
        <w:t>me</w:t>
      </w:r>
      <w:r w:rsidR="001B30D9" w:rsidRPr="001E5CF6">
        <w:rPr>
          <w:rFonts w:ascii="Garamond" w:hAnsi="Garamond"/>
        </w:rPr>
        <w:t xml:space="preserve"> </w:t>
      </w:r>
      <w:r w:rsidRPr="001E5CF6">
        <w:rPr>
          <w:rFonts w:ascii="Garamond" w:hAnsi="Garamond"/>
        </w:rPr>
        <w:t>katapultë</w:t>
      </w:r>
      <w:r w:rsidR="001B30D9" w:rsidRPr="001E5CF6">
        <w:rPr>
          <w:rFonts w:ascii="Garamond" w:hAnsi="Garamond"/>
        </w:rPr>
        <w:t xml:space="preserve"> </w:t>
      </w:r>
      <w:r w:rsidRPr="001E5CF6">
        <w:rPr>
          <w:rFonts w:ascii="Garamond" w:hAnsi="Garamond"/>
        </w:rPr>
        <w:t>llastiku</w:t>
      </w:r>
      <w:r w:rsidR="001B30D9" w:rsidRPr="001E5CF6">
        <w:rPr>
          <w:rFonts w:ascii="Garamond" w:hAnsi="Garamond"/>
        </w:rPr>
        <w:t xml:space="preserve"> </w:t>
      </w:r>
      <w:r w:rsidRPr="001E5CF6">
        <w:rPr>
          <w:rFonts w:ascii="Garamond" w:hAnsi="Garamond"/>
        </w:rPr>
        <w:t>në</w:t>
      </w:r>
      <w:r w:rsidR="001B30D9" w:rsidRPr="001E5CF6">
        <w:rPr>
          <w:rFonts w:ascii="Garamond" w:hAnsi="Garamond"/>
        </w:rPr>
        <w:t xml:space="preserve"> </w:t>
      </w:r>
      <w:r w:rsidRPr="001E5CF6">
        <w:rPr>
          <w:rFonts w:ascii="Garamond" w:hAnsi="Garamond"/>
        </w:rPr>
        <w:t>një</w:t>
      </w:r>
      <w:r w:rsidR="001B30D9" w:rsidRPr="001E5CF6">
        <w:rPr>
          <w:rFonts w:ascii="Garamond" w:hAnsi="Garamond"/>
        </w:rPr>
        <w:t xml:space="preserve"> </w:t>
      </w:r>
      <w:r w:rsidRPr="001E5CF6">
        <w:rPr>
          <w:rFonts w:ascii="Garamond" w:hAnsi="Garamond"/>
        </w:rPr>
        <w:t>shkollë</w:t>
      </w:r>
      <w:r w:rsidR="001B30D9" w:rsidRPr="001E5CF6">
        <w:rPr>
          <w:rFonts w:ascii="Garamond" w:hAnsi="Garamond"/>
        </w:rPr>
        <w:t xml:space="preserve"> </w:t>
      </w:r>
      <w:r w:rsidRPr="001E5CF6">
        <w:rPr>
          <w:rFonts w:ascii="Garamond" w:hAnsi="Garamond"/>
        </w:rPr>
        <w:t>private</w:t>
      </w:r>
      <w:r w:rsidR="001B30D9" w:rsidRPr="001E5CF6">
        <w:rPr>
          <w:rFonts w:ascii="Garamond" w:hAnsi="Garamond"/>
        </w:rPr>
        <w:t xml:space="preserve"> </w:t>
      </w:r>
      <w:r w:rsidRPr="001E5CF6">
        <w:rPr>
          <w:rFonts w:ascii="Garamond" w:hAnsi="Garamond"/>
        </w:rPr>
        <w:t>gjatë</w:t>
      </w:r>
      <w:r w:rsidR="001B30D9" w:rsidRPr="001E5CF6">
        <w:rPr>
          <w:rFonts w:ascii="Garamond" w:hAnsi="Garamond"/>
        </w:rPr>
        <w:t xml:space="preserve"> </w:t>
      </w:r>
      <w:r w:rsidRPr="001E5CF6">
        <w:rPr>
          <w:rFonts w:ascii="Garamond" w:hAnsi="Garamond"/>
        </w:rPr>
        <w:t>një</w:t>
      </w:r>
      <w:r w:rsidR="001B30D9" w:rsidRPr="001E5CF6">
        <w:rPr>
          <w:rFonts w:ascii="Garamond" w:hAnsi="Garamond"/>
        </w:rPr>
        <w:t xml:space="preserve"> </w:t>
      </w:r>
      <w:r w:rsidRPr="001E5CF6">
        <w:rPr>
          <w:rFonts w:ascii="Garamond" w:hAnsi="Garamond"/>
        </w:rPr>
        <w:t>pushimi</w:t>
      </w:r>
      <w:r w:rsidR="001B30D9" w:rsidRPr="001E5CF6">
        <w:rPr>
          <w:rFonts w:ascii="Garamond" w:hAnsi="Garamond"/>
        </w:rPr>
        <w:t xml:space="preserve"> </w:t>
      </w:r>
      <w:r w:rsidRPr="001E5CF6">
        <w:rPr>
          <w:rFonts w:ascii="Garamond" w:hAnsi="Garamond"/>
        </w:rPr>
        <w:t>mes</w:t>
      </w:r>
      <w:r w:rsidR="001B30D9" w:rsidRPr="001E5CF6">
        <w:rPr>
          <w:rFonts w:ascii="Garamond" w:hAnsi="Garamond"/>
        </w:rPr>
        <w:t xml:space="preserve"> </w:t>
      </w:r>
      <w:r w:rsidRPr="001E5CF6">
        <w:rPr>
          <w:rFonts w:ascii="Garamond" w:hAnsi="Garamond"/>
        </w:rPr>
        <w:t>orëve</w:t>
      </w:r>
      <w:r w:rsidR="001B30D9" w:rsidRPr="001E5CF6">
        <w:rPr>
          <w:rFonts w:ascii="Garamond" w:hAnsi="Garamond"/>
        </w:rPr>
        <w:t xml:space="preserve"> </w:t>
      </w:r>
      <w:r w:rsidRPr="001E5CF6">
        <w:rPr>
          <w:rFonts w:ascii="Garamond" w:hAnsi="Garamond"/>
        </w:rPr>
        <w:t>të</w:t>
      </w:r>
      <w:r w:rsidR="001B30D9" w:rsidRPr="001E5CF6">
        <w:rPr>
          <w:rFonts w:ascii="Garamond" w:hAnsi="Garamond"/>
        </w:rPr>
        <w:t xml:space="preserve"> </w:t>
      </w:r>
      <w:r w:rsidRPr="001E5CF6">
        <w:rPr>
          <w:rFonts w:ascii="Garamond" w:hAnsi="Garamond"/>
        </w:rPr>
        <w:t>mësimit</w:t>
      </w:r>
      <w:r w:rsidR="001B30D9" w:rsidRPr="001E5CF6">
        <w:rPr>
          <w:rFonts w:ascii="Garamond" w:hAnsi="Garamond"/>
        </w:rPr>
        <w:t xml:space="preserve"> </w:t>
      </w:r>
      <w:r w:rsidRPr="001E5CF6">
        <w:rPr>
          <w:rFonts w:ascii="Garamond" w:hAnsi="Garamond"/>
        </w:rPr>
        <w:t>•</w:t>
      </w:r>
      <w:r w:rsidR="001B30D9" w:rsidRPr="001E5CF6">
        <w:rPr>
          <w:rFonts w:ascii="Garamond" w:hAnsi="Garamond"/>
        </w:rPr>
        <w:t xml:space="preserve"> </w:t>
      </w:r>
      <w:r w:rsidRPr="001E5CF6">
        <w:rPr>
          <w:rFonts w:ascii="Garamond" w:hAnsi="Garamond"/>
        </w:rPr>
        <w:t>Institucionet</w:t>
      </w:r>
      <w:r w:rsidR="001B30D9" w:rsidRPr="001E5CF6">
        <w:rPr>
          <w:rFonts w:ascii="Garamond" w:hAnsi="Garamond"/>
        </w:rPr>
        <w:t xml:space="preserve"> </w:t>
      </w:r>
      <w:r w:rsidRPr="001E5CF6">
        <w:rPr>
          <w:rFonts w:ascii="Garamond" w:hAnsi="Garamond"/>
        </w:rPr>
        <w:t>arsimore</w:t>
      </w:r>
      <w:r w:rsidR="001B30D9" w:rsidRPr="001E5CF6">
        <w:rPr>
          <w:rFonts w:ascii="Garamond" w:hAnsi="Garamond"/>
        </w:rPr>
        <w:t xml:space="preserve"> </w:t>
      </w:r>
      <w:r w:rsidRPr="001E5CF6">
        <w:rPr>
          <w:rFonts w:ascii="Garamond" w:hAnsi="Garamond"/>
        </w:rPr>
        <w:t>në</w:t>
      </w:r>
      <w:r w:rsidR="001B30D9" w:rsidRPr="001E5CF6">
        <w:rPr>
          <w:rFonts w:ascii="Garamond" w:hAnsi="Garamond"/>
        </w:rPr>
        <w:t xml:space="preserve"> </w:t>
      </w:r>
      <w:r w:rsidRPr="001E5CF6">
        <w:rPr>
          <w:rFonts w:ascii="Garamond" w:hAnsi="Garamond"/>
        </w:rPr>
        <w:t>parim</w:t>
      </w:r>
      <w:r w:rsidR="001B30D9" w:rsidRPr="001E5CF6">
        <w:rPr>
          <w:rFonts w:ascii="Garamond" w:hAnsi="Garamond"/>
        </w:rPr>
        <w:t xml:space="preserve"> </w:t>
      </w:r>
      <w:r w:rsidRPr="001E5CF6">
        <w:rPr>
          <w:rFonts w:ascii="Garamond" w:hAnsi="Garamond"/>
        </w:rPr>
        <w:t>kanë</w:t>
      </w:r>
      <w:r w:rsidR="001B30D9" w:rsidRPr="001E5CF6">
        <w:rPr>
          <w:rFonts w:ascii="Garamond" w:hAnsi="Garamond"/>
        </w:rPr>
        <w:t xml:space="preserve"> </w:t>
      </w:r>
      <w:r w:rsidRPr="001E5CF6">
        <w:rPr>
          <w:rFonts w:ascii="Garamond" w:hAnsi="Garamond"/>
        </w:rPr>
        <w:t>detyrimin</w:t>
      </w:r>
      <w:r w:rsidR="001B30D9" w:rsidRPr="001E5CF6">
        <w:rPr>
          <w:rFonts w:ascii="Garamond" w:hAnsi="Garamond"/>
        </w:rPr>
        <w:t xml:space="preserve"> </w:t>
      </w:r>
      <w:r w:rsidRPr="001E5CF6">
        <w:rPr>
          <w:rFonts w:ascii="Garamond" w:hAnsi="Garamond"/>
        </w:rPr>
        <w:t>të</w:t>
      </w:r>
      <w:r w:rsidR="001B30D9" w:rsidRPr="001E5CF6">
        <w:rPr>
          <w:rFonts w:ascii="Garamond" w:hAnsi="Garamond"/>
        </w:rPr>
        <w:t xml:space="preserve"> </w:t>
      </w:r>
      <w:r w:rsidRPr="001E5CF6">
        <w:rPr>
          <w:rFonts w:ascii="Garamond" w:hAnsi="Garamond"/>
        </w:rPr>
        <w:t>mbikëqyrin</w:t>
      </w:r>
      <w:r w:rsidR="001B30D9" w:rsidRPr="001E5CF6">
        <w:rPr>
          <w:rFonts w:ascii="Garamond" w:hAnsi="Garamond"/>
        </w:rPr>
        <w:t xml:space="preserve"> </w:t>
      </w:r>
      <w:r w:rsidRPr="001E5CF6">
        <w:rPr>
          <w:rFonts w:ascii="Garamond" w:hAnsi="Garamond"/>
        </w:rPr>
        <w:t>nxënësit</w:t>
      </w:r>
      <w:r w:rsidR="001B30D9" w:rsidRPr="001E5CF6">
        <w:rPr>
          <w:rFonts w:ascii="Garamond" w:hAnsi="Garamond"/>
        </w:rPr>
        <w:t xml:space="preserve"> </w:t>
      </w:r>
      <w:r w:rsidRPr="001E5CF6">
        <w:rPr>
          <w:rFonts w:ascii="Garamond" w:hAnsi="Garamond"/>
        </w:rPr>
        <w:t>gjatë</w:t>
      </w:r>
      <w:r w:rsidR="001E5CF6" w:rsidRPr="001E5CF6">
        <w:rPr>
          <w:rFonts w:ascii="Garamond" w:hAnsi="Garamond"/>
        </w:rPr>
        <w:t xml:space="preserve"> të</w:t>
      </w:r>
      <w:r w:rsidR="001B30D9" w:rsidRPr="001E5CF6">
        <w:rPr>
          <w:rFonts w:ascii="Garamond" w:hAnsi="Garamond"/>
        </w:rPr>
        <w:t xml:space="preserve"> </w:t>
      </w:r>
      <w:r w:rsidRPr="001E5CF6">
        <w:rPr>
          <w:rFonts w:ascii="Garamond" w:hAnsi="Garamond"/>
        </w:rPr>
        <w:t>gjithë</w:t>
      </w:r>
      <w:r w:rsidR="001B30D9" w:rsidRPr="001E5CF6">
        <w:rPr>
          <w:rFonts w:ascii="Garamond" w:hAnsi="Garamond"/>
        </w:rPr>
        <w:t xml:space="preserve"> </w:t>
      </w:r>
      <w:r w:rsidRPr="001E5CF6">
        <w:rPr>
          <w:rFonts w:ascii="Garamond" w:hAnsi="Garamond"/>
        </w:rPr>
        <w:t>kohës</w:t>
      </w:r>
      <w:r w:rsidR="001B30D9" w:rsidRPr="001E5CF6">
        <w:rPr>
          <w:rFonts w:ascii="Garamond" w:hAnsi="Garamond"/>
        </w:rPr>
        <w:t xml:space="preserve"> </w:t>
      </w:r>
      <w:r w:rsidRPr="001E5CF6">
        <w:rPr>
          <w:rFonts w:ascii="Garamond" w:hAnsi="Garamond"/>
        </w:rPr>
        <w:t>që</w:t>
      </w:r>
      <w:r w:rsidR="001B30D9" w:rsidRPr="001E5CF6">
        <w:rPr>
          <w:rFonts w:ascii="Garamond" w:hAnsi="Garamond"/>
        </w:rPr>
        <w:t xml:space="preserve"> </w:t>
      </w:r>
      <w:r w:rsidRPr="001E5CF6">
        <w:rPr>
          <w:rFonts w:ascii="Garamond" w:hAnsi="Garamond"/>
        </w:rPr>
        <w:t>kalojnë</w:t>
      </w:r>
      <w:r w:rsidR="001B30D9" w:rsidRPr="001E5CF6">
        <w:rPr>
          <w:rFonts w:ascii="Garamond" w:hAnsi="Garamond"/>
        </w:rPr>
        <w:t xml:space="preserve"> </w:t>
      </w:r>
      <w:r w:rsidRPr="001E5CF6">
        <w:rPr>
          <w:rFonts w:ascii="Garamond" w:hAnsi="Garamond"/>
        </w:rPr>
        <w:t>në</w:t>
      </w:r>
      <w:r w:rsidR="001B30D9" w:rsidRPr="001E5CF6">
        <w:rPr>
          <w:rFonts w:ascii="Garamond" w:hAnsi="Garamond"/>
        </w:rPr>
        <w:t xml:space="preserve"> </w:t>
      </w:r>
      <w:r w:rsidRPr="001E5CF6">
        <w:rPr>
          <w:rFonts w:ascii="Garamond" w:hAnsi="Garamond"/>
        </w:rPr>
        <w:t>kujdesin</w:t>
      </w:r>
      <w:r w:rsidR="001B30D9" w:rsidRPr="001E5CF6">
        <w:rPr>
          <w:rFonts w:ascii="Garamond" w:hAnsi="Garamond"/>
        </w:rPr>
        <w:t xml:space="preserve"> </w:t>
      </w:r>
      <w:r w:rsidRPr="001E5CF6">
        <w:rPr>
          <w:rFonts w:ascii="Garamond" w:hAnsi="Garamond"/>
        </w:rPr>
        <w:t>e</w:t>
      </w:r>
      <w:r w:rsidR="001B30D9" w:rsidRPr="001E5CF6">
        <w:rPr>
          <w:rFonts w:ascii="Garamond" w:hAnsi="Garamond"/>
        </w:rPr>
        <w:t xml:space="preserve"> </w:t>
      </w:r>
      <w:r w:rsidRPr="001E5CF6">
        <w:rPr>
          <w:rFonts w:ascii="Garamond" w:hAnsi="Garamond"/>
        </w:rPr>
        <w:t>tyre,</w:t>
      </w:r>
      <w:r w:rsidR="001B30D9" w:rsidRPr="001E5CF6">
        <w:rPr>
          <w:rFonts w:ascii="Garamond" w:hAnsi="Garamond"/>
        </w:rPr>
        <w:t xml:space="preserve"> </w:t>
      </w:r>
      <w:r w:rsidRPr="001E5CF6">
        <w:rPr>
          <w:rFonts w:ascii="Garamond" w:hAnsi="Garamond"/>
        </w:rPr>
        <w:t>përfshirë</w:t>
      </w:r>
      <w:r w:rsidR="001B30D9" w:rsidRPr="001E5CF6">
        <w:rPr>
          <w:rFonts w:ascii="Garamond" w:hAnsi="Garamond"/>
        </w:rPr>
        <w:t xml:space="preserve"> </w:t>
      </w:r>
      <w:r w:rsidRPr="001E5CF6">
        <w:rPr>
          <w:rFonts w:ascii="Garamond" w:hAnsi="Garamond"/>
        </w:rPr>
        <w:t>pushimet</w:t>
      </w:r>
      <w:r w:rsidR="001B30D9" w:rsidRPr="001E5CF6">
        <w:rPr>
          <w:rFonts w:ascii="Garamond" w:hAnsi="Garamond"/>
        </w:rPr>
        <w:t xml:space="preserve"> </w:t>
      </w:r>
      <w:r w:rsidRPr="001E5CF6">
        <w:rPr>
          <w:rFonts w:ascii="Garamond" w:hAnsi="Garamond"/>
        </w:rPr>
        <w:t>në</w:t>
      </w:r>
      <w:r w:rsidR="001B30D9" w:rsidRPr="001E5CF6">
        <w:rPr>
          <w:rFonts w:ascii="Garamond" w:hAnsi="Garamond"/>
        </w:rPr>
        <w:t xml:space="preserve"> </w:t>
      </w:r>
      <w:r w:rsidRPr="001E5CF6">
        <w:rPr>
          <w:rFonts w:ascii="Garamond" w:hAnsi="Garamond"/>
        </w:rPr>
        <w:t>mes</w:t>
      </w:r>
      <w:r w:rsidR="001B30D9" w:rsidRPr="001E5CF6">
        <w:rPr>
          <w:rFonts w:ascii="Garamond" w:hAnsi="Garamond"/>
        </w:rPr>
        <w:t xml:space="preserve"> </w:t>
      </w:r>
      <w:r w:rsidRPr="001E5CF6">
        <w:rPr>
          <w:rFonts w:ascii="Garamond" w:hAnsi="Garamond"/>
        </w:rPr>
        <w:t>të</w:t>
      </w:r>
      <w:r w:rsidR="001B30D9" w:rsidRPr="001E5CF6">
        <w:rPr>
          <w:rFonts w:ascii="Garamond" w:hAnsi="Garamond"/>
        </w:rPr>
        <w:t xml:space="preserve"> </w:t>
      </w:r>
      <w:r w:rsidRPr="001E5CF6">
        <w:rPr>
          <w:rFonts w:ascii="Garamond" w:hAnsi="Garamond"/>
        </w:rPr>
        <w:t>orëve</w:t>
      </w:r>
      <w:r w:rsidR="001B30D9" w:rsidRPr="001E5CF6">
        <w:rPr>
          <w:rFonts w:ascii="Garamond" w:hAnsi="Garamond"/>
        </w:rPr>
        <w:t xml:space="preserve"> </w:t>
      </w:r>
      <w:r w:rsidRPr="001E5CF6">
        <w:rPr>
          <w:rFonts w:ascii="Garamond" w:hAnsi="Garamond"/>
        </w:rPr>
        <w:t>dhe</w:t>
      </w:r>
      <w:r w:rsidR="001B30D9" w:rsidRPr="001E5CF6">
        <w:rPr>
          <w:rFonts w:ascii="Garamond" w:hAnsi="Garamond"/>
        </w:rPr>
        <w:t xml:space="preserve"> </w:t>
      </w:r>
      <w:r w:rsidRPr="001E5CF6">
        <w:rPr>
          <w:rFonts w:ascii="Garamond" w:hAnsi="Garamond"/>
        </w:rPr>
        <w:t>prej</w:t>
      </w:r>
      <w:r w:rsidR="001B30D9" w:rsidRPr="001E5CF6">
        <w:rPr>
          <w:rFonts w:ascii="Garamond" w:hAnsi="Garamond"/>
        </w:rPr>
        <w:t xml:space="preserve"> </w:t>
      </w:r>
      <w:r w:rsidRPr="001E5CF6">
        <w:rPr>
          <w:rFonts w:ascii="Garamond" w:hAnsi="Garamond"/>
        </w:rPr>
        <w:t>tyre</w:t>
      </w:r>
      <w:r w:rsidR="001B30D9" w:rsidRPr="001E5CF6">
        <w:rPr>
          <w:rFonts w:ascii="Garamond" w:hAnsi="Garamond"/>
        </w:rPr>
        <w:t xml:space="preserve"> </w:t>
      </w:r>
      <w:r w:rsidRPr="001E5CF6">
        <w:rPr>
          <w:rFonts w:ascii="Garamond" w:hAnsi="Garamond"/>
        </w:rPr>
        <w:t>pritet</w:t>
      </w:r>
      <w:r w:rsidR="001B30D9" w:rsidRPr="001E5CF6">
        <w:rPr>
          <w:rFonts w:ascii="Garamond" w:hAnsi="Garamond"/>
        </w:rPr>
        <w:t xml:space="preserve"> </w:t>
      </w:r>
      <w:r w:rsidRPr="001E5CF6">
        <w:rPr>
          <w:rFonts w:ascii="Garamond" w:hAnsi="Garamond"/>
        </w:rPr>
        <w:t>të</w:t>
      </w:r>
      <w:r w:rsidR="001B30D9" w:rsidRPr="001E5CF6">
        <w:rPr>
          <w:rFonts w:ascii="Garamond" w:hAnsi="Garamond"/>
        </w:rPr>
        <w:t xml:space="preserve"> </w:t>
      </w:r>
      <w:r w:rsidRPr="001E5CF6">
        <w:rPr>
          <w:rFonts w:ascii="Garamond" w:hAnsi="Garamond"/>
        </w:rPr>
        <w:t>marrin</w:t>
      </w:r>
      <w:r w:rsidR="001B30D9" w:rsidRPr="001E5CF6">
        <w:rPr>
          <w:rFonts w:ascii="Garamond" w:hAnsi="Garamond"/>
        </w:rPr>
        <w:t xml:space="preserve"> </w:t>
      </w:r>
      <w:r w:rsidRPr="001E5CF6">
        <w:rPr>
          <w:rFonts w:ascii="Garamond" w:hAnsi="Garamond"/>
        </w:rPr>
        <w:t>masat</w:t>
      </w:r>
      <w:r w:rsidR="001B30D9" w:rsidRPr="001E5CF6">
        <w:rPr>
          <w:rFonts w:ascii="Garamond" w:hAnsi="Garamond"/>
        </w:rPr>
        <w:t xml:space="preserve"> </w:t>
      </w:r>
      <w:r w:rsidRPr="001E5CF6">
        <w:rPr>
          <w:rFonts w:ascii="Garamond" w:hAnsi="Garamond"/>
        </w:rPr>
        <w:t>e</w:t>
      </w:r>
      <w:r w:rsidR="001B30D9" w:rsidRPr="001E5CF6">
        <w:rPr>
          <w:rFonts w:ascii="Garamond" w:hAnsi="Garamond"/>
        </w:rPr>
        <w:t xml:space="preserve"> </w:t>
      </w:r>
      <w:r w:rsidRPr="001E5CF6">
        <w:rPr>
          <w:rFonts w:ascii="Garamond" w:hAnsi="Garamond"/>
        </w:rPr>
        <w:t>duhura</w:t>
      </w:r>
      <w:r w:rsidR="001B30D9" w:rsidRPr="001E5CF6">
        <w:rPr>
          <w:rFonts w:ascii="Garamond" w:hAnsi="Garamond"/>
        </w:rPr>
        <w:t xml:space="preserve"> </w:t>
      </w:r>
      <w:r w:rsidRPr="001E5CF6">
        <w:rPr>
          <w:rFonts w:ascii="Garamond" w:hAnsi="Garamond"/>
        </w:rPr>
        <w:t>për</w:t>
      </w:r>
      <w:r w:rsidR="001B30D9" w:rsidRPr="001E5CF6">
        <w:rPr>
          <w:rFonts w:ascii="Garamond" w:hAnsi="Garamond"/>
        </w:rPr>
        <w:t xml:space="preserve"> </w:t>
      </w:r>
      <w:r w:rsidRPr="001E5CF6">
        <w:rPr>
          <w:rFonts w:ascii="Garamond" w:hAnsi="Garamond"/>
        </w:rPr>
        <w:t>të</w:t>
      </w:r>
      <w:r w:rsidR="001B30D9" w:rsidRPr="001E5CF6">
        <w:rPr>
          <w:rFonts w:ascii="Garamond" w:hAnsi="Garamond"/>
        </w:rPr>
        <w:t xml:space="preserve"> </w:t>
      </w:r>
      <w:r w:rsidRPr="001E5CF6">
        <w:rPr>
          <w:rFonts w:ascii="Garamond" w:hAnsi="Garamond"/>
        </w:rPr>
        <w:t>parandaluar</w:t>
      </w:r>
      <w:r w:rsidR="001B30D9" w:rsidRPr="001E5CF6">
        <w:rPr>
          <w:rFonts w:ascii="Garamond" w:hAnsi="Garamond"/>
        </w:rPr>
        <w:t xml:space="preserve"> </w:t>
      </w:r>
      <w:r w:rsidRPr="001E5CF6">
        <w:rPr>
          <w:rFonts w:ascii="Garamond" w:hAnsi="Garamond"/>
        </w:rPr>
        <w:t>sjelljen</w:t>
      </w:r>
      <w:r w:rsidR="001B30D9" w:rsidRPr="001E5CF6">
        <w:rPr>
          <w:rFonts w:ascii="Garamond" w:hAnsi="Garamond"/>
        </w:rPr>
        <w:t xml:space="preserve"> </w:t>
      </w:r>
      <w:r w:rsidRPr="001E5CF6">
        <w:rPr>
          <w:rFonts w:ascii="Garamond" w:hAnsi="Garamond"/>
        </w:rPr>
        <w:t>e</w:t>
      </w:r>
      <w:r w:rsidR="001B30D9" w:rsidRPr="001E5CF6">
        <w:rPr>
          <w:rFonts w:ascii="Garamond" w:hAnsi="Garamond"/>
        </w:rPr>
        <w:t xml:space="preserve"> </w:t>
      </w:r>
      <w:r w:rsidRPr="001E5CF6">
        <w:rPr>
          <w:rFonts w:ascii="Garamond" w:hAnsi="Garamond"/>
        </w:rPr>
        <w:t>sendeve</w:t>
      </w:r>
      <w:r w:rsidR="001B30D9" w:rsidRPr="001E5CF6">
        <w:rPr>
          <w:rFonts w:ascii="Garamond" w:hAnsi="Garamond"/>
        </w:rPr>
        <w:t xml:space="preserve"> </w:t>
      </w:r>
      <w:r w:rsidRPr="001E5CF6">
        <w:rPr>
          <w:rFonts w:ascii="Garamond" w:hAnsi="Garamond"/>
        </w:rPr>
        <w:t>të</w:t>
      </w:r>
      <w:r w:rsidR="001B30D9" w:rsidRPr="001E5CF6">
        <w:rPr>
          <w:rFonts w:ascii="Garamond" w:hAnsi="Garamond"/>
        </w:rPr>
        <w:t xml:space="preserve"> </w:t>
      </w:r>
      <w:r w:rsidRPr="001E5CF6">
        <w:rPr>
          <w:rFonts w:ascii="Garamond" w:hAnsi="Garamond"/>
        </w:rPr>
        <w:t>rrezikshme</w:t>
      </w:r>
      <w:r w:rsidR="001B30D9" w:rsidRPr="001E5CF6">
        <w:rPr>
          <w:rFonts w:ascii="Garamond" w:hAnsi="Garamond"/>
        </w:rPr>
        <w:t xml:space="preserve"> </w:t>
      </w:r>
      <w:r w:rsidRPr="001E5CF6">
        <w:rPr>
          <w:rFonts w:ascii="Garamond" w:hAnsi="Garamond"/>
        </w:rPr>
        <w:t>nga</w:t>
      </w:r>
      <w:r w:rsidR="001B30D9" w:rsidRPr="001E5CF6">
        <w:rPr>
          <w:rFonts w:ascii="Garamond" w:hAnsi="Garamond"/>
        </w:rPr>
        <w:t xml:space="preserve"> </w:t>
      </w:r>
      <w:r w:rsidRPr="001E5CF6">
        <w:rPr>
          <w:rFonts w:ascii="Garamond" w:hAnsi="Garamond"/>
        </w:rPr>
        <w:t>nxënësit</w:t>
      </w:r>
      <w:r w:rsidR="001B30D9" w:rsidRPr="001E5CF6">
        <w:rPr>
          <w:rFonts w:ascii="Garamond" w:hAnsi="Garamond"/>
        </w:rPr>
        <w:t xml:space="preserve"> </w:t>
      </w:r>
      <w:r w:rsidRPr="001E5CF6">
        <w:rPr>
          <w:rFonts w:ascii="Garamond" w:hAnsi="Garamond"/>
        </w:rPr>
        <w:t>në</w:t>
      </w:r>
      <w:r w:rsidR="001B30D9" w:rsidRPr="001E5CF6">
        <w:rPr>
          <w:rFonts w:ascii="Garamond" w:hAnsi="Garamond"/>
        </w:rPr>
        <w:t xml:space="preserve"> </w:t>
      </w:r>
      <w:r w:rsidRPr="001E5CF6">
        <w:rPr>
          <w:rFonts w:ascii="Garamond" w:hAnsi="Garamond"/>
        </w:rPr>
        <w:t>ambientet</w:t>
      </w:r>
      <w:r w:rsidR="001B30D9" w:rsidRPr="001E5CF6">
        <w:rPr>
          <w:rFonts w:ascii="Garamond" w:hAnsi="Garamond"/>
        </w:rPr>
        <w:t xml:space="preserve"> </w:t>
      </w:r>
      <w:r w:rsidRPr="001E5CF6">
        <w:rPr>
          <w:rFonts w:ascii="Garamond" w:hAnsi="Garamond"/>
        </w:rPr>
        <w:t>e</w:t>
      </w:r>
      <w:r w:rsidR="001B30D9" w:rsidRPr="001E5CF6">
        <w:rPr>
          <w:rFonts w:ascii="Garamond" w:hAnsi="Garamond"/>
        </w:rPr>
        <w:t xml:space="preserve"> </w:t>
      </w:r>
      <w:r w:rsidRPr="001E5CF6">
        <w:rPr>
          <w:rFonts w:ascii="Garamond" w:hAnsi="Garamond"/>
        </w:rPr>
        <w:t>shkollës</w:t>
      </w:r>
      <w:r w:rsidR="001B30D9" w:rsidRPr="001E5CF6">
        <w:rPr>
          <w:rFonts w:ascii="Garamond" w:hAnsi="Garamond"/>
        </w:rPr>
        <w:t xml:space="preserve"> </w:t>
      </w:r>
      <w:r w:rsidRPr="001E5CF6">
        <w:rPr>
          <w:rFonts w:ascii="Garamond" w:hAnsi="Garamond"/>
        </w:rPr>
        <w:t>ose</w:t>
      </w:r>
      <w:r w:rsidR="001B30D9" w:rsidRPr="001E5CF6">
        <w:rPr>
          <w:rFonts w:ascii="Garamond" w:hAnsi="Garamond"/>
        </w:rPr>
        <w:t xml:space="preserve"> </w:t>
      </w:r>
      <w:r w:rsidRPr="001E5CF6">
        <w:rPr>
          <w:rFonts w:ascii="Garamond" w:hAnsi="Garamond"/>
        </w:rPr>
        <w:t>në</w:t>
      </w:r>
      <w:r w:rsidR="001B30D9" w:rsidRPr="001E5CF6">
        <w:rPr>
          <w:rFonts w:ascii="Garamond" w:hAnsi="Garamond"/>
        </w:rPr>
        <w:t xml:space="preserve"> </w:t>
      </w:r>
      <w:r w:rsidRPr="001E5CF6">
        <w:rPr>
          <w:rFonts w:ascii="Garamond" w:hAnsi="Garamond"/>
        </w:rPr>
        <w:t>mbikëqyrje</w:t>
      </w:r>
      <w:r w:rsidR="001B30D9" w:rsidRPr="001E5CF6">
        <w:rPr>
          <w:rFonts w:ascii="Garamond" w:hAnsi="Garamond"/>
        </w:rPr>
        <w:t xml:space="preserve"> </w:t>
      </w:r>
      <w:r w:rsidRPr="001E5CF6">
        <w:rPr>
          <w:rFonts w:ascii="Garamond" w:hAnsi="Garamond"/>
        </w:rPr>
        <w:t>•</w:t>
      </w:r>
      <w:r w:rsidR="001B30D9" w:rsidRPr="001E5CF6">
        <w:rPr>
          <w:rFonts w:ascii="Garamond" w:hAnsi="Garamond"/>
        </w:rPr>
        <w:t xml:space="preserve"> </w:t>
      </w:r>
      <w:r w:rsidRPr="001E5CF6">
        <w:rPr>
          <w:rFonts w:ascii="Garamond" w:hAnsi="Garamond"/>
        </w:rPr>
        <w:t>Mostrajtimi</w:t>
      </w:r>
      <w:r w:rsidR="001B30D9" w:rsidRPr="001E5CF6">
        <w:rPr>
          <w:rFonts w:ascii="Garamond" w:hAnsi="Garamond"/>
        </w:rPr>
        <w:t xml:space="preserve"> </w:t>
      </w:r>
      <w:r w:rsidRPr="001E5CF6">
        <w:rPr>
          <w:rFonts w:ascii="Garamond" w:hAnsi="Garamond"/>
        </w:rPr>
        <w:t>i</w:t>
      </w:r>
      <w:r w:rsidR="001B30D9" w:rsidRPr="001E5CF6">
        <w:rPr>
          <w:rFonts w:ascii="Garamond" w:hAnsi="Garamond"/>
        </w:rPr>
        <w:t xml:space="preserve"> </w:t>
      </w:r>
      <w:r w:rsidRPr="001E5CF6">
        <w:rPr>
          <w:rFonts w:ascii="Garamond" w:hAnsi="Garamond"/>
        </w:rPr>
        <w:t>duhur</w:t>
      </w:r>
      <w:r w:rsidR="001B30D9" w:rsidRPr="001E5CF6">
        <w:rPr>
          <w:rFonts w:ascii="Garamond" w:hAnsi="Garamond"/>
        </w:rPr>
        <w:t xml:space="preserve"> </w:t>
      </w:r>
      <w:r w:rsidRPr="001E5CF6">
        <w:rPr>
          <w:rFonts w:ascii="Garamond" w:hAnsi="Garamond"/>
        </w:rPr>
        <w:t>nga</w:t>
      </w:r>
      <w:r w:rsidR="001B30D9" w:rsidRPr="001E5CF6">
        <w:rPr>
          <w:rFonts w:ascii="Garamond" w:hAnsi="Garamond"/>
        </w:rPr>
        <w:t xml:space="preserve"> </w:t>
      </w:r>
      <w:r w:rsidRPr="001E5CF6">
        <w:rPr>
          <w:rFonts w:ascii="Garamond" w:hAnsi="Garamond"/>
        </w:rPr>
        <w:t>gjykatat</w:t>
      </w:r>
      <w:r w:rsidR="001B30D9" w:rsidRPr="001E5CF6">
        <w:rPr>
          <w:rFonts w:ascii="Garamond" w:hAnsi="Garamond"/>
        </w:rPr>
        <w:t xml:space="preserve"> </w:t>
      </w:r>
      <w:r w:rsidRPr="001E5CF6">
        <w:rPr>
          <w:rFonts w:ascii="Garamond" w:hAnsi="Garamond"/>
        </w:rPr>
        <w:t>e</w:t>
      </w:r>
      <w:r w:rsidR="001B30D9" w:rsidRPr="001E5CF6">
        <w:rPr>
          <w:rFonts w:ascii="Garamond" w:hAnsi="Garamond"/>
        </w:rPr>
        <w:t xml:space="preserve"> </w:t>
      </w:r>
      <w:r w:rsidRPr="001E5CF6">
        <w:rPr>
          <w:rFonts w:ascii="Garamond" w:hAnsi="Garamond"/>
        </w:rPr>
        <w:t>brendshme</w:t>
      </w:r>
      <w:r w:rsidR="001B30D9" w:rsidRPr="001E5CF6">
        <w:rPr>
          <w:rFonts w:ascii="Garamond" w:hAnsi="Garamond"/>
        </w:rPr>
        <w:t xml:space="preserve"> </w:t>
      </w:r>
      <w:r w:rsidRPr="001E5CF6">
        <w:rPr>
          <w:rFonts w:ascii="Garamond" w:hAnsi="Garamond"/>
        </w:rPr>
        <w:t>i</w:t>
      </w:r>
      <w:r w:rsidR="001B30D9" w:rsidRPr="001E5CF6">
        <w:rPr>
          <w:rFonts w:ascii="Garamond" w:hAnsi="Garamond"/>
        </w:rPr>
        <w:t xml:space="preserve"> </w:t>
      </w:r>
      <w:r w:rsidRPr="001E5CF6">
        <w:rPr>
          <w:rFonts w:ascii="Garamond" w:hAnsi="Garamond"/>
        </w:rPr>
        <w:t>pretendimeve</w:t>
      </w:r>
      <w:r w:rsidR="001B30D9" w:rsidRPr="001E5CF6">
        <w:rPr>
          <w:rFonts w:ascii="Garamond" w:hAnsi="Garamond"/>
        </w:rPr>
        <w:t xml:space="preserve"> </w:t>
      </w:r>
      <w:r w:rsidRPr="001E5CF6">
        <w:rPr>
          <w:rFonts w:ascii="Garamond" w:hAnsi="Garamond"/>
        </w:rPr>
        <w:t>faktike</w:t>
      </w:r>
      <w:r w:rsidR="001B30D9" w:rsidRPr="001E5CF6">
        <w:rPr>
          <w:rFonts w:ascii="Garamond" w:hAnsi="Garamond"/>
        </w:rPr>
        <w:t xml:space="preserve"> </w:t>
      </w:r>
      <w:r w:rsidRPr="001E5CF6">
        <w:rPr>
          <w:rFonts w:ascii="Garamond" w:hAnsi="Garamond"/>
        </w:rPr>
        <w:t>të</w:t>
      </w:r>
      <w:r w:rsidR="001B30D9" w:rsidRPr="001E5CF6">
        <w:rPr>
          <w:rFonts w:ascii="Garamond" w:hAnsi="Garamond"/>
        </w:rPr>
        <w:t xml:space="preserve"> </w:t>
      </w:r>
      <w:r w:rsidRPr="001E5CF6">
        <w:rPr>
          <w:rFonts w:ascii="Garamond" w:hAnsi="Garamond"/>
        </w:rPr>
        <w:t>kërkuesit</w:t>
      </w:r>
      <w:r w:rsidR="001E5CF6">
        <w:rPr>
          <w:rFonts w:ascii="Garamond" w:hAnsi="Garamond"/>
        </w:rPr>
        <w:t>,</w:t>
      </w:r>
      <w:r w:rsidR="001B30D9" w:rsidRPr="001E5CF6">
        <w:rPr>
          <w:rFonts w:ascii="Garamond" w:hAnsi="Garamond"/>
        </w:rPr>
        <w:t xml:space="preserve"> </w:t>
      </w:r>
      <w:r w:rsidRPr="001E5CF6">
        <w:rPr>
          <w:rFonts w:ascii="Garamond" w:hAnsi="Garamond"/>
        </w:rPr>
        <w:t>në</w:t>
      </w:r>
      <w:r w:rsidR="001B30D9" w:rsidRPr="001E5CF6">
        <w:rPr>
          <w:rFonts w:ascii="Garamond" w:hAnsi="Garamond"/>
        </w:rPr>
        <w:t xml:space="preserve"> </w:t>
      </w:r>
      <w:r w:rsidRPr="001E5CF6">
        <w:rPr>
          <w:rFonts w:ascii="Garamond" w:hAnsi="Garamond"/>
        </w:rPr>
        <w:t>lidhje</w:t>
      </w:r>
      <w:r w:rsidR="001B30D9" w:rsidRPr="001E5CF6">
        <w:rPr>
          <w:rFonts w:ascii="Garamond" w:hAnsi="Garamond"/>
        </w:rPr>
        <w:t xml:space="preserve"> </w:t>
      </w:r>
      <w:r w:rsidRPr="001E5CF6">
        <w:rPr>
          <w:rFonts w:ascii="Garamond" w:hAnsi="Garamond"/>
        </w:rPr>
        <w:t>me</w:t>
      </w:r>
      <w:r w:rsidR="001B30D9" w:rsidRPr="001E5CF6">
        <w:rPr>
          <w:rFonts w:ascii="Garamond" w:hAnsi="Garamond"/>
        </w:rPr>
        <w:t xml:space="preserve"> </w:t>
      </w:r>
      <w:r w:rsidRPr="001E5CF6">
        <w:rPr>
          <w:rFonts w:ascii="Garamond" w:hAnsi="Garamond"/>
        </w:rPr>
        <w:t>ngjarje</w:t>
      </w:r>
      <w:r w:rsidR="001B30D9" w:rsidRPr="001E5CF6">
        <w:rPr>
          <w:rFonts w:ascii="Garamond" w:hAnsi="Garamond"/>
        </w:rPr>
        <w:t xml:space="preserve"> </w:t>
      </w:r>
      <w:r w:rsidRPr="001E5CF6">
        <w:rPr>
          <w:rFonts w:ascii="Garamond" w:hAnsi="Garamond"/>
        </w:rPr>
        <w:t>që</w:t>
      </w:r>
      <w:r w:rsidR="001B30D9" w:rsidRPr="001E5CF6">
        <w:rPr>
          <w:rFonts w:ascii="Garamond" w:hAnsi="Garamond"/>
        </w:rPr>
        <w:t xml:space="preserve"> </w:t>
      </w:r>
      <w:r w:rsidRPr="001E5CF6">
        <w:rPr>
          <w:rFonts w:ascii="Garamond" w:hAnsi="Garamond"/>
        </w:rPr>
        <w:t>i</w:t>
      </w:r>
      <w:r w:rsidR="001B30D9" w:rsidRPr="001E5CF6">
        <w:rPr>
          <w:rFonts w:ascii="Garamond" w:hAnsi="Garamond"/>
        </w:rPr>
        <w:t xml:space="preserve"> </w:t>
      </w:r>
      <w:r w:rsidRPr="001E5CF6">
        <w:rPr>
          <w:rFonts w:ascii="Garamond" w:hAnsi="Garamond"/>
        </w:rPr>
        <w:t>paraprijnë</w:t>
      </w:r>
      <w:r w:rsidR="001B30D9" w:rsidRPr="001E5CF6">
        <w:rPr>
          <w:rFonts w:ascii="Garamond" w:hAnsi="Garamond"/>
        </w:rPr>
        <w:t xml:space="preserve"> </w:t>
      </w:r>
      <w:r w:rsidRPr="001E5CF6">
        <w:rPr>
          <w:rFonts w:ascii="Garamond" w:hAnsi="Garamond"/>
        </w:rPr>
        <w:t>dhe</w:t>
      </w:r>
      <w:r w:rsidR="001B30D9" w:rsidRPr="001E5CF6">
        <w:rPr>
          <w:rFonts w:ascii="Garamond" w:hAnsi="Garamond"/>
        </w:rPr>
        <w:t xml:space="preserve"> </w:t>
      </w:r>
      <w:r w:rsidRPr="001E5CF6">
        <w:rPr>
          <w:rFonts w:ascii="Garamond" w:hAnsi="Garamond"/>
        </w:rPr>
        <w:t>pasojnë</w:t>
      </w:r>
      <w:r w:rsidR="001B30D9" w:rsidRPr="001E5CF6">
        <w:rPr>
          <w:rFonts w:ascii="Garamond" w:hAnsi="Garamond"/>
        </w:rPr>
        <w:t xml:space="preserve"> </w:t>
      </w:r>
      <w:r w:rsidRPr="001E5CF6">
        <w:rPr>
          <w:rFonts w:ascii="Garamond" w:hAnsi="Garamond"/>
        </w:rPr>
        <w:t>incidentin</w:t>
      </w:r>
      <w:r w:rsidR="001B30D9" w:rsidRPr="001E5CF6">
        <w:rPr>
          <w:rFonts w:ascii="Garamond" w:hAnsi="Garamond"/>
        </w:rPr>
        <w:t xml:space="preserve"> </w:t>
      </w:r>
      <w:r w:rsidRPr="001E5CF6">
        <w:rPr>
          <w:rFonts w:ascii="Garamond" w:hAnsi="Garamond"/>
        </w:rPr>
        <w:t>•</w:t>
      </w:r>
      <w:r w:rsidR="001B30D9" w:rsidRPr="001E5CF6">
        <w:rPr>
          <w:rFonts w:ascii="Garamond" w:hAnsi="Garamond"/>
        </w:rPr>
        <w:t xml:space="preserve"> </w:t>
      </w:r>
      <w:r w:rsidRPr="001E5CF6">
        <w:rPr>
          <w:rFonts w:ascii="Garamond" w:hAnsi="Garamond"/>
        </w:rPr>
        <w:t>Mjeti</w:t>
      </w:r>
      <w:r w:rsidR="001B30D9" w:rsidRPr="001E5CF6">
        <w:rPr>
          <w:rFonts w:ascii="Garamond" w:hAnsi="Garamond"/>
        </w:rPr>
        <w:t xml:space="preserve"> </w:t>
      </w:r>
      <w:r w:rsidRPr="001E5CF6">
        <w:rPr>
          <w:rFonts w:ascii="Garamond" w:hAnsi="Garamond"/>
        </w:rPr>
        <w:t>juridik</w:t>
      </w:r>
      <w:r w:rsidR="001B30D9" w:rsidRPr="001E5CF6">
        <w:rPr>
          <w:rFonts w:ascii="Garamond" w:hAnsi="Garamond"/>
        </w:rPr>
        <w:t xml:space="preserve"> </w:t>
      </w:r>
      <w:r w:rsidRPr="001E5CF6">
        <w:rPr>
          <w:rFonts w:ascii="Garamond" w:hAnsi="Garamond"/>
        </w:rPr>
        <w:t>civil</w:t>
      </w:r>
      <w:r w:rsidR="001B30D9" w:rsidRPr="001E5CF6">
        <w:rPr>
          <w:rFonts w:ascii="Garamond" w:hAnsi="Garamond"/>
        </w:rPr>
        <w:t xml:space="preserve"> </w:t>
      </w:r>
      <w:r w:rsidRPr="001E5CF6">
        <w:rPr>
          <w:rFonts w:ascii="Garamond" w:hAnsi="Garamond"/>
        </w:rPr>
        <w:t>në</w:t>
      </w:r>
      <w:r w:rsidR="001B30D9" w:rsidRPr="001E5CF6">
        <w:rPr>
          <w:rFonts w:ascii="Garamond" w:hAnsi="Garamond"/>
        </w:rPr>
        <w:t xml:space="preserve"> </w:t>
      </w:r>
      <w:r w:rsidRPr="001E5CF6">
        <w:rPr>
          <w:rFonts w:ascii="Garamond" w:hAnsi="Garamond"/>
        </w:rPr>
        <w:t>dispozicion</w:t>
      </w:r>
      <w:r w:rsidR="001B30D9" w:rsidRPr="001E5CF6">
        <w:rPr>
          <w:rFonts w:ascii="Garamond" w:hAnsi="Garamond"/>
        </w:rPr>
        <w:t xml:space="preserve"> </w:t>
      </w:r>
      <w:r w:rsidRPr="001E5CF6">
        <w:rPr>
          <w:rFonts w:ascii="Garamond" w:hAnsi="Garamond"/>
        </w:rPr>
        <w:t>nuk</w:t>
      </w:r>
      <w:r w:rsidR="001B30D9" w:rsidRPr="001E5CF6">
        <w:rPr>
          <w:rFonts w:ascii="Garamond" w:hAnsi="Garamond"/>
        </w:rPr>
        <w:t xml:space="preserve"> </w:t>
      </w:r>
      <w:r w:rsidRPr="001E5CF6">
        <w:rPr>
          <w:rFonts w:ascii="Garamond" w:hAnsi="Garamond"/>
        </w:rPr>
        <w:t>ofron</w:t>
      </w:r>
      <w:r w:rsidR="001B30D9" w:rsidRPr="001E5CF6">
        <w:rPr>
          <w:rFonts w:ascii="Garamond" w:hAnsi="Garamond"/>
        </w:rPr>
        <w:t xml:space="preserve"> </w:t>
      </w:r>
      <w:r w:rsidRPr="001E5CF6">
        <w:rPr>
          <w:rFonts w:ascii="Garamond" w:hAnsi="Garamond"/>
        </w:rPr>
        <w:t>mbrojtje</w:t>
      </w:r>
      <w:r w:rsidR="001B30D9" w:rsidRPr="001E5CF6">
        <w:rPr>
          <w:rFonts w:ascii="Garamond" w:hAnsi="Garamond"/>
        </w:rPr>
        <w:t xml:space="preserve"> </w:t>
      </w:r>
      <w:r w:rsidRPr="001E5CF6">
        <w:rPr>
          <w:rFonts w:ascii="Garamond" w:hAnsi="Garamond"/>
        </w:rPr>
        <w:t>të</w:t>
      </w:r>
      <w:r w:rsidR="001B30D9" w:rsidRPr="001E5CF6">
        <w:rPr>
          <w:rFonts w:ascii="Garamond" w:hAnsi="Garamond"/>
        </w:rPr>
        <w:t xml:space="preserve"> </w:t>
      </w:r>
      <w:r w:rsidRPr="001E5CF6">
        <w:rPr>
          <w:rFonts w:ascii="Garamond" w:hAnsi="Garamond"/>
        </w:rPr>
        <w:t>mjaftueshme</w:t>
      </w:r>
      <w:r w:rsidR="001B30D9" w:rsidRPr="001E5CF6">
        <w:rPr>
          <w:rFonts w:ascii="Garamond" w:hAnsi="Garamond"/>
        </w:rPr>
        <w:t xml:space="preserve"> </w:t>
      </w:r>
      <w:r w:rsidRPr="001E5CF6">
        <w:rPr>
          <w:rFonts w:ascii="Garamond" w:hAnsi="Garamond"/>
        </w:rPr>
        <w:t>ndaj</w:t>
      </w:r>
      <w:r w:rsidR="001B30D9" w:rsidRPr="001E5CF6">
        <w:rPr>
          <w:rFonts w:ascii="Garamond" w:hAnsi="Garamond"/>
        </w:rPr>
        <w:t xml:space="preserve"> </w:t>
      </w:r>
      <w:r w:rsidRPr="001E5CF6">
        <w:rPr>
          <w:rFonts w:ascii="Garamond" w:hAnsi="Garamond"/>
        </w:rPr>
        <w:t>sulmit</w:t>
      </w:r>
      <w:r w:rsidR="001B30D9" w:rsidRPr="001E5CF6">
        <w:rPr>
          <w:rFonts w:ascii="Garamond" w:hAnsi="Garamond"/>
        </w:rPr>
        <w:t xml:space="preserve"> </w:t>
      </w:r>
      <w:r w:rsidRPr="001E5CF6">
        <w:rPr>
          <w:rFonts w:ascii="Garamond" w:hAnsi="Garamond"/>
        </w:rPr>
        <w:t>ndaj</w:t>
      </w:r>
      <w:r w:rsidR="001B30D9" w:rsidRPr="001E5CF6">
        <w:rPr>
          <w:rFonts w:ascii="Garamond" w:hAnsi="Garamond"/>
        </w:rPr>
        <w:t xml:space="preserve"> </w:t>
      </w:r>
      <w:r w:rsidRPr="001E5CF6">
        <w:rPr>
          <w:rFonts w:ascii="Garamond" w:hAnsi="Garamond"/>
        </w:rPr>
        <w:t>integritetit</w:t>
      </w:r>
      <w:r w:rsidR="001B30D9" w:rsidRPr="001E5CF6">
        <w:rPr>
          <w:rFonts w:ascii="Garamond" w:hAnsi="Garamond"/>
        </w:rPr>
        <w:t xml:space="preserve"> </w:t>
      </w:r>
      <w:r w:rsidRPr="001E5CF6">
        <w:rPr>
          <w:rFonts w:ascii="Garamond" w:hAnsi="Garamond"/>
        </w:rPr>
        <w:t>fizik</w:t>
      </w:r>
      <w:r w:rsidR="001B30D9" w:rsidRPr="001E5CF6">
        <w:rPr>
          <w:rFonts w:ascii="Garamond" w:hAnsi="Garamond"/>
        </w:rPr>
        <w:t xml:space="preserve"> </w:t>
      </w:r>
      <w:r w:rsidRPr="001E5CF6">
        <w:rPr>
          <w:rFonts w:ascii="Garamond" w:hAnsi="Garamond"/>
        </w:rPr>
        <w:t>të</w:t>
      </w:r>
      <w:r w:rsidR="001B30D9" w:rsidRPr="001E5CF6">
        <w:rPr>
          <w:rFonts w:ascii="Garamond" w:hAnsi="Garamond"/>
        </w:rPr>
        <w:t xml:space="preserve"> </w:t>
      </w:r>
      <w:r w:rsidRPr="001E5CF6">
        <w:rPr>
          <w:rFonts w:ascii="Garamond" w:hAnsi="Garamond"/>
        </w:rPr>
        <w:t>djalit</w:t>
      </w:r>
      <w:r w:rsidR="001B30D9" w:rsidRPr="001E5CF6">
        <w:rPr>
          <w:rFonts w:ascii="Garamond" w:hAnsi="Garamond"/>
        </w:rPr>
        <w:t xml:space="preserve"> </w:t>
      </w:r>
      <w:r w:rsidRPr="001E5CF6">
        <w:rPr>
          <w:rFonts w:ascii="Garamond" w:hAnsi="Garamond"/>
        </w:rPr>
        <w:t>të</w:t>
      </w:r>
      <w:r w:rsidR="001B30D9" w:rsidRPr="001E5CF6">
        <w:rPr>
          <w:rFonts w:ascii="Garamond" w:hAnsi="Garamond"/>
        </w:rPr>
        <w:t xml:space="preserve"> </w:t>
      </w:r>
      <w:r w:rsidRPr="001E5CF6">
        <w:rPr>
          <w:rFonts w:ascii="Garamond" w:hAnsi="Garamond"/>
        </w:rPr>
        <w:t>kërkuesit</w:t>
      </w:r>
      <w:r w:rsidR="001B30D9" w:rsidRPr="001E5CF6">
        <w:rPr>
          <w:rFonts w:ascii="Garamond" w:hAnsi="Garamond"/>
        </w:rPr>
        <w:t xml:space="preserve"> </w:t>
      </w:r>
      <w:r w:rsidRPr="001E5CF6">
        <w:rPr>
          <w:rFonts w:ascii="Garamond" w:hAnsi="Garamond"/>
        </w:rPr>
        <w:t>•</w:t>
      </w:r>
      <w:r w:rsidR="001B30D9" w:rsidRPr="001E5CF6">
        <w:rPr>
          <w:rFonts w:ascii="Garamond" w:hAnsi="Garamond"/>
        </w:rPr>
        <w:t xml:space="preserve"> </w:t>
      </w:r>
      <w:r w:rsidRPr="001E5CF6">
        <w:rPr>
          <w:rFonts w:ascii="Garamond" w:hAnsi="Garamond"/>
        </w:rPr>
        <w:t>Fëmijët</w:t>
      </w:r>
      <w:r w:rsidR="001B30D9" w:rsidRPr="001E5CF6">
        <w:rPr>
          <w:rFonts w:ascii="Garamond" w:hAnsi="Garamond"/>
        </w:rPr>
        <w:t xml:space="preserve"> </w:t>
      </w:r>
      <w:r w:rsidRPr="001E5CF6">
        <w:rPr>
          <w:rFonts w:ascii="Garamond" w:hAnsi="Garamond"/>
        </w:rPr>
        <w:t>dhe</w:t>
      </w:r>
      <w:r w:rsidR="001B30D9" w:rsidRPr="001E5CF6">
        <w:rPr>
          <w:rFonts w:ascii="Garamond" w:hAnsi="Garamond"/>
        </w:rPr>
        <w:t xml:space="preserve"> </w:t>
      </w:r>
      <w:r w:rsidRPr="001E5CF6">
        <w:rPr>
          <w:rFonts w:ascii="Garamond" w:hAnsi="Garamond"/>
        </w:rPr>
        <w:t>personat</w:t>
      </w:r>
      <w:r w:rsidR="001B30D9" w:rsidRPr="001E5CF6">
        <w:rPr>
          <w:rFonts w:ascii="Garamond" w:hAnsi="Garamond"/>
        </w:rPr>
        <w:t xml:space="preserve"> </w:t>
      </w:r>
      <w:r w:rsidRPr="001E5CF6">
        <w:rPr>
          <w:rFonts w:ascii="Garamond" w:hAnsi="Garamond"/>
        </w:rPr>
        <w:t>e</w:t>
      </w:r>
      <w:r w:rsidR="001B30D9" w:rsidRPr="001E5CF6">
        <w:rPr>
          <w:rFonts w:ascii="Garamond" w:hAnsi="Garamond"/>
        </w:rPr>
        <w:t xml:space="preserve"> </w:t>
      </w:r>
      <w:r w:rsidRPr="001E5CF6">
        <w:rPr>
          <w:rFonts w:ascii="Garamond" w:hAnsi="Garamond"/>
        </w:rPr>
        <w:t>cenueshëm</w:t>
      </w:r>
      <w:r w:rsidR="001B30D9" w:rsidRPr="001E5CF6">
        <w:rPr>
          <w:rFonts w:ascii="Garamond" w:hAnsi="Garamond"/>
        </w:rPr>
        <w:t xml:space="preserve"> </w:t>
      </w:r>
      <w:r w:rsidRPr="001E5CF6">
        <w:rPr>
          <w:rFonts w:ascii="Garamond" w:hAnsi="Garamond"/>
        </w:rPr>
        <w:t>kanë</w:t>
      </w:r>
      <w:r w:rsidR="001B30D9" w:rsidRPr="001E5CF6">
        <w:rPr>
          <w:rFonts w:ascii="Garamond" w:hAnsi="Garamond"/>
        </w:rPr>
        <w:t xml:space="preserve"> </w:t>
      </w:r>
      <w:r w:rsidRPr="001E5CF6">
        <w:rPr>
          <w:rFonts w:ascii="Garamond" w:hAnsi="Garamond"/>
        </w:rPr>
        <w:t>të</w:t>
      </w:r>
      <w:r w:rsidR="001B30D9" w:rsidRPr="001E5CF6">
        <w:rPr>
          <w:rFonts w:ascii="Garamond" w:hAnsi="Garamond"/>
        </w:rPr>
        <w:t xml:space="preserve"> </w:t>
      </w:r>
      <w:r w:rsidRPr="001E5CF6">
        <w:rPr>
          <w:rFonts w:ascii="Garamond" w:hAnsi="Garamond"/>
        </w:rPr>
        <w:t>drejtë</w:t>
      </w:r>
      <w:r w:rsidR="001B30D9" w:rsidRPr="001E5CF6">
        <w:rPr>
          <w:rFonts w:ascii="Garamond" w:hAnsi="Garamond"/>
        </w:rPr>
        <w:t xml:space="preserve"> </w:t>
      </w:r>
      <w:r w:rsidRPr="001E5CF6">
        <w:rPr>
          <w:rFonts w:ascii="Garamond" w:hAnsi="Garamond"/>
        </w:rPr>
        <w:t>për</w:t>
      </w:r>
      <w:r w:rsidR="001B30D9" w:rsidRPr="001E5CF6">
        <w:rPr>
          <w:rFonts w:ascii="Garamond" w:hAnsi="Garamond"/>
        </w:rPr>
        <w:t xml:space="preserve"> </w:t>
      </w:r>
      <w:r w:rsidRPr="001E5CF6">
        <w:rPr>
          <w:rFonts w:ascii="Garamond" w:hAnsi="Garamond"/>
        </w:rPr>
        <w:t>mbrojtje</w:t>
      </w:r>
      <w:r w:rsidR="001B30D9" w:rsidRPr="001E5CF6">
        <w:rPr>
          <w:rFonts w:ascii="Garamond" w:hAnsi="Garamond"/>
        </w:rPr>
        <w:t xml:space="preserve"> </w:t>
      </w:r>
      <w:r w:rsidRPr="001E5CF6">
        <w:rPr>
          <w:rFonts w:ascii="Garamond" w:hAnsi="Garamond"/>
        </w:rPr>
        <w:t>efektive</w:t>
      </w:r>
      <w:r w:rsidR="001B30D9" w:rsidRPr="001E5CF6">
        <w:rPr>
          <w:rFonts w:ascii="Garamond" w:hAnsi="Garamond"/>
        </w:rPr>
        <w:t xml:space="preserve"> </w:t>
      </w:r>
      <w:r w:rsidRPr="001E5CF6">
        <w:rPr>
          <w:rFonts w:ascii="Garamond" w:hAnsi="Garamond"/>
        </w:rPr>
        <w:t>nga</w:t>
      </w:r>
      <w:r w:rsidR="001B30D9" w:rsidRPr="001E5CF6">
        <w:rPr>
          <w:rFonts w:ascii="Garamond" w:hAnsi="Garamond"/>
        </w:rPr>
        <w:t xml:space="preserve"> </w:t>
      </w:r>
      <w:r w:rsidRPr="001E5CF6">
        <w:rPr>
          <w:rFonts w:ascii="Garamond" w:hAnsi="Garamond"/>
        </w:rPr>
        <w:t>autoritetet</w:t>
      </w:r>
      <w:r w:rsidR="001B30D9" w:rsidRPr="001E5CF6">
        <w:rPr>
          <w:rFonts w:ascii="Garamond" w:hAnsi="Garamond"/>
        </w:rPr>
        <w:t xml:space="preserve"> </w:t>
      </w:r>
      <w:r w:rsidRPr="001E5CF6">
        <w:rPr>
          <w:rFonts w:ascii="Garamond" w:hAnsi="Garamond"/>
        </w:rPr>
        <w:t>•</w:t>
      </w:r>
      <w:r w:rsidR="001B30D9" w:rsidRPr="001E5CF6">
        <w:rPr>
          <w:rFonts w:ascii="Garamond" w:hAnsi="Garamond"/>
        </w:rPr>
        <w:t xml:space="preserve"> </w:t>
      </w:r>
      <w:r w:rsidRPr="001E5CF6">
        <w:rPr>
          <w:rFonts w:ascii="Garamond" w:hAnsi="Garamond"/>
        </w:rPr>
        <w:t>Mekanizmat</w:t>
      </w:r>
      <w:r w:rsidR="001B30D9" w:rsidRPr="001E5CF6">
        <w:rPr>
          <w:rFonts w:ascii="Garamond" w:hAnsi="Garamond"/>
        </w:rPr>
        <w:t xml:space="preserve"> </w:t>
      </w:r>
      <w:r w:rsidRPr="001E5CF6">
        <w:rPr>
          <w:rFonts w:ascii="Garamond" w:hAnsi="Garamond"/>
        </w:rPr>
        <w:t>e</w:t>
      </w:r>
      <w:r w:rsidR="001B30D9" w:rsidRPr="001E5CF6">
        <w:rPr>
          <w:rFonts w:ascii="Garamond" w:hAnsi="Garamond"/>
        </w:rPr>
        <w:t xml:space="preserve"> </w:t>
      </w:r>
      <w:r w:rsidRPr="001E5CF6">
        <w:rPr>
          <w:rFonts w:ascii="Garamond" w:hAnsi="Garamond"/>
        </w:rPr>
        <w:t>brendsh</w:t>
      </w:r>
      <w:r w:rsidR="001E5CF6">
        <w:rPr>
          <w:rFonts w:ascii="Garamond" w:hAnsi="Garamond"/>
        </w:rPr>
        <w:t>ë</w:t>
      </w:r>
      <w:r w:rsidRPr="001E5CF6">
        <w:rPr>
          <w:rFonts w:ascii="Garamond" w:hAnsi="Garamond"/>
        </w:rPr>
        <w:t>m</w:t>
      </w:r>
      <w:r w:rsidR="001B30D9" w:rsidRPr="001E5CF6">
        <w:rPr>
          <w:rFonts w:ascii="Garamond" w:hAnsi="Garamond"/>
        </w:rPr>
        <w:t xml:space="preserve"> </w:t>
      </w:r>
      <w:r w:rsidRPr="001E5CF6">
        <w:rPr>
          <w:rFonts w:ascii="Garamond" w:hAnsi="Garamond"/>
        </w:rPr>
        <w:t>ligjor</w:t>
      </w:r>
      <w:r w:rsidR="001E5CF6">
        <w:rPr>
          <w:rFonts w:ascii="Garamond" w:hAnsi="Garamond"/>
        </w:rPr>
        <w:t>ë</w:t>
      </w:r>
      <w:r w:rsidR="001B30D9" w:rsidRPr="001E5CF6">
        <w:rPr>
          <w:rFonts w:ascii="Garamond" w:hAnsi="Garamond"/>
        </w:rPr>
        <w:t xml:space="preserve"> </w:t>
      </w:r>
      <w:r w:rsidRPr="001E5CF6">
        <w:rPr>
          <w:rFonts w:ascii="Garamond" w:hAnsi="Garamond"/>
        </w:rPr>
        <w:t>të</w:t>
      </w:r>
      <w:r w:rsidR="001B30D9" w:rsidRPr="001E5CF6">
        <w:rPr>
          <w:rFonts w:ascii="Garamond" w:hAnsi="Garamond"/>
        </w:rPr>
        <w:t xml:space="preserve"> </w:t>
      </w:r>
      <w:r w:rsidRPr="001E5CF6">
        <w:rPr>
          <w:rFonts w:ascii="Garamond" w:hAnsi="Garamond"/>
        </w:rPr>
        <w:t>përdorur</w:t>
      </w:r>
      <w:r w:rsidR="001B30D9" w:rsidRPr="001E5CF6">
        <w:rPr>
          <w:rFonts w:ascii="Garamond" w:hAnsi="Garamond"/>
        </w:rPr>
        <w:t xml:space="preserve"> </w:t>
      </w:r>
      <w:r w:rsidRPr="001E5CF6">
        <w:rPr>
          <w:rFonts w:ascii="Garamond" w:hAnsi="Garamond"/>
        </w:rPr>
        <w:t>në</w:t>
      </w:r>
      <w:r w:rsidR="001B30D9" w:rsidRPr="001E5CF6">
        <w:rPr>
          <w:rFonts w:ascii="Garamond" w:hAnsi="Garamond"/>
        </w:rPr>
        <w:t xml:space="preserve"> </w:t>
      </w:r>
      <w:r w:rsidRPr="001E5CF6">
        <w:rPr>
          <w:rFonts w:ascii="Garamond" w:hAnsi="Garamond"/>
        </w:rPr>
        <w:t>mënyrë</w:t>
      </w:r>
      <w:r w:rsidR="001B30D9" w:rsidRPr="001E5CF6">
        <w:rPr>
          <w:rFonts w:ascii="Garamond" w:hAnsi="Garamond"/>
        </w:rPr>
        <w:t xml:space="preserve"> </w:t>
      </w:r>
      <w:r w:rsidRPr="001E5CF6">
        <w:rPr>
          <w:rFonts w:ascii="Garamond" w:hAnsi="Garamond"/>
        </w:rPr>
        <w:t>të</w:t>
      </w:r>
      <w:r w:rsidR="001B30D9" w:rsidRPr="001E5CF6">
        <w:rPr>
          <w:rFonts w:ascii="Garamond" w:hAnsi="Garamond"/>
        </w:rPr>
        <w:t xml:space="preserve"> </w:t>
      </w:r>
      <w:r w:rsidRPr="001E5CF6">
        <w:rPr>
          <w:rFonts w:ascii="Garamond" w:hAnsi="Garamond"/>
        </w:rPr>
        <w:t>gabuar</w:t>
      </w:r>
    </w:p>
    <w:p w14:paraId="2D49C266" w14:textId="63D7DD20" w:rsidR="001B4EB3" w:rsidRPr="001E5CF6" w:rsidRDefault="001B4EB3" w:rsidP="00943E58">
      <w:pPr>
        <w:ind w:firstLine="284"/>
        <w:jc w:val="both"/>
        <w:rPr>
          <w:rFonts w:ascii="Garamond" w:hAnsi="Garamond"/>
        </w:rPr>
      </w:pPr>
      <w:r w:rsidRPr="001E5CF6">
        <w:rPr>
          <w:rFonts w:ascii="Garamond" w:hAnsi="Garamond"/>
        </w:rPr>
        <w:t>Neni</w:t>
      </w:r>
      <w:r w:rsidR="001B30D9" w:rsidRPr="001E5CF6">
        <w:rPr>
          <w:rFonts w:ascii="Garamond" w:hAnsi="Garamond"/>
        </w:rPr>
        <w:t xml:space="preserve"> </w:t>
      </w:r>
      <w:r w:rsidRPr="001E5CF6">
        <w:rPr>
          <w:rFonts w:ascii="Garamond" w:hAnsi="Garamond"/>
        </w:rPr>
        <w:t>6</w:t>
      </w:r>
      <w:r w:rsidR="001B30D9" w:rsidRPr="001E5CF6">
        <w:rPr>
          <w:rFonts w:ascii="Garamond" w:hAnsi="Garamond"/>
        </w:rPr>
        <w:t xml:space="preserve"> </w:t>
      </w:r>
      <w:r w:rsidRPr="001E5CF6">
        <w:rPr>
          <w:rFonts w:ascii="Garamond" w:hAnsi="Garamond"/>
        </w:rPr>
        <w:t>§</w:t>
      </w:r>
      <w:r w:rsidR="001B30D9" w:rsidRPr="001E5CF6">
        <w:rPr>
          <w:rFonts w:ascii="Garamond" w:hAnsi="Garamond"/>
        </w:rPr>
        <w:t xml:space="preserve"> </w:t>
      </w:r>
      <w:r w:rsidRPr="001E5CF6">
        <w:rPr>
          <w:rFonts w:ascii="Garamond" w:hAnsi="Garamond"/>
        </w:rPr>
        <w:t>1</w:t>
      </w:r>
      <w:r w:rsidR="001B30D9" w:rsidRPr="001E5CF6">
        <w:rPr>
          <w:rFonts w:ascii="Garamond" w:hAnsi="Garamond"/>
        </w:rPr>
        <w:t xml:space="preserve"> </w:t>
      </w:r>
      <w:r w:rsidRPr="001E5CF6">
        <w:rPr>
          <w:rFonts w:ascii="Garamond" w:hAnsi="Garamond"/>
        </w:rPr>
        <w:t>(aspekti</w:t>
      </w:r>
      <w:r w:rsidR="001B30D9" w:rsidRPr="001E5CF6">
        <w:rPr>
          <w:rFonts w:ascii="Garamond" w:hAnsi="Garamond"/>
        </w:rPr>
        <w:t xml:space="preserve"> </w:t>
      </w:r>
      <w:r w:rsidRPr="001E5CF6">
        <w:rPr>
          <w:rFonts w:ascii="Garamond" w:hAnsi="Garamond"/>
        </w:rPr>
        <w:t>civil)</w:t>
      </w:r>
      <w:r w:rsidR="001B30D9" w:rsidRPr="001E5CF6">
        <w:rPr>
          <w:rFonts w:ascii="Garamond" w:hAnsi="Garamond"/>
        </w:rPr>
        <w:t xml:space="preserve"> </w:t>
      </w:r>
      <w:r w:rsidRPr="001E5CF6">
        <w:rPr>
          <w:rFonts w:ascii="Garamond" w:hAnsi="Garamond"/>
        </w:rPr>
        <w:t>•</w:t>
      </w:r>
      <w:r w:rsidR="001B30D9" w:rsidRPr="001E5CF6">
        <w:rPr>
          <w:rFonts w:ascii="Garamond" w:hAnsi="Garamond"/>
        </w:rPr>
        <w:t xml:space="preserve"> </w:t>
      </w:r>
      <w:r w:rsidRPr="001E5CF6">
        <w:rPr>
          <w:rFonts w:ascii="Garamond" w:hAnsi="Garamond"/>
        </w:rPr>
        <w:t>Privimi</w:t>
      </w:r>
      <w:r w:rsidR="001B30D9" w:rsidRPr="001E5CF6">
        <w:rPr>
          <w:rFonts w:ascii="Garamond" w:hAnsi="Garamond"/>
        </w:rPr>
        <w:t xml:space="preserve"> </w:t>
      </w:r>
      <w:r w:rsidRPr="001E5CF6">
        <w:rPr>
          <w:rFonts w:ascii="Garamond" w:hAnsi="Garamond"/>
        </w:rPr>
        <w:t>i</w:t>
      </w:r>
      <w:r w:rsidR="001B30D9" w:rsidRPr="001E5CF6">
        <w:rPr>
          <w:rFonts w:ascii="Garamond" w:hAnsi="Garamond"/>
        </w:rPr>
        <w:t xml:space="preserve"> </w:t>
      </w:r>
      <w:r w:rsidRPr="001E5CF6">
        <w:rPr>
          <w:rFonts w:ascii="Garamond" w:hAnsi="Garamond"/>
        </w:rPr>
        <w:t>aksesit</w:t>
      </w:r>
      <w:r w:rsidR="001B30D9" w:rsidRPr="001E5CF6">
        <w:rPr>
          <w:rFonts w:ascii="Garamond" w:hAnsi="Garamond"/>
        </w:rPr>
        <w:t xml:space="preserve"> </w:t>
      </w:r>
      <w:r w:rsidRPr="001E5CF6">
        <w:rPr>
          <w:rFonts w:ascii="Garamond" w:hAnsi="Garamond"/>
        </w:rPr>
        <w:t>në</w:t>
      </w:r>
      <w:r w:rsidR="001B30D9" w:rsidRPr="001E5CF6">
        <w:rPr>
          <w:rFonts w:ascii="Garamond" w:hAnsi="Garamond"/>
        </w:rPr>
        <w:t xml:space="preserve"> </w:t>
      </w:r>
      <w:r w:rsidRPr="001E5CF6">
        <w:rPr>
          <w:rFonts w:ascii="Garamond" w:hAnsi="Garamond"/>
        </w:rPr>
        <w:t>gjykatë</w:t>
      </w:r>
      <w:r w:rsidR="001B30D9" w:rsidRPr="001E5CF6">
        <w:rPr>
          <w:rFonts w:ascii="Garamond" w:hAnsi="Garamond"/>
        </w:rPr>
        <w:t xml:space="preserve"> </w:t>
      </w:r>
      <w:r w:rsidRPr="001E5CF6">
        <w:rPr>
          <w:rFonts w:ascii="Garamond" w:hAnsi="Garamond"/>
        </w:rPr>
        <w:t>për</w:t>
      </w:r>
      <w:r w:rsidR="001B30D9" w:rsidRPr="001E5CF6">
        <w:rPr>
          <w:rFonts w:ascii="Garamond" w:hAnsi="Garamond"/>
        </w:rPr>
        <w:t xml:space="preserve"> </w:t>
      </w:r>
      <w:r w:rsidRPr="001E5CF6">
        <w:rPr>
          <w:rFonts w:ascii="Garamond" w:hAnsi="Garamond"/>
        </w:rPr>
        <w:t>shkak</w:t>
      </w:r>
      <w:r w:rsidR="001B30D9" w:rsidRPr="001E5CF6">
        <w:rPr>
          <w:rFonts w:ascii="Garamond" w:hAnsi="Garamond"/>
        </w:rPr>
        <w:t xml:space="preserve"> </w:t>
      </w:r>
      <w:r w:rsidRPr="001E5CF6">
        <w:rPr>
          <w:rFonts w:ascii="Garamond" w:hAnsi="Garamond"/>
        </w:rPr>
        <w:t>të</w:t>
      </w:r>
      <w:r w:rsidR="001B30D9" w:rsidRPr="001E5CF6">
        <w:rPr>
          <w:rFonts w:ascii="Garamond" w:hAnsi="Garamond"/>
        </w:rPr>
        <w:t xml:space="preserve"> </w:t>
      </w:r>
      <w:r w:rsidRPr="001E5CF6">
        <w:rPr>
          <w:rFonts w:ascii="Garamond" w:hAnsi="Garamond"/>
        </w:rPr>
        <w:t>rrëzimit</w:t>
      </w:r>
      <w:r w:rsidR="001B30D9" w:rsidRPr="001E5CF6">
        <w:rPr>
          <w:rFonts w:ascii="Garamond" w:hAnsi="Garamond"/>
        </w:rPr>
        <w:t xml:space="preserve"> </w:t>
      </w:r>
      <w:r w:rsidRPr="001E5CF6">
        <w:rPr>
          <w:rFonts w:ascii="Garamond" w:hAnsi="Garamond"/>
        </w:rPr>
        <w:t>të</w:t>
      </w:r>
      <w:r w:rsidR="001B30D9" w:rsidRPr="001E5CF6">
        <w:rPr>
          <w:rFonts w:ascii="Garamond" w:hAnsi="Garamond"/>
        </w:rPr>
        <w:t xml:space="preserve"> </w:t>
      </w:r>
      <w:r w:rsidRPr="001E5CF6">
        <w:rPr>
          <w:rFonts w:ascii="Garamond" w:hAnsi="Garamond"/>
        </w:rPr>
        <w:t>ankimit</w:t>
      </w:r>
      <w:r w:rsidR="001B30D9" w:rsidRPr="001E5CF6">
        <w:rPr>
          <w:rFonts w:ascii="Garamond" w:hAnsi="Garamond"/>
        </w:rPr>
        <w:t xml:space="preserve"> </w:t>
      </w:r>
      <w:r w:rsidRPr="001E5CF6">
        <w:rPr>
          <w:rFonts w:ascii="Garamond" w:hAnsi="Garamond"/>
        </w:rPr>
        <w:t>kushtetues</w:t>
      </w:r>
      <w:r w:rsidR="001B30D9" w:rsidRPr="001E5CF6">
        <w:rPr>
          <w:rFonts w:ascii="Garamond" w:hAnsi="Garamond"/>
        </w:rPr>
        <w:t xml:space="preserve"> </w:t>
      </w:r>
      <w:r w:rsidRPr="001E5CF6">
        <w:rPr>
          <w:rFonts w:ascii="Garamond" w:hAnsi="Garamond"/>
        </w:rPr>
        <w:t>për</w:t>
      </w:r>
      <w:r w:rsidR="001B30D9" w:rsidRPr="001E5CF6">
        <w:rPr>
          <w:rFonts w:ascii="Garamond" w:hAnsi="Garamond"/>
        </w:rPr>
        <w:t xml:space="preserve"> </w:t>
      </w:r>
      <w:r w:rsidRPr="001E5CF6">
        <w:rPr>
          <w:rFonts w:ascii="Garamond" w:hAnsi="Garamond"/>
        </w:rPr>
        <w:t>shkak</w:t>
      </w:r>
      <w:r w:rsidR="001B30D9" w:rsidRPr="001E5CF6">
        <w:rPr>
          <w:rFonts w:ascii="Garamond" w:hAnsi="Garamond"/>
        </w:rPr>
        <w:t xml:space="preserve"> </w:t>
      </w:r>
      <w:r w:rsidRPr="001E5CF6">
        <w:rPr>
          <w:rFonts w:ascii="Garamond" w:hAnsi="Garamond"/>
        </w:rPr>
        <w:t>të</w:t>
      </w:r>
      <w:r w:rsidR="001B30D9" w:rsidRPr="001E5CF6">
        <w:rPr>
          <w:rFonts w:ascii="Garamond" w:hAnsi="Garamond"/>
        </w:rPr>
        <w:t xml:space="preserve"> </w:t>
      </w:r>
      <w:r w:rsidRPr="001E5CF6">
        <w:rPr>
          <w:rFonts w:ascii="Garamond" w:hAnsi="Garamond"/>
        </w:rPr>
        <w:t>depozitimit</w:t>
      </w:r>
      <w:r w:rsidR="001B30D9" w:rsidRPr="001E5CF6">
        <w:rPr>
          <w:rFonts w:ascii="Garamond" w:hAnsi="Garamond"/>
        </w:rPr>
        <w:t xml:space="preserve"> </w:t>
      </w:r>
      <w:r w:rsidRPr="001E5CF6">
        <w:rPr>
          <w:rFonts w:ascii="Garamond" w:hAnsi="Garamond"/>
        </w:rPr>
        <w:t>jashtë</w:t>
      </w:r>
      <w:r w:rsidR="001B30D9" w:rsidRPr="001E5CF6">
        <w:rPr>
          <w:rFonts w:ascii="Garamond" w:hAnsi="Garamond"/>
        </w:rPr>
        <w:t xml:space="preserve"> </w:t>
      </w:r>
      <w:r w:rsidRPr="001E5CF6">
        <w:rPr>
          <w:rFonts w:ascii="Garamond" w:hAnsi="Garamond"/>
        </w:rPr>
        <w:t>afatit</w:t>
      </w:r>
      <w:r w:rsidR="001B30D9" w:rsidRPr="001E5CF6">
        <w:rPr>
          <w:rFonts w:ascii="Garamond" w:hAnsi="Garamond"/>
        </w:rPr>
        <w:t xml:space="preserve"> </w:t>
      </w:r>
      <w:r w:rsidRPr="001E5CF6">
        <w:rPr>
          <w:rFonts w:ascii="Garamond" w:hAnsi="Garamond"/>
        </w:rPr>
        <w:t>kohor</w:t>
      </w:r>
      <w:r w:rsidR="001B30D9" w:rsidRPr="001E5CF6">
        <w:rPr>
          <w:rFonts w:ascii="Garamond" w:hAnsi="Garamond"/>
        </w:rPr>
        <w:t xml:space="preserve"> </w:t>
      </w:r>
      <w:r w:rsidRPr="001E5CF6">
        <w:rPr>
          <w:rFonts w:ascii="Garamond" w:hAnsi="Garamond"/>
        </w:rPr>
        <w:t>katërmujor</w:t>
      </w:r>
      <w:r w:rsidR="001B30D9" w:rsidRPr="001E5CF6">
        <w:rPr>
          <w:rFonts w:ascii="Garamond" w:hAnsi="Garamond"/>
        </w:rPr>
        <w:t xml:space="preserve"> </w:t>
      </w:r>
      <w:r w:rsidRPr="001E5CF6">
        <w:rPr>
          <w:rFonts w:ascii="Garamond" w:hAnsi="Garamond"/>
        </w:rPr>
        <w:t>të</w:t>
      </w:r>
      <w:r w:rsidR="001B30D9" w:rsidRPr="001E5CF6">
        <w:rPr>
          <w:rFonts w:ascii="Garamond" w:hAnsi="Garamond"/>
        </w:rPr>
        <w:t xml:space="preserve"> </w:t>
      </w:r>
      <w:r w:rsidRPr="001E5CF6">
        <w:rPr>
          <w:rFonts w:ascii="Garamond" w:hAnsi="Garamond"/>
        </w:rPr>
        <w:t>llogaritur</w:t>
      </w:r>
      <w:r w:rsidR="001B30D9" w:rsidRPr="001E5CF6">
        <w:rPr>
          <w:rFonts w:ascii="Garamond" w:hAnsi="Garamond"/>
        </w:rPr>
        <w:t xml:space="preserve"> </w:t>
      </w:r>
      <w:r w:rsidRPr="001E5CF6">
        <w:rPr>
          <w:rFonts w:ascii="Garamond" w:hAnsi="Garamond"/>
        </w:rPr>
        <w:t>nga</w:t>
      </w:r>
      <w:r w:rsidR="001B30D9" w:rsidRPr="001E5CF6">
        <w:rPr>
          <w:rFonts w:ascii="Garamond" w:hAnsi="Garamond"/>
        </w:rPr>
        <w:t xml:space="preserve"> </w:t>
      </w:r>
      <w:r w:rsidRPr="001E5CF6">
        <w:rPr>
          <w:rFonts w:ascii="Garamond" w:hAnsi="Garamond"/>
        </w:rPr>
        <w:t>data</w:t>
      </w:r>
      <w:r w:rsidR="001B30D9" w:rsidRPr="001E5CF6">
        <w:rPr>
          <w:rFonts w:ascii="Garamond" w:hAnsi="Garamond"/>
        </w:rPr>
        <w:t xml:space="preserve"> </w:t>
      </w:r>
      <w:r w:rsidRPr="001E5CF6">
        <w:rPr>
          <w:rFonts w:ascii="Garamond" w:hAnsi="Garamond"/>
        </w:rPr>
        <w:t>e</w:t>
      </w:r>
      <w:r w:rsidR="001B30D9" w:rsidRPr="001E5CF6">
        <w:rPr>
          <w:rFonts w:ascii="Garamond" w:hAnsi="Garamond"/>
        </w:rPr>
        <w:t xml:space="preserve"> </w:t>
      </w:r>
      <w:r w:rsidRPr="001E5CF6">
        <w:rPr>
          <w:rFonts w:ascii="Garamond" w:hAnsi="Garamond"/>
        </w:rPr>
        <w:t>dhënies</w:t>
      </w:r>
      <w:r w:rsidR="001B30D9" w:rsidRPr="001E5CF6">
        <w:rPr>
          <w:rFonts w:ascii="Garamond" w:hAnsi="Garamond"/>
        </w:rPr>
        <w:t xml:space="preserve"> </w:t>
      </w:r>
      <w:r w:rsidRPr="001E5CF6">
        <w:rPr>
          <w:rFonts w:ascii="Garamond" w:hAnsi="Garamond"/>
        </w:rPr>
        <w:t>së</w:t>
      </w:r>
      <w:r w:rsidR="001B30D9" w:rsidRPr="001E5CF6">
        <w:rPr>
          <w:rFonts w:ascii="Garamond" w:hAnsi="Garamond"/>
        </w:rPr>
        <w:t xml:space="preserve"> </w:t>
      </w:r>
      <w:r w:rsidRPr="001E5CF6">
        <w:rPr>
          <w:rFonts w:ascii="Garamond" w:hAnsi="Garamond"/>
        </w:rPr>
        <w:t>vendimit</w:t>
      </w:r>
      <w:r w:rsidR="001B30D9" w:rsidRPr="001E5CF6">
        <w:rPr>
          <w:rFonts w:ascii="Garamond" w:hAnsi="Garamond"/>
        </w:rPr>
        <w:t xml:space="preserve"> </w:t>
      </w:r>
      <w:r w:rsidRPr="001E5CF6">
        <w:rPr>
          <w:rFonts w:ascii="Garamond" w:hAnsi="Garamond"/>
        </w:rPr>
        <w:t>të</w:t>
      </w:r>
      <w:r w:rsidR="001B30D9" w:rsidRPr="001E5CF6">
        <w:rPr>
          <w:rFonts w:ascii="Garamond" w:hAnsi="Garamond"/>
        </w:rPr>
        <w:t xml:space="preserve"> </w:t>
      </w:r>
      <w:r w:rsidRPr="001E5CF6">
        <w:rPr>
          <w:rFonts w:ascii="Garamond" w:hAnsi="Garamond"/>
        </w:rPr>
        <w:t>Gjykatës</w:t>
      </w:r>
      <w:r w:rsidR="001B30D9" w:rsidRPr="001E5CF6">
        <w:rPr>
          <w:rFonts w:ascii="Garamond" w:hAnsi="Garamond"/>
        </w:rPr>
        <w:t xml:space="preserve"> </w:t>
      </w:r>
      <w:r w:rsidRPr="001E5CF6">
        <w:rPr>
          <w:rFonts w:ascii="Garamond" w:hAnsi="Garamond"/>
        </w:rPr>
        <w:t>së</w:t>
      </w:r>
      <w:r w:rsidR="001B30D9" w:rsidRPr="001E5CF6">
        <w:rPr>
          <w:rFonts w:ascii="Garamond" w:hAnsi="Garamond"/>
        </w:rPr>
        <w:t xml:space="preserve"> </w:t>
      </w:r>
      <w:r w:rsidRPr="001E5CF6">
        <w:rPr>
          <w:rFonts w:ascii="Garamond" w:hAnsi="Garamond"/>
        </w:rPr>
        <w:t>Lartë</w:t>
      </w:r>
      <w:r w:rsidR="001B30D9" w:rsidRPr="001E5CF6">
        <w:rPr>
          <w:rFonts w:ascii="Garamond" w:hAnsi="Garamond"/>
        </w:rPr>
        <w:t xml:space="preserve"> </w:t>
      </w:r>
      <w:r w:rsidRPr="001E5CF6">
        <w:rPr>
          <w:rFonts w:ascii="Garamond" w:hAnsi="Garamond"/>
        </w:rPr>
        <w:t>dhe</w:t>
      </w:r>
      <w:r w:rsidR="001B30D9" w:rsidRPr="001E5CF6">
        <w:rPr>
          <w:rFonts w:ascii="Garamond" w:hAnsi="Garamond"/>
        </w:rPr>
        <w:t xml:space="preserve"> </w:t>
      </w:r>
      <w:r w:rsidRPr="001E5CF6">
        <w:rPr>
          <w:rFonts w:ascii="Garamond" w:hAnsi="Garamond"/>
        </w:rPr>
        <w:t>jo</w:t>
      </w:r>
      <w:r w:rsidR="001B30D9" w:rsidRPr="001E5CF6">
        <w:rPr>
          <w:rFonts w:ascii="Garamond" w:hAnsi="Garamond"/>
        </w:rPr>
        <w:t xml:space="preserve"> </w:t>
      </w:r>
      <w:r w:rsidRPr="001E5CF6">
        <w:rPr>
          <w:rFonts w:ascii="Garamond" w:hAnsi="Garamond"/>
        </w:rPr>
        <w:t>nga</w:t>
      </w:r>
      <w:r w:rsidR="001B30D9" w:rsidRPr="001E5CF6">
        <w:rPr>
          <w:rFonts w:ascii="Garamond" w:hAnsi="Garamond"/>
        </w:rPr>
        <w:t xml:space="preserve"> </w:t>
      </w:r>
      <w:r w:rsidRPr="001E5CF6">
        <w:rPr>
          <w:rFonts w:ascii="Garamond" w:hAnsi="Garamond"/>
        </w:rPr>
        <w:t>data</w:t>
      </w:r>
      <w:r w:rsidR="001B30D9" w:rsidRPr="001E5CF6">
        <w:rPr>
          <w:rFonts w:ascii="Garamond" w:hAnsi="Garamond"/>
        </w:rPr>
        <w:t xml:space="preserve"> </w:t>
      </w:r>
      <w:r w:rsidRPr="001E5CF6">
        <w:rPr>
          <w:rFonts w:ascii="Garamond" w:hAnsi="Garamond"/>
        </w:rPr>
        <w:t>e</w:t>
      </w:r>
      <w:r w:rsidR="001B30D9" w:rsidRPr="001E5CF6">
        <w:rPr>
          <w:rFonts w:ascii="Garamond" w:hAnsi="Garamond"/>
        </w:rPr>
        <w:t xml:space="preserve"> </w:t>
      </w:r>
      <w:r w:rsidRPr="001E5CF6">
        <w:rPr>
          <w:rFonts w:ascii="Garamond" w:hAnsi="Garamond"/>
        </w:rPr>
        <w:t>njoftimit</w:t>
      </w:r>
      <w:r w:rsidR="001B30D9" w:rsidRPr="001E5CF6">
        <w:rPr>
          <w:rFonts w:ascii="Garamond" w:hAnsi="Garamond"/>
        </w:rPr>
        <w:t xml:space="preserve"> </w:t>
      </w:r>
      <w:r w:rsidRPr="001E5CF6">
        <w:rPr>
          <w:rFonts w:ascii="Garamond" w:hAnsi="Garamond"/>
        </w:rPr>
        <w:t>të</w:t>
      </w:r>
      <w:r w:rsidR="001B30D9" w:rsidRPr="001E5CF6">
        <w:rPr>
          <w:rFonts w:ascii="Garamond" w:hAnsi="Garamond"/>
        </w:rPr>
        <w:t xml:space="preserve"> </w:t>
      </w:r>
      <w:r w:rsidRPr="001E5CF6">
        <w:rPr>
          <w:rFonts w:ascii="Garamond" w:hAnsi="Garamond"/>
        </w:rPr>
        <w:t>vendimit</w:t>
      </w:r>
    </w:p>
    <w:p w14:paraId="01B388BE" w14:textId="77777777" w:rsidR="001B4EB3" w:rsidRPr="001E5CF6" w:rsidRDefault="001B4EB3" w:rsidP="00943E58">
      <w:pPr>
        <w:ind w:firstLine="284"/>
        <w:jc w:val="both"/>
        <w:rPr>
          <w:rFonts w:ascii="Garamond" w:hAnsi="Garamond"/>
        </w:rPr>
      </w:pPr>
    </w:p>
    <w:p w14:paraId="5F9191A6" w14:textId="2A6F091E" w:rsidR="001B4EB3" w:rsidRPr="001E5CF6" w:rsidRDefault="001B4EB3" w:rsidP="00DC07A7">
      <w:pPr>
        <w:ind w:firstLine="284"/>
        <w:jc w:val="center"/>
        <w:rPr>
          <w:rFonts w:ascii="Garamond" w:hAnsi="Garamond"/>
        </w:rPr>
      </w:pPr>
      <w:r w:rsidRPr="001E5CF6">
        <w:rPr>
          <w:rFonts w:ascii="Garamond" w:hAnsi="Garamond"/>
        </w:rPr>
        <w:t>Përgatitur</w:t>
      </w:r>
      <w:r w:rsidR="001B30D9" w:rsidRPr="001E5CF6">
        <w:rPr>
          <w:rFonts w:ascii="Garamond" w:hAnsi="Garamond"/>
        </w:rPr>
        <w:t xml:space="preserve"> </w:t>
      </w:r>
      <w:r w:rsidRPr="001E5CF6">
        <w:rPr>
          <w:rFonts w:ascii="Garamond" w:hAnsi="Garamond"/>
        </w:rPr>
        <w:t>nga</w:t>
      </w:r>
      <w:r w:rsidR="001B30D9" w:rsidRPr="001E5CF6">
        <w:rPr>
          <w:rFonts w:ascii="Garamond" w:hAnsi="Garamond"/>
        </w:rPr>
        <w:t xml:space="preserve"> </w:t>
      </w:r>
      <w:r w:rsidRPr="001E5CF6">
        <w:rPr>
          <w:rFonts w:ascii="Garamond" w:hAnsi="Garamond"/>
        </w:rPr>
        <w:t>Zyra</w:t>
      </w:r>
      <w:r w:rsidR="001B30D9" w:rsidRPr="001E5CF6">
        <w:rPr>
          <w:rFonts w:ascii="Garamond" w:hAnsi="Garamond"/>
        </w:rPr>
        <w:t xml:space="preserve"> </w:t>
      </w:r>
      <w:r w:rsidRPr="001E5CF6">
        <w:rPr>
          <w:rFonts w:ascii="Garamond" w:hAnsi="Garamond"/>
        </w:rPr>
        <w:t>e</w:t>
      </w:r>
      <w:r w:rsidR="001B30D9" w:rsidRPr="001E5CF6">
        <w:rPr>
          <w:rFonts w:ascii="Garamond" w:hAnsi="Garamond"/>
        </w:rPr>
        <w:t xml:space="preserve"> </w:t>
      </w:r>
      <w:r w:rsidRPr="001E5CF6">
        <w:rPr>
          <w:rFonts w:ascii="Garamond" w:hAnsi="Garamond"/>
        </w:rPr>
        <w:t>Kancelarit.</w:t>
      </w:r>
      <w:r w:rsidR="001B30D9" w:rsidRPr="001E5CF6">
        <w:rPr>
          <w:rFonts w:ascii="Garamond" w:hAnsi="Garamond"/>
        </w:rPr>
        <w:t xml:space="preserve"> </w:t>
      </w:r>
      <w:r w:rsidRPr="001E5CF6">
        <w:rPr>
          <w:rFonts w:ascii="Garamond" w:hAnsi="Garamond"/>
        </w:rPr>
        <w:t>Nuk</w:t>
      </w:r>
      <w:r w:rsidR="001B30D9" w:rsidRPr="001E5CF6">
        <w:rPr>
          <w:rFonts w:ascii="Garamond" w:hAnsi="Garamond"/>
        </w:rPr>
        <w:t xml:space="preserve"> </w:t>
      </w:r>
      <w:r w:rsidRPr="001E5CF6">
        <w:rPr>
          <w:rFonts w:ascii="Garamond" w:hAnsi="Garamond"/>
        </w:rPr>
        <w:t>është</w:t>
      </w:r>
      <w:r w:rsidR="001B30D9" w:rsidRPr="001E5CF6">
        <w:rPr>
          <w:rFonts w:ascii="Garamond" w:hAnsi="Garamond"/>
        </w:rPr>
        <w:t xml:space="preserve"> </w:t>
      </w:r>
      <w:r w:rsidRPr="001E5CF6">
        <w:rPr>
          <w:rFonts w:ascii="Garamond" w:hAnsi="Garamond"/>
        </w:rPr>
        <w:t>i</w:t>
      </w:r>
      <w:r w:rsidR="001B30D9" w:rsidRPr="001E5CF6">
        <w:rPr>
          <w:rFonts w:ascii="Garamond" w:hAnsi="Garamond"/>
        </w:rPr>
        <w:t xml:space="preserve"> </w:t>
      </w:r>
      <w:r w:rsidRPr="001E5CF6">
        <w:rPr>
          <w:rFonts w:ascii="Garamond" w:hAnsi="Garamond"/>
        </w:rPr>
        <w:t>detyrueshëm</w:t>
      </w:r>
      <w:r w:rsidR="001B30D9" w:rsidRPr="001E5CF6">
        <w:rPr>
          <w:rFonts w:ascii="Garamond" w:hAnsi="Garamond"/>
        </w:rPr>
        <w:t xml:space="preserve"> </w:t>
      </w:r>
      <w:r w:rsidRPr="001E5CF6">
        <w:rPr>
          <w:rFonts w:ascii="Garamond" w:hAnsi="Garamond"/>
        </w:rPr>
        <w:t>për</w:t>
      </w:r>
      <w:r w:rsidR="001B30D9" w:rsidRPr="001E5CF6">
        <w:rPr>
          <w:rFonts w:ascii="Garamond" w:hAnsi="Garamond"/>
        </w:rPr>
        <w:t xml:space="preserve"> </w:t>
      </w:r>
      <w:r w:rsidRPr="001E5CF6">
        <w:rPr>
          <w:rFonts w:ascii="Garamond" w:hAnsi="Garamond"/>
        </w:rPr>
        <w:t>Gjykatën.</w:t>
      </w:r>
    </w:p>
    <w:p w14:paraId="6E8D8916" w14:textId="77777777" w:rsidR="001B4EB3" w:rsidRPr="001E5CF6" w:rsidRDefault="001B4EB3" w:rsidP="00DC07A7">
      <w:pPr>
        <w:ind w:firstLine="284"/>
        <w:jc w:val="center"/>
        <w:rPr>
          <w:rFonts w:ascii="Garamond" w:hAnsi="Garamond"/>
        </w:rPr>
      </w:pPr>
    </w:p>
    <w:p w14:paraId="46D10488" w14:textId="77777777" w:rsidR="001B4EB3" w:rsidRPr="001E5CF6" w:rsidRDefault="001B4EB3" w:rsidP="00DC07A7">
      <w:pPr>
        <w:autoSpaceDE w:val="0"/>
        <w:autoSpaceDN w:val="0"/>
        <w:adjustRightInd w:val="0"/>
        <w:ind w:firstLine="284"/>
        <w:jc w:val="center"/>
        <w:rPr>
          <w:rFonts w:ascii="Garamond" w:hAnsi="Garamond" w:cs="Times New Roman"/>
          <w:color w:val="000000"/>
        </w:rPr>
      </w:pPr>
      <w:r w:rsidRPr="001E5CF6">
        <w:rPr>
          <w:rFonts w:ascii="Garamond" w:hAnsi="Garamond" w:cs="Times New Roman"/>
          <w:color w:val="000000"/>
        </w:rPr>
        <w:t>STRASBURG</w:t>
      </w:r>
    </w:p>
    <w:p w14:paraId="5BA7B2D7" w14:textId="2815A9C8" w:rsidR="001B4EB3" w:rsidRPr="001E5CF6" w:rsidRDefault="001B4EB3" w:rsidP="00DC07A7">
      <w:pPr>
        <w:autoSpaceDE w:val="0"/>
        <w:autoSpaceDN w:val="0"/>
        <w:adjustRightInd w:val="0"/>
        <w:ind w:firstLine="284"/>
        <w:jc w:val="center"/>
        <w:rPr>
          <w:rFonts w:ascii="Garamond" w:hAnsi="Garamond" w:cs="Times New Roman"/>
          <w:color w:val="000000"/>
        </w:rPr>
      </w:pPr>
      <w:r w:rsidRPr="001E5CF6">
        <w:rPr>
          <w:rFonts w:ascii="Garamond" w:hAnsi="Garamond" w:cs="Times New Roman"/>
          <w:color w:val="000000"/>
        </w:rPr>
        <w:t>7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maj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2024</w:t>
      </w:r>
    </w:p>
    <w:p w14:paraId="4B84CF5A" w14:textId="77777777" w:rsidR="001B4EB3" w:rsidRPr="001E5CF6" w:rsidRDefault="001B4EB3" w:rsidP="00DC07A7">
      <w:pPr>
        <w:autoSpaceDE w:val="0"/>
        <w:autoSpaceDN w:val="0"/>
        <w:adjustRightInd w:val="0"/>
        <w:ind w:firstLine="284"/>
        <w:jc w:val="center"/>
        <w:rPr>
          <w:rFonts w:ascii="Garamond" w:hAnsi="Garamond" w:cs="Times New Roman"/>
          <w:color w:val="000000"/>
        </w:rPr>
      </w:pPr>
    </w:p>
    <w:p w14:paraId="41138317" w14:textId="1586DA30" w:rsidR="001B4EB3" w:rsidRPr="001E5CF6" w:rsidRDefault="001B4EB3" w:rsidP="00DC07A7">
      <w:pPr>
        <w:autoSpaceDE w:val="0"/>
        <w:autoSpaceDN w:val="0"/>
        <w:adjustRightInd w:val="0"/>
        <w:ind w:firstLine="284"/>
        <w:jc w:val="center"/>
        <w:rPr>
          <w:rFonts w:ascii="Garamond" w:hAnsi="Garamond" w:cs="Times New Roman"/>
          <w:i/>
          <w:iCs/>
          <w:color w:val="000000"/>
          <w:sz w:val="22"/>
          <w:szCs w:val="22"/>
        </w:rPr>
      </w:pPr>
      <w:r w:rsidRPr="001E5CF6">
        <w:rPr>
          <w:rFonts w:ascii="Garamond" w:hAnsi="Garamond" w:cs="Times New Roman"/>
          <w:i/>
          <w:iCs/>
          <w:color w:val="000000"/>
          <w:sz w:val="22"/>
          <w:szCs w:val="22"/>
        </w:rPr>
        <w:t>Ky</w:t>
      </w:r>
      <w:r w:rsidR="001B30D9" w:rsidRPr="001E5CF6">
        <w:rPr>
          <w:rFonts w:ascii="Garamond" w:hAnsi="Garamond" w:cs="Times New Roman"/>
          <w:i/>
          <w:iCs/>
          <w:color w:val="000000"/>
          <w:sz w:val="22"/>
          <w:szCs w:val="22"/>
        </w:rPr>
        <w:t xml:space="preserve"> </w:t>
      </w:r>
      <w:r w:rsidRPr="001E5CF6">
        <w:rPr>
          <w:rFonts w:ascii="Garamond" w:hAnsi="Garamond" w:cs="Times New Roman"/>
          <w:i/>
          <w:iCs/>
          <w:color w:val="000000"/>
          <w:sz w:val="22"/>
          <w:szCs w:val="22"/>
        </w:rPr>
        <w:t>vendim</w:t>
      </w:r>
      <w:r w:rsidR="001B30D9" w:rsidRPr="001E5CF6">
        <w:rPr>
          <w:rFonts w:ascii="Garamond" w:hAnsi="Garamond" w:cs="Times New Roman"/>
          <w:i/>
          <w:iCs/>
          <w:color w:val="000000"/>
          <w:sz w:val="22"/>
          <w:szCs w:val="22"/>
        </w:rPr>
        <w:t xml:space="preserve"> </w:t>
      </w:r>
      <w:r w:rsidRPr="001E5CF6">
        <w:rPr>
          <w:rFonts w:ascii="Garamond" w:hAnsi="Garamond" w:cs="Times New Roman"/>
          <w:i/>
          <w:iCs/>
          <w:color w:val="000000"/>
          <w:sz w:val="22"/>
          <w:szCs w:val="22"/>
        </w:rPr>
        <w:t>do</w:t>
      </w:r>
      <w:r w:rsidR="001B30D9" w:rsidRPr="001E5CF6">
        <w:rPr>
          <w:rFonts w:ascii="Garamond" w:hAnsi="Garamond" w:cs="Times New Roman"/>
          <w:i/>
          <w:iCs/>
          <w:color w:val="000000"/>
          <w:sz w:val="22"/>
          <w:szCs w:val="22"/>
        </w:rPr>
        <w:t xml:space="preserve"> </w:t>
      </w:r>
      <w:r w:rsidRPr="001E5CF6">
        <w:rPr>
          <w:rFonts w:ascii="Garamond" w:hAnsi="Garamond" w:cs="Times New Roman"/>
          <w:i/>
          <w:iCs/>
          <w:color w:val="000000"/>
          <w:sz w:val="22"/>
          <w:szCs w:val="22"/>
        </w:rPr>
        <w:t>të</w:t>
      </w:r>
      <w:r w:rsidR="001B30D9" w:rsidRPr="001E5CF6">
        <w:rPr>
          <w:rFonts w:ascii="Garamond" w:hAnsi="Garamond" w:cs="Times New Roman"/>
          <w:i/>
          <w:iCs/>
          <w:color w:val="000000"/>
          <w:sz w:val="22"/>
          <w:szCs w:val="22"/>
        </w:rPr>
        <w:t xml:space="preserve"> </w:t>
      </w:r>
      <w:r w:rsidRPr="001E5CF6">
        <w:rPr>
          <w:rFonts w:ascii="Garamond" w:hAnsi="Garamond" w:cs="Times New Roman"/>
          <w:i/>
          <w:iCs/>
          <w:color w:val="000000"/>
          <w:sz w:val="22"/>
          <w:szCs w:val="22"/>
        </w:rPr>
        <w:t>bëhet</w:t>
      </w:r>
      <w:r w:rsidR="001B30D9" w:rsidRPr="001E5CF6">
        <w:rPr>
          <w:rFonts w:ascii="Garamond" w:hAnsi="Garamond" w:cs="Times New Roman"/>
          <w:i/>
          <w:iCs/>
          <w:color w:val="000000"/>
          <w:sz w:val="22"/>
          <w:szCs w:val="22"/>
        </w:rPr>
        <w:t xml:space="preserve"> </w:t>
      </w:r>
      <w:r w:rsidRPr="001E5CF6">
        <w:rPr>
          <w:rFonts w:ascii="Garamond" w:hAnsi="Garamond" w:cs="Times New Roman"/>
          <w:i/>
          <w:iCs/>
          <w:color w:val="000000"/>
          <w:sz w:val="22"/>
          <w:szCs w:val="22"/>
        </w:rPr>
        <w:t>përfundimtar</w:t>
      </w:r>
      <w:r w:rsidR="001B30D9" w:rsidRPr="001E5CF6">
        <w:rPr>
          <w:rFonts w:ascii="Garamond" w:hAnsi="Garamond" w:cs="Times New Roman"/>
          <w:i/>
          <w:iCs/>
          <w:color w:val="000000"/>
          <w:sz w:val="22"/>
          <w:szCs w:val="22"/>
        </w:rPr>
        <w:t xml:space="preserve"> </w:t>
      </w:r>
      <w:r w:rsidRPr="001E5CF6">
        <w:rPr>
          <w:rFonts w:ascii="Garamond" w:hAnsi="Garamond" w:cs="Times New Roman"/>
          <w:i/>
          <w:iCs/>
          <w:color w:val="000000"/>
          <w:sz w:val="22"/>
          <w:szCs w:val="22"/>
        </w:rPr>
        <w:t>në</w:t>
      </w:r>
      <w:r w:rsidR="001B30D9" w:rsidRPr="001E5CF6">
        <w:rPr>
          <w:rFonts w:ascii="Garamond" w:hAnsi="Garamond" w:cs="Times New Roman"/>
          <w:i/>
          <w:iCs/>
          <w:color w:val="000000"/>
          <w:sz w:val="22"/>
          <w:szCs w:val="22"/>
        </w:rPr>
        <w:t xml:space="preserve"> </w:t>
      </w:r>
      <w:r w:rsidRPr="001E5CF6">
        <w:rPr>
          <w:rFonts w:ascii="Garamond" w:hAnsi="Garamond" w:cs="Times New Roman"/>
          <w:i/>
          <w:iCs/>
          <w:color w:val="000000"/>
          <w:sz w:val="22"/>
          <w:szCs w:val="22"/>
        </w:rPr>
        <w:t>rrethanat</w:t>
      </w:r>
      <w:r w:rsidR="001B30D9" w:rsidRPr="001E5CF6">
        <w:rPr>
          <w:rFonts w:ascii="Garamond" w:hAnsi="Garamond" w:cs="Times New Roman"/>
          <w:i/>
          <w:iCs/>
          <w:color w:val="000000"/>
          <w:sz w:val="22"/>
          <w:szCs w:val="22"/>
        </w:rPr>
        <w:t xml:space="preserve"> </w:t>
      </w:r>
      <w:r w:rsidRPr="001E5CF6">
        <w:rPr>
          <w:rFonts w:ascii="Garamond" w:hAnsi="Garamond" w:cs="Times New Roman"/>
          <w:i/>
          <w:iCs/>
          <w:color w:val="000000"/>
          <w:sz w:val="22"/>
          <w:szCs w:val="22"/>
        </w:rPr>
        <w:t>e</w:t>
      </w:r>
      <w:r w:rsidR="001B30D9" w:rsidRPr="001E5CF6">
        <w:rPr>
          <w:rFonts w:ascii="Garamond" w:hAnsi="Garamond" w:cs="Times New Roman"/>
          <w:i/>
          <w:iCs/>
          <w:color w:val="000000"/>
          <w:sz w:val="22"/>
          <w:szCs w:val="22"/>
        </w:rPr>
        <w:t xml:space="preserve"> </w:t>
      </w:r>
      <w:r w:rsidRPr="001E5CF6">
        <w:rPr>
          <w:rFonts w:ascii="Garamond" w:hAnsi="Garamond" w:cs="Times New Roman"/>
          <w:i/>
          <w:iCs/>
          <w:color w:val="000000"/>
          <w:sz w:val="22"/>
          <w:szCs w:val="22"/>
        </w:rPr>
        <w:t>përcaktuara</w:t>
      </w:r>
      <w:r w:rsidR="001B30D9" w:rsidRPr="001E5CF6">
        <w:rPr>
          <w:rFonts w:ascii="Garamond" w:hAnsi="Garamond" w:cs="Times New Roman"/>
          <w:i/>
          <w:iCs/>
          <w:color w:val="000000"/>
          <w:sz w:val="22"/>
          <w:szCs w:val="22"/>
        </w:rPr>
        <w:t xml:space="preserve"> </w:t>
      </w:r>
      <w:r w:rsidRPr="001E5CF6">
        <w:rPr>
          <w:rFonts w:ascii="Garamond" w:hAnsi="Garamond" w:cs="Times New Roman"/>
          <w:i/>
          <w:iCs/>
          <w:color w:val="000000"/>
          <w:sz w:val="22"/>
          <w:szCs w:val="22"/>
        </w:rPr>
        <w:t>në</w:t>
      </w:r>
      <w:r w:rsidR="001B30D9" w:rsidRPr="001E5CF6">
        <w:rPr>
          <w:rFonts w:ascii="Garamond" w:hAnsi="Garamond" w:cs="Times New Roman"/>
          <w:i/>
          <w:iCs/>
          <w:color w:val="000000"/>
          <w:sz w:val="22"/>
          <w:szCs w:val="22"/>
        </w:rPr>
        <w:t xml:space="preserve"> </w:t>
      </w:r>
      <w:r w:rsidRPr="001E5CF6">
        <w:rPr>
          <w:rFonts w:ascii="Garamond" w:hAnsi="Garamond" w:cs="Times New Roman"/>
          <w:i/>
          <w:iCs/>
          <w:color w:val="000000"/>
          <w:sz w:val="22"/>
          <w:szCs w:val="22"/>
        </w:rPr>
        <w:t>paragrafin</w:t>
      </w:r>
      <w:r w:rsidR="001B30D9" w:rsidRPr="001E5CF6">
        <w:rPr>
          <w:rFonts w:ascii="Garamond" w:hAnsi="Garamond" w:cs="Times New Roman"/>
          <w:i/>
          <w:iCs/>
          <w:color w:val="000000"/>
          <w:sz w:val="22"/>
          <w:szCs w:val="22"/>
        </w:rPr>
        <w:t xml:space="preserve"> </w:t>
      </w:r>
      <w:r w:rsidRPr="001E5CF6">
        <w:rPr>
          <w:rFonts w:ascii="Garamond" w:hAnsi="Garamond" w:cs="Times New Roman"/>
          <w:i/>
          <w:iCs/>
          <w:color w:val="000000"/>
          <w:sz w:val="22"/>
          <w:szCs w:val="22"/>
        </w:rPr>
        <w:t>2</w:t>
      </w:r>
      <w:r w:rsidR="001B30D9" w:rsidRPr="001E5CF6">
        <w:rPr>
          <w:rFonts w:ascii="Garamond" w:hAnsi="Garamond" w:cs="Times New Roman"/>
          <w:i/>
          <w:iCs/>
          <w:color w:val="000000"/>
          <w:sz w:val="22"/>
          <w:szCs w:val="22"/>
        </w:rPr>
        <w:t xml:space="preserve"> </w:t>
      </w:r>
      <w:r w:rsidRPr="001E5CF6">
        <w:rPr>
          <w:rFonts w:ascii="Garamond" w:hAnsi="Garamond" w:cs="Times New Roman"/>
          <w:i/>
          <w:iCs/>
          <w:color w:val="000000"/>
          <w:sz w:val="22"/>
          <w:szCs w:val="22"/>
        </w:rPr>
        <w:t>të</w:t>
      </w:r>
      <w:r w:rsidR="001B30D9" w:rsidRPr="001E5CF6">
        <w:rPr>
          <w:rFonts w:ascii="Garamond" w:hAnsi="Garamond" w:cs="Times New Roman"/>
          <w:i/>
          <w:iCs/>
          <w:color w:val="000000"/>
          <w:sz w:val="22"/>
          <w:szCs w:val="22"/>
        </w:rPr>
        <w:t xml:space="preserve"> </w:t>
      </w:r>
      <w:r w:rsidRPr="001E5CF6">
        <w:rPr>
          <w:rFonts w:ascii="Garamond" w:hAnsi="Garamond" w:cs="Times New Roman"/>
          <w:i/>
          <w:iCs/>
          <w:color w:val="000000"/>
          <w:sz w:val="22"/>
          <w:szCs w:val="22"/>
        </w:rPr>
        <w:t>nenit</w:t>
      </w:r>
      <w:r w:rsidR="001B30D9" w:rsidRPr="001E5CF6">
        <w:rPr>
          <w:rFonts w:ascii="Garamond" w:hAnsi="Garamond" w:cs="Times New Roman"/>
          <w:i/>
          <w:iCs/>
          <w:color w:val="000000"/>
          <w:sz w:val="22"/>
          <w:szCs w:val="22"/>
        </w:rPr>
        <w:t xml:space="preserve"> </w:t>
      </w:r>
      <w:r w:rsidRPr="001E5CF6">
        <w:rPr>
          <w:rFonts w:ascii="Garamond" w:hAnsi="Garamond" w:cs="Times New Roman"/>
          <w:i/>
          <w:iCs/>
          <w:color w:val="000000"/>
          <w:sz w:val="22"/>
          <w:szCs w:val="22"/>
        </w:rPr>
        <w:t>të</w:t>
      </w:r>
      <w:r w:rsidR="001B30D9" w:rsidRPr="001E5CF6">
        <w:rPr>
          <w:rFonts w:ascii="Garamond" w:hAnsi="Garamond" w:cs="Times New Roman"/>
          <w:i/>
          <w:iCs/>
          <w:color w:val="000000"/>
          <w:sz w:val="22"/>
          <w:szCs w:val="22"/>
        </w:rPr>
        <w:t xml:space="preserve"> </w:t>
      </w:r>
      <w:r w:rsidRPr="001E5CF6">
        <w:rPr>
          <w:rFonts w:ascii="Garamond" w:hAnsi="Garamond" w:cs="Times New Roman"/>
          <w:i/>
          <w:iCs/>
          <w:color w:val="000000"/>
          <w:sz w:val="22"/>
          <w:szCs w:val="22"/>
        </w:rPr>
        <w:t>Konventës.</w:t>
      </w:r>
      <w:r w:rsidR="001B30D9" w:rsidRPr="001E5CF6">
        <w:rPr>
          <w:rFonts w:ascii="Garamond" w:hAnsi="Garamond" w:cs="Times New Roman"/>
          <w:i/>
          <w:iCs/>
          <w:color w:val="000000"/>
          <w:sz w:val="22"/>
          <w:szCs w:val="22"/>
        </w:rPr>
        <w:t xml:space="preserve"> </w:t>
      </w:r>
      <w:r w:rsidRPr="001E5CF6">
        <w:rPr>
          <w:rFonts w:ascii="Garamond" w:hAnsi="Garamond" w:cs="Times New Roman"/>
          <w:i/>
          <w:iCs/>
          <w:color w:val="000000"/>
          <w:sz w:val="22"/>
          <w:szCs w:val="22"/>
        </w:rPr>
        <w:t>Mund</w:t>
      </w:r>
      <w:r w:rsidR="001B30D9" w:rsidRPr="001E5CF6">
        <w:rPr>
          <w:rFonts w:ascii="Garamond" w:hAnsi="Garamond" w:cs="Times New Roman"/>
          <w:i/>
          <w:iCs/>
          <w:color w:val="000000"/>
          <w:sz w:val="22"/>
          <w:szCs w:val="22"/>
        </w:rPr>
        <w:t xml:space="preserve"> </w:t>
      </w:r>
      <w:r w:rsidRPr="001E5CF6">
        <w:rPr>
          <w:rFonts w:ascii="Garamond" w:hAnsi="Garamond" w:cs="Times New Roman"/>
          <w:i/>
          <w:iCs/>
          <w:color w:val="000000"/>
          <w:sz w:val="22"/>
          <w:szCs w:val="22"/>
        </w:rPr>
        <w:t>t’i</w:t>
      </w:r>
      <w:r w:rsidR="001B30D9" w:rsidRPr="001E5CF6">
        <w:rPr>
          <w:rFonts w:ascii="Garamond" w:hAnsi="Garamond" w:cs="Times New Roman"/>
          <w:i/>
          <w:iCs/>
          <w:color w:val="000000"/>
          <w:sz w:val="22"/>
          <w:szCs w:val="22"/>
        </w:rPr>
        <w:t xml:space="preserve"> </w:t>
      </w:r>
      <w:r w:rsidRPr="001E5CF6">
        <w:rPr>
          <w:rFonts w:ascii="Garamond" w:hAnsi="Garamond" w:cs="Times New Roman"/>
          <w:i/>
          <w:iCs/>
          <w:color w:val="000000"/>
          <w:sz w:val="22"/>
          <w:szCs w:val="22"/>
        </w:rPr>
        <w:t>nënshtrohet</w:t>
      </w:r>
      <w:r w:rsidR="001B30D9" w:rsidRPr="001E5CF6">
        <w:rPr>
          <w:rFonts w:ascii="Garamond" w:hAnsi="Garamond" w:cs="Times New Roman"/>
          <w:i/>
          <w:iCs/>
          <w:color w:val="000000"/>
          <w:sz w:val="22"/>
          <w:szCs w:val="22"/>
        </w:rPr>
        <w:t xml:space="preserve"> </w:t>
      </w:r>
      <w:r w:rsidRPr="001E5CF6">
        <w:rPr>
          <w:rFonts w:ascii="Garamond" w:hAnsi="Garamond" w:cs="Times New Roman"/>
          <w:i/>
          <w:iCs/>
          <w:color w:val="000000"/>
          <w:sz w:val="22"/>
          <w:szCs w:val="22"/>
        </w:rPr>
        <w:t>rishikimit</w:t>
      </w:r>
      <w:r w:rsidR="001B30D9" w:rsidRPr="001E5CF6">
        <w:rPr>
          <w:rFonts w:ascii="Garamond" w:hAnsi="Garamond" w:cs="Times New Roman"/>
          <w:i/>
          <w:iCs/>
          <w:color w:val="000000"/>
          <w:sz w:val="22"/>
          <w:szCs w:val="22"/>
        </w:rPr>
        <w:t xml:space="preserve"> </w:t>
      </w:r>
      <w:r w:rsidRPr="001E5CF6">
        <w:rPr>
          <w:rFonts w:ascii="Garamond" w:hAnsi="Garamond" w:cs="Times New Roman"/>
          <w:i/>
          <w:iCs/>
          <w:color w:val="000000"/>
          <w:sz w:val="22"/>
          <w:szCs w:val="22"/>
        </w:rPr>
        <w:t>redaktorial.</w:t>
      </w:r>
    </w:p>
    <w:p w14:paraId="3B3C5FB2" w14:textId="77777777" w:rsidR="00DC07A7" w:rsidRPr="001E5CF6" w:rsidRDefault="00DC07A7" w:rsidP="00943E58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/>
          <w:bCs/>
          <w:color w:val="000000"/>
        </w:rPr>
      </w:pPr>
    </w:p>
    <w:p w14:paraId="2498E991" w14:textId="39B3A136" w:rsidR="001B4EB3" w:rsidRPr="001E5CF6" w:rsidRDefault="001B4EB3" w:rsidP="00943E58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/>
          <w:bCs/>
          <w:color w:val="000000"/>
        </w:rPr>
      </w:pPr>
      <w:r w:rsidRPr="001E5CF6">
        <w:rPr>
          <w:rFonts w:ascii="Garamond" w:hAnsi="Garamond" w:cs="Times New Roman"/>
          <w:b/>
          <w:bCs/>
          <w:color w:val="000000"/>
        </w:rPr>
        <w:t>Në</w:t>
      </w:r>
      <w:r w:rsidR="001B30D9" w:rsidRPr="001E5CF6">
        <w:rPr>
          <w:rFonts w:ascii="Garamond" w:hAnsi="Garamond" w:cs="Times New Roman"/>
          <w:b/>
          <w:bCs/>
          <w:color w:val="000000"/>
        </w:rPr>
        <w:t xml:space="preserve"> </w:t>
      </w:r>
      <w:r w:rsidRPr="001E5CF6">
        <w:rPr>
          <w:rFonts w:ascii="Garamond" w:hAnsi="Garamond" w:cs="Times New Roman"/>
          <w:b/>
          <w:bCs/>
          <w:color w:val="000000"/>
        </w:rPr>
        <w:t>çështjen</w:t>
      </w:r>
      <w:r w:rsidR="001B30D9" w:rsidRPr="001E5CF6">
        <w:rPr>
          <w:rFonts w:ascii="Garamond" w:hAnsi="Garamond" w:cs="Times New Roman"/>
          <w:b/>
          <w:bCs/>
          <w:color w:val="000000"/>
        </w:rPr>
        <w:t xml:space="preserve"> </w:t>
      </w:r>
      <w:r w:rsidRPr="001E5CF6">
        <w:rPr>
          <w:rFonts w:ascii="Garamond" w:hAnsi="Garamond" w:cs="Times New Roman"/>
          <w:b/>
          <w:bCs/>
          <w:color w:val="000000"/>
        </w:rPr>
        <w:t>Biba</w:t>
      </w:r>
      <w:r w:rsidR="001B30D9" w:rsidRPr="001E5CF6">
        <w:rPr>
          <w:rFonts w:ascii="Garamond" w:hAnsi="Garamond" w:cs="Times New Roman"/>
          <w:b/>
          <w:bCs/>
          <w:color w:val="000000"/>
        </w:rPr>
        <w:t xml:space="preserve"> </w:t>
      </w:r>
      <w:r w:rsidRPr="001E5CF6">
        <w:rPr>
          <w:rFonts w:ascii="Garamond" w:hAnsi="Garamond" w:cs="Times New Roman"/>
          <w:b/>
          <w:bCs/>
          <w:color w:val="000000"/>
        </w:rPr>
        <w:t>kundër</w:t>
      </w:r>
      <w:r w:rsidR="001B30D9" w:rsidRPr="001E5CF6">
        <w:rPr>
          <w:rFonts w:ascii="Garamond" w:hAnsi="Garamond" w:cs="Times New Roman"/>
          <w:b/>
          <w:bCs/>
          <w:color w:val="000000"/>
        </w:rPr>
        <w:t xml:space="preserve"> </w:t>
      </w:r>
      <w:r w:rsidRPr="001E5CF6">
        <w:rPr>
          <w:rFonts w:ascii="Garamond" w:hAnsi="Garamond" w:cs="Times New Roman"/>
          <w:b/>
          <w:bCs/>
          <w:color w:val="000000"/>
        </w:rPr>
        <w:t>Shqipërisë,</w:t>
      </w:r>
    </w:p>
    <w:p w14:paraId="19451BD9" w14:textId="3FD3EF8E" w:rsidR="001B4EB3" w:rsidRPr="001E5CF6" w:rsidRDefault="001B4EB3" w:rsidP="00943E58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color w:val="000000"/>
        </w:rPr>
      </w:pPr>
      <w:r w:rsidRPr="001E5CF6">
        <w:rPr>
          <w:rFonts w:ascii="Garamond" w:hAnsi="Garamond" w:cs="Times New Roman"/>
          <w:color w:val="000000"/>
        </w:rPr>
        <w:t>Gjykata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="00D6619C" w:rsidRPr="001E5CF6">
        <w:rPr>
          <w:rFonts w:ascii="Garamond" w:hAnsi="Garamond" w:cs="Times New Roman"/>
          <w:color w:val="000000"/>
        </w:rPr>
        <w:t>Evropiane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Drejtave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Njeriut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(Seksioni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i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Tretë),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mbledhur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si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Komitet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i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përbërë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nga:</w:t>
      </w:r>
    </w:p>
    <w:p w14:paraId="0B4A01D7" w14:textId="5F2E8DF7" w:rsidR="001B4EB3" w:rsidRPr="001E5CF6" w:rsidRDefault="001B30D9" w:rsidP="00943E58">
      <w:pPr>
        <w:tabs>
          <w:tab w:val="left" w:pos="560"/>
          <w:tab w:val="left" w:pos="1120"/>
        </w:tabs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color w:val="000000"/>
        </w:rPr>
      </w:pPr>
      <w:r w:rsidRPr="001E5CF6">
        <w:rPr>
          <w:rFonts w:ascii="Garamond" w:hAnsi="Garamond" w:cs="Times New Roman"/>
          <w:color w:val="000000"/>
        </w:rPr>
        <w:t xml:space="preserve"> </w:t>
      </w:r>
      <w:r w:rsidR="001B4EB3" w:rsidRPr="001E5CF6">
        <w:rPr>
          <w:rFonts w:ascii="Garamond" w:hAnsi="Garamond" w:cs="Times New Roman"/>
          <w:color w:val="000000"/>
        </w:rPr>
        <w:t>Pere</w:t>
      </w:r>
      <w:r w:rsidRPr="001E5CF6">
        <w:rPr>
          <w:rFonts w:ascii="Garamond" w:hAnsi="Garamond" w:cs="Times New Roman"/>
          <w:color w:val="000000"/>
        </w:rPr>
        <w:t xml:space="preserve"> </w:t>
      </w:r>
      <w:r w:rsidR="001B4EB3" w:rsidRPr="001E5CF6">
        <w:rPr>
          <w:rFonts w:ascii="Garamond" w:hAnsi="Garamond" w:cs="Times New Roman"/>
          <w:color w:val="000000"/>
        </w:rPr>
        <w:t>Pastor</w:t>
      </w:r>
      <w:r w:rsidRPr="001E5CF6">
        <w:rPr>
          <w:rFonts w:ascii="Garamond" w:hAnsi="Garamond" w:cs="Times New Roman"/>
          <w:color w:val="000000"/>
        </w:rPr>
        <w:t xml:space="preserve"> </w:t>
      </w:r>
      <w:r w:rsidR="001B4EB3" w:rsidRPr="001E5CF6">
        <w:rPr>
          <w:rFonts w:ascii="Garamond" w:hAnsi="Garamond" w:cs="Times New Roman"/>
          <w:color w:val="000000"/>
        </w:rPr>
        <w:t>Vilanova</w:t>
      </w:r>
      <w:r w:rsidR="001B4EB3" w:rsidRPr="001E5CF6">
        <w:rPr>
          <w:rFonts w:ascii="Garamond" w:hAnsi="Garamond" w:cs="Times New Roman"/>
          <w:i/>
          <w:iCs/>
          <w:color w:val="000000"/>
        </w:rPr>
        <w:t>,</w:t>
      </w:r>
      <w:r w:rsidRPr="001E5CF6">
        <w:rPr>
          <w:rFonts w:ascii="Garamond" w:hAnsi="Garamond" w:cs="Times New Roman"/>
          <w:i/>
          <w:iCs/>
          <w:color w:val="000000"/>
        </w:rPr>
        <w:t xml:space="preserve"> </w:t>
      </w:r>
      <w:r w:rsidR="001B4EB3" w:rsidRPr="001E5CF6">
        <w:rPr>
          <w:rFonts w:ascii="Garamond" w:hAnsi="Garamond" w:cs="Times New Roman"/>
          <w:i/>
          <w:iCs/>
          <w:color w:val="000000"/>
        </w:rPr>
        <w:t>President</w:t>
      </w:r>
      <w:r w:rsidR="001B4EB3" w:rsidRPr="001E5CF6">
        <w:rPr>
          <w:rFonts w:ascii="Garamond" w:hAnsi="Garamond" w:cs="Times New Roman"/>
          <w:color w:val="000000"/>
        </w:rPr>
        <w:t>,</w:t>
      </w:r>
    </w:p>
    <w:p w14:paraId="31355CD0" w14:textId="35B4D8E5" w:rsidR="001B4EB3" w:rsidRPr="001E5CF6" w:rsidRDefault="001B30D9" w:rsidP="00943E58">
      <w:pPr>
        <w:tabs>
          <w:tab w:val="left" w:pos="560"/>
          <w:tab w:val="left" w:pos="1120"/>
        </w:tabs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color w:val="000000"/>
        </w:rPr>
      </w:pPr>
      <w:r w:rsidRPr="001E5CF6">
        <w:rPr>
          <w:rFonts w:ascii="Garamond" w:hAnsi="Garamond" w:cs="Times New Roman"/>
          <w:color w:val="000000"/>
        </w:rPr>
        <w:t xml:space="preserve"> </w:t>
      </w:r>
      <w:r w:rsidR="001B4EB3" w:rsidRPr="001E5CF6">
        <w:rPr>
          <w:rFonts w:ascii="Garamond" w:hAnsi="Garamond" w:cs="Times New Roman"/>
          <w:color w:val="000000"/>
        </w:rPr>
        <w:t>Jolien</w:t>
      </w:r>
      <w:r w:rsidRPr="001E5CF6">
        <w:rPr>
          <w:rFonts w:ascii="Garamond" w:hAnsi="Garamond" w:cs="Times New Roman"/>
          <w:color w:val="000000"/>
        </w:rPr>
        <w:t xml:space="preserve"> </w:t>
      </w:r>
      <w:r w:rsidR="001B4EB3" w:rsidRPr="001E5CF6">
        <w:rPr>
          <w:rFonts w:ascii="Garamond" w:hAnsi="Garamond" w:cs="Times New Roman"/>
          <w:color w:val="000000"/>
        </w:rPr>
        <w:t>Schukking,</w:t>
      </w:r>
    </w:p>
    <w:p w14:paraId="67366AE1" w14:textId="7C8BE0A6" w:rsidR="001B4EB3" w:rsidRPr="001E5CF6" w:rsidRDefault="001B30D9" w:rsidP="00943E58">
      <w:pPr>
        <w:tabs>
          <w:tab w:val="left" w:pos="560"/>
          <w:tab w:val="left" w:pos="1120"/>
        </w:tabs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color w:val="000000"/>
        </w:rPr>
      </w:pPr>
      <w:r w:rsidRPr="001E5CF6">
        <w:rPr>
          <w:rFonts w:ascii="Garamond" w:hAnsi="Garamond" w:cs="Times New Roman"/>
          <w:color w:val="000000"/>
        </w:rPr>
        <w:t xml:space="preserve"> </w:t>
      </w:r>
      <w:r w:rsidR="001B4EB3" w:rsidRPr="001E5CF6">
        <w:rPr>
          <w:rFonts w:ascii="Garamond" w:hAnsi="Garamond" w:cs="Times New Roman"/>
          <w:color w:val="000000"/>
        </w:rPr>
        <w:t>Georgios</w:t>
      </w:r>
      <w:r w:rsidRPr="001E5CF6">
        <w:rPr>
          <w:rFonts w:ascii="Garamond" w:hAnsi="Garamond" w:cs="Times New Roman"/>
          <w:color w:val="000000"/>
        </w:rPr>
        <w:t xml:space="preserve"> </w:t>
      </w:r>
      <w:r w:rsidR="001B4EB3" w:rsidRPr="001E5CF6">
        <w:rPr>
          <w:rFonts w:ascii="Garamond" w:hAnsi="Garamond" w:cs="Times New Roman"/>
          <w:color w:val="000000"/>
        </w:rPr>
        <w:t>A.</w:t>
      </w:r>
      <w:r w:rsidRPr="001E5CF6">
        <w:rPr>
          <w:rFonts w:ascii="Garamond" w:hAnsi="Garamond" w:cs="Times New Roman"/>
          <w:color w:val="000000"/>
        </w:rPr>
        <w:t xml:space="preserve"> </w:t>
      </w:r>
      <w:r w:rsidR="001B4EB3" w:rsidRPr="001E5CF6">
        <w:rPr>
          <w:rFonts w:ascii="Garamond" w:hAnsi="Garamond" w:cs="Times New Roman"/>
          <w:color w:val="000000"/>
        </w:rPr>
        <w:t>Serghides,</w:t>
      </w:r>
    </w:p>
    <w:p w14:paraId="2DAF3958" w14:textId="1D34D2B9" w:rsidR="001B4EB3" w:rsidRPr="001E5CF6" w:rsidRDefault="001B30D9" w:rsidP="00943E58">
      <w:pPr>
        <w:tabs>
          <w:tab w:val="left" w:pos="560"/>
          <w:tab w:val="left" w:pos="1120"/>
        </w:tabs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color w:val="000000"/>
        </w:rPr>
      </w:pPr>
      <w:r w:rsidRPr="001E5CF6">
        <w:rPr>
          <w:rFonts w:ascii="Garamond" w:hAnsi="Garamond" w:cs="Times New Roman"/>
          <w:color w:val="000000"/>
        </w:rPr>
        <w:t xml:space="preserve"> </w:t>
      </w:r>
      <w:r w:rsidR="001B4EB3" w:rsidRPr="001E5CF6">
        <w:rPr>
          <w:rFonts w:ascii="Garamond" w:hAnsi="Garamond" w:cs="Times New Roman"/>
          <w:color w:val="000000"/>
        </w:rPr>
        <w:t>Darian</w:t>
      </w:r>
      <w:r w:rsidRPr="001E5CF6">
        <w:rPr>
          <w:rFonts w:ascii="Garamond" w:hAnsi="Garamond" w:cs="Times New Roman"/>
          <w:color w:val="000000"/>
        </w:rPr>
        <w:t xml:space="preserve"> </w:t>
      </w:r>
      <w:r w:rsidR="001B4EB3" w:rsidRPr="001E5CF6">
        <w:rPr>
          <w:rFonts w:ascii="Garamond" w:hAnsi="Garamond" w:cs="Times New Roman"/>
          <w:color w:val="000000"/>
        </w:rPr>
        <w:t>Pavli,</w:t>
      </w:r>
    </w:p>
    <w:p w14:paraId="3637A542" w14:textId="181C0C60" w:rsidR="001B4EB3" w:rsidRPr="001E5CF6" w:rsidRDefault="001B30D9" w:rsidP="00943E58">
      <w:pPr>
        <w:tabs>
          <w:tab w:val="left" w:pos="560"/>
          <w:tab w:val="left" w:pos="1120"/>
        </w:tabs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color w:val="000000"/>
        </w:rPr>
      </w:pPr>
      <w:r w:rsidRPr="001E5CF6">
        <w:rPr>
          <w:rFonts w:ascii="Garamond" w:hAnsi="Garamond" w:cs="Times New Roman"/>
          <w:color w:val="000000"/>
        </w:rPr>
        <w:t xml:space="preserve"> </w:t>
      </w:r>
      <w:r w:rsidR="001B4EB3" w:rsidRPr="001E5CF6">
        <w:rPr>
          <w:rFonts w:ascii="Garamond" w:hAnsi="Garamond" w:cs="Times New Roman"/>
          <w:color w:val="000000"/>
        </w:rPr>
        <w:t>Peeter</w:t>
      </w:r>
      <w:r w:rsidRPr="001E5CF6">
        <w:rPr>
          <w:rFonts w:ascii="Garamond" w:hAnsi="Garamond" w:cs="Times New Roman"/>
          <w:color w:val="000000"/>
        </w:rPr>
        <w:t xml:space="preserve"> </w:t>
      </w:r>
      <w:r w:rsidR="001B4EB3" w:rsidRPr="001E5CF6">
        <w:rPr>
          <w:rFonts w:ascii="Garamond" w:hAnsi="Garamond" w:cs="Times New Roman"/>
          <w:color w:val="000000"/>
        </w:rPr>
        <w:t>Roosma,</w:t>
      </w:r>
    </w:p>
    <w:p w14:paraId="0FCBA8F9" w14:textId="696A92C4" w:rsidR="001B4EB3" w:rsidRPr="001E5CF6" w:rsidRDefault="001B30D9" w:rsidP="00943E58">
      <w:pPr>
        <w:tabs>
          <w:tab w:val="left" w:pos="560"/>
          <w:tab w:val="left" w:pos="1120"/>
        </w:tabs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color w:val="000000"/>
        </w:rPr>
      </w:pPr>
      <w:r w:rsidRPr="001E5CF6">
        <w:rPr>
          <w:rFonts w:ascii="Garamond" w:hAnsi="Garamond" w:cs="Times New Roman"/>
          <w:color w:val="000000"/>
        </w:rPr>
        <w:t xml:space="preserve"> </w:t>
      </w:r>
      <w:r w:rsidR="001B4EB3" w:rsidRPr="001E5CF6">
        <w:rPr>
          <w:rFonts w:ascii="Garamond" w:hAnsi="Garamond" w:cs="Times New Roman"/>
          <w:color w:val="000000"/>
        </w:rPr>
        <w:t>Andreas</w:t>
      </w:r>
      <w:r w:rsidRPr="001E5CF6">
        <w:rPr>
          <w:rFonts w:ascii="Garamond" w:hAnsi="Garamond" w:cs="Times New Roman"/>
          <w:color w:val="000000"/>
        </w:rPr>
        <w:t xml:space="preserve"> </w:t>
      </w:r>
      <w:r w:rsidR="001B4EB3" w:rsidRPr="001E5CF6">
        <w:rPr>
          <w:rFonts w:ascii="Garamond" w:hAnsi="Garamond" w:cs="Times New Roman"/>
          <w:color w:val="000000"/>
        </w:rPr>
        <w:t>Zünd,</w:t>
      </w:r>
    </w:p>
    <w:p w14:paraId="131E23B0" w14:textId="67CCBA77" w:rsidR="001B4EB3" w:rsidRPr="001E5CF6" w:rsidRDefault="001B30D9" w:rsidP="00943E58">
      <w:pPr>
        <w:tabs>
          <w:tab w:val="left" w:pos="560"/>
          <w:tab w:val="left" w:pos="1120"/>
        </w:tabs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color w:val="000000"/>
        </w:rPr>
      </w:pPr>
      <w:r w:rsidRPr="001E5CF6">
        <w:rPr>
          <w:rFonts w:ascii="Garamond" w:hAnsi="Garamond" w:cs="Times New Roman"/>
          <w:color w:val="000000"/>
        </w:rPr>
        <w:t xml:space="preserve"> </w:t>
      </w:r>
      <w:r w:rsidR="001B4EB3" w:rsidRPr="001E5CF6">
        <w:rPr>
          <w:rFonts w:ascii="Garamond" w:hAnsi="Garamond" w:cs="Times New Roman"/>
          <w:color w:val="000000"/>
        </w:rPr>
        <w:t>Oddný</w:t>
      </w:r>
      <w:r w:rsidRPr="001E5CF6">
        <w:rPr>
          <w:rFonts w:ascii="Garamond" w:hAnsi="Garamond" w:cs="Times New Roman"/>
          <w:color w:val="000000"/>
        </w:rPr>
        <w:t xml:space="preserve"> </w:t>
      </w:r>
      <w:r w:rsidR="001B4EB3" w:rsidRPr="001E5CF6">
        <w:rPr>
          <w:rFonts w:ascii="Garamond" w:hAnsi="Garamond" w:cs="Times New Roman"/>
          <w:color w:val="000000"/>
        </w:rPr>
        <w:t>Mjöll</w:t>
      </w:r>
      <w:r w:rsidRPr="001E5CF6">
        <w:rPr>
          <w:rFonts w:ascii="Garamond" w:hAnsi="Garamond" w:cs="Times New Roman"/>
          <w:color w:val="000000"/>
        </w:rPr>
        <w:t xml:space="preserve"> </w:t>
      </w:r>
      <w:r w:rsidR="001B4EB3" w:rsidRPr="001E5CF6">
        <w:rPr>
          <w:rFonts w:ascii="Garamond" w:hAnsi="Garamond" w:cs="Times New Roman"/>
          <w:color w:val="000000"/>
        </w:rPr>
        <w:t>Arnardóttir</w:t>
      </w:r>
      <w:r w:rsidR="001B4EB3" w:rsidRPr="001E5CF6">
        <w:rPr>
          <w:rFonts w:ascii="Garamond" w:hAnsi="Garamond" w:cs="Times New Roman"/>
          <w:i/>
          <w:iCs/>
          <w:color w:val="000000"/>
        </w:rPr>
        <w:t>,</w:t>
      </w:r>
      <w:r w:rsidRPr="001E5CF6">
        <w:rPr>
          <w:rFonts w:ascii="Garamond" w:hAnsi="Garamond" w:cs="Times New Roman"/>
          <w:i/>
          <w:iCs/>
          <w:color w:val="000000"/>
        </w:rPr>
        <w:t xml:space="preserve"> </w:t>
      </w:r>
      <w:r w:rsidR="001B4EB3" w:rsidRPr="001E5CF6">
        <w:rPr>
          <w:rFonts w:ascii="Garamond" w:hAnsi="Garamond" w:cs="Times New Roman"/>
          <w:i/>
          <w:iCs/>
          <w:color w:val="000000"/>
        </w:rPr>
        <w:t>gjyqtarë</w:t>
      </w:r>
      <w:r w:rsidR="001B4EB3" w:rsidRPr="001E5CF6">
        <w:rPr>
          <w:rFonts w:ascii="Garamond" w:hAnsi="Garamond" w:cs="Times New Roman"/>
          <w:color w:val="000000"/>
        </w:rPr>
        <w:t>,</w:t>
      </w:r>
    </w:p>
    <w:p w14:paraId="064BD881" w14:textId="49A1519F" w:rsidR="001B4EB3" w:rsidRPr="001E5CF6" w:rsidRDefault="001B4EB3" w:rsidP="00943E58">
      <w:pPr>
        <w:tabs>
          <w:tab w:val="left" w:pos="560"/>
          <w:tab w:val="left" w:pos="1120"/>
        </w:tabs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color w:val="000000"/>
        </w:rPr>
      </w:pPr>
      <w:r w:rsidRPr="001E5CF6">
        <w:rPr>
          <w:rFonts w:ascii="Garamond" w:hAnsi="Garamond" w:cs="Times New Roman"/>
          <w:color w:val="000000"/>
        </w:rPr>
        <w:t>dhe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Milan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Blaško,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="00D6619C" w:rsidRPr="001E5CF6">
        <w:rPr>
          <w:rFonts w:ascii="Garamond" w:hAnsi="Garamond" w:cs="Times New Roman"/>
          <w:i/>
          <w:iCs/>
          <w:color w:val="000000"/>
        </w:rPr>
        <w:t>kancelar Seksioni</w:t>
      </w:r>
      <w:r w:rsidRPr="001E5CF6">
        <w:rPr>
          <w:rFonts w:ascii="Garamond" w:hAnsi="Garamond" w:cs="Times New Roman"/>
          <w:i/>
          <w:iCs/>
          <w:color w:val="000000"/>
        </w:rPr>
        <w:t>,</w:t>
      </w:r>
    </w:p>
    <w:p w14:paraId="26BD7DDE" w14:textId="5E97F681" w:rsidR="001B4EB3" w:rsidRPr="001E5CF6" w:rsidRDefault="001E5CF6" w:rsidP="00943E58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color w:val="000000"/>
        </w:rPr>
      </w:pPr>
      <w:r>
        <w:rPr>
          <w:rFonts w:ascii="Garamond" w:hAnsi="Garamond" w:cs="Times New Roman"/>
          <w:color w:val="000000"/>
        </w:rPr>
        <w:t>d</w:t>
      </w:r>
      <w:r w:rsidR="001B4EB3" w:rsidRPr="001E5CF6">
        <w:rPr>
          <w:rFonts w:ascii="Garamond" w:hAnsi="Garamond" w:cs="Times New Roman"/>
          <w:color w:val="000000"/>
        </w:rPr>
        <w:t>uke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="001B4EB3" w:rsidRPr="001E5CF6">
        <w:rPr>
          <w:rFonts w:ascii="Garamond" w:hAnsi="Garamond" w:cs="Times New Roman"/>
          <w:color w:val="000000"/>
        </w:rPr>
        <w:t>pasur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="001B4EB3" w:rsidRPr="001E5CF6">
        <w:rPr>
          <w:rFonts w:ascii="Garamond" w:hAnsi="Garamond" w:cs="Times New Roman"/>
          <w:color w:val="000000"/>
        </w:rPr>
        <w:t>parasysh:</w:t>
      </w:r>
    </w:p>
    <w:p w14:paraId="4E927F8B" w14:textId="749BF911" w:rsidR="001B4EB3" w:rsidRPr="001E5CF6" w:rsidRDefault="001B4EB3" w:rsidP="00943E58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color w:val="000000"/>
        </w:rPr>
      </w:pPr>
      <w:r w:rsidRPr="001E5CF6">
        <w:rPr>
          <w:rFonts w:ascii="Garamond" w:hAnsi="Garamond" w:cs="Times New Roman"/>
          <w:color w:val="000000"/>
        </w:rPr>
        <w:t>kërkesën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(nr.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24228/18)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kundër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Republikës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Shqipërisë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depozituar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Gjykatë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sipas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nenit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34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Konventës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për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Mbrojtjen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Drejtave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dhe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Lirive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Themelore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Njeriut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(Konventa)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nga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një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shtetas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shqiptar,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z.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Tonin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Biba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(kërkuesi),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më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15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maj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2018;</w:t>
      </w:r>
    </w:p>
    <w:p w14:paraId="6533E5CA" w14:textId="54950087" w:rsidR="001B4EB3" w:rsidRPr="001E5CF6" w:rsidRDefault="001B4EB3" w:rsidP="00943E58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color w:val="000000"/>
        </w:rPr>
      </w:pPr>
      <w:r w:rsidRPr="001E5CF6">
        <w:rPr>
          <w:rFonts w:ascii="Garamond" w:hAnsi="Garamond" w:cs="Times New Roman"/>
          <w:color w:val="000000"/>
        </w:rPr>
        <w:t>vendimin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për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njoftuar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Qeverinë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Shqipërisë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(Qeveria)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për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ankimin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sipas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nen</w:t>
      </w:r>
      <w:r w:rsidR="00D6619C" w:rsidRPr="001E5CF6">
        <w:rPr>
          <w:rFonts w:ascii="Garamond" w:hAnsi="Garamond" w:cs="Times New Roman"/>
          <w:color w:val="000000"/>
        </w:rPr>
        <w:t>eve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3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dhe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8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Konventës</w:t>
      </w:r>
      <w:r w:rsidR="00497D66">
        <w:rPr>
          <w:rFonts w:ascii="Garamond" w:hAnsi="Garamond" w:cs="Times New Roman"/>
          <w:color w:val="000000"/>
        </w:rPr>
        <w:t>,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që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="00D6619C" w:rsidRPr="001E5CF6">
        <w:rPr>
          <w:rFonts w:ascii="Garamond" w:hAnsi="Garamond" w:cs="Times New Roman"/>
          <w:color w:val="000000"/>
        </w:rPr>
        <w:t>s</w:t>
      </w:r>
      <w:r w:rsidRPr="001E5CF6">
        <w:rPr>
          <w:rFonts w:ascii="Garamond" w:hAnsi="Garamond" w:cs="Times New Roman"/>
          <w:color w:val="000000"/>
        </w:rPr>
        <w:t>hteti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nuk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kishte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përmbushur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detyrimet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tij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pozitive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një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situatë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dhune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shkaktuar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ndaj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djalit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kërkuesit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nga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shoku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i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tij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i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shkollës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dhe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dy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ankime</w:t>
      </w:r>
      <w:r w:rsidR="00497D66">
        <w:rPr>
          <w:rFonts w:ascii="Garamond" w:hAnsi="Garamond" w:cs="Times New Roman"/>
          <w:color w:val="000000"/>
        </w:rPr>
        <w:t>,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sipas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paragrafit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1</w:t>
      </w:r>
      <w:r w:rsidR="00497D66">
        <w:rPr>
          <w:rFonts w:ascii="Garamond" w:hAnsi="Garamond" w:cs="Times New Roman"/>
          <w:color w:val="000000"/>
        </w:rPr>
        <w:t>,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nenit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6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që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kohëzgjatja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proceseve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civile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ku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kërkuesi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kërkonte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dëmshpërblim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për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dëmin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ndaj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djalit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tij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ishte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tejkaluar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dhe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që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kërkuesit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nuk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i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ishte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dhënë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drejta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aksesit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Gjykatën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Kushtetuese;</w:t>
      </w:r>
    </w:p>
    <w:p w14:paraId="13035E9C" w14:textId="3ABA738F" w:rsidR="001B4EB3" w:rsidRPr="001E5CF6" w:rsidRDefault="001B4EB3" w:rsidP="00943E58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color w:val="000000"/>
        </w:rPr>
      </w:pPr>
      <w:r w:rsidRPr="001E5CF6">
        <w:rPr>
          <w:rFonts w:ascii="Garamond" w:hAnsi="Garamond" w:cs="Times New Roman"/>
          <w:color w:val="000000"/>
        </w:rPr>
        <w:t>parashtrimet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palëve;</w:t>
      </w:r>
    </w:p>
    <w:p w14:paraId="0351538D" w14:textId="633FBFBA" w:rsidR="001B4EB3" w:rsidRPr="001E5CF6" w:rsidRDefault="001B4EB3" w:rsidP="00943E58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color w:val="000000"/>
        </w:rPr>
      </w:pPr>
      <w:r w:rsidRPr="001E5CF6">
        <w:rPr>
          <w:rFonts w:ascii="Garamond" w:hAnsi="Garamond" w:cs="Times New Roman"/>
          <w:color w:val="000000"/>
        </w:rPr>
        <w:lastRenderedPageBreak/>
        <w:t>Pas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diskutimit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me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dyer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mbyllura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më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5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dhe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26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mars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2024,</w:t>
      </w:r>
    </w:p>
    <w:p w14:paraId="61FF09A2" w14:textId="425FF66F" w:rsidR="001B4EB3" w:rsidRPr="001E5CF6" w:rsidRDefault="001B4EB3" w:rsidP="00943E58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color w:val="000000"/>
        </w:rPr>
      </w:pPr>
      <w:r w:rsidRPr="001E5CF6">
        <w:rPr>
          <w:rFonts w:ascii="Garamond" w:hAnsi="Garamond" w:cs="Times New Roman"/>
          <w:color w:val="000000"/>
        </w:rPr>
        <w:t>merr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vendimin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mëposhtëm,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i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cili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u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miratua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datën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treguar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më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sipër:</w:t>
      </w:r>
    </w:p>
    <w:p w14:paraId="10217BA6" w14:textId="77777777" w:rsidR="001B4EB3" w:rsidRPr="001E5CF6" w:rsidRDefault="001B4EB3" w:rsidP="00943E58">
      <w:pPr>
        <w:numPr>
          <w:ilvl w:val="0"/>
          <w:numId w:val="22"/>
        </w:num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caps/>
          <w:color w:val="000000"/>
          <w:sz w:val="28"/>
          <w:szCs w:val="28"/>
        </w:rPr>
      </w:pPr>
      <w:r w:rsidRPr="001E5CF6">
        <w:rPr>
          <w:rFonts w:ascii="Garamond" w:hAnsi="Garamond" w:cs="Times New Roman"/>
          <w:caps/>
          <w:color w:val="000000"/>
          <w:sz w:val="28"/>
          <w:szCs w:val="28"/>
        </w:rPr>
        <w:t>HYRJE</w:t>
      </w:r>
    </w:p>
    <w:p w14:paraId="6F915A15" w14:textId="1D8CF9E9" w:rsidR="001B4EB3" w:rsidRPr="001E5CF6" w:rsidRDefault="001B4EB3" w:rsidP="00943E58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color w:val="000000"/>
        </w:rPr>
      </w:pPr>
      <w:r w:rsidRPr="001E5CF6">
        <w:rPr>
          <w:rFonts w:ascii="Garamond" w:hAnsi="Garamond" w:cs="Times New Roman"/>
          <w:color w:val="000000"/>
        </w:rPr>
        <w:t>1.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Çështja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ka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bëjë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me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detyrimet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pozitive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="00EC00DB" w:rsidRPr="001E5CF6">
        <w:rPr>
          <w:rFonts w:ascii="Garamond" w:hAnsi="Garamond" w:cs="Times New Roman"/>
          <w:color w:val="000000"/>
        </w:rPr>
        <w:t>shtetit</w:t>
      </w:r>
      <w:r w:rsidR="00497D66">
        <w:rPr>
          <w:rFonts w:ascii="Garamond" w:hAnsi="Garamond" w:cs="Times New Roman"/>
          <w:color w:val="000000"/>
        </w:rPr>
        <w:t>,</w:t>
      </w:r>
      <w:r w:rsidR="00EC00DB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sipas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nenit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8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Konventës</w:t>
      </w:r>
      <w:r w:rsidR="00497D66">
        <w:rPr>
          <w:rFonts w:ascii="Garamond" w:hAnsi="Garamond" w:cs="Times New Roman"/>
          <w:color w:val="000000"/>
        </w:rPr>
        <w:t>,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për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mënyrën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zbatimit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mekanizmave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brendsh</w:t>
      </w:r>
      <w:r w:rsidR="00497D66">
        <w:rPr>
          <w:rFonts w:ascii="Garamond" w:hAnsi="Garamond" w:cs="Times New Roman"/>
          <w:color w:val="000000"/>
        </w:rPr>
        <w:t>ë</w:t>
      </w:r>
      <w:r w:rsidRPr="001E5CF6">
        <w:rPr>
          <w:rFonts w:ascii="Garamond" w:hAnsi="Garamond" w:cs="Times New Roman"/>
          <w:color w:val="000000"/>
        </w:rPr>
        <w:t>m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ligjor</w:t>
      </w:r>
      <w:r w:rsidR="00497D66">
        <w:rPr>
          <w:rFonts w:ascii="Garamond" w:hAnsi="Garamond" w:cs="Times New Roman"/>
          <w:color w:val="000000"/>
        </w:rPr>
        <w:t>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nga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autoritetet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brendshme</w:t>
      </w:r>
      <w:r w:rsidR="00497D66">
        <w:rPr>
          <w:rFonts w:ascii="Garamond" w:hAnsi="Garamond" w:cs="Times New Roman"/>
          <w:color w:val="000000"/>
        </w:rPr>
        <w:t>,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lidhje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me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një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sulm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ndaj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djalit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kërkuesit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nga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një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nxënës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tjetër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një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shkollë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private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frekuentuar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nga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ata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dy.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Gjithashtu</w:t>
      </w:r>
      <w:r w:rsidR="00497D66">
        <w:rPr>
          <w:rFonts w:ascii="Garamond" w:hAnsi="Garamond" w:cs="Times New Roman"/>
          <w:color w:val="000000"/>
        </w:rPr>
        <w:t>,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ka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bëjë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me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kohëzgjatjen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procesit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civil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për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dëmshpërblim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këtë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drejtim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dhe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drejtën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kërkuesit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për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akses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Gjykatën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Kushtetuese,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ku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dyja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janë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objekt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i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ankimit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kërkuesit</w:t>
      </w:r>
      <w:r w:rsidR="00497D66">
        <w:rPr>
          <w:rFonts w:ascii="Garamond" w:hAnsi="Garamond" w:cs="Times New Roman"/>
          <w:color w:val="000000"/>
        </w:rPr>
        <w:t>,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sipas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paragrafit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1</w:t>
      </w:r>
      <w:r w:rsidR="00497D66">
        <w:rPr>
          <w:rFonts w:ascii="Garamond" w:hAnsi="Garamond" w:cs="Times New Roman"/>
          <w:color w:val="000000"/>
        </w:rPr>
        <w:t>,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nenit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6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Konventës.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</w:p>
    <w:p w14:paraId="3639BC1C" w14:textId="1255C049" w:rsidR="001B4EB3" w:rsidRPr="001E5CF6" w:rsidRDefault="001B30D9" w:rsidP="00943E58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caps/>
          <w:color w:val="000000"/>
          <w:sz w:val="28"/>
          <w:szCs w:val="28"/>
        </w:rPr>
      </w:pPr>
      <w:r w:rsidRPr="001E5CF6">
        <w:rPr>
          <w:rFonts w:ascii="Garamond" w:hAnsi="Garamond" w:cs="Times New Roman"/>
          <w:color w:val="000000"/>
        </w:rPr>
        <w:t xml:space="preserve"> </w:t>
      </w:r>
      <w:r w:rsidR="001B4EB3" w:rsidRPr="001E5CF6">
        <w:rPr>
          <w:rFonts w:ascii="Garamond" w:hAnsi="Garamond" w:cs="Times New Roman"/>
          <w:caps/>
          <w:color w:val="000000"/>
          <w:sz w:val="28"/>
          <w:szCs w:val="28"/>
        </w:rPr>
        <w:t>FAKTET</w:t>
      </w:r>
    </w:p>
    <w:p w14:paraId="5FF247FA" w14:textId="31841553" w:rsidR="001B4EB3" w:rsidRPr="001E5CF6" w:rsidRDefault="001B4EB3" w:rsidP="00943E58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color w:val="000000"/>
        </w:rPr>
      </w:pPr>
      <w:r w:rsidRPr="001E5CF6">
        <w:rPr>
          <w:rFonts w:ascii="Garamond" w:hAnsi="Garamond" w:cs="Times New Roman"/>
          <w:color w:val="000000"/>
        </w:rPr>
        <w:t>2.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Kërkuesi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ka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lindur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vitin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1968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dhe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jeton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Nju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Jork,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Shtetet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Bashkuara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Amerikës.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Kërkuesi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u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përfaqësua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nga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z.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N.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Progri,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avokat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i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licencuar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Tiranë.</w:t>
      </w:r>
    </w:p>
    <w:p w14:paraId="6CC0186F" w14:textId="349A7B1A" w:rsidR="001B4EB3" w:rsidRPr="001E5CF6" w:rsidRDefault="001B4EB3" w:rsidP="00943E58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color w:val="000000"/>
        </w:rPr>
      </w:pPr>
      <w:r w:rsidRPr="001E5CF6">
        <w:rPr>
          <w:rFonts w:ascii="Garamond" w:hAnsi="Garamond" w:cs="Times New Roman"/>
          <w:color w:val="000000"/>
        </w:rPr>
        <w:t>3.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Qeveria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u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përfaqësua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nga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agjenti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i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saj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atë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kohë,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z.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O.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Moçka,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Avokat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i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Shtetit.</w:t>
      </w:r>
    </w:p>
    <w:p w14:paraId="207659A1" w14:textId="2DC95D7F" w:rsidR="001B4EB3" w:rsidRPr="001E5CF6" w:rsidRDefault="001B4EB3" w:rsidP="00943E58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color w:val="000000"/>
        </w:rPr>
      </w:pPr>
      <w:r w:rsidRPr="001E5CF6">
        <w:rPr>
          <w:rFonts w:ascii="Garamond" w:hAnsi="Garamond" w:cs="Times New Roman"/>
          <w:color w:val="000000"/>
        </w:rPr>
        <w:t>4.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Faktet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çështjes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mund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përmblidhen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si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më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poshtë.</w:t>
      </w:r>
    </w:p>
    <w:p w14:paraId="77594057" w14:textId="09BF9992" w:rsidR="001B4EB3" w:rsidRPr="001E5CF6" w:rsidRDefault="001B4EB3" w:rsidP="00943E58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color w:val="000000"/>
        </w:rPr>
      </w:pPr>
      <w:r w:rsidRPr="001E5CF6">
        <w:rPr>
          <w:rFonts w:ascii="Garamond" w:hAnsi="Garamond" w:cs="Times New Roman"/>
          <w:color w:val="000000"/>
        </w:rPr>
        <w:t>5.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vitin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2011,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D.</w:t>
      </w:r>
      <w:r w:rsidR="00D6619C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B,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djali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i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kërkuesit,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i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lindur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më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6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qershor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2000,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frekuentonte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një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shkollë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private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Tiranë,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“Ylber”.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Më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20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shtator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2011,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rreth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orës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11</w:t>
      </w:r>
      <w:r w:rsidR="00F939E1">
        <w:rPr>
          <w:rFonts w:ascii="Garamond" w:hAnsi="Garamond" w:cs="Times New Roman"/>
          <w:color w:val="000000"/>
        </w:rPr>
        <w:t>:</w:t>
      </w:r>
      <w:r w:rsidRPr="001E5CF6">
        <w:rPr>
          <w:rFonts w:ascii="Garamond" w:hAnsi="Garamond" w:cs="Times New Roman"/>
          <w:color w:val="000000"/>
        </w:rPr>
        <w:t>45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paradite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ai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u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godit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syrin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djathtë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me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një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objekt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i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fortë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lëshuar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me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katapultë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llastiku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përdorur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nga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një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nxënës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tjetër,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M.</w:t>
      </w:r>
      <w:r w:rsidR="00D6619C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Sh,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i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cili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atë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kohë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akoma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nuk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i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kishte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mbushur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14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vjeç.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Për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rrjedhojë,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djali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i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kërkuesit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pësoi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humbje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shikimit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syrin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djathtë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masën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90%.</w:t>
      </w:r>
    </w:p>
    <w:p w14:paraId="3606350E" w14:textId="3AC193B7" w:rsidR="001B4EB3" w:rsidRPr="001E5CF6" w:rsidRDefault="001B4EB3" w:rsidP="00943E58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color w:val="000000"/>
        </w:rPr>
      </w:pPr>
      <w:r w:rsidRPr="001E5CF6">
        <w:rPr>
          <w:rFonts w:ascii="Garamond" w:hAnsi="Garamond" w:cs="Times New Roman"/>
          <w:color w:val="000000"/>
        </w:rPr>
        <w:t>6.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Më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16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dhjetor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2011,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kërkuesi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ngriti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padi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civile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për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dëmshpërblim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Gjykatën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Rrethit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Tiranë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kundër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shkollës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emër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tij,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por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për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djalin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tij,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duke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kërkuar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dëmshpërblim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për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dëmin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që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pësoi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djali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i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tij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(90%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humbje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shikimit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syrit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djathtë)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shumën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1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526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585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lekë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(LEK)</w:t>
      </w:r>
      <w:r w:rsidR="00F939E1">
        <w:rPr>
          <w:rFonts w:ascii="Garamond" w:hAnsi="Garamond" w:cs="Times New Roman"/>
          <w:color w:val="000000"/>
        </w:rPr>
        <w:t>,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përllogaritur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bazë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raportit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ekspertit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dhe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që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përfshinte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dëmin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jopasuror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shumën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157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700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lekë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dhe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dëm</w:t>
      </w:r>
      <w:r w:rsidR="00F939E1">
        <w:rPr>
          <w:rFonts w:ascii="Garamond" w:hAnsi="Garamond" w:cs="Times New Roman"/>
          <w:color w:val="000000"/>
        </w:rPr>
        <w:t>in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pasuror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shumën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1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368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885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lekë.</w:t>
      </w:r>
    </w:p>
    <w:p w14:paraId="272E1FD9" w14:textId="5AD6E304" w:rsidR="001B4EB3" w:rsidRPr="001E5CF6" w:rsidRDefault="001B4EB3" w:rsidP="00943E58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color w:val="000000"/>
        </w:rPr>
      </w:pPr>
      <w:r w:rsidRPr="001E5CF6">
        <w:rPr>
          <w:rFonts w:ascii="Garamond" w:hAnsi="Garamond" w:cs="Times New Roman"/>
          <w:color w:val="000000"/>
        </w:rPr>
        <w:t>Kërkuesi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pretendoi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autoritetet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shkollës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ishin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përgjegjëse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sepse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nuk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arritën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mbronin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djalin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tij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nga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sulmi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nga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një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nxënës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tjetër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dhe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nuk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reaguan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si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duhej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ndaj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incidentit.</w:t>
      </w:r>
    </w:p>
    <w:p w14:paraId="2F887F6E" w14:textId="375A823B" w:rsidR="001B4EB3" w:rsidRPr="001E5CF6" w:rsidRDefault="001B4EB3" w:rsidP="00943E58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color w:val="000000"/>
        </w:rPr>
      </w:pPr>
      <w:r w:rsidRPr="001E5CF6">
        <w:rPr>
          <w:rFonts w:ascii="Garamond" w:hAnsi="Garamond" w:cs="Times New Roman"/>
          <w:color w:val="000000"/>
        </w:rPr>
        <w:t>Kërkuesi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pretendoi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shkolla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mbante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përgjegjësinë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vetme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për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këtë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dëm,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pasi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nuk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kishte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marrë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gjitha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masat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nevojshme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për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parandaluar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dëmin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ndaj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djalit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tij.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Kërkuesi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pretendoi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një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nxënës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kishte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sjellë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njëzet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katapulta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shkollë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dhe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i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kishte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shpërndarë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mes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nxënësve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klasës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djalit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kërkuesit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dhe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klasave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tjera,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dhe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ato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ishin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përdorur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për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disa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ditë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mjediset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shkollës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pa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kufizim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dhe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askush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nuk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kishte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bërë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asgjë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për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këtë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fakt.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Ky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mosrespektim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i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rregullores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dhe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disiplinës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shkollë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kishte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rezultuar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sulmin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ndaj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djalit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tij.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Kërkuesi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pretendoi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nxënësi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që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kishte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plagosur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djalin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tij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ishte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i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mitur,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cilin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prindërit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tij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ia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kishin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besuar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shkollës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gjatë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orëve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mësimit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dhe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që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rrjedhimisht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kishte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qenë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nën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mbikëqyrjen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shkollës.</w:t>
      </w:r>
    </w:p>
    <w:p w14:paraId="228D7043" w14:textId="2605218C" w:rsidR="001B4EB3" w:rsidRPr="001E5CF6" w:rsidRDefault="001B4EB3" w:rsidP="00943E58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color w:val="000000"/>
        </w:rPr>
      </w:pPr>
      <w:r w:rsidRPr="001E5CF6">
        <w:rPr>
          <w:rFonts w:ascii="Garamond" w:hAnsi="Garamond" w:cs="Times New Roman"/>
          <w:color w:val="000000"/>
        </w:rPr>
        <w:t>Shkolla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nuk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kishte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ofruar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ndihmën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parë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duhur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për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djalin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tij.</w:t>
      </w:r>
      <w:r w:rsidR="001B30D9" w:rsidRPr="001E5CF6">
        <w:rPr>
          <w:rFonts w:ascii="Garamond" w:hAnsi="Garamond" w:cs="Times New Roman"/>
          <w:color w:val="FF0000"/>
        </w:rPr>
        <w:t xml:space="preserve"> </w:t>
      </w:r>
      <w:r w:rsidRPr="001E5CF6">
        <w:rPr>
          <w:rFonts w:ascii="Garamond" w:hAnsi="Garamond" w:cs="Times New Roman"/>
          <w:color w:val="000000"/>
        </w:rPr>
        <w:t>Kërkuesi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pretendoi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autoritetet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shkollës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nuk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kishin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informuar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menjëherë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për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incidentin,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edhe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pse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vajza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tij,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cila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frekuentonte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njëjtën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shkollë,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kishte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insistuar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që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ta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njoftonin.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Kërkuesi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kishte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marrë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dijeni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për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gjendjen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djalit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tij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vetëm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pasi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kishte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marrë</w:t>
      </w:r>
      <w:r w:rsidR="001B30D9" w:rsidRPr="001E5CF6">
        <w:rPr>
          <w:rFonts w:ascii="Garamond" w:hAnsi="Garamond" w:cs="Times New Roman"/>
          <w:color w:val="FF0000"/>
        </w:rPr>
        <w:t xml:space="preserve"> </w:t>
      </w:r>
      <w:r w:rsidRPr="001E5CF6">
        <w:rPr>
          <w:rFonts w:ascii="Garamond" w:hAnsi="Garamond" w:cs="Times New Roman"/>
          <w:color w:val="000000"/>
        </w:rPr>
        <w:t>nga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shkolla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orën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13:00,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orarin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zakonshëm,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dhe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më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pas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kishte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çuar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spitalin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më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afërt.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Mungesa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ndihmës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parë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menjëhershme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kishte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përkeqësuar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gjendjen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shëndetësore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djalit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tij.</w:t>
      </w:r>
    </w:p>
    <w:p w14:paraId="271870E4" w14:textId="2B6E36CA" w:rsidR="001B4EB3" w:rsidRPr="001E5CF6" w:rsidRDefault="001B4EB3" w:rsidP="00943E58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color w:val="000000"/>
        </w:rPr>
      </w:pPr>
      <w:r w:rsidRPr="001E5CF6">
        <w:rPr>
          <w:rFonts w:ascii="Garamond" w:hAnsi="Garamond" w:cs="Times New Roman"/>
          <w:color w:val="000000"/>
        </w:rPr>
        <w:t>Ai</w:t>
      </w:r>
      <w:r w:rsidR="00F939E1">
        <w:rPr>
          <w:rFonts w:ascii="Garamond" w:hAnsi="Garamond" w:cs="Times New Roman"/>
          <w:color w:val="000000"/>
        </w:rPr>
        <w:t>,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gjithashtu</w:t>
      </w:r>
      <w:r w:rsidR="00F939E1">
        <w:rPr>
          <w:rFonts w:ascii="Garamond" w:hAnsi="Garamond" w:cs="Times New Roman"/>
          <w:color w:val="000000"/>
        </w:rPr>
        <w:t>,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pretendoi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pas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incidentit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askush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nga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administrata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shkollës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nuk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kishte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bërë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asnjë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hetim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për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gjendjen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djalit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tij,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duke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treguar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kështu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indiferencë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ndaj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ngjarjes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rëndë.</w:t>
      </w:r>
    </w:p>
    <w:p w14:paraId="6FAF974B" w14:textId="7976BBF4" w:rsidR="001B4EB3" w:rsidRPr="001E5CF6" w:rsidRDefault="001B4EB3" w:rsidP="00943E58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color w:val="000000"/>
        </w:rPr>
      </w:pPr>
      <w:r w:rsidRPr="001E5CF6">
        <w:rPr>
          <w:rFonts w:ascii="Garamond" w:hAnsi="Garamond" w:cs="Times New Roman"/>
          <w:color w:val="000000"/>
        </w:rPr>
        <w:t>Kostoja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trajtimit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mjekësor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ishte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paguar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nga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sigurimi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familjar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i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kërkuesit.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Kërkuesi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pretendoi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ai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i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ishte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drejtuar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shkollës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djalit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tij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dhe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i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kishte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kërkuar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administratës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saj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mbulonte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shpenzimet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mjekësore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dhe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paguante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dëmshpërblim,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por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ata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kishin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referuar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atë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kompania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sigurimit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shkollës.</w:t>
      </w:r>
    </w:p>
    <w:p w14:paraId="3E4C087D" w14:textId="37871DC1" w:rsidR="001B4EB3" w:rsidRPr="001E5CF6" w:rsidRDefault="001B4EB3" w:rsidP="00943E58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color w:val="000000"/>
        </w:rPr>
      </w:pPr>
      <w:r w:rsidRPr="001E5CF6">
        <w:rPr>
          <w:rFonts w:ascii="Garamond" w:hAnsi="Garamond" w:cs="Times New Roman"/>
          <w:color w:val="000000"/>
        </w:rPr>
        <w:t>Ai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më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tej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pretendoi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sekretariati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i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shkollës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i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kishte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mohuar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njohjen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me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rregullat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dhe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rregulloret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saj.</w:t>
      </w:r>
    </w:p>
    <w:p w14:paraId="05EE8126" w14:textId="239AA801" w:rsidR="001B4EB3" w:rsidRPr="001E5CF6" w:rsidRDefault="001B4EB3" w:rsidP="00943E58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color w:val="000000"/>
        </w:rPr>
      </w:pPr>
      <w:r w:rsidRPr="001E5CF6">
        <w:rPr>
          <w:rFonts w:ascii="Garamond" w:hAnsi="Garamond" w:cs="Times New Roman"/>
          <w:color w:val="000000"/>
        </w:rPr>
        <w:t>Bazuar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nenet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609,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640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dhe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641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Kodit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Civil,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kërkuesi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pretendoi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dështimi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i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shkollës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për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mbrojtur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djalin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tij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kundërshtim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me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ligjin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dhe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rregullat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administrative</w:t>
      </w:r>
      <w:r w:rsidR="00F939E1">
        <w:rPr>
          <w:rFonts w:ascii="Garamond" w:hAnsi="Garamond" w:cs="Times New Roman"/>
          <w:color w:val="000000"/>
        </w:rPr>
        <w:t>,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dhe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arsimore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shkollës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sillte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përgjegjësinë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drejtpërdrejtë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shkollës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për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dëmin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pësuar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nga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djali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i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tij.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Ai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pohoi</w:t>
      </w:r>
      <w:r w:rsidR="00F939E1">
        <w:rPr>
          <w:rFonts w:ascii="Garamond" w:hAnsi="Garamond" w:cs="Times New Roman"/>
          <w:color w:val="000000"/>
        </w:rPr>
        <w:t>,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lastRenderedPageBreak/>
        <w:t>gjithashtu</w:t>
      </w:r>
      <w:r w:rsidR="00F939E1">
        <w:rPr>
          <w:rFonts w:ascii="Garamond" w:hAnsi="Garamond" w:cs="Times New Roman"/>
          <w:color w:val="000000"/>
        </w:rPr>
        <w:t>,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shkolla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kishte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shkelur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kontratën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pranimit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nënshkruar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nga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prindërit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dhe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shkolla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fillim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çdo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viti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shkollor.</w:t>
      </w:r>
    </w:p>
    <w:p w14:paraId="29DD4B33" w14:textId="0C83F0BD" w:rsidR="001B4EB3" w:rsidRPr="001E5CF6" w:rsidRDefault="001B4EB3" w:rsidP="00943E58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color w:val="000000"/>
        </w:rPr>
      </w:pPr>
      <w:r w:rsidRPr="001E5CF6">
        <w:rPr>
          <w:rFonts w:ascii="Garamond" w:hAnsi="Garamond" w:cs="Times New Roman"/>
          <w:color w:val="000000"/>
        </w:rPr>
        <w:t>7.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Më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21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janar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2013,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Gjykata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Rrethit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Tiranë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rrëzoi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pretendimin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kërkuesit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për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dëmshpërblim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ndaj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shkollës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me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arsyetimin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dëmi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i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shkaktuar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djalit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kërkuesit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nuk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ishte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shkaktuar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nga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i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pandehuri,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por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nga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një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palë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tretë.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Sipas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Gjykatës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Rrethit,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nuk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kishte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asnjë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lidhje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shkakësore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ndërmjet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dëmit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pësuar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nga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djali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i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kërkuesit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dhe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veprimeve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ose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mosveprimeve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shkollës.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Prandaj,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i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pandehuri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nuk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ishte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përgjegjës.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Më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tej,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ajo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u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shpreh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shkolla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kishte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bërë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sigurim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palës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tretë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që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mbulonte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gjithë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nxënësit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saj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dhe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kërkuesi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duhej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kishte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ngritur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një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padi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civile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kundër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shoqërisë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sigurimit.</w:t>
      </w:r>
    </w:p>
    <w:p w14:paraId="299AA671" w14:textId="7F2BED99" w:rsidR="001B4EB3" w:rsidRPr="001E5CF6" w:rsidRDefault="001B4EB3" w:rsidP="00943E58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color w:val="000000"/>
        </w:rPr>
      </w:pPr>
      <w:r w:rsidRPr="001E5CF6">
        <w:rPr>
          <w:rFonts w:ascii="Garamond" w:hAnsi="Garamond" w:cs="Times New Roman"/>
          <w:color w:val="000000"/>
        </w:rPr>
        <w:t>Gjykata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Rrethit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gjeti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shkolla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kishte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marrë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masa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pas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incidentit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“për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siguruar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shërbime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më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mira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kujdesi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dhe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shëndetësore”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për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djalin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kërkuesit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“duke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mbledhur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fonde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nga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prindërit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nxënësve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tjerë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dhe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kishte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kontaktuar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kompaninë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sigurimeve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="00D6619C" w:rsidRPr="001E5CF6">
        <w:rPr>
          <w:rFonts w:ascii="Garamond" w:hAnsi="Garamond" w:cs="Times New Roman"/>
          <w:color w:val="000000"/>
        </w:rPr>
        <w:t>SIGAL</w:t>
      </w:r>
      <w:r w:rsidR="00F939E1">
        <w:rPr>
          <w:rFonts w:ascii="Garamond" w:hAnsi="Garamond" w:cs="Times New Roman"/>
          <w:color w:val="000000"/>
        </w:rPr>
        <w:t>,</w:t>
      </w:r>
      <w:r w:rsidR="00D6619C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duke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i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kërkuar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asaj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mbulonte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dëmshpërblimin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dhe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koston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trajtimit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mjekësor”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djalit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kërkuesit,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por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që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kërkuesi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kishte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refuzuar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pranonte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ndonjë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prej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tyre.</w:t>
      </w:r>
    </w:p>
    <w:p w14:paraId="2CEFF865" w14:textId="29DC5FCD" w:rsidR="001B4EB3" w:rsidRPr="001E5CF6" w:rsidRDefault="001B4EB3" w:rsidP="00943E58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color w:val="000000"/>
        </w:rPr>
      </w:pPr>
      <w:r w:rsidRPr="001E5CF6">
        <w:rPr>
          <w:rFonts w:ascii="Garamond" w:hAnsi="Garamond" w:cs="Times New Roman"/>
          <w:color w:val="000000"/>
        </w:rPr>
        <w:t>Dëmtimi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i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djalit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kërkuesit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ishte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shkaktuar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nga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M.</w:t>
      </w:r>
      <w:r w:rsidR="00D6619C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Sh.,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një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nxënës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i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mitur,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dhe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për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këtë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arsye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prindërit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tij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ishin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drejtpërdrejt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përgjegjës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për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paguar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dëmshpërblim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për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dëmin.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fakt,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ata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i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kishin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ofruar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dëmshpërblim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kërkuesit,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por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ai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kishte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refuzuar.</w:t>
      </w:r>
    </w:p>
    <w:p w14:paraId="0D190F24" w14:textId="11C7A9EE" w:rsidR="001B4EB3" w:rsidRPr="001E5CF6" w:rsidRDefault="001B4EB3" w:rsidP="00943E58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color w:val="000000"/>
        </w:rPr>
      </w:pPr>
      <w:r w:rsidRPr="001E5CF6">
        <w:rPr>
          <w:rFonts w:ascii="Garamond" w:hAnsi="Garamond" w:cs="Times New Roman"/>
          <w:color w:val="000000"/>
        </w:rPr>
        <w:t>Gjykata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Rrethit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u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shpreh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më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tej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shkolla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nuk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kishte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marrë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përsipër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asnjë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detyrim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ligjor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për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mbuluar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shpenzimet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mjekësore,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kundërshtim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me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atë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që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pretendohej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nga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kërkuesi,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kontratën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pranimit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lidhur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ndërmjet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kërkuesit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dhe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shkollës.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Kontrata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pranimit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nuk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kishte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parashikuar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përgjegjësinë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shkollës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për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ndonjë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dëm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që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mund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t’u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ndodhte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nxënësve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gjatë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qëndrimit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tyre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shkollë.</w:t>
      </w:r>
    </w:p>
    <w:p w14:paraId="15668064" w14:textId="707127CB" w:rsidR="001B4EB3" w:rsidRPr="001E5CF6" w:rsidRDefault="001B4EB3" w:rsidP="00943E58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color w:val="000000"/>
        </w:rPr>
      </w:pPr>
      <w:r w:rsidRPr="001E5CF6">
        <w:rPr>
          <w:rFonts w:ascii="Garamond" w:hAnsi="Garamond" w:cs="Times New Roman"/>
          <w:color w:val="000000"/>
        </w:rPr>
        <w:t>8.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Më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31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janar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2013</w:t>
      </w:r>
      <w:r w:rsidR="00871BFA">
        <w:rPr>
          <w:rFonts w:ascii="Garamond" w:hAnsi="Garamond" w:cs="Times New Roman"/>
          <w:color w:val="000000"/>
        </w:rPr>
        <w:t>,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kërkuesi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depozitoi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një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ankim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Gjykatën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Apelit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Tiranë.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Përveç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argumenteve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që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ai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kishte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ngritur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para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Gjykatës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Rrethit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Tiranë,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ai</w:t>
      </w:r>
      <w:r w:rsidR="00871BFA">
        <w:rPr>
          <w:rFonts w:ascii="Garamond" w:hAnsi="Garamond" w:cs="Times New Roman"/>
          <w:color w:val="000000"/>
        </w:rPr>
        <w:t>,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gjithashtu</w:t>
      </w:r>
      <w:r w:rsidR="00871BFA">
        <w:rPr>
          <w:rFonts w:ascii="Garamond" w:hAnsi="Garamond" w:cs="Times New Roman"/>
          <w:color w:val="000000"/>
        </w:rPr>
        <w:t>,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u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shpreh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djali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i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tij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kishte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qenë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kujdestarinë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shkollës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kur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kishte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ndodhur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ngjarja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dhe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kjo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ishte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mjaftueshme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për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vendosur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një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lidhje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shkakësore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ndërmjet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veprimeve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dhe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mosveprimeve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shkollës</w:t>
      </w:r>
      <w:r w:rsidR="00871BFA">
        <w:rPr>
          <w:rFonts w:ascii="Garamond" w:hAnsi="Garamond" w:cs="Times New Roman"/>
          <w:color w:val="000000"/>
        </w:rPr>
        <w:t>,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dhe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dëmit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pësuar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nga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djali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i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tij.</w:t>
      </w:r>
    </w:p>
    <w:p w14:paraId="18584B88" w14:textId="538227CE" w:rsidR="001B4EB3" w:rsidRPr="001E5CF6" w:rsidRDefault="001B4EB3" w:rsidP="00943E58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color w:val="000000"/>
        </w:rPr>
      </w:pPr>
      <w:r w:rsidRPr="001E5CF6">
        <w:rPr>
          <w:rFonts w:ascii="Garamond" w:hAnsi="Garamond" w:cs="Times New Roman"/>
          <w:color w:val="000000"/>
        </w:rPr>
        <w:t>Ai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pretendoi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ishin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plotësuar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gjitha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kushtet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për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përgjegjësinë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shkollës.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Sa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i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përket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ekzistencës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dëmit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faktik,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ai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argumentoi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ishte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vërtetuar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me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akt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ekspertizë.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Sa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i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përket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veprimit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paligjshëm,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ai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argumentoi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shkolla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i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kishte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lejuar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nxënësit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për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shumë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ditë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mbanin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pajisje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rrezikshme,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përkatësisht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katapultë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llastiku,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me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njërën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prej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cilave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ishte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plagosur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djali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i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tij.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Shkolla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kishte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faj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sepse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djali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i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tij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ishte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plagosur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kur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ishte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ambientet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dhe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kujdestarinë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shkollës.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Ai</w:t>
      </w:r>
      <w:r w:rsidR="00871BFA">
        <w:rPr>
          <w:rFonts w:ascii="Garamond" w:hAnsi="Garamond" w:cs="Times New Roman"/>
          <w:color w:val="000000"/>
        </w:rPr>
        <w:t>,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gjithashtu</w:t>
      </w:r>
      <w:r w:rsidR="00871BFA">
        <w:rPr>
          <w:rFonts w:ascii="Garamond" w:hAnsi="Garamond" w:cs="Times New Roman"/>
          <w:color w:val="000000"/>
        </w:rPr>
        <w:t>,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argumentoi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kishte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pasur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një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lidhje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shkakësore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ndërmjet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dëmit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që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kishte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pësuar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djali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i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tij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dhe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mosveprimit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shkollës.</w:t>
      </w:r>
    </w:p>
    <w:p w14:paraId="0E5653A9" w14:textId="1F42D3E7" w:rsidR="001B4EB3" w:rsidRPr="001E5CF6" w:rsidRDefault="001B4EB3" w:rsidP="00943E58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color w:val="000000"/>
        </w:rPr>
      </w:pPr>
      <w:r w:rsidRPr="001E5CF6">
        <w:rPr>
          <w:rFonts w:ascii="Garamond" w:hAnsi="Garamond" w:cs="Times New Roman"/>
          <w:color w:val="000000"/>
        </w:rPr>
        <w:t>Ai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kishte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nënshkruar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vetëm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një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kontratë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pranimi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me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shkollën,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jo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një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kontratë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me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kompaninë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sigurimit.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Me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nënshkrimin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kontratës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pranimit,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ai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ia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kishte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besuar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djalin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tij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shkollës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dhe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shkolla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kishte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marrë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përsipër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detyrimin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për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garantuar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sigurinë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djalit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tij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shkollë.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Ai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u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shpreh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shkolla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ushtronte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veprimtari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arsimore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bazë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="00D6619C" w:rsidRPr="001E5CF6">
        <w:rPr>
          <w:rFonts w:ascii="Garamond" w:hAnsi="Garamond" w:cs="Times New Roman"/>
          <w:color w:val="000000"/>
        </w:rPr>
        <w:t xml:space="preserve">urdhrit të ministrit </w:t>
      </w:r>
      <w:r w:rsidRPr="001E5CF6">
        <w:rPr>
          <w:rFonts w:ascii="Garamond" w:hAnsi="Garamond" w:cs="Times New Roman"/>
          <w:color w:val="000000"/>
        </w:rPr>
        <w:t>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Arsimit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nr.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58</w:t>
      </w:r>
      <w:r w:rsidR="00D6619C" w:rsidRPr="001E5CF6">
        <w:rPr>
          <w:rFonts w:ascii="Garamond" w:hAnsi="Garamond" w:cs="Times New Roman"/>
          <w:color w:val="000000"/>
        </w:rPr>
        <w:t>,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24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qershorit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1999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dhe,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si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i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tillë,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ishte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detyruar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respektonte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legjislacionin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brendshëm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dhe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nuk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ishte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përjashtuar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nga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përgjegjësia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për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shkelje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ligjit.</w:t>
      </w:r>
    </w:p>
    <w:p w14:paraId="20D4372A" w14:textId="433DEB3E" w:rsidR="001B4EB3" w:rsidRPr="001E5CF6" w:rsidRDefault="001B4EB3" w:rsidP="00943E58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color w:val="000000"/>
        </w:rPr>
      </w:pPr>
      <w:r w:rsidRPr="001E5CF6">
        <w:rPr>
          <w:rFonts w:ascii="Garamond" w:hAnsi="Garamond" w:cs="Times New Roman"/>
          <w:color w:val="000000"/>
        </w:rPr>
        <w:t>Për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sa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i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përket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kontratës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me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shoqërinë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sigurimit,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kërkuesi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parashtroi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djali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i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tij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ishte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i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mitur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dhe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ai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nuk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mund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kishte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qenë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palë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asnjë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kontratë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me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shoqërinë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sigurimit.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Përveç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kësaj,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ishte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shkolla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ajo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që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mund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kishte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kërkuar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dëmshpërblim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nga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kompania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sigurimit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dhe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jo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kërkuesi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apo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djali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i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tij.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Kërkuesi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argumentoi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gjithashtu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i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pandehuri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mund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kishte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ftuar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kompaninë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vet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sigurimit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si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bashkëpandehur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proces.</w:t>
      </w:r>
    </w:p>
    <w:p w14:paraId="085505A7" w14:textId="61C7FED6" w:rsidR="001B4EB3" w:rsidRPr="001E5CF6" w:rsidRDefault="001B4EB3" w:rsidP="00943E58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color w:val="000000"/>
        </w:rPr>
      </w:pPr>
      <w:r w:rsidRPr="001E5CF6">
        <w:rPr>
          <w:rFonts w:ascii="Garamond" w:hAnsi="Garamond" w:cs="Times New Roman"/>
          <w:color w:val="000000"/>
        </w:rPr>
        <w:t>Për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sa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i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përket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ofertës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dëmshpërblimit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nga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prindërit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M.</w:t>
      </w:r>
      <w:r w:rsidR="00D6619C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Sh.,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kërkuesi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pretendoi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ai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nuk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kishte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marrë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kurrë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një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ofertë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tillë.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Ai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nuk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u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kishte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kërkuar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asgjë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atyre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sepse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marrëdhënia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tij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kontraktuale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ishte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me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shkollën.</w:t>
      </w:r>
    </w:p>
    <w:p w14:paraId="40C67E68" w14:textId="10F47A76" w:rsidR="001B4EB3" w:rsidRPr="001E5CF6" w:rsidRDefault="001B4EB3" w:rsidP="00943E58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color w:val="000000"/>
        </w:rPr>
      </w:pPr>
      <w:r w:rsidRPr="001E5CF6">
        <w:rPr>
          <w:rFonts w:ascii="Garamond" w:hAnsi="Garamond" w:cs="Times New Roman"/>
          <w:color w:val="000000"/>
        </w:rPr>
        <w:t>Në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lidhje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me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përgjegjësinë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shkollës,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kërkuesi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u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mbështet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nenet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608(1),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609(1),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625(1),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640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dhe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641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="00871BFA">
        <w:rPr>
          <w:rFonts w:ascii="Garamond" w:hAnsi="Garamond" w:cs="Times New Roman"/>
          <w:color w:val="000000"/>
        </w:rPr>
        <w:t>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Kodit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Civil.</w:t>
      </w:r>
    </w:p>
    <w:p w14:paraId="19EC321A" w14:textId="20E289B0" w:rsidR="001B4EB3" w:rsidRPr="001E5CF6" w:rsidRDefault="001B4EB3" w:rsidP="00943E58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color w:val="000000"/>
        </w:rPr>
      </w:pPr>
      <w:r w:rsidRPr="001E5CF6">
        <w:rPr>
          <w:rFonts w:ascii="Garamond" w:hAnsi="Garamond" w:cs="Times New Roman"/>
          <w:color w:val="000000"/>
        </w:rPr>
        <w:lastRenderedPageBreak/>
        <w:t>9.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Më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1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prill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2014,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Gjykata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Apelit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Tiranë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rrëzoi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ankimin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kërkuesit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dhe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="00CB40AF">
        <w:rPr>
          <w:rFonts w:ascii="Garamond" w:hAnsi="Garamond" w:cs="Times New Roman"/>
          <w:color w:val="000000"/>
        </w:rPr>
        <w:t>l</w:t>
      </w:r>
      <w:r w:rsidRPr="001E5CF6">
        <w:rPr>
          <w:rFonts w:ascii="Garamond" w:hAnsi="Garamond" w:cs="Times New Roman"/>
          <w:color w:val="000000"/>
        </w:rPr>
        <w:t>a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fuqi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vendimin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shkallës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parë,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duke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miratuar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konstatimet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saj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faktit.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Ajo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u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shpreh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se,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që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shkolla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mbahej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përgjegjëse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për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dëmin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shkaktuar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djalit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kërkuesit,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duhet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plotësoheshin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katër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kushte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mënyrë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kumulative: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duhej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kishte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humbje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financiare,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një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veprim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ose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mosveprim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paligjshëm,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faj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dhe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një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lidhje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shkakësore.</w:t>
      </w:r>
    </w:p>
    <w:p w14:paraId="154ACC84" w14:textId="67C585AF" w:rsidR="001B4EB3" w:rsidRPr="001E5CF6" w:rsidRDefault="001B4EB3" w:rsidP="00943E58">
      <w:pPr>
        <w:autoSpaceDE w:val="0"/>
        <w:autoSpaceDN w:val="0"/>
        <w:adjustRightInd w:val="0"/>
        <w:ind w:firstLine="284"/>
        <w:jc w:val="both"/>
        <w:rPr>
          <w:rFonts w:ascii="Garamond" w:hAnsi="Garamond" w:cs="Arial"/>
          <w:color w:val="000000"/>
        </w:rPr>
      </w:pPr>
      <w:r w:rsidRPr="001E5CF6">
        <w:rPr>
          <w:rFonts w:ascii="Garamond" w:hAnsi="Garamond" w:cs="Times New Roman"/>
          <w:color w:val="000000"/>
        </w:rPr>
        <w:t>Për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sa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i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përket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çështjes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kërkuesit,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ajo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vuri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dukje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mungonte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lidhja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shkakësore</w:t>
      </w:r>
      <w:r w:rsidR="00CB40AF">
        <w:rPr>
          <w:rFonts w:ascii="Garamond" w:hAnsi="Garamond" w:cs="Times New Roman"/>
          <w:color w:val="000000"/>
        </w:rPr>
        <w:t>,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mungonte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ndërmjet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veprimeve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dhe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mosveprimeve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shkollës</w:t>
      </w:r>
      <w:r w:rsidR="00CB40AF">
        <w:rPr>
          <w:rFonts w:ascii="Garamond" w:hAnsi="Garamond" w:cs="Times New Roman"/>
          <w:color w:val="000000"/>
        </w:rPr>
        <w:t>,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dhe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dëmit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pësuar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nga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djali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i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kërkuesit.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Gjithashtu,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shkolla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nuk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kishte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kryer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asnjë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faj.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lidhje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me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këtë,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Gjykata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Apelit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shpjegoi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do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kishte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qenë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pamundur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që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shkolla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t’i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ndalonte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nxënësit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mbanin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llastikë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sepse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ato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përdoreshin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për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siguruar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kartëmonedhat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mbështjella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dhe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nuk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ishin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ndaluara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shkollë.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Për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këtë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arsye,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autoritetet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shkollës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nuk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kanë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mundur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parashikojnë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mund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ndodhë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një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incident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i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tillë.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Për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më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tepër,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edhe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pse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incidenti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kishte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ndodhur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kur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djali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i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kërkuesit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ishte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shkollë,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ai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ndodhi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gjatë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një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pushimi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kur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ai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kishte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dalë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nga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klasa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për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t’u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nisur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për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klasën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edukimit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fizik,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një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kohë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kur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nxënësit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nuk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kishin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qenë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nën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kontrollin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drejtpërdrejtë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një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mësuesi,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dhe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për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këtë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arsye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shkolla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nuk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mund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mbante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përgjegjësi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për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veprimet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nxënësve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saj.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Megjithatë,</w:t>
      </w:r>
      <w:r w:rsidR="001B30D9" w:rsidRPr="001E5CF6">
        <w:rPr>
          <w:rFonts w:ascii="Garamond" w:hAnsi="Garamond" w:cs="Times New Roman"/>
          <w:b/>
          <w:bCs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Gjykata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Apelit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nuk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u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pajtua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me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arsyetimin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Gjykatës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Rrethit</w:t>
      </w:r>
      <w:r w:rsidR="00CB40AF">
        <w:rPr>
          <w:rFonts w:ascii="Garamond" w:hAnsi="Garamond" w:cs="Times New Roman"/>
          <w:color w:val="000000"/>
        </w:rPr>
        <w:t>,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lidhje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me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kontratën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pranimit,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duke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gjetur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kontrata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nuk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mund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përjashtonte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përgjegjësinë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shkollës.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Meqë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kontrata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nuk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mund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parashikonte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gjithë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skenarët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hipotetikë,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zgjidhja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ngjarjeve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paparashikuara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rregullohet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nga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dispozitat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përgjithshme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Kodit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Civil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për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përgjegjësinë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për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dëmin.</w:t>
      </w:r>
    </w:p>
    <w:p w14:paraId="719498DA" w14:textId="24636841" w:rsidR="001B4EB3" w:rsidRPr="001E5CF6" w:rsidRDefault="001B4EB3" w:rsidP="00943E58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color w:val="000000"/>
        </w:rPr>
      </w:pPr>
      <w:r w:rsidRPr="001E5CF6">
        <w:rPr>
          <w:rFonts w:ascii="Garamond" w:hAnsi="Garamond" w:cs="Times New Roman"/>
          <w:color w:val="000000"/>
        </w:rPr>
        <w:t>Shkolla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kishte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sigurim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që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mbulonte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gjithë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nxënësit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saj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dhe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mbi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këtë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bazë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kërkuesi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kishte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drejtë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kërkonte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dëmshpërblim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nga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kompania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sigurimit,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por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kishte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refuzuar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ta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bënte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këtë.</w:t>
      </w:r>
    </w:p>
    <w:p w14:paraId="6CB8C62C" w14:textId="5088413E" w:rsidR="001B4EB3" w:rsidRPr="001E5CF6" w:rsidRDefault="001B4EB3" w:rsidP="00943E58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color w:val="000000"/>
        </w:rPr>
      </w:pPr>
      <w:r w:rsidRPr="001E5CF6">
        <w:rPr>
          <w:rFonts w:ascii="Garamond" w:hAnsi="Garamond" w:cs="Times New Roman"/>
          <w:color w:val="000000"/>
        </w:rPr>
        <w:t>Gjithashtu,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prindërit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M.</w:t>
      </w:r>
      <w:r w:rsidR="00D6619C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Sh.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ishin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përgjegjës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për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veprimet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djalit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tyre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sipas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nenit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613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Kodit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Civil.</w:t>
      </w:r>
    </w:p>
    <w:p w14:paraId="0797843E" w14:textId="4AF62A43" w:rsidR="001B4EB3" w:rsidRPr="001E5CF6" w:rsidRDefault="001B4EB3" w:rsidP="00943E58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color w:val="000000"/>
        </w:rPr>
      </w:pPr>
      <w:r w:rsidRPr="001E5CF6">
        <w:rPr>
          <w:rFonts w:ascii="Garamond" w:hAnsi="Garamond" w:cs="Times New Roman"/>
          <w:color w:val="000000"/>
        </w:rPr>
        <w:t>Për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sa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i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përket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asaj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që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kishte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bërë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shkolla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pas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incidentit,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Gjykata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Apelit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vendosi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që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shkolla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“mori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masa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pas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incidentit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për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siguruar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kujdesin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dhe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trajtimin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më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mirë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mjekësor”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për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djalin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kërkuesit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dhe</w:t>
      </w:r>
      <w:r w:rsidR="00CB40AF">
        <w:rPr>
          <w:rFonts w:ascii="Garamond" w:hAnsi="Garamond" w:cs="Times New Roman"/>
          <w:color w:val="000000"/>
        </w:rPr>
        <w:t>,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gjithashtu</w:t>
      </w:r>
      <w:r w:rsidR="00CB40AF">
        <w:rPr>
          <w:rFonts w:ascii="Garamond" w:hAnsi="Garamond" w:cs="Times New Roman"/>
          <w:color w:val="000000"/>
        </w:rPr>
        <w:t>,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mblodhi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donacione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nga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prindërit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nxënësve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tjerë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dhe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kontaktoi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kompaninë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sigurimeve</w:t>
      </w:r>
      <w:r w:rsidR="00CB40AF">
        <w:rPr>
          <w:rFonts w:ascii="Garamond" w:hAnsi="Garamond" w:cs="Times New Roman"/>
          <w:color w:val="000000"/>
        </w:rPr>
        <w:t>,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për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siguruar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që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mbulohej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kostoja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trajtimit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mjekësor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djalit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kërkuesit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një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“institucion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serioz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shëndetësor”.</w:t>
      </w:r>
    </w:p>
    <w:p w14:paraId="5AB8F48C" w14:textId="4D6A3EB4" w:rsidR="001B4EB3" w:rsidRPr="001E5CF6" w:rsidRDefault="001B4EB3" w:rsidP="00943E58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color w:val="000000"/>
        </w:rPr>
      </w:pPr>
      <w:r w:rsidRPr="001E5CF6">
        <w:rPr>
          <w:rFonts w:ascii="Garamond" w:hAnsi="Garamond" w:cs="Times New Roman"/>
          <w:color w:val="000000"/>
        </w:rPr>
        <w:t>10.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Më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31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janar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2013,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kërkuesi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depozitoi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një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ankim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mëtejshëm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Gjykatën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Lartë.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Ai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pretendoi</w:t>
      </w:r>
      <w:r w:rsidR="00CB40AF">
        <w:rPr>
          <w:rFonts w:ascii="Garamond" w:hAnsi="Garamond" w:cs="Times New Roman"/>
          <w:color w:val="000000"/>
        </w:rPr>
        <w:t xml:space="preserve">, </w:t>
      </w:r>
      <w:r w:rsidRPr="001E5CF6">
        <w:rPr>
          <w:rFonts w:ascii="Garamond" w:hAnsi="Garamond" w:cs="Times New Roman"/>
          <w:color w:val="000000"/>
        </w:rPr>
        <w:t>në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veçanti</w:t>
      </w:r>
      <w:r w:rsidR="00CB40AF">
        <w:rPr>
          <w:rFonts w:ascii="Garamond" w:hAnsi="Garamond" w:cs="Times New Roman"/>
          <w:color w:val="000000"/>
        </w:rPr>
        <w:t>,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incidenti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fjalë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kishte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ndodhur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ambientet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shkollës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dhe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shkolla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ishte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detyruar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me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ligj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parandalonte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një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incident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tillë.</w:t>
      </w:r>
    </w:p>
    <w:p w14:paraId="048A7747" w14:textId="57914490" w:rsidR="001B4EB3" w:rsidRPr="001E5CF6" w:rsidRDefault="001B4EB3" w:rsidP="00943E58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color w:val="000000"/>
        </w:rPr>
      </w:pPr>
      <w:r w:rsidRPr="001E5CF6">
        <w:rPr>
          <w:rFonts w:ascii="Garamond" w:hAnsi="Garamond" w:cs="Times New Roman"/>
          <w:color w:val="000000"/>
        </w:rPr>
        <w:t>11.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Më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26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shtator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2017,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Gjykata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Lartë,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me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dyer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mbyllura,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pa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praninë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kërkuesit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ose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avokatit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tij,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rrëzoi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ankimin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kërkuesit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me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arsyetimin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sipas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nenit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472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Kodit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Procedurës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Civile,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Gjykata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Lartë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mund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vlerësonte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themel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ankimin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kundër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një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vendimi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Gjykatës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Apelit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vetëm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nëse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vëren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zbatim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gabuar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drejtës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materiale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ose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procedurale.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Gjykata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Lartë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vlerësoi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arsyet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ankimit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kërkuesit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nuk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i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plotësonin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këto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kërkesa.</w:t>
      </w:r>
    </w:p>
    <w:p w14:paraId="4F0E9F28" w14:textId="206E873A" w:rsidR="001B4EB3" w:rsidRPr="001E5CF6" w:rsidRDefault="001B4EB3" w:rsidP="00943E58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color w:val="000000"/>
        </w:rPr>
      </w:pPr>
      <w:r w:rsidRPr="001E5CF6">
        <w:rPr>
          <w:rFonts w:ascii="Garamond" w:hAnsi="Garamond" w:cs="Times New Roman"/>
          <w:color w:val="000000"/>
        </w:rPr>
        <w:t>12.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Vendimi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i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Gjykatës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Lartë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iu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dorëzua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kërkuesit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më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10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janar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2018,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datë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cilën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kërkuesi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mori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dijeni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për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arsyet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atij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vendimi.</w:t>
      </w:r>
    </w:p>
    <w:p w14:paraId="7EFC9C7E" w14:textId="6095C5FA" w:rsidR="001B4EB3" w:rsidRPr="001E5CF6" w:rsidRDefault="001B4EB3" w:rsidP="00943E58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color w:val="000000"/>
        </w:rPr>
      </w:pPr>
      <w:r w:rsidRPr="001E5CF6">
        <w:rPr>
          <w:rFonts w:ascii="Garamond" w:hAnsi="Garamond" w:cs="Times New Roman"/>
          <w:color w:val="000000"/>
        </w:rPr>
        <w:t>13.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Më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8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shkurt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2018</w:t>
      </w:r>
      <w:r w:rsidR="00D6619C" w:rsidRPr="001E5CF6">
        <w:rPr>
          <w:rFonts w:ascii="Garamond" w:hAnsi="Garamond" w:cs="Times New Roman"/>
          <w:color w:val="000000"/>
        </w:rPr>
        <w:t>,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kërkuesi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depozitoi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një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ankim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kushtetues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Gjykatën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Kushtetuese.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Bazuar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nenin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42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Kushtetutës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dhe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nenet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6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dhe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13</w:t>
      </w:r>
      <w:r w:rsidR="00D6619C" w:rsidRPr="001E5CF6">
        <w:rPr>
          <w:rFonts w:ascii="Garamond" w:hAnsi="Garamond" w:cs="Times New Roman"/>
          <w:color w:val="000000"/>
        </w:rPr>
        <w:t>,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Konventës,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si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dhe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nenin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3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Konventës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për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Drejtat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Fëmijës,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ai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u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ankua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vendimet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gjykatave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më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ulëta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nuk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kishin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arsye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mjaftueshme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dhe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nuk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kishin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marrë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parasysh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interesin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më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lartë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djalit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tij.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veçanti</w:t>
      </w:r>
      <w:r w:rsidR="00CB40AF">
        <w:rPr>
          <w:rFonts w:ascii="Garamond" w:hAnsi="Garamond" w:cs="Times New Roman"/>
          <w:color w:val="000000"/>
        </w:rPr>
        <w:t>,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ai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kundërshtoi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përfundimin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gjykatave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më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ulëta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shkolla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nuk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kishte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qenë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0D1E34">
        <w:rPr>
          <w:rFonts w:ascii="Garamond" w:hAnsi="Garamond" w:cs="Times New Roman"/>
          <w:color w:val="000000"/>
        </w:rPr>
        <w:t>përgjegjëse</w:t>
      </w:r>
      <w:r w:rsidR="001B30D9" w:rsidRPr="000D1E34">
        <w:rPr>
          <w:rFonts w:ascii="Garamond" w:hAnsi="Garamond" w:cs="Times New Roman"/>
          <w:color w:val="000000"/>
        </w:rPr>
        <w:t xml:space="preserve"> </w:t>
      </w:r>
      <w:r w:rsidRPr="000D1E34">
        <w:rPr>
          <w:rFonts w:ascii="Garamond" w:hAnsi="Garamond" w:cs="Times New Roman"/>
          <w:color w:val="000000"/>
        </w:rPr>
        <w:t>për</w:t>
      </w:r>
      <w:r w:rsidR="001B30D9" w:rsidRPr="000D1E34">
        <w:rPr>
          <w:rFonts w:ascii="Garamond" w:hAnsi="Garamond" w:cs="Times New Roman"/>
          <w:color w:val="000000"/>
        </w:rPr>
        <w:t xml:space="preserve"> </w:t>
      </w:r>
      <w:r w:rsidRPr="000D1E34">
        <w:rPr>
          <w:rFonts w:ascii="Garamond" w:hAnsi="Garamond" w:cs="Times New Roman"/>
          <w:color w:val="000000"/>
        </w:rPr>
        <w:t>dëmin</w:t>
      </w:r>
      <w:r w:rsidR="001B30D9" w:rsidRPr="000D1E34">
        <w:rPr>
          <w:rFonts w:ascii="Garamond" w:hAnsi="Garamond" w:cs="Times New Roman"/>
          <w:color w:val="000000"/>
        </w:rPr>
        <w:t xml:space="preserve"> </w:t>
      </w:r>
      <w:r w:rsidRPr="000D1E34">
        <w:rPr>
          <w:rFonts w:ascii="Garamond" w:hAnsi="Garamond" w:cs="Times New Roman"/>
          <w:color w:val="000000"/>
        </w:rPr>
        <w:t>e</w:t>
      </w:r>
      <w:r w:rsidR="001B30D9" w:rsidRPr="000D1E34">
        <w:rPr>
          <w:rFonts w:ascii="Garamond" w:hAnsi="Garamond" w:cs="Times New Roman"/>
          <w:color w:val="000000"/>
        </w:rPr>
        <w:t xml:space="preserve"> </w:t>
      </w:r>
      <w:r w:rsidRPr="000D1E34">
        <w:rPr>
          <w:rFonts w:ascii="Garamond" w:hAnsi="Garamond" w:cs="Times New Roman"/>
          <w:color w:val="000000"/>
        </w:rPr>
        <w:t>pësuar</w:t>
      </w:r>
      <w:r w:rsidR="001B30D9" w:rsidRPr="000D1E34">
        <w:rPr>
          <w:rFonts w:ascii="Garamond" w:hAnsi="Garamond" w:cs="Times New Roman"/>
          <w:color w:val="000000"/>
        </w:rPr>
        <w:t xml:space="preserve"> </w:t>
      </w:r>
      <w:r w:rsidRPr="000D1E34">
        <w:rPr>
          <w:rFonts w:ascii="Garamond" w:hAnsi="Garamond" w:cs="Times New Roman"/>
          <w:color w:val="000000"/>
        </w:rPr>
        <w:t>n</w:t>
      </w:r>
      <w:r w:rsidR="00047643" w:rsidRPr="000D1E34">
        <w:rPr>
          <w:rFonts w:ascii="Garamond" w:hAnsi="Garamond" w:cs="Times New Roman"/>
          <w:color w:val="000000"/>
        </w:rPr>
        <w:t xml:space="preserve">ga </w:t>
      </w:r>
      <w:r w:rsidRPr="000D1E34">
        <w:rPr>
          <w:rFonts w:ascii="Garamond" w:hAnsi="Garamond" w:cs="Times New Roman"/>
          <w:color w:val="000000"/>
        </w:rPr>
        <w:t>djali</w:t>
      </w:r>
      <w:r w:rsidR="001B30D9" w:rsidRPr="000D1E34">
        <w:rPr>
          <w:rFonts w:ascii="Garamond" w:hAnsi="Garamond" w:cs="Times New Roman"/>
          <w:color w:val="000000"/>
        </w:rPr>
        <w:t xml:space="preserve"> </w:t>
      </w:r>
      <w:r w:rsidRPr="000D1E34">
        <w:rPr>
          <w:rFonts w:ascii="Garamond" w:hAnsi="Garamond" w:cs="Times New Roman"/>
          <w:color w:val="000000"/>
        </w:rPr>
        <w:t>të</w:t>
      </w:r>
      <w:r w:rsidR="001B30D9" w:rsidRPr="000D1E34">
        <w:rPr>
          <w:rFonts w:ascii="Garamond" w:hAnsi="Garamond" w:cs="Times New Roman"/>
          <w:color w:val="000000"/>
        </w:rPr>
        <w:t xml:space="preserve"> </w:t>
      </w:r>
      <w:r w:rsidRPr="000D1E34">
        <w:rPr>
          <w:rFonts w:ascii="Garamond" w:hAnsi="Garamond" w:cs="Times New Roman"/>
          <w:color w:val="000000"/>
        </w:rPr>
        <w:t>tij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dhe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pretendoi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shkolla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ishte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përgjegjëse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për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çdo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dëm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shkaktuar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fëmijëve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mitur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mjediset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shkollës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dhe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për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sa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kohë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që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ata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ishin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nën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kujdesin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shkollës.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Ai</w:t>
      </w:r>
      <w:r w:rsidR="00CB40AF">
        <w:rPr>
          <w:rFonts w:ascii="Garamond" w:hAnsi="Garamond" w:cs="Times New Roman"/>
          <w:color w:val="000000"/>
        </w:rPr>
        <w:t>,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gjithashtu</w:t>
      </w:r>
      <w:r w:rsidR="00CB40AF">
        <w:rPr>
          <w:rFonts w:ascii="Garamond" w:hAnsi="Garamond" w:cs="Times New Roman"/>
          <w:color w:val="000000"/>
        </w:rPr>
        <w:t>,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pretendoi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që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shkolla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kishte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detyrimin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merrte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gjitha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masat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nevojshme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për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parandaluar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incidentin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fjalë.</w:t>
      </w:r>
    </w:p>
    <w:p w14:paraId="3C0C7B3F" w14:textId="0E87D2BB" w:rsidR="001B4EB3" w:rsidRPr="001E5CF6" w:rsidRDefault="001B4EB3" w:rsidP="00943E58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color w:val="000000"/>
        </w:rPr>
      </w:pPr>
      <w:r w:rsidRPr="001E5CF6">
        <w:rPr>
          <w:rFonts w:ascii="Garamond" w:hAnsi="Garamond" w:cs="Times New Roman"/>
          <w:color w:val="000000"/>
        </w:rPr>
        <w:t>14.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Më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15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shkurt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2018,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Gjykata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Kushtetuese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shpalli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papranueshëm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ankimin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kërkuesit,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sepse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ai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ishte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depozituar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jashtë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afatit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ligjor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katërmujor,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i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cili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kishte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filluar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numërohej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më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26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shtator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2017,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kur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Gjykata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Lartë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mori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vendimin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ankimuar.</w:t>
      </w:r>
    </w:p>
    <w:p w14:paraId="45E0E1E6" w14:textId="737025E6" w:rsidR="001B4EB3" w:rsidRPr="001E5CF6" w:rsidRDefault="001B4EB3" w:rsidP="00943E58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color w:val="000000"/>
        </w:rPr>
      </w:pPr>
      <w:r w:rsidRPr="001E5CF6">
        <w:rPr>
          <w:rFonts w:ascii="Garamond" w:hAnsi="Garamond" w:cs="Times New Roman"/>
          <w:color w:val="000000"/>
        </w:rPr>
        <w:t>15.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Më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19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nëntor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2021,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kërkuesi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dorëzoi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Gjykatë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një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autorizim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nënshkruar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nga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djali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i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tij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për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t’u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përfaqësuar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para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Gjykatës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nga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kërkuesi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dhe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z.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Progri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(shihni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paragrafin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2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më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lart).</w:t>
      </w:r>
    </w:p>
    <w:p w14:paraId="5F470F5E" w14:textId="00675EE3" w:rsidR="001B4EB3" w:rsidRPr="001E5CF6" w:rsidRDefault="001B30D9" w:rsidP="00943E58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caps/>
          <w:color w:val="000000"/>
          <w:sz w:val="28"/>
          <w:szCs w:val="28"/>
        </w:rPr>
      </w:pPr>
      <w:r w:rsidRPr="001E5CF6">
        <w:rPr>
          <w:rFonts w:ascii="Garamond" w:hAnsi="Garamond" w:cs="Times New Roman"/>
          <w:color w:val="000000"/>
        </w:rPr>
        <w:t xml:space="preserve"> </w:t>
      </w:r>
      <w:r w:rsidR="001B4EB3" w:rsidRPr="001E5CF6">
        <w:rPr>
          <w:rFonts w:ascii="Garamond" w:hAnsi="Garamond" w:cs="Times New Roman"/>
          <w:caps/>
          <w:color w:val="000000"/>
          <w:sz w:val="28"/>
          <w:szCs w:val="28"/>
        </w:rPr>
        <w:t>LEGJISLACIONI</w:t>
      </w:r>
      <w:r w:rsidRPr="001E5CF6">
        <w:rPr>
          <w:rFonts w:ascii="Garamond" w:hAnsi="Garamond" w:cs="Times New Roman"/>
          <w:caps/>
          <w:color w:val="000000"/>
          <w:sz w:val="28"/>
          <w:szCs w:val="28"/>
        </w:rPr>
        <w:t xml:space="preserve"> </w:t>
      </w:r>
      <w:r w:rsidR="001B4EB3" w:rsidRPr="001E5CF6">
        <w:rPr>
          <w:rFonts w:ascii="Garamond" w:hAnsi="Garamond" w:cs="Times New Roman"/>
          <w:caps/>
          <w:color w:val="000000"/>
          <w:sz w:val="28"/>
          <w:szCs w:val="28"/>
        </w:rPr>
        <w:t>I</w:t>
      </w:r>
      <w:r w:rsidRPr="001E5CF6">
        <w:rPr>
          <w:rFonts w:ascii="Garamond" w:hAnsi="Garamond" w:cs="Times New Roman"/>
          <w:caps/>
          <w:color w:val="000000"/>
          <w:sz w:val="28"/>
          <w:szCs w:val="28"/>
        </w:rPr>
        <w:t xml:space="preserve"> </w:t>
      </w:r>
      <w:r w:rsidR="001B4EB3" w:rsidRPr="001E5CF6">
        <w:rPr>
          <w:rFonts w:ascii="Garamond" w:hAnsi="Garamond" w:cs="Times New Roman"/>
          <w:caps/>
          <w:color w:val="000000"/>
          <w:sz w:val="28"/>
          <w:szCs w:val="28"/>
        </w:rPr>
        <w:t>BRENDSHËM</w:t>
      </w:r>
      <w:r w:rsidRPr="001E5CF6">
        <w:rPr>
          <w:rFonts w:ascii="Garamond" w:hAnsi="Garamond" w:cs="Times New Roman"/>
          <w:caps/>
          <w:color w:val="000000"/>
          <w:sz w:val="28"/>
          <w:szCs w:val="28"/>
        </w:rPr>
        <w:t xml:space="preserve"> </w:t>
      </w:r>
      <w:r w:rsidR="001B4EB3" w:rsidRPr="001E5CF6">
        <w:rPr>
          <w:rFonts w:ascii="Garamond" w:hAnsi="Garamond" w:cs="Times New Roman"/>
          <w:caps/>
          <w:color w:val="000000"/>
          <w:sz w:val="28"/>
          <w:szCs w:val="28"/>
        </w:rPr>
        <w:t>PËRKATËS</w:t>
      </w:r>
    </w:p>
    <w:p w14:paraId="442568AF" w14:textId="2CA046B6" w:rsidR="001B4EB3" w:rsidRPr="001E5CF6" w:rsidRDefault="001B4EB3" w:rsidP="00943E58">
      <w:pPr>
        <w:numPr>
          <w:ilvl w:val="0"/>
          <w:numId w:val="22"/>
        </w:numPr>
        <w:tabs>
          <w:tab w:val="left" w:pos="440"/>
          <w:tab w:val="left" w:pos="520"/>
          <w:tab w:val="left" w:pos="620"/>
          <w:tab w:val="left" w:pos="700"/>
          <w:tab w:val="left" w:pos="780"/>
        </w:tabs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caps/>
          <w:color w:val="000000"/>
        </w:rPr>
      </w:pPr>
      <w:r w:rsidRPr="001E5CF6">
        <w:rPr>
          <w:rFonts w:ascii="Garamond" w:hAnsi="Garamond" w:cs="Times New Roman"/>
          <w:caps/>
          <w:color w:val="000000"/>
        </w:rPr>
        <w:t>I.</w:t>
      </w:r>
      <w:r w:rsidR="001B30D9" w:rsidRPr="001E5CF6">
        <w:rPr>
          <w:rFonts w:ascii="Garamond" w:hAnsi="Garamond" w:cs="Times New Roman"/>
          <w:caps/>
          <w:color w:val="000000"/>
        </w:rPr>
        <w:t xml:space="preserve"> </w:t>
      </w:r>
      <w:r w:rsidRPr="001E5CF6">
        <w:rPr>
          <w:rFonts w:ascii="Garamond" w:hAnsi="Garamond" w:cs="Times New Roman"/>
          <w:caps/>
          <w:color w:val="000000"/>
        </w:rPr>
        <w:t>Kushtetuta</w:t>
      </w:r>
    </w:p>
    <w:p w14:paraId="6A2DCBC0" w14:textId="06711EC1" w:rsidR="001B4EB3" w:rsidRPr="001E5CF6" w:rsidRDefault="001B4EB3" w:rsidP="00943E58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color w:val="000000"/>
        </w:rPr>
      </w:pPr>
      <w:r w:rsidRPr="001E5CF6">
        <w:rPr>
          <w:rFonts w:ascii="Garamond" w:hAnsi="Garamond" w:cs="Times New Roman"/>
          <w:color w:val="000000"/>
        </w:rPr>
        <w:t>16.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Pjesa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përkatëse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nenit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54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Kushtetutës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lexon:</w:t>
      </w:r>
    </w:p>
    <w:p w14:paraId="79EE7E35" w14:textId="1B3FFE9E" w:rsidR="001B4EB3" w:rsidRPr="001E5CF6" w:rsidRDefault="001B4EB3" w:rsidP="00943E58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/>
          <w:bCs/>
          <w:color w:val="000000"/>
          <w:sz w:val="20"/>
          <w:szCs w:val="20"/>
        </w:rPr>
      </w:pPr>
      <w:r w:rsidRPr="001E5CF6">
        <w:rPr>
          <w:rFonts w:ascii="Garamond" w:hAnsi="Garamond" w:cs="Times New Roman"/>
          <w:b/>
          <w:bCs/>
          <w:color w:val="000000"/>
          <w:sz w:val="20"/>
          <w:szCs w:val="20"/>
        </w:rPr>
        <w:t>“Neni</w:t>
      </w:r>
      <w:r w:rsidR="001B30D9" w:rsidRPr="001E5CF6">
        <w:rPr>
          <w:rFonts w:ascii="Garamond" w:hAnsi="Garamond" w:cs="Times New Roman"/>
          <w:b/>
          <w:bCs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b/>
          <w:bCs/>
          <w:color w:val="000000"/>
          <w:sz w:val="20"/>
          <w:szCs w:val="20"/>
        </w:rPr>
        <w:t>54</w:t>
      </w:r>
    </w:p>
    <w:p w14:paraId="4D6CA1F4" w14:textId="09052CCB" w:rsidR="001B4EB3" w:rsidRPr="001E5CF6" w:rsidRDefault="001B4EB3" w:rsidP="00943E58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color w:val="000000"/>
          <w:sz w:val="20"/>
          <w:szCs w:val="20"/>
        </w:rPr>
      </w:pPr>
      <w:r w:rsidRPr="001E5CF6">
        <w:rPr>
          <w:rFonts w:ascii="Garamond" w:hAnsi="Garamond" w:cs="Times New Roman"/>
          <w:color w:val="000000"/>
          <w:sz w:val="20"/>
          <w:szCs w:val="20"/>
        </w:rPr>
        <w:t>1.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Fëmijët,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të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rinjtë,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.......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kanë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të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drejtën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e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një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mbrojtjeje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të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veçantë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nga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shteti.</w:t>
      </w:r>
    </w:p>
    <w:p w14:paraId="5B8DDA4A" w14:textId="77777777" w:rsidR="001B4EB3" w:rsidRPr="001E5CF6" w:rsidRDefault="001B4EB3" w:rsidP="00943E58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color w:val="000000"/>
          <w:sz w:val="20"/>
          <w:szCs w:val="20"/>
        </w:rPr>
      </w:pPr>
      <w:r w:rsidRPr="001E5CF6">
        <w:rPr>
          <w:rFonts w:ascii="Garamond" w:hAnsi="Garamond" w:cs="Times New Roman"/>
          <w:color w:val="000000"/>
          <w:sz w:val="20"/>
          <w:szCs w:val="20"/>
        </w:rPr>
        <w:t>...</w:t>
      </w:r>
    </w:p>
    <w:p w14:paraId="6BFC421D" w14:textId="2472FA7F" w:rsidR="001B4EB3" w:rsidRPr="001E5CF6" w:rsidRDefault="001B4EB3" w:rsidP="00943E58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color w:val="000000"/>
          <w:sz w:val="20"/>
          <w:szCs w:val="20"/>
        </w:rPr>
      </w:pPr>
      <w:r w:rsidRPr="001E5CF6">
        <w:rPr>
          <w:rFonts w:ascii="Garamond" w:hAnsi="Garamond" w:cs="Times New Roman"/>
          <w:color w:val="000000"/>
          <w:sz w:val="20"/>
          <w:szCs w:val="20"/>
        </w:rPr>
        <w:t>3.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Çdo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fëmijë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ka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të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drejtë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të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jetë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i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mbrojtur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nga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dhuna,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keqtrajtimi,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shfrytëzimi........”</w:t>
      </w:r>
      <w:r w:rsidR="007A481C">
        <w:rPr>
          <w:rFonts w:ascii="Garamond" w:hAnsi="Garamond" w:cs="Times New Roman"/>
          <w:color w:val="000000"/>
          <w:sz w:val="20"/>
          <w:szCs w:val="20"/>
        </w:rPr>
        <w:t>.</w:t>
      </w:r>
    </w:p>
    <w:p w14:paraId="47814EB1" w14:textId="4C4A2FD4" w:rsidR="001B4EB3" w:rsidRPr="001E5CF6" w:rsidRDefault="001B4EB3" w:rsidP="00943E58">
      <w:pPr>
        <w:numPr>
          <w:ilvl w:val="0"/>
          <w:numId w:val="22"/>
        </w:numPr>
        <w:tabs>
          <w:tab w:val="left" w:pos="440"/>
          <w:tab w:val="left" w:pos="520"/>
          <w:tab w:val="left" w:pos="620"/>
          <w:tab w:val="left" w:pos="700"/>
          <w:tab w:val="left" w:pos="780"/>
        </w:tabs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caps/>
          <w:color w:val="000000"/>
        </w:rPr>
      </w:pPr>
      <w:r w:rsidRPr="001E5CF6">
        <w:rPr>
          <w:rFonts w:ascii="Garamond" w:hAnsi="Garamond" w:cs="Times New Roman"/>
          <w:caps/>
          <w:color w:val="000000"/>
        </w:rPr>
        <w:t>II.</w:t>
      </w:r>
      <w:r w:rsidR="001B30D9" w:rsidRPr="001E5CF6">
        <w:rPr>
          <w:rFonts w:ascii="Garamond" w:hAnsi="Garamond" w:cs="Times New Roman"/>
          <w:caps/>
          <w:color w:val="000000"/>
        </w:rPr>
        <w:t xml:space="preserve"> </w:t>
      </w:r>
      <w:r w:rsidRPr="001E5CF6">
        <w:rPr>
          <w:rFonts w:ascii="Garamond" w:hAnsi="Garamond" w:cs="Times New Roman"/>
          <w:caps/>
          <w:color w:val="000000"/>
        </w:rPr>
        <w:t>Ligji</w:t>
      </w:r>
      <w:r w:rsidR="001B30D9" w:rsidRPr="001E5CF6">
        <w:rPr>
          <w:rFonts w:ascii="Garamond" w:hAnsi="Garamond" w:cs="Times New Roman"/>
          <w:caps/>
          <w:color w:val="000000"/>
        </w:rPr>
        <w:t xml:space="preserve"> </w:t>
      </w:r>
      <w:r w:rsidRPr="001E5CF6">
        <w:rPr>
          <w:rFonts w:ascii="Garamond" w:hAnsi="Garamond" w:cs="Times New Roman"/>
          <w:caps/>
          <w:color w:val="000000"/>
        </w:rPr>
        <w:t>për</w:t>
      </w:r>
      <w:r w:rsidR="001B30D9" w:rsidRPr="001E5CF6">
        <w:rPr>
          <w:rFonts w:ascii="Garamond" w:hAnsi="Garamond" w:cs="Times New Roman"/>
          <w:caps/>
          <w:color w:val="000000"/>
        </w:rPr>
        <w:t xml:space="preserve"> </w:t>
      </w:r>
      <w:r w:rsidRPr="001E5CF6">
        <w:rPr>
          <w:rFonts w:ascii="Garamond" w:hAnsi="Garamond" w:cs="Times New Roman"/>
          <w:caps/>
          <w:color w:val="000000"/>
        </w:rPr>
        <w:t>Gjykatën</w:t>
      </w:r>
      <w:r w:rsidR="001B30D9" w:rsidRPr="001E5CF6">
        <w:rPr>
          <w:rFonts w:ascii="Garamond" w:hAnsi="Garamond" w:cs="Times New Roman"/>
          <w:caps/>
          <w:color w:val="000000"/>
        </w:rPr>
        <w:t xml:space="preserve"> </w:t>
      </w:r>
      <w:r w:rsidRPr="001E5CF6">
        <w:rPr>
          <w:rFonts w:ascii="Garamond" w:hAnsi="Garamond" w:cs="Times New Roman"/>
          <w:caps/>
          <w:color w:val="000000"/>
        </w:rPr>
        <w:t>Kushtetuese</w:t>
      </w:r>
    </w:p>
    <w:p w14:paraId="46B4B564" w14:textId="3C38A5F2" w:rsidR="001B4EB3" w:rsidRPr="001E5CF6" w:rsidRDefault="001B4EB3" w:rsidP="00943E58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color w:val="000000"/>
        </w:rPr>
      </w:pPr>
      <w:r w:rsidRPr="001E5CF6">
        <w:rPr>
          <w:rFonts w:ascii="Garamond" w:hAnsi="Garamond" w:cs="Times New Roman"/>
          <w:color w:val="000000"/>
        </w:rPr>
        <w:t>17.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Ligji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nr.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99/2016</w:t>
      </w:r>
      <w:r w:rsidR="00D6619C" w:rsidRPr="001E5CF6">
        <w:rPr>
          <w:rFonts w:ascii="Garamond" w:hAnsi="Garamond" w:cs="Times New Roman"/>
          <w:color w:val="000000"/>
        </w:rPr>
        <w:t>,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i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6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nëntorit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2016,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botuar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Fletoren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Zyrtare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nr.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210</w:t>
      </w:r>
      <w:r w:rsidR="00D6619C" w:rsidRPr="001E5CF6">
        <w:rPr>
          <w:rFonts w:ascii="Garamond" w:hAnsi="Garamond" w:cs="Times New Roman"/>
          <w:color w:val="000000"/>
        </w:rPr>
        <w:t>,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më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8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nëntor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2016,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ndryshoi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Ligjin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për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Gjykatën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Kushtetuese.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Neni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30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u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shfuqizua.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Neni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i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ri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71(a)</w:t>
      </w:r>
      <w:r w:rsidR="007A481C">
        <w:rPr>
          <w:rFonts w:ascii="Garamond" w:hAnsi="Garamond" w:cs="Times New Roman"/>
          <w:color w:val="000000"/>
        </w:rPr>
        <w:t>,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i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sapo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prezantuar</w:t>
      </w:r>
      <w:r w:rsidR="007A481C">
        <w:rPr>
          <w:rFonts w:ascii="Garamond" w:hAnsi="Garamond" w:cs="Times New Roman"/>
          <w:color w:val="000000"/>
        </w:rPr>
        <w:t>,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shkurtoi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afatin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për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depozitimin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një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ankimi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kushtetues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individual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nga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dy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vjet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katër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muaj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“nga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konstatimi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i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cenimit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[të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drejtës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ose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lirisë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kushtetuese]”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(</w:t>
      </w:r>
      <w:r w:rsidRPr="001E5CF6">
        <w:rPr>
          <w:rFonts w:ascii="Garamond" w:hAnsi="Garamond" w:cs="Times New Roman"/>
          <w:i/>
          <w:iCs/>
        </w:rPr>
        <w:t>konstatimi</w:t>
      </w:r>
      <w:r w:rsidR="001B30D9" w:rsidRPr="001E5CF6">
        <w:rPr>
          <w:rFonts w:ascii="Garamond" w:hAnsi="Garamond" w:cs="Times New Roman"/>
          <w:i/>
          <w:iCs/>
        </w:rPr>
        <w:t xml:space="preserve"> </w:t>
      </w:r>
      <w:r w:rsidRPr="001E5CF6">
        <w:rPr>
          <w:rFonts w:ascii="Garamond" w:hAnsi="Garamond" w:cs="Times New Roman"/>
          <w:i/>
          <w:iCs/>
        </w:rPr>
        <w:t>i</w:t>
      </w:r>
      <w:r w:rsidR="001B30D9" w:rsidRPr="001E5CF6">
        <w:rPr>
          <w:rFonts w:ascii="Garamond" w:hAnsi="Garamond" w:cs="Times New Roman"/>
          <w:i/>
          <w:iCs/>
        </w:rPr>
        <w:t xml:space="preserve"> </w:t>
      </w:r>
      <w:r w:rsidRPr="001E5CF6">
        <w:rPr>
          <w:rFonts w:ascii="Garamond" w:hAnsi="Garamond" w:cs="Times New Roman"/>
          <w:i/>
          <w:iCs/>
        </w:rPr>
        <w:t>cënimit</w:t>
      </w:r>
      <w:r w:rsidRPr="001E5CF6">
        <w:rPr>
          <w:rFonts w:ascii="Garamond" w:hAnsi="Garamond" w:cs="Times New Roman"/>
        </w:rPr>
        <w:t>).</w:t>
      </w:r>
      <w:r w:rsidR="001B30D9" w:rsidRPr="001E5CF6">
        <w:rPr>
          <w:rFonts w:ascii="Garamond" w:hAnsi="Garamond" w:cs="Times New Roman"/>
        </w:rPr>
        <w:t xml:space="preserve"> </w:t>
      </w:r>
      <w:r w:rsidRPr="001E5CF6">
        <w:rPr>
          <w:rFonts w:ascii="Garamond" w:hAnsi="Garamond" w:cs="Times New Roman"/>
        </w:rPr>
        <w:t>Neni</w:t>
      </w:r>
      <w:r w:rsidR="001B30D9" w:rsidRPr="001E5CF6">
        <w:rPr>
          <w:rFonts w:ascii="Garamond" w:hAnsi="Garamond" w:cs="Times New Roman"/>
        </w:rPr>
        <w:t xml:space="preserve"> </w:t>
      </w:r>
      <w:r w:rsidRPr="001E5CF6">
        <w:rPr>
          <w:rFonts w:ascii="Garamond" w:hAnsi="Garamond" w:cs="Times New Roman"/>
        </w:rPr>
        <w:t>86(3)</w:t>
      </w:r>
      <w:r w:rsidR="00EC00DB" w:rsidRPr="001E5CF6">
        <w:rPr>
          <w:rFonts w:ascii="Garamond" w:hAnsi="Garamond" w:cs="Times New Roman"/>
        </w:rPr>
        <w:t>,</w:t>
      </w:r>
      <w:r w:rsidR="001B30D9" w:rsidRPr="001E5CF6">
        <w:rPr>
          <w:rFonts w:ascii="Garamond" w:hAnsi="Garamond" w:cs="Times New Roman"/>
        </w:rPr>
        <w:t xml:space="preserve"> </w:t>
      </w:r>
      <w:r w:rsidRPr="001E5CF6">
        <w:rPr>
          <w:rFonts w:ascii="Garamond" w:hAnsi="Garamond" w:cs="Times New Roman"/>
        </w:rPr>
        <w:t>i</w:t>
      </w:r>
      <w:r w:rsidR="001B30D9" w:rsidRPr="001E5CF6">
        <w:rPr>
          <w:rFonts w:ascii="Garamond" w:hAnsi="Garamond" w:cs="Times New Roman"/>
        </w:rPr>
        <w:t xml:space="preserve"> </w:t>
      </w:r>
      <w:r w:rsidRPr="001E5CF6">
        <w:rPr>
          <w:rFonts w:ascii="Garamond" w:hAnsi="Garamond" w:cs="Times New Roman"/>
        </w:rPr>
        <w:t>ligjit</w:t>
      </w:r>
      <w:r w:rsidR="001B30D9" w:rsidRPr="001E5CF6">
        <w:rPr>
          <w:rFonts w:ascii="Garamond" w:hAnsi="Garamond" w:cs="Times New Roman"/>
        </w:rPr>
        <w:t xml:space="preserve"> </w:t>
      </w:r>
      <w:r w:rsidRPr="001E5CF6">
        <w:rPr>
          <w:rFonts w:ascii="Garamond" w:hAnsi="Garamond" w:cs="Times New Roman"/>
        </w:rPr>
        <w:t>nr.</w:t>
      </w:r>
      <w:r w:rsidR="001B30D9" w:rsidRPr="001E5CF6">
        <w:rPr>
          <w:rFonts w:ascii="Garamond" w:hAnsi="Garamond" w:cs="Times New Roman"/>
        </w:rPr>
        <w:t xml:space="preserve"> </w:t>
      </w:r>
      <w:r w:rsidRPr="001E5CF6">
        <w:rPr>
          <w:rFonts w:ascii="Garamond" w:hAnsi="Garamond" w:cs="Times New Roman"/>
        </w:rPr>
        <w:t>99/2016</w:t>
      </w:r>
      <w:r w:rsidR="00EC00DB" w:rsidRPr="001E5CF6">
        <w:rPr>
          <w:rFonts w:ascii="Garamond" w:hAnsi="Garamond" w:cs="Times New Roman"/>
        </w:rPr>
        <w:t xml:space="preserve">, </w:t>
      </w:r>
      <w:r w:rsidRPr="001E5CF6">
        <w:rPr>
          <w:rFonts w:ascii="Garamond" w:hAnsi="Garamond" w:cs="Times New Roman"/>
        </w:rPr>
        <w:t>parashikon</w:t>
      </w:r>
      <w:r w:rsidR="001B30D9" w:rsidRPr="001E5CF6">
        <w:rPr>
          <w:rFonts w:ascii="Garamond" w:hAnsi="Garamond" w:cs="Times New Roman"/>
        </w:rPr>
        <w:t xml:space="preserve"> </w:t>
      </w:r>
      <w:r w:rsidRPr="001E5CF6">
        <w:rPr>
          <w:rFonts w:ascii="Garamond" w:hAnsi="Garamond" w:cs="Times New Roman"/>
        </w:rPr>
        <w:t>që</w:t>
      </w:r>
      <w:r w:rsidR="001B30D9" w:rsidRPr="001E5CF6">
        <w:rPr>
          <w:rFonts w:ascii="Garamond" w:hAnsi="Garamond" w:cs="Times New Roman"/>
        </w:rPr>
        <w:t xml:space="preserve"> </w:t>
      </w:r>
      <w:r w:rsidRPr="001E5CF6">
        <w:rPr>
          <w:rFonts w:ascii="Garamond" w:hAnsi="Garamond" w:cs="Times New Roman"/>
        </w:rPr>
        <w:t>neni</w:t>
      </w:r>
      <w:r w:rsidR="001B30D9" w:rsidRPr="001E5CF6">
        <w:rPr>
          <w:rFonts w:ascii="Garamond" w:hAnsi="Garamond" w:cs="Times New Roman"/>
        </w:rPr>
        <w:t xml:space="preserve"> </w:t>
      </w:r>
      <w:r w:rsidRPr="001E5CF6">
        <w:rPr>
          <w:rFonts w:ascii="Garamond" w:hAnsi="Garamond" w:cs="Times New Roman"/>
        </w:rPr>
        <w:t>71(a)</w:t>
      </w:r>
      <w:r w:rsidR="00D6619C" w:rsidRPr="001E5CF6">
        <w:rPr>
          <w:rFonts w:ascii="Garamond" w:hAnsi="Garamond" w:cs="Times New Roman"/>
        </w:rPr>
        <w:t>,</w:t>
      </w:r>
      <w:r w:rsidR="001B30D9" w:rsidRPr="001E5CF6">
        <w:rPr>
          <w:rFonts w:ascii="Garamond" w:hAnsi="Garamond" w:cs="Times New Roman"/>
        </w:rPr>
        <w:t xml:space="preserve"> </w:t>
      </w:r>
      <w:r w:rsidRPr="001E5CF6">
        <w:rPr>
          <w:rFonts w:ascii="Garamond" w:hAnsi="Garamond" w:cs="Times New Roman"/>
        </w:rPr>
        <w:t>i</w:t>
      </w:r>
      <w:r w:rsidR="001B30D9" w:rsidRPr="001E5CF6">
        <w:rPr>
          <w:rFonts w:ascii="Garamond" w:hAnsi="Garamond" w:cs="Times New Roman"/>
        </w:rPr>
        <w:t xml:space="preserve"> </w:t>
      </w:r>
      <w:r w:rsidRPr="001E5CF6">
        <w:rPr>
          <w:rFonts w:ascii="Garamond" w:hAnsi="Garamond" w:cs="Times New Roman"/>
        </w:rPr>
        <w:t>Ligjit</w:t>
      </w:r>
      <w:r w:rsidR="001B30D9" w:rsidRPr="001E5CF6">
        <w:rPr>
          <w:rFonts w:ascii="Garamond" w:hAnsi="Garamond" w:cs="Times New Roman"/>
        </w:rPr>
        <w:t xml:space="preserve"> </w:t>
      </w:r>
      <w:r w:rsidRPr="001E5CF6">
        <w:rPr>
          <w:rFonts w:ascii="Garamond" w:hAnsi="Garamond" w:cs="Times New Roman"/>
        </w:rPr>
        <w:t>për</w:t>
      </w:r>
      <w:r w:rsidR="001B30D9" w:rsidRPr="001E5CF6">
        <w:rPr>
          <w:rFonts w:ascii="Garamond" w:hAnsi="Garamond" w:cs="Times New Roman"/>
        </w:rPr>
        <w:t xml:space="preserve"> </w:t>
      </w:r>
      <w:r w:rsidRPr="001E5CF6">
        <w:rPr>
          <w:rFonts w:ascii="Garamond" w:hAnsi="Garamond" w:cs="Times New Roman"/>
        </w:rPr>
        <w:t>Gjykatën</w:t>
      </w:r>
      <w:r w:rsidR="001B30D9" w:rsidRPr="001E5CF6">
        <w:rPr>
          <w:rFonts w:ascii="Garamond" w:hAnsi="Garamond" w:cs="Times New Roman"/>
        </w:rPr>
        <w:t xml:space="preserve"> </w:t>
      </w:r>
      <w:r w:rsidRPr="001E5CF6">
        <w:rPr>
          <w:rFonts w:ascii="Garamond" w:hAnsi="Garamond" w:cs="Times New Roman"/>
        </w:rPr>
        <w:t>Kushtetuese</w:t>
      </w:r>
      <w:r w:rsidR="001B30D9" w:rsidRPr="001E5CF6">
        <w:rPr>
          <w:rFonts w:ascii="Garamond" w:hAnsi="Garamond" w:cs="Times New Roman"/>
        </w:rPr>
        <w:t xml:space="preserve"> </w:t>
      </w:r>
      <w:r w:rsidRPr="001E5CF6">
        <w:rPr>
          <w:rFonts w:ascii="Garamond" w:hAnsi="Garamond" w:cs="Times New Roman"/>
        </w:rPr>
        <w:t>duhet</w:t>
      </w:r>
      <w:r w:rsidR="001B30D9" w:rsidRPr="001E5CF6">
        <w:rPr>
          <w:rFonts w:ascii="Garamond" w:hAnsi="Garamond" w:cs="Times New Roman"/>
        </w:rPr>
        <w:t xml:space="preserve"> </w:t>
      </w:r>
      <w:r w:rsidRPr="001E5CF6">
        <w:rPr>
          <w:rFonts w:ascii="Garamond" w:hAnsi="Garamond" w:cs="Times New Roman"/>
        </w:rPr>
        <w:t>të</w:t>
      </w:r>
      <w:r w:rsidR="001B30D9" w:rsidRPr="001E5CF6">
        <w:rPr>
          <w:rFonts w:ascii="Garamond" w:hAnsi="Garamond" w:cs="Times New Roman"/>
        </w:rPr>
        <w:t xml:space="preserve"> </w:t>
      </w:r>
      <w:r w:rsidRPr="001E5CF6">
        <w:rPr>
          <w:rFonts w:ascii="Garamond" w:hAnsi="Garamond" w:cs="Times New Roman"/>
        </w:rPr>
        <w:t>hyjë</w:t>
      </w:r>
      <w:r w:rsidR="001B30D9" w:rsidRPr="001E5CF6">
        <w:rPr>
          <w:rFonts w:ascii="Garamond" w:hAnsi="Garamond" w:cs="Times New Roman"/>
        </w:rPr>
        <w:t xml:space="preserve"> </w:t>
      </w:r>
      <w:r w:rsidRPr="001E5CF6">
        <w:rPr>
          <w:rFonts w:ascii="Garamond" w:hAnsi="Garamond" w:cs="Times New Roman"/>
        </w:rPr>
        <w:t>në</w:t>
      </w:r>
      <w:r w:rsidR="001B30D9" w:rsidRPr="001E5CF6">
        <w:rPr>
          <w:rFonts w:ascii="Garamond" w:hAnsi="Garamond" w:cs="Times New Roman"/>
        </w:rPr>
        <w:t xml:space="preserve"> </w:t>
      </w:r>
      <w:r w:rsidRPr="001E5CF6">
        <w:rPr>
          <w:rFonts w:ascii="Garamond" w:hAnsi="Garamond" w:cs="Times New Roman"/>
        </w:rPr>
        <w:t>fuqi</w:t>
      </w:r>
      <w:r w:rsidR="001B30D9" w:rsidRPr="001E5CF6">
        <w:rPr>
          <w:rFonts w:ascii="Garamond" w:hAnsi="Garamond" w:cs="Times New Roman"/>
        </w:rPr>
        <w:t xml:space="preserve"> </w:t>
      </w:r>
      <w:r w:rsidRPr="001E5CF6">
        <w:rPr>
          <w:rFonts w:ascii="Garamond" w:hAnsi="Garamond" w:cs="Times New Roman"/>
        </w:rPr>
        <w:t>më</w:t>
      </w:r>
      <w:r w:rsidR="001B30D9" w:rsidRPr="001E5CF6">
        <w:rPr>
          <w:rFonts w:ascii="Garamond" w:hAnsi="Garamond" w:cs="Times New Roman"/>
        </w:rPr>
        <w:t xml:space="preserve"> </w:t>
      </w:r>
      <w:r w:rsidRPr="001E5CF6">
        <w:rPr>
          <w:rFonts w:ascii="Garamond" w:hAnsi="Garamond" w:cs="Times New Roman"/>
        </w:rPr>
        <w:t>1</w:t>
      </w:r>
      <w:r w:rsidR="001B30D9" w:rsidRPr="001E5CF6">
        <w:rPr>
          <w:rFonts w:ascii="Garamond" w:hAnsi="Garamond" w:cs="Times New Roman"/>
        </w:rPr>
        <w:t xml:space="preserve"> </w:t>
      </w:r>
      <w:r w:rsidRPr="001E5CF6">
        <w:rPr>
          <w:rFonts w:ascii="Garamond" w:hAnsi="Garamond" w:cs="Times New Roman"/>
        </w:rPr>
        <w:t>mars</w:t>
      </w:r>
      <w:r w:rsidR="001B30D9" w:rsidRPr="001E5CF6">
        <w:rPr>
          <w:rFonts w:ascii="Garamond" w:hAnsi="Garamond" w:cs="Times New Roman"/>
        </w:rPr>
        <w:t xml:space="preserve"> </w:t>
      </w:r>
      <w:r w:rsidRPr="001E5CF6">
        <w:rPr>
          <w:rFonts w:ascii="Garamond" w:hAnsi="Garamond" w:cs="Times New Roman"/>
        </w:rPr>
        <w:t>2017.</w:t>
      </w:r>
      <w:r w:rsidR="001B30D9" w:rsidRPr="001E5CF6">
        <w:rPr>
          <w:rFonts w:ascii="Garamond" w:hAnsi="Garamond" w:cs="Times New Roman"/>
        </w:rPr>
        <w:t xml:space="preserve"> </w:t>
      </w:r>
      <w:r w:rsidRPr="001E5CF6">
        <w:rPr>
          <w:rFonts w:ascii="Garamond" w:hAnsi="Garamond" w:cs="Times New Roman"/>
        </w:rPr>
        <w:t>Ligji</w:t>
      </w:r>
      <w:r w:rsidR="001B30D9" w:rsidRPr="001E5CF6">
        <w:rPr>
          <w:rFonts w:ascii="Garamond" w:hAnsi="Garamond" w:cs="Times New Roman"/>
        </w:rPr>
        <w:t xml:space="preserve"> </w:t>
      </w:r>
      <w:r w:rsidRPr="001E5CF6">
        <w:rPr>
          <w:rFonts w:ascii="Garamond" w:hAnsi="Garamond" w:cs="Times New Roman"/>
        </w:rPr>
        <w:t>nr.</w:t>
      </w:r>
      <w:r w:rsidR="001B30D9" w:rsidRPr="001E5CF6">
        <w:rPr>
          <w:rFonts w:ascii="Garamond" w:hAnsi="Garamond" w:cs="Times New Roman"/>
        </w:rPr>
        <w:t xml:space="preserve"> </w:t>
      </w:r>
      <w:r w:rsidRPr="001E5CF6">
        <w:rPr>
          <w:rFonts w:ascii="Garamond" w:hAnsi="Garamond" w:cs="Times New Roman"/>
        </w:rPr>
        <w:t>99/2016</w:t>
      </w:r>
      <w:r w:rsidR="001B30D9" w:rsidRPr="001E5CF6">
        <w:rPr>
          <w:rFonts w:ascii="Garamond" w:hAnsi="Garamond" w:cs="Times New Roman"/>
        </w:rPr>
        <w:t xml:space="preserve"> </w:t>
      </w:r>
      <w:r w:rsidRPr="001E5CF6">
        <w:rPr>
          <w:rFonts w:ascii="Garamond" w:hAnsi="Garamond" w:cs="Times New Roman"/>
        </w:rPr>
        <w:t>ka</w:t>
      </w:r>
      <w:r w:rsidR="001B30D9" w:rsidRPr="001E5CF6">
        <w:rPr>
          <w:rFonts w:ascii="Garamond" w:hAnsi="Garamond" w:cs="Times New Roman"/>
        </w:rPr>
        <w:t xml:space="preserve"> </w:t>
      </w:r>
      <w:r w:rsidRPr="001E5CF6">
        <w:rPr>
          <w:rFonts w:ascii="Garamond" w:hAnsi="Garamond" w:cs="Times New Roman"/>
        </w:rPr>
        <w:t>hyrë</w:t>
      </w:r>
      <w:r w:rsidR="001B30D9" w:rsidRPr="001E5CF6">
        <w:rPr>
          <w:rFonts w:ascii="Garamond" w:hAnsi="Garamond" w:cs="Times New Roman"/>
        </w:rPr>
        <w:t xml:space="preserve"> </w:t>
      </w:r>
      <w:r w:rsidRPr="001E5CF6">
        <w:rPr>
          <w:rFonts w:ascii="Garamond" w:hAnsi="Garamond" w:cs="Times New Roman"/>
        </w:rPr>
        <w:t>në</w:t>
      </w:r>
      <w:r w:rsidR="001B30D9" w:rsidRPr="001E5CF6">
        <w:rPr>
          <w:rFonts w:ascii="Garamond" w:hAnsi="Garamond" w:cs="Times New Roman"/>
        </w:rPr>
        <w:t xml:space="preserve"> </w:t>
      </w:r>
      <w:r w:rsidRPr="001E5CF6">
        <w:rPr>
          <w:rFonts w:ascii="Garamond" w:hAnsi="Garamond" w:cs="Times New Roman"/>
        </w:rPr>
        <w:t>fuqi</w:t>
      </w:r>
      <w:r w:rsidR="001B30D9" w:rsidRPr="001E5CF6">
        <w:rPr>
          <w:rFonts w:ascii="Garamond" w:hAnsi="Garamond" w:cs="Times New Roman"/>
        </w:rPr>
        <w:t xml:space="preserve"> </w:t>
      </w:r>
      <w:r w:rsidRPr="001E5CF6">
        <w:rPr>
          <w:rFonts w:ascii="Garamond" w:hAnsi="Garamond" w:cs="Times New Roman"/>
        </w:rPr>
        <w:t>ditën</w:t>
      </w:r>
      <w:r w:rsidR="001B30D9" w:rsidRPr="001E5CF6">
        <w:rPr>
          <w:rFonts w:ascii="Garamond" w:hAnsi="Garamond" w:cs="Times New Roman"/>
        </w:rPr>
        <w:t xml:space="preserve"> </w:t>
      </w:r>
      <w:r w:rsidRPr="001E5CF6">
        <w:rPr>
          <w:rFonts w:ascii="Garamond" w:hAnsi="Garamond" w:cs="Times New Roman"/>
        </w:rPr>
        <w:t>e</w:t>
      </w:r>
      <w:r w:rsidR="001B30D9" w:rsidRPr="001E5CF6">
        <w:rPr>
          <w:rFonts w:ascii="Garamond" w:hAnsi="Garamond" w:cs="Times New Roman"/>
        </w:rPr>
        <w:t xml:space="preserve"> </w:t>
      </w:r>
      <w:r w:rsidRPr="001E5CF6">
        <w:rPr>
          <w:rFonts w:ascii="Garamond" w:hAnsi="Garamond" w:cs="Times New Roman"/>
        </w:rPr>
        <w:t>pesëmbëdhjetë</w:t>
      </w:r>
      <w:r w:rsidR="001B30D9" w:rsidRPr="001E5CF6">
        <w:rPr>
          <w:rFonts w:ascii="Garamond" w:hAnsi="Garamond" w:cs="Times New Roman"/>
        </w:rPr>
        <w:t xml:space="preserve"> </w:t>
      </w:r>
      <w:r w:rsidRPr="001E5CF6">
        <w:rPr>
          <w:rFonts w:ascii="Garamond" w:hAnsi="Garamond" w:cs="Times New Roman"/>
        </w:rPr>
        <w:t>pas</w:t>
      </w:r>
      <w:r w:rsidR="001B30D9" w:rsidRPr="001E5CF6">
        <w:rPr>
          <w:rFonts w:ascii="Garamond" w:hAnsi="Garamond" w:cs="Times New Roman"/>
        </w:rPr>
        <w:t xml:space="preserve"> </w:t>
      </w:r>
      <w:r w:rsidRPr="001E5CF6">
        <w:rPr>
          <w:rFonts w:ascii="Garamond" w:hAnsi="Garamond" w:cs="Times New Roman"/>
        </w:rPr>
        <w:t>botimit</w:t>
      </w:r>
      <w:r w:rsidR="001B30D9" w:rsidRPr="001E5CF6">
        <w:rPr>
          <w:rFonts w:ascii="Garamond" w:hAnsi="Garamond" w:cs="Times New Roman"/>
        </w:rPr>
        <w:t xml:space="preserve"> </w:t>
      </w:r>
      <w:r w:rsidRPr="001E5CF6">
        <w:rPr>
          <w:rFonts w:ascii="Garamond" w:hAnsi="Garamond" w:cs="Times New Roman"/>
        </w:rPr>
        <w:t>në</w:t>
      </w:r>
      <w:r w:rsidR="001B30D9" w:rsidRPr="001E5CF6">
        <w:rPr>
          <w:rFonts w:ascii="Garamond" w:hAnsi="Garamond" w:cs="Times New Roman"/>
        </w:rPr>
        <w:t xml:space="preserve"> </w:t>
      </w:r>
      <w:r w:rsidRPr="001E5CF6">
        <w:rPr>
          <w:rFonts w:ascii="Garamond" w:hAnsi="Garamond" w:cs="Times New Roman"/>
        </w:rPr>
        <w:t>Fletoren</w:t>
      </w:r>
      <w:r w:rsidR="001B30D9" w:rsidRPr="001E5CF6">
        <w:rPr>
          <w:rFonts w:ascii="Garamond" w:hAnsi="Garamond" w:cs="Times New Roman"/>
        </w:rPr>
        <w:t xml:space="preserve"> </w:t>
      </w:r>
      <w:r w:rsidRPr="001E5CF6">
        <w:rPr>
          <w:rFonts w:ascii="Garamond" w:hAnsi="Garamond" w:cs="Times New Roman"/>
        </w:rPr>
        <w:t>Zyrtare</w:t>
      </w:r>
      <w:r w:rsidR="001B30D9" w:rsidRPr="001E5CF6">
        <w:rPr>
          <w:rFonts w:ascii="Garamond" w:hAnsi="Garamond" w:cs="Times New Roman"/>
        </w:rPr>
        <w:t xml:space="preserve"> </w:t>
      </w:r>
      <w:r w:rsidRPr="001E5CF6">
        <w:rPr>
          <w:rFonts w:ascii="Garamond" w:hAnsi="Garamond" w:cs="Times New Roman"/>
        </w:rPr>
        <w:t>(neni</w:t>
      </w:r>
      <w:r w:rsidR="001B30D9" w:rsidRPr="001E5CF6">
        <w:rPr>
          <w:rFonts w:ascii="Garamond" w:hAnsi="Garamond" w:cs="Times New Roman"/>
        </w:rPr>
        <w:t xml:space="preserve"> </w:t>
      </w:r>
      <w:r w:rsidRPr="001E5CF6">
        <w:rPr>
          <w:rFonts w:ascii="Garamond" w:hAnsi="Garamond" w:cs="Times New Roman"/>
        </w:rPr>
        <w:t>88)</w:t>
      </w:r>
      <w:r w:rsidR="00D6619C" w:rsidRPr="001E5CF6">
        <w:rPr>
          <w:rFonts w:ascii="Garamond" w:hAnsi="Garamond" w:cs="Times New Roman"/>
        </w:rPr>
        <w:t>,</w:t>
      </w:r>
      <w:r w:rsidR="001B30D9" w:rsidRPr="001E5CF6">
        <w:rPr>
          <w:rFonts w:ascii="Garamond" w:hAnsi="Garamond" w:cs="Times New Roman"/>
        </w:rPr>
        <w:t xml:space="preserve"> </w:t>
      </w:r>
      <w:r w:rsidRPr="001E5CF6">
        <w:rPr>
          <w:rFonts w:ascii="Garamond" w:hAnsi="Garamond" w:cs="Times New Roman"/>
        </w:rPr>
        <w:t>pra</w:t>
      </w:r>
      <w:r w:rsidR="001B30D9" w:rsidRPr="001E5CF6">
        <w:rPr>
          <w:rFonts w:ascii="Garamond" w:hAnsi="Garamond" w:cs="Times New Roman"/>
        </w:rPr>
        <w:t xml:space="preserve"> </w:t>
      </w:r>
      <w:r w:rsidRPr="001E5CF6">
        <w:rPr>
          <w:rFonts w:ascii="Garamond" w:hAnsi="Garamond" w:cs="Times New Roman"/>
        </w:rPr>
        <w:t>më</w:t>
      </w:r>
      <w:r w:rsidR="001B30D9" w:rsidRPr="001E5CF6">
        <w:rPr>
          <w:rFonts w:ascii="Garamond" w:hAnsi="Garamond" w:cs="Times New Roman"/>
        </w:rPr>
        <w:t xml:space="preserve"> </w:t>
      </w:r>
      <w:r w:rsidRPr="001E5CF6">
        <w:rPr>
          <w:rFonts w:ascii="Garamond" w:hAnsi="Garamond" w:cs="Times New Roman"/>
        </w:rPr>
        <w:t>23</w:t>
      </w:r>
      <w:r w:rsidR="001B30D9" w:rsidRPr="001E5CF6">
        <w:rPr>
          <w:rFonts w:ascii="Garamond" w:hAnsi="Garamond" w:cs="Times New Roman"/>
        </w:rPr>
        <w:t xml:space="preserve"> </w:t>
      </w:r>
      <w:r w:rsidRPr="001E5CF6">
        <w:rPr>
          <w:rFonts w:ascii="Garamond" w:hAnsi="Garamond" w:cs="Times New Roman"/>
        </w:rPr>
        <w:t>nëntor</w:t>
      </w:r>
      <w:r w:rsidR="001B30D9" w:rsidRPr="001E5CF6">
        <w:rPr>
          <w:rFonts w:ascii="Garamond" w:hAnsi="Garamond" w:cs="Times New Roman"/>
        </w:rPr>
        <w:t xml:space="preserve"> </w:t>
      </w:r>
      <w:r w:rsidRPr="001E5CF6">
        <w:rPr>
          <w:rFonts w:ascii="Garamond" w:hAnsi="Garamond" w:cs="Times New Roman"/>
        </w:rPr>
        <w:t>2016.</w:t>
      </w:r>
    </w:p>
    <w:p w14:paraId="1D9F960C" w14:textId="1EBAA17B" w:rsidR="001B4EB3" w:rsidRPr="001E5CF6" w:rsidRDefault="001B4EB3" w:rsidP="00943E58">
      <w:pPr>
        <w:numPr>
          <w:ilvl w:val="0"/>
          <w:numId w:val="22"/>
        </w:numPr>
        <w:tabs>
          <w:tab w:val="left" w:pos="440"/>
          <w:tab w:val="left" w:pos="520"/>
          <w:tab w:val="left" w:pos="620"/>
          <w:tab w:val="left" w:pos="700"/>
          <w:tab w:val="left" w:pos="780"/>
        </w:tabs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caps/>
          <w:color w:val="000000"/>
        </w:rPr>
      </w:pPr>
      <w:r w:rsidRPr="001E5CF6">
        <w:rPr>
          <w:rFonts w:ascii="Garamond" w:hAnsi="Garamond" w:cs="Times New Roman"/>
          <w:caps/>
          <w:color w:val="000000"/>
        </w:rPr>
        <w:t>III.</w:t>
      </w:r>
      <w:r w:rsidR="001B30D9" w:rsidRPr="001E5CF6">
        <w:rPr>
          <w:rFonts w:ascii="Garamond" w:hAnsi="Garamond" w:cs="Times New Roman"/>
          <w:caps/>
          <w:color w:val="000000"/>
        </w:rPr>
        <w:t xml:space="preserve"> </w:t>
      </w:r>
      <w:r w:rsidRPr="001E5CF6">
        <w:rPr>
          <w:rFonts w:ascii="Garamond" w:hAnsi="Garamond" w:cs="Times New Roman"/>
          <w:caps/>
          <w:color w:val="000000"/>
        </w:rPr>
        <w:t>Kodi</w:t>
      </w:r>
      <w:r w:rsidR="001B30D9" w:rsidRPr="001E5CF6">
        <w:rPr>
          <w:rFonts w:ascii="Garamond" w:hAnsi="Garamond" w:cs="Times New Roman"/>
          <w:caps/>
          <w:color w:val="000000"/>
        </w:rPr>
        <w:t xml:space="preserve"> </w:t>
      </w:r>
      <w:r w:rsidRPr="001E5CF6">
        <w:rPr>
          <w:rFonts w:ascii="Garamond" w:hAnsi="Garamond" w:cs="Times New Roman"/>
          <w:caps/>
          <w:color w:val="000000"/>
        </w:rPr>
        <w:t>Civil</w:t>
      </w:r>
    </w:p>
    <w:p w14:paraId="0E4C003C" w14:textId="636E3358" w:rsidR="001B4EB3" w:rsidRPr="001E5CF6" w:rsidRDefault="001B4EB3" w:rsidP="00943E58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color w:val="000000"/>
        </w:rPr>
      </w:pPr>
      <w:r w:rsidRPr="001E5CF6">
        <w:rPr>
          <w:rFonts w:ascii="Garamond" w:hAnsi="Garamond" w:cs="Times New Roman"/>
          <w:color w:val="000000"/>
        </w:rPr>
        <w:t>18.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Pjesa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përkatëse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Kodit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Civil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parashikon:</w:t>
      </w:r>
    </w:p>
    <w:p w14:paraId="489BDA35" w14:textId="77777777" w:rsidR="00943E58" w:rsidRPr="001E5CF6" w:rsidRDefault="00943E58" w:rsidP="00943E58">
      <w:pPr>
        <w:autoSpaceDE w:val="0"/>
        <w:autoSpaceDN w:val="0"/>
        <w:adjustRightInd w:val="0"/>
        <w:ind w:firstLine="284"/>
        <w:jc w:val="center"/>
        <w:rPr>
          <w:rFonts w:ascii="Garamond" w:hAnsi="Garamond" w:cs="Times New Roman"/>
          <w:b/>
          <w:bCs/>
          <w:color w:val="000000"/>
          <w:sz w:val="20"/>
          <w:szCs w:val="20"/>
        </w:rPr>
      </w:pPr>
    </w:p>
    <w:p w14:paraId="14B1C847" w14:textId="4B78D299" w:rsidR="001B4EB3" w:rsidRPr="001E5CF6" w:rsidRDefault="007A481C" w:rsidP="00943E58">
      <w:pPr>
        <w:autoSpaceDE w:val="0"/>
        <w:autoSpaceDN w:val="0"/>
        <w:adjustRightInd w:val="0"/>
        <w:ind w:firstLine="284"/>
        <w:jc w:val="center"/>
        <w:rPr>
          <w:rFonts w:ascii="Garamond" w:hAnsi="Garamond" w:cs="Times New Roman"/>
          <w:b/>
          <w:bCs/>
          <w:color w:val="000000"/>
          <w:sz w:val="20"/>
          <w:szCs w:val="20"/>
        </w:rPr>
      </w:pPr>
      <w:r>
        <w:rPr>
          <w:rFonts w:ascii="Garamond" w:hAnsi="Garamond" w:cs="Times New Roman"/>
          <w:b/>
          <w:bCs/>
          <w:color w:val="000000"/>
          <w:sz w:val="20"/>
          <w:szCs w:val="20"/>
        </w:rPr>
        <w:t>“</w:t>
      </w:r>
      <w:r w:rsidR="001B4EB3" w:rsidRPr="001E5CF6">
        <w:rPr>
          <w:rFonts w:ascii="Garamond" w:hAnsi="Garamond" w:cs="Times New Roman"/>
          <w:b/>
          <w:bCs/>
          <w:color w:val="000000"/>
          <w:sz w:val="20"/>
          <w:szCs w:val="20"/>
        </w:rPr>
        <w:t>TITULLI</w:t>
      </w:r>
      <w:r w:rsidR="001B30D9" w:rsidRPr="001E5CF6">
        <w:rPr>
          <w:rFonts w:ascii="Garamond" w:hAnsi="Garamond" w:cs="Times New Roman"/>
          <w:b/>
          <w:bCs/>
          <w:color w:val="000000"/>
          <w:sz w:val="20"/>
          <w:szCs w:val="20"/>
        </w:rPr>
        <w:t xml:space="preserve"> </w:t>
      </w:r>
      <w:r w:rsidR="001B4EB3" w:rsidRPr="001E5CF6">
        <w:rPr>
          <w:rFonts w:ascii="Garamond" w:hAnsi="Garamond" w:cs="Times New Roman"/>
          <w:b/>
          <w:bCs/>
          <w:color w:val="000000"/>
          <w:sz w:val="20"/>
          <w:szCs w:val="20"/>
        </w:rPr>
        <w:t>IV</w:t>
      </w:r>
    </w:p>
    <w:p w14:paraId="035D1467" w14:textId="18F27578" w:rsidR="001B4EB3" w:rsidRPr="001E5CF6" w:rsidRDefault="001B4EB3" w:rsidP="00943E58">
      <w:pPr>
        <w:autoSpaceDE w:val="0"/>
        <w:autoSpaceDN w:val="0"/>
        <w:adjustRightInd w:val="0"/>
        <w:ind w:firstLine="284"/>
        <w:jc w:val="center"/>
        <w:rPr>
          <w:rFonts w:ascii="Garamond" w:hAnsi="Garamond" w:cs="Times New Roman"/>
          <w:b/>
          <w:bCs/>
          <w:color w:val="000000"/>
          <w:sz w:val="20"/>
          <w:szCs w:val="20"/>
        </w:rPr>
      </w:pPr>
      <w:r w:rsidRPr="001E5CF6">
        <w:rPr>
          <w:rFonts w:ascii="Garamond" w:hAnsi="Garamond" w:cs="Times New Roman"/>
          <w:b/>
          <w:bCs/>
          <w:color w:val="000000"/>
          <w:sz w:val="20"/>
          <w:szCs w:val="20"/>
        </w:rPr>
        <w:t>DETYRIMET</w:t>
      </w:r>
      <w:r w:rsidR="001B30D9" w:rsidRPr="001E5CF6">
        <w:rPr>
          <w:rFonts w:ascii="Garamond" w:hAnsi="Garamond" w:cs="Times New Roman"/>
          <w:b/>
          <w:bCs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b/>
          <w:bCs/>
          <w:color w:val="000000"/>
          <w:sz w:val="20"/>
          <w:szCs w:val="20"/>
        </w:rPr>
        <w:t>QË</w:t>
      </w:r>
      <w:r w:rsidR="001B30D9" w:rsidRPr="001E5CF6">
        <w:rPr>
          <w:rFonts w:ascii="Garamond" w:hAnsi="Garamond" w:cs="Times New Roman"/>
          <w:b/>
          <w:bCs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b/>
          <w:bCs/>
          <w:color w:val="000000"/>
          <w:sz w:val="20"/>
          <w:szCs w:val="20"/>
        </w:rPr>
        <w:t>RRJEDHIN</w:t>
      </w:r>
      <w:r w:rsidR="001B30D9" w:rsidRPr="001E5CF6">
        <w:rPr>
          <w:rFonts w:ascii="Garamond" w:hAnsi="Garamond" w:cs="Times New Roman"/>
          <w:b/>
          <w:bCs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b/>
          <w:bCs/>
          <w:color w:val="000000"/>
          <w:sz w:val="20"/>
          <w:szCs w:val="20"/>
        </w:rPr>
        <w:t>NGA</w:t>
      </w:r>
      <w:r w:rsidR="001B30D9" w:rsidRPr="001E5CF6">
        <w:rPr>
          <w:rFonts w:ascii="Garamond" w:hAnsi="Garamond" w:cs="Times New Roman"/>
          <w:b/>
          <w:bCs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b/>
          <w:bCs/>
          <w:color w:val="000000"/>
          <w:sz w:val="20"/>
          <w:szCs w:val="20"/>
        </w:rPr>
        <w:t>SHKAKTIMI</w:t>
      </w:r>
      <w:r w:rsidR="001B30D9" w:rsidRPr="001E5CF6">
        <w:rPr>
          <w:rFonts w:ascii="Garamond" w:hAnsi="Garamond" w:cs="Times New Roman"/>
          <w:b/>
          <w:bCs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b/>
          <w:bCs/>
          <w:color w:val="000000"/>
          <w:sz w:val="20"/>
          <w:szCs w:val="20"/>
        </w:rPr>
        <w:t>I</w:t>
      </w:r>
      <w:r w:rsidR="001B30D9" w:rsidRPr="001E5CF6">
        <w:rPr>
          <w:rFonts w:ascii="Garamond" w:hAnsi="Garamond" w:cs="Times New Roman"/>
          <w:b/>
          <w:bCs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b/>
          <w:bCs/>
          <w:color w:val="000000"/>
          <w:sz w:val="20"/>
          <w:szCs w:val="20"/>
        </w:rPr>
        <w:t>DËMIT</w:t>
      </w:r>
    </w:p>
    <w:p w14:paraId="24E46745" w14:textId="68ED462B" w:rsidR="001B4EB3" w:rsidRPr="001E5CF6" w:rsidRDefault="001B4EB3" w:rsidP="00943E58">
      <w:pPr>
        <w:autoSpaceDE w:val="0"/>
        <w:autoSpaceDN w:val="0"/>
        <w:adjustRightInd w:val="0"/>
        <w:ind w:firstLine="284"/>
        <w:jc w:val="center"/>
        <w:rPr>
          <w:rFonts w:ascii="Garamond" w:hAnsi="Garamond" w:cs="Times New Roman"/>
          <w:b/>
          <w:bCs/>
          <w:color w:val="000000"/>
          <w:sz w:val="20"/>
          <w:szCs w:val="20"/>
        </w:rPr>
      </w:pPr>
      <w:r w:rsidRPr="001E5CF6">
        <w:rPr>
          <w:rFonts w:ascii="Garamond" w:hAnsi="Garamond" w:cs="Times New Roman"/>
          <w:b/>
          <w:bCs/>
          <w:color w:val="000000"/>
          <w:sz w:val="20"/>
          <w:szCs w:val="20"/>
        </w:rPr>
        <w:t>KREU</w:t>
      </w:r>
      <w:r w:rsidR="001B30D9" w:rsidRPr="001E5CF6">
        <w:rPr>
          <w:rFonts w:ascii="Garamond" w:hAnsi="Garamond" w:cs="Times New Roman"/>
          <w:b/>
          <w:bCs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b/>
          <w:bCs/>
          <w:color w:val="000000"/>
          <w:sz w:val="20"/>
          <w:szCs w:val="20"/>
        </w:rPr>
        <w:t>I</w:t>
      </w:r>
    </w:p>
    <w:p w14:paraId="695A9037" w14:textId="7783B85C" w:rsidR="001B4EB3" w:rsidRPr="001E5CF6" w:rsidRDefault="001B4EB3" w:rsidP="00943E58">
      <w:pPr>
        <w:autoSpaceDE w:val="0"/>
        <w:autoSpaceDN w:val="0"/>
        <w:adjustRightInd w:val="0"/>
        <w:ind w:firstLine="284"/>
        <w:jc w:val="center"/>
        <w:rPr>
          <w:rFonts w:ascii="Garamond" w:hAnsi="Garamond" w:cs="Times New Roman"/>
          <w:b/>
          <w:bCs/>
          <w:color w:val="000000"/>
          <w:sz w:val="20"/>
          <w:szCs w:val="20"/>
        </w:rPr>
      </w:pPr>
      <w:r w:rsidRPr="001E5CF6">
        <w:rPr>
          <w:rFonts w:ascii="Garamond" w:hAnsi="Garamond" w:cs="Times New Roman"/>
          <w:b/>
          <w:bCs/>
          <w:color w:val="000000"/>
          <w:sz w:val="20"/>
          <w:szCs w:val="20"/>
        </w:rPr>
        <w:t>DISPOZITA</w:t>
      </w:r>
      <w:r w:rsidR="001B30D9" w:rsidRPr="001E5CF6">
        <w:rPr>
          <w:rFonts w:ascii="Garamond" w:hAnsi="Garamond" w:cs="Times New Roman"/>
          <w:b/>
          <w:bCs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b/>
          <w:bCs/>
          <w:color w:val="000000"/>
          <w:sz w:val="20"/>
          <w:szCs w:val="20"/>
        </w:rPr>
        <w:t>TË</w:t>
      </w:r>
      <w:r w:rsidR="001B30D9" w:rsidRPr="001E5CF6">
        <w:rPr>
          <w:rFonts w:ascii="Garamond" w:hAnsi="Garamond" w:cs="Times New Roman"/>
          <w:b/>
          <w:bCs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b/>
          <w:bCs/>
          <w:color w:val="000000"/>
          <w:sz w:val="20"/>
          <w:szCs w:val="20"/>
        </w:rPr>
        <w:t>PËRGJITHSHME</w:t>
      </w:r>
    </w:p>
    <w:p w14:paraId="525B7921" w14:textId="6FEE9AC1" w:rsidR="001B4EB3" w:rsidRPr="001E5CF6" w:rsidRDefault="001B4EB3" w:rsidP="00943E58">
      <w:pPr>
        <w:autoSpaceDE w:val="0"/>
        <w:autoSpaceDN w:val="0"/>
        <w:adjustRightInd w:val="0"/>
        <w:ind w:firstLine="284"/>
        <w:jc w:val="center"/>
        <w:rPr>
          <w:rFonts w:ascii="Garamond" w:hAnsi="Garamond" w:cs="Times New Roman"/>
          <w:b/>
          <w:bCs/>
          <w:color w:val="000000"/>
          <w:sz w:val="20"/>
          <w:szCs w:val="20"/>
        </w:rPr>
      </w:pPr>
      <w:r w:rsidRPr="001E5CF6">
        <w:rPr>
          <w:rFonts w:ascii="Garamond" w:hAnsi="Garamond" w:cs="Times New Roman"/>
          <w:b/>
          <w:bCs/>
          <w:color w:val="000000"/>
          <w:sz w:val="20"/>
          <w:szCs w:val="20"/>
        </w:rPr>
        <w:t>PËRGJEGJËSIA</w:t>
      </w:r>
      <w:r w:rsidR="001B30D9" w:rsidRPr="001E5CF6">
        <w:rPr>
          <w:rFonts w:ascii="Garamond" w:hAnsi="Garamond" w:cs="Times New Roman"/>
          <w:b/>
          <w:bCs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b/>
          <w:bCs/>
          <w:color w:val="000000"/>
          <w:sz w:val="20"/>
          <w:szCs w:val="20"/>
        </w:rPr>
        <w:t>PËR</w:t>
      </w:r>
      <w:r w:rsidR="001B30D9" w:rsidRPr="001E5CF6">
        <w:rPr>
          <w:rFonts w:ascii="Garamond" w:hAnsi="Garamond" w:cs="Times New Roman"/>
          <w:b/>
          <w:bCs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b/>
          <w:bCs/>
          <w:color w:val="000000"/>
          <w:sz w:val="20"/>
          <w:szCs w:val="20"/>
        </w:rPr>
        <w:t>SHKAKTIMIN</w:t>
      </w:r>
      <w:r w:rsidR="001B30D9" w:rsidRPr="001E5CF6">
        <w:rPr>
          <w:rFonts w:ascii="Garamond" w:hAnsi="Garamond" w:cs="Times New Roman"/>
          <w:b/>
          <w:bCs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b/>
          <w:bCs/>
          <w:color w:val="000000"/>
          <w:sz w:val="20"/>
          <w:szCs w:val="20"/>
        </w:rPr>
        <w:t>E</w:t>
      </w:r>
      <w:r w:rsidR="001B30D9" w:rsidRPr="001E5CF6">
        <w:rPr>
          <w:rFonts w:ascii="Garamond" w:hAnsi="Garamond" w:cs="Times New Roman"/>
          <w:b/>
          <w:bCs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b/>
          <w:bCs/>
          <w:color w:val="000000"/>
          <w:sz w:val="20"/>
          <w:szCs w:val="20"/>
        </w:rPr>
        <w:t>DËMIT</w:t>
      </w:r>
    </w:p>
    <w:p w14:paraId="403B7173" w14:textId="77777777" w:rsidR="00943E58" w:rsidRPr="001E5CF6" w:rsidRDefault="00943E58" w:rsidP="00943E58">
      <w:pPr>
        <w:autoSpaceDE w:val="0"/>
        <w:autoSpaceDN w:val="0"/>
        <w:adjustRightInd w:val="0"/>
        <w:ind w:firstLine="284"/>
        <w:jc w:val="center"/>
        <w:rPr>
          <w:rFonts w:ascii="Garamond" w:hAnsi="Garamond" w:cs="Times New Roman"/>
          <w:b/>
          <w:bCs/>
          <w:color w:val="000000"/>
          <w:sz w:val="20"/>
          <w:szCs w:val="20"/>
        </w:rPr>
      </w:pPr>
    </w:p>
    <w:p w14:paraId="1A42B717" w14:textId="2039D436" w:rsidR="001B4EB3" w:rsidRPr="001E5CF6" w:rsidRDefault="001B4EB3" w:rsidP="00943E58">
      <w:pPr>
        <w:autoSpaceDE w:val="0"/>
        <w:autoSpaceDN w:val="0"/>
        <w:adjustRightInd w:val="0"/>
        <w:ind w:firstLine="284"/>
        <w:jc w:val="center"/>
        <w:rPr>
          <w:rFonts w:ascii="Garamond" w:hAnsi="Garamond" w:cs="Times New Roman"/>
          <w:b/>
          <w:bCs/>
          <w:color w:val="000000"/>
          <w:sz w:val="20"/>
          <w:szCs w:val="20"/>
        </w:rPr>
      </w:pPr>
      <w:r w:rsidRPr="001E5CF6">
        <w:rPr>
          <w:rFonts w:ascii="Garamond" w:hAnsi="Garamond" w:cs="Times New Roman"/>
          <w:b/>
          <w:bCs/>
          <w:color w:val="000000"/>
          <w:sz w:val="20"/>
          <w:szCs w:val="20"/>
        </w:rPr>
        <w:t>Neni</w:t>
      </w:r>
      <w:r w:rsidR="001B30D9" w:rsidRPr="001E5CF6">
        <w:rPr>
          <w:rFonts w:ascii="Garamond" w:hAnsi="Garamond" w:cs="Times New Roman"/>
          <w:b/>
          <w:bCs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b/>
          <w:bCs/>
          <w:color w:val="000000"/>
          <w:sz w:val="20"/>
          <w:szCs w:val="20"/>
        </w:rPr>
        <w:t>608</w:t>
      </w:r>
    </w:p>
    <w:p w14:paraId="0C76A781" w14:textId="7534165D" w:rsidR="001B4EB3" w:rsidRPr="001E5CF6" w:rsidRDefault="001B4EB3" w:rsidP="00943E58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color w:val="000000"/>
          <w:sz w:val="20"/>
          <w:szCs w:val="20"/>
        </w:rPr>
      </w:pPr>
      <w:r w:rsidRPr="001E5CF6">
        <w:rPr>
          <w:rFonts w:ascii="Garamond" w:hAnsi="Garamond" w:cs="Times New Roman"/>
          <w:color w:val="000000"/>
          <w:sz w:val="20"/>
          <w:szCs w:val="20"/>
        </w:rPr>
        <w:t>Personi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që,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në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mënyrë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të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paligjshme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dhe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me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faj,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i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shkakton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tjetrit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një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dëm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në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personin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ose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në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pasurinë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e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tij,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detyrohet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të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shpërblejë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dëmin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e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shkaktuar.</w:t>
      </w:r>
    </w:p>
    <w:p w14:paraId="3F04B18B" w14:textId="6A4AE55E" w:rsidR="001B4EB3" w:rsidRPr="001E5CF6" w:rsidRDefault="001B4EB3" w:rsidP="00943E58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color w:val="000000"/>
          <w:sz w:val="20"/>
          <w:szCs w:val="20"/>
        </w:rPr>
      </w:pPr>
      <w:r w:rsidRPr="001E5CF6">
        <w:rPr>
          <w:rFonts w:ascii="Garamond" w:hAnsi="Garamond" w:cs="Times New Roman"/>
          <w:color w:val="000000"/>
          <w:sz w:val="20"/>
          <w:szCs w:val="20"/>
        </w:rPr>
        <w:t>Personi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që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ka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shkaktuar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dëmin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nuk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përgjigjet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kur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provon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se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nuk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ka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faj.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Dëmi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quhet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i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paligjshëm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kur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është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rrjedhim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i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shkeljes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ose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i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cenimit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të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interesave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dhe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i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të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drejtave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të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tjetrit,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që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mbrohen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nga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rendi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juridik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ose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nga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zakonet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e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mira.</w:t>
      </w:r>
    </w:p>
    <w:p w14:paraId="0E73A01D" w14:textId="77777777" w:rsidR="00943E58" w:rsidRPr="001E5CF6" w:rsidRDefault="00943E58" w:rsidP="00943E58">
      <w:pPr>
        <w:autoSpaceDE w:val="0"/>
        <w:autoSpaceDN w:val="0"/>
        <w:adjustRightInd w:val="0"/>
        <w:ind w:firstLine="284"/>
        <w:jc w:val="center"/>
        <w:rPr>
          <w:rFonts w:ascii="Garamond" w:hAnsi="Garamond" w:cs="Times New Roman"/>
          <w:b/>
          <w:bCs/>
          <w:color w:val="000000"/>
          <w:sz w:val="20"/>
          <w:szCs w:val="20"/>
        </w:rPr>
      </w:pPr>
    </w:p>
    <w:p w14:paraId="321BE562" w14:textId="5D3F6D67" w:rsidR="001B4EB3" w:rsidRPr="001E5CF6" w:rsidRDefault="001B4EB3" w:rsidP="00943E58">
      <w:pPr>
        <w:autoSpaceDE w:val="0"/>
        <w:autoSpaceDN w:val="0"/>
        <w:adjustRightInd w:val="0"/>
        <w:ind w:firstLine="284"/>
        <w:jc w:val="center"/>
        <w:rPr>
          <w:rFonts w:ascii="Garamond" w:hAnsi="Garamond" w:cs="Times New Roman"/>
          <w:b/>
          <w:bCs/>
          <w:color w:val="000000"/>
          <w:sz w:val="20"/>
          <w:szCs w:val="20"/>
        </w:rPr>
      </w:pPr>
      <w:r w:rsidRPr="001E5CF6">
        <w:rPr>
          <w:rFonts w:ascii="Garamond" w:hAnsi="Garamond" w:cs="Times New Roman"/>
          <w:b/>
          <w:bCs/>
          <w:color w:val="000000"/>
          <w:sz w:val="20"/>
          <w:szCs w:val="20"/>
        </w:rPr>
        <w:t>Neni</w:t>
      </w:r>
      <w:r w:rsidR="001B30D9" w:rsidRPr="001E5CF6">
        <w:rPr>
          <w:rFonts w:ascii="Garamond" w:hAnsi="Garamond" w:cs="Times New Roman"/>
          <w:b/>
          <w:bCs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b/>
          <w:bCs/>
          <w:color w:val="000000"/>
          <w:sz w:val="20"/>
          <w:szCs w:val="20"/>
        </w:rPr>
        <w:t>609</w:t>
      </w:r>
    </w:p>
    <w:p w14:paraId="733BA9CE" w14:textId="564E4374" w:rsidR="001B4EB3" w:rsidRPr="001E5CF6" w:rsidRDefault="001B4EB3" w:rsidP="00943E58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color w:val="000000"/>
          <w:sz w:val="20"/>
          <w:szCs w:val="20"/>
        </w:rPr>
      </w:pPr>
      <w:r w:rsidRPr="001E5CF6">
        <w:rPr>
          <w:rFonts w:ascii="Garamond" w:hAnsi="Garamond" w:cs="Times New Roman"/>
          <w:color w:val="000000"/>
          <w:sz w:val="20"/>
          <w:szCs w:val="20"/>
        </w:rPr>
        <w:t>Dëmshpërblimi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duhet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të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jetë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i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pagueshëm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për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dëmin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që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është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rrjedhim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i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drejtpërdrejtë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dhe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i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menjëhershëm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i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veprimit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ose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mosveprimit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të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personit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që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ka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shkaktuar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dëmin.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Mospengimi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i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një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ngjarjeje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nga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personi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ka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detyrimin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ligjor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për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ta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mënjanuar,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e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ngarkon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atë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me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përgjegjësi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për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dëmin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e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shkaktuar.</w:t>
      </w:r>
    </w:p>
    <w:p w14:paraId="52EE2F6F" w14:textId="137EA018" w:rsidR="001B4EB3" w:rsidRPr="001E5CF6" w:rsidRDefault="001B4EB3" w:rsidP="00943E58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color w:val="000000"/>
          <w:sz w:val="20"/>
          <w:szCs w:val="20"/>
        </w:rPr>
      </w:pPr>
      <w:r w:rsidRPr="001E5CF6">
        <w:rPr>
          <w:rFonts w:ascii="Garamond" w:hAnsi="Garamond" w:cs="Times New Roman"/>
          <w:color w:val="000000"/>
          <w:sz w:val="20"/>
          <w:szCs w:val="20"/>
        </w:rPr>
        <w:t>...</w:t>
      </w:r>
    </w:p>
    <w:p w14:paraId="169E88DF" w14:textId="4CA7D166" w:rsidR="001B4EB3" w:rsidRPr="001E5CF6" w:rsidRDefault="001B4EB3" w:rsidP="00943E58">
      <w:pPr>
        <w:autoSpaceDE w:val="0"/>
        <w:autoSpaceDN w:val="0"/>
        <w:adjustRightInd w:val="0"/>
        <w:ind w:firstLine="284"/>
        <w:jc w:val="center"/>
        <w:rPr>
          <w:rFonts w:ascii="Garamond" w:hAnsi="Garamond" w:cs="Times New Roman"/>
          <w:b/>
          <w:bCs/>
          <w:color w:val="000000"/>
          <w:sz w:val="20"/>
          <w:szCs w:val="20"/>
        </w:rPr>
      </w:pPr>
      <w:r w:rsidRPr="001E5CF6">
        <w:rPr>
          <w:rFonts w:ascii="Garamond" w:hAnsi="Garamond" w:cs="Times New Roman"/>
          <w:b/>
          <w:bCs/>
          <w:color w:val="000000"/>
          <w:sz w:val="20"/>
          <w:szCs w:val="20"/>
        </w:rPr>
        <w:t>Neni</w:t>
      </w:r>
      <w:r w:rsidR="001B30D9" w:rsidRPr="001E5CF6">
        <w:rPr>
          <w:rFonts w:ascii="Garamond" w:hAnsi="Garamond" w:cs="Times New Roman"/>
          <w:b/>
          <w:bCs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b/>
          <w:bCs/>
          <w:color w:val="000000"/>
          <w:sz w:val="20"/>
          <w:szCs w:val="20"/>
        </w:rPr>
        <w:t>613</w:t>
      </w:r>
    </w:p>
    <w:p w14:paraId="5AF59ACB" w14:textId="320FAF85" w:rsidR="001B4EB3" w:rsidRPr="001E5CF6" w:rsidRDefault="001B4EB3" w:rsidP="00943E58">
      <w:pPr>
        <w:autoSpaceDE w:val="0"/>
        <w:autoSpaceDN w:val="0"/>
        <w:adjustRightInd w:val="0"/>
        <w:ind w:firstLine="284"/>
        <w:jc w:val="center"/>
        <w:rPr>
          <w:rFonts w:ascii="Garamond" w:hAnsi="Garamond" w:cs="Times New Roman"/>
          <w:b/>
          <w:bCs/>
          <w:color w:val="000000"/>
          <w:sz w:val="20"/>
          <w:szCs w:val="20"/>
        </w:rPr>
      </w:pPr>
      <w:r w:rsidRPr="001E5CF6">
        <w:rPr>
          <w:rFonts w:ascii="Garamond" w:hAnsi="Garamond" w:cs="Times New Roman"/>
          <w:b/>
          <w:bCs/>
          <w:color w:val="000000"/>
          <w:sz w:val="20"/>
          <w:szCs w:val="20"/>
        </w:rPr>
        <w:t>Dëmi</w:t>
      </w:r>
      <w:r w:rsidR="001B30D9" w:rsidRPr="001E5CF6">
        <w:rPr>
          <w:rFonts w:ascii="Garamond" w:hAnsi="Garamond" w:cs="Times New Roman"/>
          <w:b/>
          <w:bCs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b/>
          <w:bCs/>
          <w:color w:val="000000"/>
          <w:sz w:val="20"/>
          <w:szCs w:val="20"/>
        </w:rPr>
        <w:t>nga</w:t>
      </w:r>
      <w:r w:rsidR="001B30D9" w:rsidRPr="001E5CF6">
        <w:rPr>
          <w:rFonts w:ascii="Garamond" w:hAnsi="Garamond" w:cs="Times New Roman"/>
          <w:b/>
          <w:bCs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b/>
          <w:bCs/>
          <w:color w:val="000000"/>
          <w:sz w:val="20"/>
          <w:szCs w:val="20"/>
        </w:rPr>
        <w:t>të</w:t>
      </w:r>
      <w:r w:rsidR="001B30D9" w:rsidRPr="001E5CF6">
        <w:rPr>
          <w:rFonts w:ascii="Garamond" w:hAnsi="Garamond" w:cs="Times New Roman"/>
          <w:b/>
          <w:bCs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b/>
          <w:bCs/>
          <w:color w:val="000000"/>
          <w:sz w:val="20"/>
          <w:szCs w:val="20"/>
        </w:rPr>
        <w:t>miturit</w:t>
      </w:r>
      <w:r w:rsidR="001B30D9" w:rsidRPr="001E5CF6">
        <w:rPr>
          <w:rFonts w:ascii="Garamond" w:hAnsi="Garamond" w:cs="Times New Roman"/>
          <w:b/>
          <w:bCs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b/>
          <w:bCs/>
          <w:color w:val="000000"/>
          <w:sz w:val="20"/>
          <w:szCs w:val="20"/>
        </w:rPr>
        <w:t>dhe</w:t>
      </w:r>
      <w:r w:rsidR="001B30D9" w:rsidRPr="001E5CF6">
        <w:rPr>
          <w:rFonts w:ascii="Garamond" w:hAnsi="Garamond" w:cs="Times New Roman"/>
          <w:b/>
          <w:bCs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b/>
          <w:bCs/>
          <w:color w:val="000000"/>
          <w:sz w:val="20"/>
          <w:szCs w:val="20"/>
        </w:rPr>
        <w:t>personat</w:t>
      </w:r>
      <w:r w:rsidR="001B30D9" w:rsidRPr="001E5CF6">
        <w:rPr>
          <w:rFonts w:ascii="Garamond" w:hAnsi="Garamond" w:cs="Times New Roman"/>
          <w:b/>
          <w:bCs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b/>
          <w:bCs/>
          <w:color w:val="000000"/>
          <w:sz w:val="20"/>
          <w:szCs w:val="20"/>
        </w:rPr>
        <w:t>e</w:t>
      </w:r>
      <w:r w:rsidR="001B30D9" w:rsidRPr="001E5CF6">
        <w:rPr>
          <w:rFonts w:ascii="Garamond" w:hAnsi="Garamond" w:cs="Times New Roman"/>
          <w:b/>
          <w:bCs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b/>
          <w:bCs/>
          <w:color w:val="000000"/>
          <w:sz w:val="20"/>
          <w:szCs w:val="20"/>
        </w:rPr>
        <w:t>pazotë</w:t>
      </w:r>
      <w:r w:rsidR="001B30D9" w:rsidRPr="001E5CF6">
        <w:rPr>
          <w:rFonts w:ascii="Garamond" w:hAnsi="Garamond" w:cs="Times New Roman"/>
          <w:b/>
          <w:bCs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b/>
          <w:bCs/>
          <w:color w:val="000000"/>
          <w:sz w:val="20"/>
          <w:szCs w:val="20"/>
        </w:rPr>
        <w:t>për</w:t>
      </w:r>
      <w:r w:rsidR="001B30D9" w:rsidRPr="001E5CF6">
        <w:rPr>
          <w:rFonts w:ascii="Garamond" w:hAnsi="Garamond" w:cs="Times New Roman"/>
          <w:b/>
          <w:bCs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b/>
          <w:bCs/>
          <w:color w:val="000000"/>
          <w:sz w:val="20"/>
          <w:szCs w:val="20"/>
        </w:rPr>
        <w:t>të</w:t>
      </w:r>
      <w:r w:rsidR="001B30D9" w:rsidRPr="001E5CF6">
        <w:rPr>
          <w:rFonts w:ascii="Garamond" w:hAnsi="Garamond" w:cs="Times New Roman"/>
          <w:b/>
          <w:bCs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b/>
          <w:bCs/>
          <w:color w:val="000000"/>
          <w:sz w:val="20"/>
          <w:szCs w:val="20"/>
        </w:rPr>
        <w:t>vepruar</w:t>
      </w:r>
    </w:p>
    <w:p w14:paraId="1B40380A" w14:textId="7BD08238" w:rsidR="001B4EB3" w:rsidRPr="001E5CF6" w:rsidRDefault="001B4EB3" w:rsidP="00943E58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color w:val="000000"/>
          <w:sz w:val="20"/>
          <w:szCs w:val="20"/>
        </w:rPr>
      </w:pPr>
      <w:r w:rsidRPr="001E5CF6">
        <w:rPr>
          <w:rFonts w:ascii="Garamond" w:hAnsi="Garamond" w:cs="Times New Roman"/>
          <w:color w:val="000000"/>
          <w:sz w:val="20"/>
          <w:szCs w:val="20"/>
        </w:rPr>
        <w:t>I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mituri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që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nuk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ka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mbushur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moshën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katërmbëdhjetë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vjeç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dhe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personat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që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janë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krejt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të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pazotë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për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të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vepruar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nuk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përgjigjen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për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dëmin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e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shkaktuar.</w:t>
      </w:r>
    </w:p>
    <w:p w14:paraId="09B28664" w14:textId="0920A5D1" w:rsidR="001B4EB3" w:rsidRPr="001E5CF6" w:rsidRDefault="001B4EB3" w:rsidP="00943E58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color w:val="000000"/>
          <w:sz w:val="20"/>
          <w:szCs w:val="20"/>
        </w:rPr>
      </w:pPr>
      <w:r w:rsidRPr="001E5CF6">
        <w:rPr>
          <w:rFonts w:ascii="Garamond" w:hAnsi="Garamond" w:cs="Times New Roman"/>
          <w:color w:val="000000"/>
          <w:sz w:val="20"/>
          <w:szCs w:val="20"/>
        </w:rPr>
        <w:t>Prindërit,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kujdestari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ose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ata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të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cilëve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u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janë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besuar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ose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kanë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në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mbikëqyrje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persona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të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pazotë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për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të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vepruar,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janë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përgjegjës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për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dëmin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e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shkaktuar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nga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veprimet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e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paligjshme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të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fëmijëve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nën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moshën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katërmbëdhjetë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vjeç,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të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personave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nën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kujdestarinë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e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tyre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dhe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të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atyre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që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i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kanë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nën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mbikëqyrje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e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me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të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cilët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banojnë,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por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që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nuk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kanë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zotësi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për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të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vepruar,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përveç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kur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provojnë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se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nuk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kanë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mundur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të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ndalonin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shkaktimin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e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dëmit.</w:t>
      </w:r>
    </w:p>
    <w:p w14:paraId="0F67CFD3" w14:textId="77777777" w:rsidR="00943E58" w:rsidRPr="001E5CF6" w:rsidRDefault="00943E58" w:rsidP="00943E58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/>
          <w:bCs/>
          <w:color w:val="000000"/>
          <w:sz w:val="20"/>
          <w:szCs w:val="20"/>
        </w:rPr>
      </w:pPr>
    </w:p>
    <w:p w14:paraId="20DA6AFE" w14:textId="0DD4B4F5" w:rsidR="001B4EB3" w:rsidRPr="001E5CF6" w:rsidRDefault="001B4EB3" w:rsidP="00943E58">
      <w:pPr>
        <w:autoSpaceDE w:val="0"/>
        <w:autoSpaceDN w:val="0"/>
        <w:adjustRightInd w:val="0"/>
        <w:ind w:firstLine="284"/>
        <w:jc w:val="center"/>
        <w:rPr>
          <w:rFonts w:ascii="Garamond" w:hAnsi="Garamond" w:cs="Times New Roman"/>
          <w:b/>
          <w:bCs/>
          <w:color w:val="000000"/>
          <w:sz w:val="20"/>
          <w:szCs w:val="20"/>
        </w:rPr>
      </w:pPr>
      <w:r w:rsidRPr="001E5CF6">
        <w:rPr>
          <w:rFonts w:ascii="Garamond" w:hAnsi="Garamond" w:cs="Times New Roman"/>
          <w:b/>
          <w:bCs/>
          <w:color w:val="000000"/>
          <w:sz w:val="20"/>
          <w:szCs w:val="20"/>
        </w:rPr>
        <w:t>Neni</w:t>
      </w:r>
      <w:r w:rsidR="001B30D9" w:rsidRPr="001E5CF6">
        <w:rPr>
          <w:rFonts w:ascii="Garamond" w:hAnsi="Garamond" w:cs="Times New Roman"/>
          <w:b/>
          <w:bCs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b/>
          <w:bCs/>
          <w:color w:val="000000"/>
          <w:sz w:val="20"/>
          <w:szCs w:val="20"/>
        </w:rPr>
        <w:t>614</w:t>
      </w:r>
    </w:p>
    <w:p w14:paraId="764762BE" w14:textId="7CFC1800" w:rsidR="001B4EB3" w:rsidRPr="001E5CF6" w:rsidRDefault="001B4EB3" w:rsidP="00943E58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color w:val="000000"/>
          <w:sz w:val="20"/>
          <w:szCs w:val="20"/>
        </w:rPr>
      </w:pPr>
      <w:r w:rsidRPr="001E5CF6">
        <w:rPr>
          <w:rFonts w:ascii="Garamond" w:hAnsi="Garamond" w:cs="Times New Roman"/>
          <w:color w:val="000000"/>
          <w:sz w:val="20"/>
          <w:szCs w:val="20"/>
        </w:rPr>
        <w:t>I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mituri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që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ka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mbushur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moshën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katërmbëdhjetë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vjeç,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përgjigjet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për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dëmin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e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paligjshëm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të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shkaktuar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prej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tij.</w:t>
      </w:r>
    </w:p>
    <w:p w14:paraId="2BA41660" w14:textId="64A08430" w:rsidR="001B4EB3" w:rsidRPr="001E5CF6" w:rsidRDefault="001B4EB3" w:rsidP="00943E58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color w:val="000000"/>
          <w:sz w:val="20"/>
          <w:szCs w:val="20"/>
        </w:rPr>
      </w:pPr>
      <w:r w:rsidRPr="001E5CF6">
        <w:rPr>
          <w:rFonts w:ascii="Garamond" w:hAnsi="Garamond" w:cs="Times New Roman"/>
          <w:color w:val="000000"/>
          <w:sz w:val="20"/>
          <w:szCs w:val="20"/>
        </w:rPr>
        <w:t>Prindërit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ose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kujdestari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përgjigjen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për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dëmin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e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mësipërm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kur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i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mituri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nuk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nxjerr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të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ardhura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nga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puna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ose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nuk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ka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vetë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pasuri,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përveç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kur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provojnë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se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nuk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kanë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mundur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të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ndalonin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shkaktimin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e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dëmit.</w:t>
      </w:r>
    </w:p>
    <w:p w14:paraId="3B307A39" w14:textId="77777777" w:rsidR="00943E58" w:rsidRPr="001E5CF6" w:rsidRDefault="00943E58" w:rsidP="00943E58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/>
          <w:bCs/>
          <w:color w:val="000000"/>
          <w:sz w:val="20"/>
          <w:szCs w:val="20"/>
        </w:rPr>
      </w:pPr>
    </w:p>
    <w:p w14:paraId="50FB2462" w14:textId="15D480C5" w:rsidR="001B4EB3" w:rsidRPr="001E5CF6" w:rsidRDefault="001B4EB3" w:rsidP="00943E58">
      <w:pPr>
        <w:autoSpaceDE w:val="0"/>
        <w:autoSpaceDN w:val="0"/>
        <w:adjustRightInd w:val="0"/>
        <w:ind w:firstLine="284"/>
        <w:jc w:val="center"/>
        <w:rPr>
          <w:rFonts w:ascii="Garamond" w:hAnsi="Garamond" w:cs="Times New Roman"/>
          <w:b/>
          <w:bCs/>
          <w:color w:val="000000"/>
          <w:sz w:val="20"/>
          <w:szCs w:val="20"/>
        </w:rPr>
      </w:pPr>
      <w:r w:rsidRPr="001E5CF6">
        <w:rPr>
          <w:rFonts w:ascii="Garamond" w:hAnsi="Garamond" w:cs="Times New Roman"/>
          <w:b/>
          <w:bCs/>
          <w:color w:val="000000"/>
          <w:sz w:val="20"/>
          <w:szCs w:val="20"/>
        </w:rPr>
        <w:t>Neni</w:t>
      </w:r>
      <w:r w:rsidR="001B30D9" w:rsidRPr="001E5CF6">
        <w:rPr>
          <w:rFonts w:ascii="Garamond" w:hAnsi="Garamond" w:cs="Times New Roman"/>
          <w:b/>
          <w:bCs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b/>
          <w:bCs/>
          <w:color w:val="000000"/>
          <w:sz w:val="20"/>
          <w:szCs w:val="20"/>
        </w:rPr>
        <w:t>615</w:t>
      </w:r>
    </w:p>
    <w:p w14:paraId="4DAFB6B1" w14:textId="4DCD6229" w:rsidR="001B4EB3" w:rsidRPr="001E5CF6" w:rsidRDefault="001B4EB3" w:rsidP="00943E58">
      <w:pPr>
        <w:autoSpaceDE w:val="0"/>
        <w:autoSpaceDN w:val="0"/>
        <w:adjustRightInd w:val="0"/>
        <w:ind w:firstLine="284"/>
        <w:jc w:val="center"/>
        <w:rPr>
          <w:rFonts w:ascii="Garamond" w:hAnsi="Garamond" w:cs="Times New Roman"/>
          <w:b/>
          <w:bCs/>
          <w:color w:val="000000"/>
          <w:sz w:val="20"/>
          <w:szCs w:val="20"/>
        </w:rPr>
      </w:pPr>
      <w:r w:rsidRPr="001E5CF6">
        <w:rPr>
          <w:rFonts w:ascii="Garamond" w:hAnsi="Garamond" w:cs="Times New Roman"/>
          <w:b/>
          <w:bCs/>
          <w:color w:val="000000"/>
          <w:sz w:val="20"/>
          <w:szCs w:val="20"/>
        </w:rPr>
        <w:t>Dëmi</w:t>
      </w:r>
      <w:r w:rsidR="001B30D9" w:rsidRPr="001E5CF6">
        <w:rPr>
          <w:rFonts w:ascii="Garamond" w:hAnsi="Garamond" w:cs="Times New Roman"/>
          <w:b/>
          <w:bCs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b/>
          <w:bCs/>
          <w:color w:val="000000"/>
          <w:sz w:val="20"/>
          <w:szCs w:val="20"/>
        </w:rPr>
        <w:t>nga</w:t>
      </w:r>
      <w:r w:rsidR="001B30D9" w:rsidRPr="001E5CF6">
        <w:rPr>
          <w:rFonts w:ascii="Garamond" w:hAnsi="Garamond" w:cs="Times New Roman"/>
          <w:b/>
          <w:bCs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b/>
          <w:bCs/>
          <w:color w:val="000000"/>
          <w:sz w:val="20"/>
          <w:szCs w:val="20"/>
        </w:rPr>
        <w:t>personat</w:t>
      </w:r>
      <w:r w:rsidR="001B30D9" w:rsidRPr="001E5CF6">
        <w:rPr>
          <w:rFonts w:ascii="Garamond" w:hAnsi="Garamond" w:cs="Times New Roman"/>
          <w:b/>
          <w:bCs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b/>
          <w:bCs/>
          <w:color w:val="000000"/>
          <w:sz w:val="20"/>
          <w:szCs w:val="20"/>
        </w:rPr>
        <w:t>nën</w:t>
      </w:r>
      <w:r w:rsidR="001B30D9" w:rsidRPr="001E5CF6">
        <w:rPr>
          <w:rFonts w:ascii="Garamond" w:hAnsi="Garamond" w:cs="Times New Roman"/>
          <w:b/>
          <w:bCs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b/>
          <w:bCs/>
          <w:color w:val="000000"/>
          <w:sz w:val="20"/>
          <w:szCs w:val="20"/>
        </w:rPr>
        <w:t>mbikëqyrje</w:t>
      </w:r>
    </w:p>
    <w:p w14:paraId="69007E23" w14:textId="6E31ADC9" w:rsidR="001B4EB3" w:rsidRPr="001E5CF6" w:rsidRDefault="001B4EB3" w:rsidP="00943E58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color w:val="000000"/>
          <w:sz w:val="20"/>
          <w:szCs w:val="20"/>
        </w:rPr>
      </w:pPr>
      <w:r w:rsidRPr="001E5CF6">
        <w:rPr>
          <w:rFonts w:ascii="Garamond" w:hAnsi="Garamond" w:cs="Times New Roman"/>
          <w:color w:val="000000"/>
          <w:sz w:val="20"/>
          <w:szCs w:val="20"/>
        </w:rPr>
        <w:t>Mësuesit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dhe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personat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e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tjerë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që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kanë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nën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mbikëqyrje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të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mitur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ose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personat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që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u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mësojnë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të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tjerëve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një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mjeshtëri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ose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profesion,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janë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përgjegjës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për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dëmin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e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paligjshëm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të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shkaktuar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të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tjerëve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nga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nxënësit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ose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personat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që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kanë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nën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mbikëqyrje,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ose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personat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që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mësojnë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mjeshtëri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apo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profesion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pranë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tyre,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të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shkaktuar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gjatë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kohës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që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kanë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qenë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nën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mbikëqyrje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të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tyre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të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drejtpërdrejtë,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përveç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kur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provojnë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se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nuk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kanë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mundur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të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ndalonin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shkaktimin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e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dëmit.</w:t>
      </w:r>
    </w:p>
    <w:p w14:paraId="52F3FCC0" w14:textId="02E4E68B" w:rsidR="001B4EB3" w:rsidRPr="001E5CF6" w:rsidRDefault="001B4EB3" w:rsidP="00943E58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color w:val="000000"/>
          <w:sz w:val="20"/>
          <w:szCs w:val="20"/>
        </w:rPr>
      </w:pPr>
      <w:r w:rsidRPr="001E5CF6">
        <w:rPr>
          <w:rFonts w:ascii="Garamond" w:hAnsi="Garamond" w:cs="Times New Roman"/>
          <w:color w:val="000000"/>
          <w:sz w:val="20"/>
          <w:szCs w:val="20"/>
        </w:rPr>
        <w:t>...</w:t>
      </w:r>
    </w:p>
    <w:p w14:paraId="75342B23" w14:textId="08C9C0AD" w:rsidR="001B4EB3" w:rsidRPr="001E5CF6" w:rsidRDefault="001B4EB3" w:rsidP="00943E58">
      <w:pPr>
        <w:autoSpaceDE w:val="0"/>
        <w:autoSpaceDN w:val="0"/>
        <w:adjustRightInd w:val="0"/>
        <w:ind w:firstLine="284"/>
        <w:jc w:val="center"/>
        <w:rPr>
          <w:rFonts w:ascii="Garamond" w:hAnsi="Garamond" w:cs="Times New Roman"/>
          <w:b/>
          <w:bCs/>
          <w:color w:val="000000"/>
          <w:sz w:val="20"/>
          <w:szCs w:val="20"/>
        </w:rPr>
      </w:pPr>
      <w:r w:rsidRPr="001E5CF6">
        <w:rPr>
          <w:rFonts w:ascii="Garamond" w:hAnsi="Garamond" w:cs="Times New Roman"/>
          <w:b/>
          <w:bCs/>
          <w:color w:val="000000"/>
          <w:sz w:val="20"/>
          <w:szCs w:val="20"/>
        </w:rPr>
        <w:t>KREU</w:t>
      </w:r>
      <w:r w:rsidR="001B30D9" w:rsidRPr="001E5CF6">
        <w:rPr>
          <w:rFonts w:ascii="Garamond" w:hAnsi="Garamond" w:cs="Times New Roman"/>
          <w:b/>
          <w:bCs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b/>
          <w:bCs/>
          <w:color w:val="000000"/>
          <w:sz w:val="20"/>
          <w:szCs w:val="20"/>
        </w:rPr>
        <w:t>III</w:t>
      </w:r>
    </w:p>
    <w:p w14:paraId="6D67D24D" w14:textId="1009F6E2" w:rsidR="001B4EB3" w:rsidRPr="001E5CF6" w:rsidRDefault="001B4EB3" w:rsidP="00943E58">
      <w:pPr>
        <w:autoSpaceDE w:val="0"/>
        <w:autoSpaceDN w:val="0"/>
        <w:adjustRightInd w:val="0"/>
        <w:ind w:firstLine="284"/>
        <w:jc w:val="center"/>
        <w:rPr>
          <w:rFonts w:ascii="Garamond" w:hAnsi="Garamond" w:cs="Times New Roman"/>
          <w:b/>
          <w:bCs/>
          <w:color w:val="000000"/>
          <w:sz w:val="20"/>
          <w:szCs w:val="20"/>
        </w:rPr>
      </w:pPr>
      <w:r w:rsidRPr="001E5CF6">
        <w:rPr>
          <w:rFonts w:ascii="Garamond" w:hAnsi="Garamond" w:cs="Times New Roman"/>
          <w:b/>
          <w:bCs/>
          <w:color w:val="000000"/>
          <w:sz w:val="20"/>
          <w:szCs w:val="20"/>
        </w:rPr>
        <w:t>SHPËRBLIMI</w:t>
      </w:r>
      <w:r w:rsidR="001B30D9" w:rsidRPr="001E5CF6">
        <w:rPr>
          <w:rFonts w:ascii="Garamond" w:hAnsi="Garamond" w:cs="Times New Roman"/>
          <w:b/>
          <w:bCs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b/>
          <w:bCs/>
          <w:color w:val="000000"/>
          <w:sz w:val="20"/>
          <w:szCs w:val="20"/>
        </w:rPr>
        <w:t>I</w:t>
      </w:r>
      <w:r w:rsidR="001B30D9" w:rsidRPr="001E5CF6">
        <w:rPr>
          <w:rFonts w:ascii="Garamond" w:hAnsi="Garamond" w:cs="Times New Roman"/>
          <w:b/>
          <w:bCs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b/>
          <w:bCs/>
          <w:color w:val="000000"/>
          <w:sz w:val="20"/>
          <w:szCs w:val="20"/>
        </w:rPr>
        <w:t>DËMIT</w:t>
      </w:r>
    </w:p>
    <w:p w14:paraId="659F2486" w14:textId="77777777" w:rsidR="00943E58" w:rsidRPr="001E5CF6" w:rsidRDefault="00943E58" w:rsidP="00943E58">
      <w:pPr>
        <w:autoSpaceDE w:val="0"/>
        <w:autoSpaceDN w:val="0"/>
        <w:adjustRightInd w:val="0"/>
        <w:ind w:firstLine="284"/>
        <w:jc w:val="center"/>
        <w:rPr>
          <w:rFonts w:ascii="Garamond" w:hAnsi="Garamond" w:cs="Times New Roman"/>
          <w:b/>
          <w:bCs/>
          <w:color w:val="000000"/>
          <w:sz w:val="20"/>
          <w:szCs w:val="20"/>
        </w:rPr>
      </w:pPr>
    </w:p>
    <w:p w14:paraId="42FBC617" w14:textId="634E380E" w:rsidR="001B4EB3" w:rsidRPr="001E5CF6" w:rsidRDefault="001B4EB3" w:rsidP="00943E58">
      <w:pPr>
        <w:autoSpaceDE w:val="0"/>
        <w:autoSpaceDN w:val="0"/>
        <w:adjustRightInd w:val="0"/>
        <w:ind w:firstLine="284"/>
        <w:jc w:val="center"/>
        <w:rPr>
          <w:rFonts w:ascii="Garamond" w:hAnsi="Garamond" w:cs="Times New Roman"/>
          <w:b/>
          <w:bCs/>
          <w:color w:val="000000"/>
          <w:sz w:val="20"/>
          <w:szCs w:val="20"/>
        </w:rPr>
      </w:pPr>
      <w:r w:rsidRPr="001E5CF6">
        <w:rPr>
          <w:rFonts w:ascii="Garamond" w:hAnsi="Garamond" w:cs="Times New Roman"/>
          <w:b/>
          <w:bCs/>
          <w:color w:val="000000"/>
          <w:sz w:val="20"/>
          <w:szCs w:val="20"/>
        </w:rPr>
        <w:t>Neni</w:t>
      </w:r>
      <w:r w:rsidR="001B30D9" w:rsidRPr="001E5CF6">
        <w:rPr>
          <w:rFonts w:ascii="Garamond" w:hAnsi="Garamond" w:cs="Times New Roman"/>
          <w:b/>
          <w:bCs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b/>
          <w:bCs/>
          <w:color w:val="000000"/>
          <w:sz w:val="20"/>
          <w:szCs w:val="20"/>
        </w:rPr>
        <w:t>640</w:t>
      </w:r>
    </w:p>
    <w:p w14:paraId="4FEB2C68" w14:textId="6D7A2DC0" w:rsidR="001B4EB3" w:rsidRPr="001E5CF6" w:rsidRDefault="001B4EB3" w:rsidP="00943E58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color w:val="000000"/>
          <w:sz w:val="20"/>
          <w:szCs w:val="20"/>
        </w:rPr>
      </w:pPr>
      <w:r w:rsidRPr="001E5CF6">
        <w:rPr>
          <w:rFonts w:ascii="Garamond" w:hAnsi="Garamond" w:cs="Times New Roman"/>
          <w:color w:val="000000"/>
          <w:sz w:val="20"/>
          <w:szCs w:val="20"/>
        </w:rPr>
        <w:t>Dëmi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pasuror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që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shpërblehet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përbëhet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nga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humbja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e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pësuar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dhe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fitimi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i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munguar.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Shpërblehen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gjithashtu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shpenzimet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e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kryera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në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mënyrë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të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arsyeshme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për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të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shmangur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ose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pakësuar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dëmin,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ato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që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kanë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qenë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të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nevojshme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për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të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përcaktuar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përgjegjësinë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dhe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masën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e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dëmit,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si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dhe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shpenzimet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e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arsyeshme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të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kryera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për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të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siguruar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shpërblimin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në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rrugë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jashtëgjyqësore.</w:t>
      </w:r>
    </w:p>
    <w:p w14:paraId="00483395" w14:textId="77777777" w:rsidR="00943E58" w:rsidRPr="001E5CF6" w:rsidRDefault="00943E58" w:rsidP="00943E58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/>
          <w:bCs/>
          <w:color w:val="000000"/>
          <w:sz w:val="20"/>
          <w:szCs w:val="20"/>
        </w:rPr>
      </w:pPr>
    </w:p>
    <w:p w14:paraId="0C1379A3" w14:textId="4BED2030" w:rsidR="001B4EB3" w:rsidRPr="001E5CF6" w:rsidRDefault="001B4EB3" w:rsidP="00943E58">
      <w:pPr>
        <w:autoSpaceDE w:val="0"/>
        <w:autoSpaceDN w:val="0"/>
        <w:adjustRightInd w:val="0"/>
        <w:ind w:firstLine="284"/>
        <w:jc w:val="center"/>
        <w:rPr>
          <w:rFonts w:ascii="Garamond" w:hAnsi="Garamond" w:cs="Times New Roman"/>
          <w:b/>
          <w:bCs/>
          <w:color w:val="000000"/>
          <w:sz w:val="20"/>
          <w:szCs w:val="20"/>
        </w:rPr>
      </w:pPr>
      <w:r w:rsidRPr="001E5CF6">
        <w:rPr>
          <w:rFonts w:ascii="Garamond" w:hAnsi="Garamond" w:cs="Times New Roman"/>
          <w:b/>
          <w:bCs/>
          <w:color w:val="000000"/>
          <w:sz w:val="20"/>
          <w:szCs w:val="20"/>
        </w:rPr>
        <w:t>Neni</w:t>
      </w:r>
      <w:r w:rsidR="001B30D9" w:rsidRPr="001E5CF6">
        <w:rPr>
          <w:rFonts w:ascii="Garamond" w:hAnsi="Garamond" w:cs="Times New Roman"/>
          <w:b/>
          <w:bCs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b/>
          <w:bCs/>
          <w:color w:val="000000"/>
          <w:sz w:val="20"/>
          <w:szCs w:val="20"/>
        </w:rPr>
        <w:t>641</w:t>
      </w:r>
    </w:p>
    <w:p w14:paraId="622E0C3F" w14:textId="594F35AB" w:rsidR="001B4EB3" w:rsidRPr="001E5CF6" w:rsidRDefault="001B4EB3" w:rsidP="00943E58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color w:val="000000"/>
          <w:sz w:val="20"/>
          <w:szCs w:val="20"/>
        </w:rPr>
      </w:pPr>
      <w:r w:rsidRPr="001E5CF6">
        <w:rPr>
          <w:rFonts w:ascii="Garamond" w:hAnsi="Garamond" w:cs="Times New Roman"/>
          <w:color w:val="000000"/>
          <w:sz w:val="20"/>
          <w:szCs w:val="20"/>
        </w:rPr>
        <w:t>Personi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që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i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ka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shkaktuar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tjetrit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një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dëm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në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shëndetin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e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tij,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detyrohet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ta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shpërblejë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dëmin,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duke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pa</w:t>
      </w:r>
      <w:r w:rsidR="007A481C">
        <w:rPr>
          <w:rFonts w:ascii="Garamond" w:hAnsi="Garamond" w:cs="Times New Roman"/>
          <w:color w:val="000000"/>
          <w:sz w:val="20"/>
          <w:szCs w:val="20"/>
        </w:rPr>
        <w:t>s</w:t>
      </w:r>
      <w:r w:rsidRPr="001E5CF6">
        <w:rPr>
          <w:rFonts w:ascii="Garamond" w:hAnsi="Garamond" w:cs="Times New Roman"/>
          <w:color w:val="000000"/>
          <w:sz w:val="20"/>
          <w:szCs w:val="20"/>
        </w:rPr>
        <w:t>ur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parasysh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humbjen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ose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pakësimin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e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aftësisë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për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punë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të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të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dëmtuarit,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shpenzimet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që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janë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bërë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për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mjekimin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e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tij,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si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dhe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shpenzime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të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tjera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që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kanë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lidhje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me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dëmin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e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shkaktuar.”</w:t>
      </w:r>
      <w:r w:rsidR="007A481C">
        <w:rPr>
          <w:rFonts w:ascii="Garamond" w:hAnsi="Garamond" w:cs="Times New Roman"/>
          <w:color w:val="000000"/>
          <w:sz w:val="20"/>
          <w:szCs w:val="20"/>
        </w:rPr>
        <w:t>.</w:t>
      </w:r>
    </w:p>
    <w:p w14:paraId="1B98C945" w14:textId="4C18386C" w:rsidR="001B4EB3" w:rsidRPr="001E5CF6" w:rsidRDefault="001B4EB3" w:rsidP="00943E58">
      <w:pPr>
        <w:numPr>
          <w:ilvl w:val="0"/>
          <w:numId w:val="22"/>
        </w:numPr>
        <w:tabs>
          <w:tab w:val="left" w:pos="440"/>
          <w:tab w:val="left" w:pos="520"/>
          <w:tab w:val="left" w:pos="620"/>
          <w:tab w:val="left" w:pos="700"/>
          <w:tab w:val="left" w:pos="780"/>
        </w:tabs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caps/>
          <w:color w:val="000000"/>
        </w:rPr>
      </w:pPr>
      <w:r w:rsidRPr="001E5CF6">
        <w:rPr>
          <w:rFonts w:ascii="Garamond" w:hAnsi="Garamond" w:cs="Times New Roman"/>
          <w:caps/>
          <w:color w:val="000000"/>
        </w:rPr>
        <w:t>IV.</w:t>
      </w:r>
      <w:r w:rsidR="001B30D9" w:rsidRPr="001E5CF6">
        <w:rPr>
          <w:rFonts w:ascii="Garamond" w:hAnsi="Garamond" w:cs="Times New Roman"/>
          <w:caps/>
          <w:color w:val="000000"/>
        </w:rPr>
        <w:t xml:space="preserve"> </w:t>
      </w:r>
      <w:r w:rsidRPr="001E5CF6">
        <w:rPr>
          <w:rFonts w:ascii="Garamond" w:hAnsi="Garamond" w:cs="Times New Roman"/>
          <w:caps/>
          <w:color w:val="000000"/>
        </w:rPr>
        <w:t>KODI</w:t>
      </w:r>
      <w:r w:rsidR="001B30D9" w:rsidRPr="001E5CF6">
        <w:rPr>
          <w:rFonts w:ascii="Garamond" w:hAnsi="Garamond" w:cs="Times New Roman"/>
          <w:caps/>
          <w:color w:val="000000"/>
        </w:rPr>
        <w:t xml:space="preserve"> </w:t>
      </w:r>
      <w:r w:rsidRPr="001E5CF6">
        <w:rPr>
          <w:rFonts w:ascii="Garamond" w:hAnsi="Garamond" w:cs="Times New Roman"/>
          <w:caps/>
          <w:color w:val="000000"/>
        </w:rPr>
        <w:t>I</w:t>
      </w:r>
      <w:r w:rsidR="001B30D9" w:rsidRPr="001E5CF6">
        <w:rPr>
          <w:rFonts w:ascii="Garamond" w:hAnsi="Garamond" w:cs="Times New Roman"/>
          <w:caps/>
          <w:color w:val="000000"/>
        </w:rPr>
        <w:t xml:space="preserve"> </w:t>
      </w:r>
      <w:r w:rsidRPr="001E5CF6">
        <w:rPr>
          <w:rFonts w:ascii="Garamond" w:hAnsi="Garamond" w:cs="Times New Roman"/>
          <w:caps/>
          <w:color w:val="000000"/>
        </w:rPr>
        <w:t>PROCEDURËS</w:t>
      </w:r>
      <w:r w:rsidR="001B30D9" w:rsidRPr="001E5CF6">
        <w:rPr>
          <w:rFonts w:ascii="Garamond" w:hAnsi="Garamond" w:cs="Times New Roman"/>
          <w:caps/>
          <w:color w:val="000000"/>
        </w:rPr>
        <w:t xml:space="preserve"> </w:t>
      </w:r>
      <w:r w:rsidRPr="001E5CF6">
        <w:rPr>
          <w:rFonts w:ascii="Garamond" w:hAnsi="Garamond" w:cs="Times New Roman"/>
          <w:caps/>
          <w:color w:val="000000"/>
        </w:rPr>
        <w:t>CIVILE</w:t>
      </w:r>
    </w:p>
    <w:p w14:paraId="4F6E239F" w14:textId="4ECAD20A" w:rsidR="001B4EB3" w:rsidRPr="001E5CF6" w:rsidRDefault="001B4EB3" w:rsidP="00943E58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color w:val="000000"/>
        </w:rPr>
      </w:pPr>
      <w:r w:rsidRPr="001E5CF6">
        <w:rPr>
          <w:rFonts w:ascii="Garamond" w:hAnsi="Garamond" w:cs="Times New Roman"/>
          <w:color w:val="000000"/>
        </w:rPr>
        <w:t>19.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Neni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192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parashikon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që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secila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palë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mund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thërr</w:t>
      </w:r>
      <w:r w:rsidR="007A481C">
        <w:rPr>
          <w:rFonts w:ascii="Garamond" w:hAnsi="Garamond" w:cs="Times New Roman"/>
          <w:color w:val="000000"/>
        </w:rPr>
        <w:t>a</w:t>
      </w:r>
      <w:r w:rsidRPr="001E5CF6">
        <w:rPr>
          <w:rFonts w:ascii="Garamond" w:hAnsi="Garamond" w:cs="Times New Roman"/>
          <w:color w:val="000000"/>
        </w:rPr>
        <w:t>së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gjykimin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çështjes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një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person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me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cilin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mendon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ka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përbashkët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çështjen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ose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nga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i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cili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mund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kërkohet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një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garanci</w:t>
      </w:r>
      <w:r w:rsidR="007A481C">
        <w:rPr>
          <w:rFonts w:ascii="Garamond" w:hAnsi="Garamond" w:cs="Times New Roman"/>
          <w:color w:val="000000"/>
        </w:rPr>
        <w:t>,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ose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shpërblim,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që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lidhet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me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përfundimin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çështjes.</w:t>
      </w:r>
    </w:p>
    <w:p w14:paraId="4F597682" w14:textId="101F79E8" w:rsidR="001B4EB3" w:rsidRPr="001E5CF6" w:rsidRDefault="001B4EB3" w:rsidP="00943E58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color w:val="000000"/>
        </w:rPr>
      </w:pPr>
      <w:r w:rsidRPr="001E5CF6">
        <w:rPr>
          <w:rFonts w:ascii="Garamond" w:hAnsi="Garamond" w:cs="Times New Roman"/>
          <w:color w:val="000000"/>
        </w:rPr>
        <w:t>20.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Neni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195</w:t>
      </w:r>
      <w:r w:rsidR="007A481C">
        <w:rPr>
          <w:rFonts w:ascii="Garamond" w:hAnsi="Garamond" w:cs="Times New Roman"/>
          <w:color w:val="000000"/>
        </w:rPr>
        <w:t>,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gjithashtu</w:t>
      </w:r>
      <w:r w:rsidR="007A481C">
        <w:rPr>
          <w:rFonts w:ascii="Garamond" w:hAnsi="Garamond" w:cs="Times New Roman"/>
          <w:color w:val="000000"/>
        </w:rPr>
        <w:t>,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bën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mundur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që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një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person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i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tretë</w:t>
      </w:r>
      <w:r w:rsidR="007A481C">
        <w:rPr>
          <w:rFonts w:ascii="Garamond" w:hAnsi="Garamond" w:cs="Times New Roman"/>
          <w:color w:val="000000"/>
        </w:rPr>
        <w:t>,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me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pëlqimin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dy</w:t>
      </w:r>
      <w:r w:rsidR="007A481C">
        <w:rPr>
          <w:rFonts w:ascii="Garamond" w:hAnsi="Garamond" w:cs="Times New Roman"/>
          <w:color w:val="000000"/>
        </w:rPr>
        <w:t>ja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palëve</w:t>
      </w:r>
      <w:r w:rsidR="007A481C">
        <w:rPr>
          <w:rFonts w:ascii="Garamond" w:hAnsi="Garamond" w:cs="Times New Roman"/>
          <w:color w:val="000000"/>
        </w:rPr>
        <w:t>,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mund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zërë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vendin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palës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proces.</w:t>
      </w:r>
    </w:p>
    <w:p w14:paraId="36243AB6" w14:textId="398A4766" w:rsidR="001B4EB3" w:rsidRPr="001E5CF6" w:rsidRDefault="001B4EB3" w:rsidP="00943E58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color w:val="000000"/>
        </w:rPr>
      </w:pPr>
      <w:r w:rsidRPr="001E5CF6">
        <w:rPr>
          <w:rFonts w:ascii="Garamond" w:hAnsi="Garamond" w:cs="Times New Roman"/>
          <w:color w:val="000000"/>
        </w:rPr>
        <w:t>21.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Më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30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mars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2017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u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miratua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ligji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nr.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38/2017.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Ai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hyri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fuqi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më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6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nëntor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2017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dhe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prezantoi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ndryshimet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Kodin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Procedurës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Civile.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Neni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399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i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atij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ligji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prezantoi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një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mjet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ri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juridik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për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procese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civile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zvarritura,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duke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mundësuar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përshpejtimin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procedurave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dhe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pagimin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shpërblimit.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Ai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vendosi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një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maksimum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prej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dy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vitesh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për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gjykimin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një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çështjeje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civile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çdo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gjykatë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shkallës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parë,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gjykatë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apeli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dhe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Gjykatë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Lartë.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Procesi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për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kërkuar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këtë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mjet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ishte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depozitimi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i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një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kërkese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një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gjykatë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më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lartë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dhe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rastin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Gjykatës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Lartë,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një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Kolegj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ndryshëm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asaj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gjykate.</w:t>
      </w:r>
    </w:p>
    <w:p w14:paraId="26ED17A9" w14:textId="31A1B138" w:rsidR="001B4EB3" w:rsidRPr="001E5CF6" w:rsidRDefault="001B4EB3" w:rsidP="00943E58">
      <w:pPr>
        <w:numPr>
          <w:ilvl w:val="0"/>
          <w:numId w:val="22"/>
        </w:numPr>
        <w:tabs>
          <w:tab w:val="left" w:pos="440"/>
          <w:tab w:val="left" w:pos="520"/>
          <w:tab w:val="left" w:pos="620"/>
          <w:tab w:val="left" w:pos="700"/>
          <w:tab w:val="left" w:pos="780"/>
        </w:tabs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caps/>
          <w:color w:val="000000"/>
        </w:rPr>
      </w:pPr>
      <w:r w:rsidRPr="001E5CF6">
        <w:rPr>
          <w:rFonts w:ascii="Garamond" w:hAnsi="Garamond" w:cs="Times New Roman"/>
          <w:caps/>
          <w:color w:val="000000"/>
        </w:rPr>
        <w:t>V.</w:t>
      </w:r>
      <w:r w:rsidR="001B30D9" w:rsidRPr="001E5CF6">
        <w:rPr>
          <w:rFonts w:ascii="Garamond" w:hAnsi="Garamond" w:cs="Times New Roman"/>
          <w:caps/>
          <w:color w:val="000000"/>
        </w:rPr>
        <w:t xml:space="preserve"> </w:t>
      </w:r>
      <w:r w:rsidRPr="001E5CF6">
        <w:rPr>
          <w:rFonts w:ascii="Garamond" w:hAnsi="Garamond" w:cs="Times New Roman"/>
          <w:caps/>
          <w:color w:val="000000"/>
        </w:rPr>
        <w:t>Ligji</w:t>
      </w:r>
      <w:r w:rsidR="001B30D9" w:rsidRPr="001E5CF6">
        <w:rPr>
          <w:rFonts w:ascii="Garamond" w:hAnsi="Garamond" w:cs="Times New Roman"/>
          <w:caps/>
          <w:color w:val="000000"/>
        </w:rPr>
        <w:t xml:space="preserve"> </w:t>
      </w:r>
      <w:r w:rsidRPr="001E5CF6">
        <w:rPr>
          <w:rFonts w:ascii="Garamond" w:hAnsi="Garamond" w:cs="Times New Roman"/>
          <w:caps/>
          <w:color w:val="000000"/>
        </w:rPr>
        <w:t>n</w:t>
      </w:r>
      <w:r w:rsidRPr="001E5CF6">
        <w:rPr>
          <w:rFonts w:ascii="Garamond" w:hAnsi="Garamond" w:cs="Times New Roman"/>
          <w:color w:val="000000"/>
        </w:rPr>
        <w:t>r</w:t>
      </w:r>
      <w:r w:rsidRPr="001E5CF6">
        <w:rPr>
          <w:rFonts w:ascii="Garamond" w:hAnsi="Garamond" w:cs="Times New Roman"/>
          <w:caps/>
          <w:color w:val="000000"/>
        </w:rPr>
        <w:t>.</w:t>
      </w:r>
      <w:r w:rsidR="001B30D9" w:rsidRPr="001E5CF6">
        <w:rPr>
          <w:rFonts w:ascii="Garamond" w:hAnsi="Garamond" w:cs="Times New Roman"/>
          <w:caps/>
          <w:color w:val="000000"/>
        </w:rPr>
        <w:t xml:space="preserve"> </w:t>
      </w:r>
      <w:r w:rsidRPr="001E5CF6">
        <w:rPr>
          <w:rFonts w:ascii="Garamond" w:hAnsi="Garamond" w:cs="Times New Roman"/>
          <w:caps/>
          <w:color w:val="000000"/>
        </w:rPr>
        <w:t>7952</w:t>
      </w:r>
      <w:r w:rsidR="007A481C">
        <w:rPr>
          <w:rFonts w:ascii="Garamond" w:hAnsi="Garamond" w:cs="Times New Roman"/>
          <w:caps/>
          <w:color w:val="000000"/>
        </w:rPr>
        <w:t>,</w:t>
      </w:r>
      <w:r w:rsidR="001B30D9" w:rsidRPr="001E5CF6">
        <w:rPr>
          <w:rFonts w:ascii="Garamond" w:hAnsi="Garamond" w:cs="Times New Roman"/>
          <w:caps/>
          <w:color w:val="000000"/>
        </w:rPr>
        <w:t xml:space="preserve"> </w:t>
      </w:r>
      <w:r w:rsidRPr="001E5CF6">
        <w:rPr>
          <w:rFonts w:ascii="Garamond" w:hAnsi="Garamond" w:cs="Times New Roman"/>
          <w:caps/>
          <w:color w:val="000000"/>
        </w:rPr>
        <w:t>për</w:t>
      </w:r>
      <w:r w:rsidR="001B30D9" w:rsidRPr="001E5CF6">
        <w:rPr>
          <w:rFonts w:ascii="Garamond" w:hAnsi="Garamond" w:cs="Times New Roman"/>
          <w:caps/>
          <w:color w:val="000000"/>
        </w:rPr>
        <w:t xml:space="preserve"> </w:t>
      </w:r>
      <w:r w:rsidRPr="001E5CF6">
        <w:rPr>
          <w:rFonts w:ascii="Garamond" w:hAnsi="Garamond" w:cs="Times New Roman"/>
          <w:caps/>
          <w:color w:val="000000"/>
        </w:rPr>
        <w:t>institucionet</w:t>
      </w:r>
      <w:r w:rsidR="001B30D9" w:rsidRPr="001E5CF6">
        <w:rPr>
          <w:rFonts w:ascii="Garamond" w:hAnsi="Garamond" w:cs="Times New Roman"/>
          <w:caps/>
          <w:color w:val="000000"/>
        </w:rPr>
        <w:t xml:space="preserve"> </w:t>
      </w:r>
      <w:r w:rsidRPr="001E5CF6">
        <w:rPr>
          <w:rFonts w:ascii="Garamond" w:hAnsi="Garamond" w:cs="Times New Roman"/>
          <w:caps/>
          <w:color w:val="000000"/>
        </w:rPr>
        <w:t>arsimore</w:t>
      </w:r>
    </w:p>
    <w:p w14:paraId="70B16311" w14:textId="231891A1" w:rsidR="001B4EB3" w:rsidRPr="001E5CF6" w:rsidRDefault="001B4EB3" w:rsidP="00943E58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color w:val="000000"/>
        </w:rPr>
      </w:pPr>
      <w:r w:rsidRPr="001E5CF6">
        <w:rPr>
          <w:rFonts w:ascii="Garamond" w:hAnsi="Garamond" w:cs="Times New Roman"/>
          <w:color w:val="000000"/>
        </w:rPr>
        <w:t>22.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Ligji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nr.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7952</w:t>
      </w:r>
      <w:r w:rsidR="00D6619C" w:rsidRPr="001E5CF6">
        <w:rPr>
          <w:rFonts w:ascii="Garamond" w:hAnsi="Garamond" w:cs="Times New Roman"/>
          <w:color w:val="000000"/>
        </w:rPr>
        <w:t>,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“Për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sistemin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arsimit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parauniversitar”</w:t>
      </w:r>
      <w:r w:rsidR="007A481C">
        <w:rPr>
          <w:rFonts w:ascii="Garamond" w:hAnsi="Garamond" w:cs="Times New Roman"/>
          <w:color w:val="000000"/>
        </w:rPr>
        <w:t>,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u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miratua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më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21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qershor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1995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dhe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u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ndryshua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me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ligjin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nr.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8337</w:t>
      </w:r>
      <w:r w:rsidR="00D6619C" w:rsidRPr="001E5CF6">
        <w:rPr>
          <w:rFonts w:ascii="Garamond" w:hAnsi="Garamond" w:cs="Times New Roman"/>
          <w:color w:val="000000"/>
        </w:rPr>
        <w:t>,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datë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30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korrik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1998;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ligjin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nr.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8872</w:t>
      </w:r>
      <w:r w:rsidR="00D6619C" w:rsidRPr="001E5CF6">
        <w:rPr>
          <w:rFonts w:ascii="Garamond" w:hAnsi="Garamond" w:cs="Times New Roman"/>
          <w:color w:val="000000"/>
        </w:rPr>
        <w:t>,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datë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29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mars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2002;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ligjin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nr.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9903</w:t>
      </w:r>
      <w:r w:rsidR="00D6619C" w:rsidRPr="001E5CF6">
        <w:rPr>
          <w:rFonts w:ascii="Garamond" w:hAnsi="Garamond" w:cs="Times New Roman"/>
          <w:color w:val="000000"/>
        </w:rPr>
        <w:t>,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datë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17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prill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2008;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dhe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ligjin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nr.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9985</w:t>
      </w:r>
      <w:r w:rsidR="00D6619C" w:rsidRPr="001E5CF6">
        <w:rPr>
          <w:rFonts w:ascii="Garamond" w:hAnsi="Garamond" w:cs="Times New Roman"/>
          <w:color w:val="000000"/>
        </w:rPr>
        <w:t>,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datë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11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shtator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2008.</w:t>
      </w:r>
    </w:p>
    <w:p w14:paraId="6032779D" w14:textId="5C35B6A1" w:rsidR="001B4EB3" w:rsidRPr="001E5CF6" w:rsidRDefault="001B4EB3" w:rsidP="00943E58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color w:val="000000"/>
        </w:rPr>
      </w:pPr>
      <w:r w:rsidRPr="001E5CF6">
        <w:rPr>
          <w:rFonts w:ascii="Garamond" w:hAnsi="Garamond" w:cs="Times New Roman"/>
          <w:color w:val="000000"/>
        </w:rPr>
        <w:t>23.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Neni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44</w:t>
      </w:r>
      <w:r w:rsidR="00D6619C" w:rsidRPr="001E5CF6">
        <w:rPr>
          <w:rFonts w:ascii="Garamond" w:hAnsi="Garamond" w:cs="Times New Roman"/>
          <w:color w:val="000000"/>
        </w:rPr>
        <w:t>,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i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ligjit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nr.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7952</w:t>
      </w:r>
      <w:r w:rsidR="00D6619C" w:rsidRPr="001E5CF6">
        <w:rPr>
          <w:rFonts w:ascii="Garamond" w:hAnsi="Garamond" w:cs="Times New Roman"/>
          <w:color w:val="000000"/>
        </w:rPr>
        <w:t>,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lejon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Ministrinë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Arsimit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dhe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Shkencave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lëshojë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licenca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për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institucione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arsimore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private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ku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mësimdhënia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zhvillohet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gjuhën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shqipe.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Këto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licenca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jepen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kur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planet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[strategjike],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programet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arsimore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dhe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kushtet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për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realizimin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tyre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nuk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bien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ndesh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me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interesin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kombëtar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shqiptar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ose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me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legjislacionin,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rendin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publik,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normat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morale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dhe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sigurinë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publike,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dhe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kur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janë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dispozicion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burimet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nevojshme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dhe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stafi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mësimor.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Kriteret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dhe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procedurat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për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licencimin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shkollave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laike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private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cilat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mësimi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është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gjuhën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shqipe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rregullohen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nga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Ministria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Arsimit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dhe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Shkencës.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Nëse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këto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rregullore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shkelen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nga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një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institucion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i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tillë,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Ministria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Arsimit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dhe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Shkencës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mund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tërheqë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licencën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saj.</w:t>
      </w:r>
    </w:p>
    <w:p w14:paraId="0B23A65E" w14:textId="51941A5F" w:rsidR="001B4EB3" w:rsidRPr="001E5CF6" w:rsidRDefault="001B4EB3" w:rsidP="00943E58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color w:val="000000"/>
        </w:rPr>
      </w:pPr>
      <w:r w:rsidRPr="001E5CF6">
        <w:rPr>
          <w:rFonts w:ascii="Garamond" w:hAnsi="Garamond" w:cs="Times New Roman"/>
          <w:color w:val="000000"/>
        </w:rPr>
        <w:t>24.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Neni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46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parashikon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që,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për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marrë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një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licencë,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institucionet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private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arsimore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duhet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dëshmojnë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kanë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staf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pedagogjik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me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arsimin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përkatës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dhe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kualifikimet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duhura</w:t>
      </w:r>
      <w:r w:rsidR="007A481C">
        <w:rPr>
          <w:rFonts w:ascii="Garamond" w:hAnsi="Garamond" w:cs="Times New Roman"/>
          <w:color w:val="000000"/>
        </w:rPr>
        <w:t>,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dhe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ato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janë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pajisura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me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burime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mësimore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përshtatshme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për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kërkesat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planit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tyre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[arsimor]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dhe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programe</w:t>
      </w:r>
      <w:r w:rsidR="007A481C">
        <w:rPr>
          <w:rFonts w:ascii="Garamond" w:hAnsi="Garamond" w:cs="Times New Roman"/>
          <w:color w:val="000000"/>
        </w:rPr>
        <w:t>t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mësimore.</w:t>
      </w:r>
    </w:p>
    <w:p w14:paraId="71B21FF0" w14:textId="7F80558C" w:rsidR="001B4EB3" w:rsidRPr="001E5CF6" w:rsidRDefault="001B4EB3" w:rsidP="00943E58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color w:val="000000"/>
        </w:rPr>
      </w:pPr>
      <w:r w:rsidRPr="001E5CF6">
        <w:rPr>
          <w:rFonts w:ascii="Garamond" w:hAnsi="Garamond" w:cs="Times New Roman"/>
          <w:color w:val="000000"/>
        </w:rPr>
        <w:t>25.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Neni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66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parashikon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që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="00EC00DB" w:rsidRPr="001E5CF6">
        <w:rPr>
          <w:rFonts w:ascii="Garamond" w:hAnsi="Garamond" w:cs="Times New Roman"/>
          <w:color w:val="000000"/>
        </w:rPr>
        <w:t xml:space="preserve">shteti </w:t>
      </w:r>
      <w:r w:rsidRPr="001E5CF6">
        <w:rPr>
          <w:rFonts w:ascii="Garamond" w:hAnsi="Garamond" w:cs="Times New Roman"/>
          <w:color w:val="000000"/>
        </w:rPr>
        <w:t>duhet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garantojë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sigurinë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mësuesve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dhe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studentëve,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si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edhe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sigurinë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institucioneve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arsimore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dhe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ambienteve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tyre.</w:t>
      </w:r>
    </w:p>
    <w:p w14:paraId="59803871" w14:textId="6E9C8EFA" w:rsidR="001B4EB3" w:rsidRPr="001E5CF6" w:rsidRDefault="001B4EB3" w:rsidP="00943E58">
      <w:pPr>
        <w:numPr>
          <w:ilvl w:val="0"/>
          <w:numId w:val="22"/>
        </w:numPr>
        <w:tabs>
          <w:tab w:val="left" w:pos="440"/>
          <w:tab w:val="left" w:pos="520"/>
          <w:tab w:val="left" w:pos="620"/>
          <w:tab w:val="left" w:pos="700"/>
          <w:tab w:val="left" w:pos="780"/>
        </w:tabs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caps/>
          <w:color w:val="000000"/>
        </w:rPr>
      </w:pPr>
      <w:r w:rsidRPr="001E5CF6">
        <w:rPr>
          <w:rFonts w:ascii="Garamond" w:hAnsi="Garamond" w:cs="Times New Roman"/>
          <w:caps/>
          <w:color w:val="000000"/>
        </w:rPr>
        <w:t>VI.</w:t>
      </w:r>
      <w:r w:rsidR="001B30D9" w:rsidRPr="001E5CF6">
        <w:rPr>
          <w:rFonts w:ascii="Garamond" w:hAnsi="Garamond" w:cs="Times New Roman"/>
          <w:caps/>
          <w:color w:val="000000"/>
        </w:rPr>
        <w:t xml:space="preserve"> </w:t>
      </w:r>
      <w:r w:rsidRPr="001E5CF6">
        <w:rPr>
          <w:rFonts w:ascii="Garamond" w:hAnsi="Garamond" w:cs="Times New Roman"/>
          <w:caps/>
          <w:color w:val="000000"/>
        </w:rPr>
        <w:t>LIGJI</w:t>
      </w:r>
      <w:r w:rsidR="001B30D9" w:rsidRPr="001E5CF6">
        <w:rPr>
          <w:rFonts w:ascii="Garamond" w:hAnsi="Garamond" w:cs="Times New Roman"/>
          <w:caps/>
          <w:color w:val="000000"/>
        </w:rPr>
        <w:t xml:space="preserve"> </w:t>
      </w:r>
      <w:r w:rsidR="00D6619C" w:rsidRPr="001E5CF6">
        <w:rPr>
          <w:rFonts w:ascii="Garamond" w:hAnsi="Garamond" w:cs="Times New Roman"/>
          <w:color w:val="000000"/>
        </w:rPr>
        <w:t>NR.</w:t>
      </w:r>
      <w:r w:rsidR="001B30D9" w:rsidRPr="001E5CF6">
        <w:rPr>
          <w:rFonts w:ascii="Garamond" w:hAnsi="Garamond" w:cs="Times New Roman"/>
          <w:caps/>
          <w:color w:val="000000"/>
        </w:rPr>
        <w:t xml:space="preserve"> </w:t>
      </w:r>
      <w:r w:rsidRPr="001E5CF6">
        <w:rPr>
          <w:rFonts w:ascii="Garamond" w:hAnsi="Garamond" w:cs="Times New Roman"/>
          <w:caps/>
          <w:color w:val="000000"/>
        </w:rPr>
        <w:t>10433</w:t>
      </w:r>
      <w:r w:rsidR="001B30D9" w:rsidRPr="001E5CF6">
        <w:rPr>
          <w:rFonts w:ascii="Garamond" w:hAnsi="Garamond" w:cs="Times New Roman"/>
          <w:caps/>
          <w:color w:val="000000"/>
        </w:rPr>
        <w:t xml:space="preserve"> </w:t>
      </w:r>
      <w:r w:rsidRPr="001E5CF6">
        <w:rPr>
          <w:rFonts w:ascii="Garamond" w:hAnsi="Garamond" w:cs="Times New Roman"/>
          <w:caps/>
          <w:color w:val="000000"/>
        </w:rPr>
        <w:t>(2011)</w:t>
      </w:r>
      <w:r w:rsidR="00D6619C" w:rsidRPr="001E5CF6">
        <w:rPr>
          <w:rFonts w:ascii="Garamond" w:hAnsi="Garamond" w:cs="Times New Roman"/>
          <w:caps/>
          <w:color w:val="000000"/>
        </w:rPr>
        <w:t>,</w:t>
      </w:r>
      <w:r w:rsidR="001B30D9" w:rsidRPr="001E5CF6">
        <w:rPr>
          <w:rFonts w:ascii="Garamond" w:hAnsi="Garamond" w:cs="Times New Roman"/>
          <w:caps/>
          <w:color w:val="000000"/>
        </w:rPr>
        <w:t xml:space="preserve"> </w:t>
      </w:r>
      <w:r w:rsidRPr="001E5CF6">
        <w:rPr>
          <w:rFonts w:ascii="Garamond" w:hAnsi="Garamond" w:cs="Times New Roman"/>
          <w:caps/>
          <w:color w:val="000000"/>
        </w:rPr>
        <w:t>PËR</w:t>
      </w:r>
      <w:r w:rsidR="001B30D9" w:rsidRPr="001E5CF6">
        <w:rPr>
          <w:rFonts w:ascii="Garamond" w:hAnsi="Garamond" w:cs="Times New Roman"/>
          <w:caps/>
          <w:color w:val="000000"/>
        </w:rPr>
        <w:t xml:space="preserve"> </w:t>
      </w:r>
      <w:r w:rsidRPr="001E5CF6">
        <w:rPr>
          <w:rFonts w:ascii="Garamond" w:hAnsi="Garamond" w:cs="Times New Roman"/>
          <w:caps/>
          <w:color w:val="000000"/>
        </w:rPr>
        <w:t>INSPEKTIMET</w:t>
      </w:r>
      <w:r w:rsidR="001B30D9" w:rsidRPr="001E5CF6">
        <w:rPr>
          <w:rFonts w:ascii="Garamond" w:hAnsi="Garamond" w:cs="Times New Roman"/>
          <w:caps/>
          <w:color w:val="000000"/>
        </w:rPr>
        <w:t xml:space="preserve"> </w:t>
      </w:r>
      <w:r w:rsidRPr="001E5CF6">
        <w:rPr>
          <w:rFonts w:ascii="Garamond" w:hAnsi="Garamond" w:cs="Times New Roman"/>
          <w:caps/>
          <w:color w:val="000000"/>
        </w:rPr>
        <w:t>[ADMINISTRATIVE]</w:t>
      </w:r>
    </w:p>
    <w:p w14:paraId="27022370" w14:textId="39C49CF5" w:rsidR="001B4EB3" w:rsidRPr="001E5CF6" w:rsidRDefault="001B4EB3" w:rsidP="00943E58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color w:val="000000"/>
        </w:rPr>
      </w:pPr>
      <w:r w:rsidRPr="001E5CF6">
        <w:rPr>
          <w:rFonts w:ascii="Garamond" w:hAnsi="Garamond" w:cs="Times New Roman"/>
          <w:color w:val="000000"/>
        </w:rPr>
        <w:t>26.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Ligji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nr.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10433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hyri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fuqi,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për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pjesën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më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madhe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tij,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më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20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korrik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2011.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Prandaj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ishte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fuqi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pjesët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përkatëse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ditën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që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ngjarja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shkollë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çoi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këtë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çështje,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dhe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ishte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detyrues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për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Inspektoratin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Ministrisë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Arsimit</w:t>
      </w:r>
      <w:r w:rsidR="007A481C">
        <w:rPr>
          <w:rFonts w:ascii="Garamond" w:hAnsi="Garamond" w:cs="Times New Roman"/>
          <w:color w:val="000000"/>
        </w:rPr>
        <w:t>,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përgjegjës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për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kontrollin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shkollave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private.</w:t>
      </w:r>
    </w:p>
    <w:p w14:paraId="7C015C62" w14:textId="6B268888" w:rsidR="00943E58" w:rsidRPr="007A481C" w:rsidRDefault="001B4EB3" w:rsidP="007A481C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color w:val="000000"/>
        </w:rPr>
      </w:pPr>
      <w:r w:rsidRPr="001E5CF6">
        <w:rPr>
          <w:rFonts w:ascii="Garamond" w:hAnsi="Garamond" w:cs="Times New Roman"/>
          <w:color w:val="000000"/>
        </w:rPr>
        <w:t>27.</w:t>
      </w:r>
      <w:r w:rsidR="001B30D9" w:rsidRPr="001E5CF6">
        <w:rPr>
          <w:rFonts w:ascii="Garamond" w:hAnsi="Garamond" w:cs="Times New Roman"/>
          <w:color w:val="000000"/>
          <w:sz w:val="22"/>
          <w:szCs w:val="22"/>
        </w:rPr>
        <w:t xml:space="preserve"> </w:t>
      </w:r>
      <w:r w:rsidRPr="001E5CF6">
        <w:rPr>
          <w:rFonts w:ascii="Garamond" w:hAnsi="Garamond" w:cs="Times New Roman"/>
          <w:color w:val="000000"/>
        </w:rPr>
        <w:t>Sipas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nenit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25</w:t>
      </w:r>
      <w:r w:rsidR="00D6619C" w:rsidRPr="001E5CF6">
        <w:rPr>
          <w:rFonts w:ascii="Garamond" w:hAnsi="Garamond" w:cs="Times New Roman"/>
          <w:color w:val="000000"/>
        </w:rPr>
        <w:t>,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ligjit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nr.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10433,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një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inspektim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i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rastësishëm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i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një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subjekti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përkatës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mund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kryhet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kur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konsiderohet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i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nevojshëm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bazë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informacionit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dhënë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nga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një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organ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tjetër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shtetëror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ose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kur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ngjarje,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aksidente</w:t>
      </w:r>
      <w:r w:rsidR="007A481C">
        <w:rPr>
          <w:rFonts w:ascii="Garamond" w:hAnsi="Garamond" w:cs="Times New Roman"/>
          <w:color w:val="000000"/>
        </w:rPr>
        <w:t>,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ose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incidente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veçanta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kanë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ndikuar</w:t>
      </w:r>
      <w:r w:rsidR="007A481C">
        <w:rPr>
          <w:rFonts w:ascii="Garamond" w:hAnsi="Garamond" w:cs="Times New Roman"/>
          <w:color w:val="000000"/>
        </w:rPr>
        <w:t>,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ose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rrezikojnë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ndikojnë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jetën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ose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shëndetin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njerëzve.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Ky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inspektim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mund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autorizohet</w:t>
      </w:r>
      <w:r w:rsidR="007A481C">
        <w:rPr>
          <w:rFonts w:ascii="Garamond" w:hAnsi="Garamond" w:cs="Times New Roman"/>
          <w:color w:val="000000"/>
        </w:rPr>
        <w:t>,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gjithashtu</w:t>
      </w:r>
      <w:r w:rsidR="007A481C">
        <w:rPr>
          <w:rFonts w:ascii="Garamond" w:hAnsi="Garamond" w:cs="Times New Roman"/>
          <w:color w:val="000000"/>
        </w:rPr>
        <w:t>,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bazë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një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ankese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ose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informacioni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dhënë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nga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palë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treta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[private],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cilat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lindin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dyshimin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arsyeshëm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një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subjekt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[që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i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nënshtrohet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ligjeve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inspektimit]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mund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ketë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shkelur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kërkesat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ligjore.</w:t>
      </w:r>
    </w:p>
    <w:p w14:paraId="2C3EC42C" w14:textId="634540F7" w:rsidR="001B4EB3" w:rsidRPr="001E5CF6" w:rsidRDefault="001B4EB3" w:rsidP="00943E58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caps/>
          <w:color w:val="000000"/>
        </w:rPr>
      </w:pPr>
      <w:r w:rsidRPr="001E5CF6">
        <w:rPr>
          <w:rFonts w:ascii="Garamond" w:hAnsi="Garamond" w:cs="Times New Roman"/>
          <w:caps/>
          <w:color w:val="000000"/>
        </w:rPr>
        <w:t>LEGJISLACIONI</w:t>
      </w:r>
      <w:r w:rsidR="001B30D9" w:rsidRPr="001E5CF6">
        <w:rPr>
          <w:rFonts w:ascii="Garamond" w:hAnsi="Garamond" w:cs="Times New Roman"/>
          <w:caps/>
          <w:color w:val="000000"/>
        </w:rPr>
        <w:t xml:space="preserve"> </w:t>
      </w:r>
      <w:r w:rsidRPr="001E5CF6">
        <w:rPr>
          <w:rFonts w:ascii="Garamond" w:hAnsi="Garamond" w:cs="Times New Roman"/>
          <w:caps/>
          <w:color w:val="000000"/>
        </w:rPr>
        <w:t>NDËRKOMBËTAR</w:t>
      </w:r>
      <w:r w:rsidR="001B30D9" w:rsidRPr="001E5CF6">
        <w:rPr>
          <w:rFonts w:ascii="Garamond" w:hAnsi="Garamond" w:cs="Times New Roman"/>
          <w:caps/>
          <w:color w:val="000000"/>
        </w:rPr>
        <w:t xml:space="preserve"> </w:t>
      </w:r>
      <w:r w:rsidRPr="001E5CF6">
        <w:rPr>
          <w:rFonts w:ascii="Garamond" w:hAnsi="Garamond" w:cs="Times New Roman"/>
          <w:caps/>
          <w:color w:val="000000"/>
        </w:rPr>
        <w:t>PËRKATËS</w:t>
      </w:r>
    </w:p>
    <w:p w14:paraId="7EF8A6F2" w14:textId="4050C051" w:rsidR="001B4EB3" w:rsidRPr="001E5CF6" w:rsidRDefault="001B4EB3" w:rsidP="00943E58">
      <w:pPr>
        <w:numPr>
          <w:ilvl w:val="0"/>
          <w:numId w:val="22"/>
        </w:numPr>
        <w:tabs>
          <w:tab w:val="left" w:pos="440"/>
          <w:tab w:val="left" w:pos="520"/>
          <w:tab w:val="left" w:pos="620"/>
          <w:tab w:val="left" w:pos="700"/>
          <w:tab w:val="left" w:pos="780"/>
        </w:tabs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caps/>
          <w:color w:val="000000"/>
        </w:rPr>
      </w:pPr>
      <w:r w:rsidRPr="001E5CF6">
        <w:rPr>
          <w:rFonts w:ascii="Garamond" w:hAnsi="Garamond" w:cs="Times New Roman"/>
          <w:caps/>
          <w:color w:val="000000"/>
        </w:rPr>
        <w:t>Konventa</w:t>
      </w:r>
      <w:r w:rsidR="001B30D9" w:rsidRPr="001E5CF6">
        <w:rPr>
          <w:rFonts w:ascii="Garamond" w:hAnsi="Garamond" w:cs="Times New Roman"/>
          <w:caps/>
          <w:color w:val="000000"/>
        </w:rPr>
        <w:t xml:space="preserve"> </w:t>
      </w:r>
      <w:r w:rsidRPr="001E5CF6">
        <w:rPr>
          <w:rFonts w:ascii="Garamond" w:hAnsi="Garamond" w:cs="Times New Roman"/>
          <w:caps/>
          <w:color w:val="000000"/>
        </w:rPr>
        <w:t>e</w:t>
      </w:r>
      <w:r w:rsidR="001B30D9" w:rsidRPr="001E5CF6">
        <w:rPr>
          <w:rFonts w:ascii="Garamond" w:hAnsi="Garamond" w:cs="Times New Roman"/>
          <w:caps/>
          <w:color w:val="000000"/>
        </w:rPr>
        <w:t xml:space="preserve"> </w:t>
      </w:r>
      <w:r w:rsidRPr="001E5CF6">
        <w:rPr>
          <w:rFonts w:ascii="Garamond" w:hAnsi="Garamond" w:cs="Times New Roman"/>
          <w:caps/>
          <w:color w:val="000000"/>
        </w:rPr>
        <w:t>Kombeve</w:t>
      </w:r>
      <w:r w:rsidR="001B30D9" w:rsidRPr="001E5CF6">
        <w:rPr>
          <w:rFonts w:ascii="Garamond" w:hAnsi="Garamond" w:cs="Times New Roman"/>
          <w:caps/>
          <w:color w:val="000000"/>
        </w:rPr>
        <w:t xml:space="preserve"> </w:t>
      </w:r>
      <w:r w:rsidRPr="001E5CF6">
        <w:rPr>
          <w:rFonts w:ascii="Garamond" w:hAnsi="Garamond" w:cs="Times New Roman"/>
          <w:caps/>
          <w:color w:val="000000"/>
        </w:rPr>
        <w:t>të</w:t>
      </w:r>
      <w:r w:rsidR="001B30D9" w:rsidRPr="001E5CF6">
        <w:rPr>
          <w:rFonts w:ascii="Garamond" w:hAnsi="Garamond" w:cs="Times New Roman"/>
          <w:caps/>
          <w:color w:val="000000"/>
        </w:rPr>
        <w:t xml:space="preserve"> </w:t>
      </w:r>
      <w:r w:rsidRPr="001E5CF6">
        <w:rPr>
          <w:rFonts w:ascii="Garamond" w:hAnsi="Garamond" w:cs="Times New Roman"/>
          <w:caps/>
          <w:color w:val="000000"/>
        </w:rPr>
        <w:t>Bashkuara</w:t>
      </w:r>
      <w:r w:rsidR="001B30D9" w:rsidRPr="001E5CF6">
        <w:rPr>
          <w:rFonts w:ascii="Garamond" w:hAnsi="Garamond" w:cs="Times New Roman"/>
          <w:caps/>
          <w:color w:val="000000"/>
        </w:rPr>
        <w:t xml:space="preserve"> </w:t>
      </w:r>
      <w:r w:rsidRPr="001E5CF6">
        <w:rPr>
          <w:rFonts w:ascii="Garamond" w:hAnsi="Garamond" w:cs="Times New Roman"/>
          <w:caps/>
          <w:color w:val="000000"/>
        </w:rPr>
        <w:t>për</w:t>
      </w:r>
      <w:r w:rsidR="001B30D9" w:rsidRPr="001E5CF6">
        <w:rPr>
          <w:rFonts w:ascii="Garamond" w:hAnsi="Garamond" w:cs="Times New Roman"/>
          <w:caps/>
          <w:color w:val="000000"/>
        </w:rPr>
        <w:t xml:space="preserve"> </w:t>
      </w:r>
      <w:r w:rsidRPr="001E5CF6">
        <w:rPr>
          <w:rFonts w:ascii="Garamond" w:hAnsi="Garamond" w:cs="Times New Roman"/>
          <w:caps/>
          <w:color w:val="000000"/>
        </w:rPr>
        <w:t>të</w:t>
      </w:r>
      <w:r w:rsidR="001B30D9" w:rsidRPr="001E5CF6">
        <w:rPr>
          <w:rFonts w:ascii="Garamond" w:hAnsi="Garamond" w:cs="Times New Roman"/>
          <w:caps/>
          <w:color w:val="000000"/>
        </w:rPr>
        <w:t xml:space="preserve"> </w:t>
      </w:r>
      <w:r w:rsidRPr="001E5CF6">
        <w:rPr>
          <w:rFonts w:ascii="Garamond" w:hAnsi="Garamond" w:cs="Times New Roman"/>
          <w:caps/>
          <w:color w:val="000000"/>
        </w:rPr>
        <w:t>Drejtat</w:t>
      </w:r>
      <w:r w:rsidR="001B30D9" w:rsidRPr="001E5CF6">
        <w:rPr>
          <w:rFonts w:ascii="Garamond" w:hAnsi="Garamond" w:cs="Times New Roman"/>
          <w:caps/>
          <w:color w:val="000000"/>
        </w:rPr>
        <w:t xml:space="preserve"> </w:t>
      </w:r>
      <w:r w:rsidRPr="001E5CF6">
        <w:rPr>
          <w:rFonts w:ascii="Garamond" w:hAnsi="Garamond" w:cs="Times New Roman"/>
          <w:caps/>
          <w:color w:val="000000"/>
        </w:rPr>
        <w:t>e</w:t>
      </w:r>
      <w:r w:rsidR="001B30D9" w:rsidRPr="001E5CF6">
        <w:rPr>
          <w:rFonts w:ascii="Garamond" w:hAnsi="Garamond" w:cs="Times New Roman"/>
          <w:caps/>
          <w:color w:val="000000"/>
        </w:rPr>
        <w:t xml:space="preserve"> </w:t>
      </w:r>
      <w:r w:rsidRPr="001E5CF6">
        <w:rPr>
          <w:rFonts w:ascii="Garamond" w:hAnsi="Garamond" w:cs="Times New Roman"/>
          <w:caps/>
          <w:color w:val="000000"/>
        </w:rPr>
        <w:t>Fëmijës</w:t>
      </w:r>
      <w:r w:rsidR="007A481C">
        <w:rPr>
          <w:rFonts w:ascii="Garamond" w:hAnsi="Garamond" w:cs="Times New Roman"/>
          <w:caps/>
          <w:color w:val="000000"/>
        </w:rPr>
        <w:t>,</w:t>
      </w:r>
      <w:r w:rsidR="001B30D9" w:rsidRPr="001E5CF6">
        <w:rPr>
          <w:rFonts w:ascii="Garamond" w:hAnsi="Garamond" w:cs="Times New Roman"/>
          <w:caps/>
          <w:color w:val="000000"/>
        </w:rPr>
        <w:t xml:space="preserve"> </w:t>
      </w:r>
      <w:r w:rsidRPr="001E5CF6">
        <w:rPr>
          <w:rFonts w:ascii="Garamond" w:hAnsi="Garamond" w:cs="Times New Roman"/>
          <w:caps/>
          <w:color w:val="000000"/>
        </w:rPr>
        <w:t>e</w:t>
      </w:r>
      <w:r w:rsidR="001B30D9" w:rsidRPr="001E5CF6">
        <w:rPr>
          <w:rFonts w:ascii="Garamond" w:hAnsi="Garamond" w:cs="Times New Roman"/>
          <w:caps/>
          <w:color w:val="000000"/>
        </w:rPr>
        <w:t xml:space="preserve"> </w:t>
      </w:r>
      <w:r w:rsidRPr="001E5CF6">
        <w:rPr>
          <w:rFonts w:ascii="Garamond" w:hAnsi="Garamond" w:cs="Times New Roman"/>
          <w:caps/>
          <w:color w:val="000000"/>
        </w:rPr>
        <w:t>20</w:t>
      </w:r>
      <w:r w:rsidR="001B30D9" w:rsidRPr="001E5CF6">
        <w:rPr>
          <w:rFonts w:ascii="Garamond" w:hAnsi="Garamond" w:cs="Times New Roman"/>
          <w:caps/>
          <w:color w:val="000000"/>
        </w:rPr>
        <w:t xml:space="preserve"> </w:t>
      </w:r>
      <w:r w:rsidRPr="001E5CF6">
        <w:rPr>
          <w:rFonts w:ascii="Garamond" w:hAnsi="Garamond" w:cs="Times New Roman"/>
          <w:caps/>
          <w:color w:val="000000"/>
        </w:rPr>
        <w:t>nëntorit</w:t>
      </w:r>
      <w:r w:rsidR="001B30D9" w:rsidRPr="001E5CF6">
        <w:rPr>
          <w:rFonts w:ascii="Garamond" w:hAnsi="Garamond" w:cs="Times New Roman"/>
          <w:caps/>
          <w:color w:val="000000"/>
        </w:rPr>
        <w:t xml:space="preserve"> </w:t>
      </w:r>
      <w:r w:rsidRPr="001E5CF6">
        <w:rPr>
          <w:rFonts w:ascii="Garamond" w:hAnsi="Garamond" w:cs="Times New Roman"/>
          <w:caps/>
          <w:color w:val="000000"/>
        </w:rPr>
        <w:t>1989</w:t>
      </w:r>
    </w:p>
    <w:p w14:paraId="24297F63" w14:textId="6F2373EF" w:rsidR="001B4EB3" w:rsidRPr="001E5CF6" w:rsidRDefault="001B4EB3" w:rsidP="00943E58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color w:val="000000"/>
        </w:rPr>
      </w:pPr>
      <w:r w:rsidRPr="001E5CF6">
        <w:rPr>
          <w:rFonts w:ascii="Garamond" w:hAnsi="Garamond" w:cs="Times New Roman"/>
          <w:color w:val="000000"/>
        </w:rPr>
        <w:t>28.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Pjesa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përkatëse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Konventës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për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Drejtat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Fëmijës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(e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ratifikuar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nga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Shqipëria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më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27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shkurt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1992)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lexon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si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më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poshtë:</w:t>
      </w:r>
    </w:p>
    <w:p w14:paraId="6708BAFA" w14:textId="76A31541" w:rsidR="001B4EB3" w:rsidRPr="001E5CF6" w:rsidRDefault="001B4EB3" w:rsidP="00DC07A7">
      <w:pPr>
        <w:autoSpaceDE w:val="0"/>
        <w:autoSpaceDN w:val="0"/>
        <w:adjustRightInd w:val="0"/>
        <w:ind w:firstLine="284"/>
        <w:jc w:val="center"/>
        <w:rPr>
          <w:rFonts w:ascii="Garamond" w:hAnsi="Garamond" w:cs="Times New Roman"/>
          <w:color w:val="000000"/>
          <w:sz w:val="20"/>
          <w:szCs w:val="20"/>
        </w:rPr>
      </w:pPr>
      <w:r w:rsidRPr="001E5CF6">
        <w:rPr>
          <w:rFonts w:ascii="Garamond" w:hAnsi="Garamond" w:cs="Times New Roman"/>
          <w:b/>
          <w:bCs/>
          <w:color w:val="000000"/>
          <w:sz w:val="20"/>
          <w:szCs w:val="20"/>
        </w:rPr>
        <w:t>“Neni</w:t>
      </w:r>
      <w:r w:rsidR="001B30D9" w:rsidRPr="001E5CF6">
        <w:rPr>
          <w:rFonts w:ascii="Garamond" w:hAnsi="Garamond" w:cs="Times New Roman"/>
          <w:b/>
          <w:bCs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b/>
          <w:bCs/>
          <w:color w:val="000000"/>
          <w:sz w:val="20"/>
          <w:szCs w:val="20"/>
        </w:rPr>
        <w:t>3</w:t>
      </w:r>
    </w:p>
    <w:p w14:paraId="54F9E3A2" w14:textId="206FCA08" w:rsidR="001B4EB3" w:rsidRPr="001E5CF6" w:rsidRDefault="001B4EB3" w:rsidP="00943E58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color w:val="000000"/>
          <w:sz w:val="20"/>
          <w:szCs w:val="20"/>
        </w:rPr>
      </w:pPr>
      <w:r w:rsidRPr="001E5CF6">
        <w:rPr>
          <w:rFonts w:ascii="Garamond" w:hAnsi="Garamond" w:cs="Times New Roman"/>
          <w:color w:val="000000"/>
          <w:sz w:val="20"/>
          <w:szCs w:val="20"/>
        </w:rPr>
        <w:t>1.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Në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të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gjitha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masat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që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kanë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të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bëjnë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me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fëmijët,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të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marra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nga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institucione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publike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ose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private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të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përkrahjes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sociale,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gjykatat,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autoritetet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administrative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apo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organet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legjislative,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konsiderata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mbizotëruese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duhet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të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jetë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interesi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më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i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lartë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i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fëmijës.</w:t>
      </w:r>
    </w:p>
    <w:p w14:paraId="119E9D63" w14:textId="77777777" w:rsidR="001B4EB3" w:rsidRPr="001E5CF6" w:rsidRDefault="001B4EB3" w:rsidP="00943E58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color w:val="000000"/>
          <w:sz w:val="20"/>
          <w:szCs w:val="20"/>
        </w:rPr>
      </w:pPr>
      <w:r w:rsidRPr="001E5CF6">
        <w:rPr>
          <w:rFonts w:ascii="Garamond" w:hAnsi="Garamond" w:cs="Times New Roman"/>
          <w:color w:val="000000"/>
          <w:sz w:val="20"/>
          <w:szCs w:val="20"/>
        </w:rPr>
        <w:t>(...)</w:t>
      </w:r>
    </w:p>
    <w:p w14:paraId="0D08A926" w14:textId="42B48E1F" w:rsidR="001B4EB3" w:rsidRPr="001E5CF6" w:rsidRDefault="001B4EB3" w:rsidP="00943E58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color w:val="000000"/>
          <w:sz w:val="20"/>
          <w:szCs w:val="20"/>
        </w:rPr>
      </w:pPr>
      <w:r w:rsidRPr="001E5CF6">
        <w:rPr>
          <w:rFonts w:ascii="Garamond" w:hAnsi="Garamond" w:cs="Times New Roman"/>
          <w:color w:val="000000"/>
          <w:sz w:val="20"/>
          <w:szCs w:val="20"/>
        </w:rPr>
        <w:t>3.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Shtetet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Palë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marrin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masa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që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institucionet,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shërbimet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dhe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qendrat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që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përgjigjen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për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kujdesin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dhe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mbrojtjen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e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fëmijëve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të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veprojnë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në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përputhje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me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normat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e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caktuara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nga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autoritetet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kompetente,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veçanërisht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në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fushën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e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sigurisë,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të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shëndetit,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të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numrit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dhe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aftësive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të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personelit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të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tyre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si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dhe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të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kontrollit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të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duhur.</w:t>
      </w:r>
    </w:p>
    <w:p w14:paraId="7E6F1DE8" w14:textId="77777777" w:rsidR="00DC07A7" w:rsidRPr="001E5CF6" w:rsidRDefault="00DC07A7" w:rsidP="00943E58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/>
          <w:bCs/>
          <w:color w:val="000000"/>
          <w:sz w:val="20"/>
          <w:szCs w:val="20"/>
        </w:rPr>
      </w:pPr>
    </w:p>
    <w:p w14:paraId="204DC38A" w14:textId="106B4628" w:rsidR="001B4EB3" w:rsidRPr="001E5CF6" w:rsidRDefault="001B4EB3" w:rsidP="00DC07A7">
      <w:pPr>
        <w:autoSpaceDE w:val="0"/>
        <w:autoSpaceDN w:val="0"/>
        <w:adjustRightInd w:val="0"/>
        <w:ind w:firstLine="284"/>
        <w:jc w:val="center"/>
        <w:rPr>
          <w:rFonts w:ascii="Garamond" w:hAnsi="Garamond" w:cs="Times New Roman"/>
          <w:b/>
          <w:bCs/>
          <w:color w:val="000000"/>
          <w:sz w:val="20"/>
          <w:szCs w:val="20"/>
        </w:rPr>
      </w:pPr>
      <w:r w:rsidRPr="001E5CF6">
        <w:rPr>
          <w:rFonts w:ascii="Garamond" w:hAnsi="Garamond" w:cs="Times New Roman"/>
          <w:b/>
          <w:bCs/>
          <w:color w:val="000000"/>
          <w:sz w:val="20"/>
          <w:szCs w:val="20"/>
        </w:rPr>
        <w:t>Neni</w:t>
      </w:r>
      <w:r w:rsidR="001B30D9" w:rsidRPr="001E5CF6">
        <w:rPr>
          <w:rFonts w:ascii="Garamond" w:hAnsi="Garamond" w:cs="Times New Roman"/>
          <w:b/>
          <w:bCs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b/>
          <w:bCs/>
          <w:color w:val="000000"/>
          <w:sz w:val="20"/>
          <w:szCs w:val="20"/>
        </w:rPr>
        <w:t>19</w:t>
      </w:r>
    </w:p>
    <w:p w14:paraId="62534977" w14:textId="4DC5249E" w:rsidR="001B4EB3" w:rsidRPr="001E5CF6" w:rsidRDefault="001B4EB3" w:rsidP="00943E58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color w:val="000000"/>
          <w:sz w:val="20"/>
          <w:szCs w:val="20"/>
        </w:rPr>
      </w:pPr>
      <w:r w:rsidRPr="001E5CF6">
        <w:rPr>
          <w:rFonts w:ascii="Garamond" w:hAnsi="Garamond" w:cs="Times New Roman"/>
          <w:color w:val="000000"/>
          <w:sz w:val="20"/>
          <w:szCs w:val="20"/>
        </w:rPr>
        <w:t>1.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Shtetet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Palë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marrin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të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gjitha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masat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legjislative,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administrative,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shoqërore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dhe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edukative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për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mbrojtjen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e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fëmijës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nga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çdo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formë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e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dhunës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fizike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ose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mendore,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fyerja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ose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keqtrajtimi,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braktisja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apo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mospërfillja,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nëpërkëmbja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ose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shfrytëzimi,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përfshirë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abuzimin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seksual,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për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sa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kohë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që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ai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është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nën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ruajtjen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e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prindërve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të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tij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ose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të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njërit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prej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tyre,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të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përfaqësuesit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ose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përfaqësuesve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të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tij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ligjorë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ose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të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çdo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personi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tjetër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të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cilit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i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është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besuar.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</w:p>
    <w:p w14:paraId="30364D3F" w14:textId="70978C28" w:rsidR="001B4EB3" w:rsidRPr="001E5CF6" w:rsidRDefault="001B4EB3" w:rsidP="00943E58">
      <w:pPr>
        <w:tabs>
          <w:tab w:val="left" w:pos="340"/>
        </w:tabs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color w:val="000000"/>
          <w:sz w:val="20"/>
          <w:szCs w:val="20"/>
        </w:rPr>
      </w:pPr>
      <w:r w:rsidRPr="001E5CF6">
        <w:rPr>
          <w:rFonts w:ascii="Garamond" w:hAnsi="Garamond" w:cs="Times New Roman"/>
          <w:color w:val="000000"/>
          <w:sz w:val="20"/>
          <w:szCs w:val="20"/>
        </w:rPr>
        <w:t>2.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Këto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masa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mbrojtjeje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përfshijnë,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kur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është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e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përshtatshme,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procedura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të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efektshme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për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hartimin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e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programeve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shoqërore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për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përkrahjen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e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nevojshme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të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fëmijës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dhe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atyre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që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kujdesen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për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të,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si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dhe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për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forma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të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tjera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parandalimi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dhe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identifikimi,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raportimi,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referimi,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hetimi,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trajtimi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dhe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ndjekjeje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të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rasteve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të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keqtrajtimit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të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fëmijës,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të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përshkruara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më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lart,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duke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përfshirë,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në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se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duhet,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procedurat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e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ndërhyrjes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gjyqësore.</w:t>
      </w:r>
      <w:r w:rsidR="007A481C">
        <w:rPr>
          <w:rFonts w:ascii="Garamond" w:hAnsi="Garamond" w:cs="Times New Roman"/>
          <w:color w:val="000000"/>
          <w:sz w:val="20"/>
          <w:szCs w:val="20"/>
        </w:rPr>
        <w:t>”.</w:t>
      </w:r>
    </w:p>
    <w:p w14:paraId="2E3E3CC2" w14:textId="689976C9" w:rsidR="001B4EB3" w:rsidRPr="001E5CF6" w:rsidRDefault="001B30D9" w:rsidP="00943E58">
      <w:pPr>
        <w:tabs>
          <w:tab w:val="left" w:pos="340"/>
        </w:tabs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caps/>
          <w:color w:val="000000"/>
        </w:rPr>
      </w:pPr>
      <w:r w:rsidRPr="001E5CF6">
        <w:rPr>
          <w:rFonts w:ascii="Garamond" w:hAnsi="Garamond" w:cs="Times New Roman"/>
          <w:color w:val="000000"/>
        </w:rPr>
        <w:t xml:space="preserve"> </w:t>
      </w:r>
      <w:r w:rsidR="001B4EB3" w:rsidRPr="001E5CF6">
        <w:rPr>
          <w:rFonts w:ascii="Garamond" w:hAnsi="Garamond" w:cs="Times New Roman"/>
          <w:caps/>
          <w:color w:val="000000"/>
        </w:rPr>
        <w:t>LEGJISLACIONI</w:t>
      </w:r>
    </w:p>
    <w:p w14:paraId="24ADB445" w14:textId="03D3B61E" w:rsidR="001B4EB3" w:rsidRPr="001E5CF6" w:rsidRDefault="001B4EB3" w:rsidP="00943E58">
      <w:pPr>
        <w:numPr>
          <w:ilvl w:val="0"/>
          <w:numId w:val="22"/>
        </w:numPr>
        <w:tabs>
          <w:tab w:val="left" w:pos="280"/>
          <w:tab w:val="left" w:pos="440"/>
          <w:tab w:val="left" w:pos="520"/>
          <w:tab w:val="left" w:pos="560"/>
          <w:tab w:val="left" w:pos="620"/>
          <w:tab w:val="left" w:pos="700"/>
          <w:tab w:val="left" w:pos="780"/>
        </w:tabs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caps/>
          <w:color w:val="000000"/>
        </w:rPr>
      </w:pPr>
      <w:r w:rsidRPr="001E5CF6">
        <w:rPr>
          <w:rFonts w:ascii="Garamond" w:hAnsi="Garamond" w:cs="Times New Roman"/>
          <w:caps/>
          <w:color w:val="000000"/>
        </w:rPr>
        <w:t>I.</w:t>
      </w:r>
      <w:r w:rsidR="001B30D9" w:rsidRPr="001E5CF6">
        <w:rPr>
          <w:rFonts w:ascii="Garamond" w:hAnsi="Garamond" w:cs="Times New Roman"/>
          <w:caps/>
          <w:color w:val="000000"/>
        </w:rPr>
        <w:t xml:space="preserve"> </w:t>
      </w:r>
      <w:r w:rsidRPr="001E5CF6">
        <w:rPr>
          <w:rFonts w:ascii="Garamond" w:hAnsi="Garamond" w:cs="Times New Roman"/>
          <w:caps/>
          <w:color w:val="000000"/>
        </w:rPr>
        <w:t>LEGJITIMIMI</w:t>
      </w:r>
      <w:r w:rsidR="001B30D9" w:rsidRPr="001E5CF6">
        <w:rPr>
          <w:rFonts w:ascii="Garamond" w:hAnsi="Garamond" w:cs="Times New Roman"/>
          <w:caps/>
          <w:color w:val="000000"/>
        </w:rPr>
        <w:t xml:space="preserve"> </w:t>
      </w:r>
      <w:r w:rsidRPr="001E5CF6">
        <w:rPr>
          <w:rFonts w:ascii="Garamond" w:hAnsi="Garamond" w:cs="Times New Roman"/>
          <w:caps/>
          <w:color w:val="000000"/>
        </w:rPr>
        <w:t>I</w:t>
      </w:r>
      <w:r w:rsidR="001B30D9" w:rsidRPr="001E5CF6">
        <w:rPr>
          <w:rFonts w:ascii="Garamond" w:hAnsi="Garamond" w:cs="Times New Roman"/>
          <w:caps/>
          <w:color w:val="000000"/>
        </w:rPr>
        <w:t xml:space="preserve"> </w:t>
      </w:r>
      <w:r w:rsidRPr="001E5CF6">
        <w:rPr>
          <w:rFonts w:ascii="Garamond" w:hAnsi="Garamond" w:cs="Times New Roman"/>
          <w:caps/>
          <w:color w:val="000000"/>
        </w:rPr>
        <w:t>KËRKUESIT</w:t>
      </w:r>
    </w:p>
    <w:p w14:paraId="36E99415" w14:textId="28A2F56C" w:rsidR="001B4EB3" w:rsidRPr="001E5CF6" w:rsidRDefault="001B4EB3" w:rsidP="00943E58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color w:val="000000"/>
        </w:rPr>
      </w:pPr>
      <w:r w:rsidRPr="001E5CF6">
        <w:rPr>
          <w:rFonts w:ascii="Garamond" w:hAnsi="Garamond" w:cs="Times New Roman"/>
          <w:color w:val="000000"/>
        </w:rPr>
        <w:t>29.</w:t>
      </w:r>
      <w:r w:rsidR="001B30D9" w:rsidRPr="001E5CF6">
        <w:rPr>
          <w:rFonts w:ascii="Garamond" w:hAnsi="Garamond" w:cs="Times New Roman"/>
          <w:b/>
          <w:bCs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Çështja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parë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për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t’u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vendosur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është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nëse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kërkuesi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kishte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drejtë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paraqiste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një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kërkesë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emër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tij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për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një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shkelje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pretenduar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drejtave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djalit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tij.</w:t>
      </w:r>
    </w:p>
    <w:p w14:paraId="39E2BB60" w14:textId="2E951812" w:rsidR="001B4EB3" w:rsidRPr="001E5CF6" w:rsidRDefault="001B4EB3" w:rsidP="00943E58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color w:val="000000"/>
        </w:rPr>
      </w:pPr>
      <w:r w:rsidRPr="001E5CF6">
        <w:rPr>
          <w:rFonts w:ascii="Garamond" w:hAnsi="Garamond" w:cs="Times New Roman"/>
          <w:color w:val="000000"/>
        </w:rPr>
        <w:t>30.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Qeveria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argumentoi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drejtat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sipas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nenit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8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Konventës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ishin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një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natyre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jashtëzakonisht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personale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dhe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nuk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mund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transferoheshin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një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person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tjetër.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Sipas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mendimit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tyre,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kërkuesi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kishte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ngritur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një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padi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civile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gjykatat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brendshme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vetëm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si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babai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i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një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viktime.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Djali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i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kërkuesit,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viktima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drejtpërdrejtë,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nuk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vuante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nga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ndonjë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paaftësi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dhe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kishte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zotësi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juridike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për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shprehur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vullnetin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tij.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Qeveria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pretendoi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kërkuesi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kishte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vepruar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vetëm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si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përfaqësues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i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djalit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tij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dhe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nuk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mund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kishte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statusin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vetë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viktimës.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Djali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i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kërkuesit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kishte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mbushur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moshën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madhore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qershor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2018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dhe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kështu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kishte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fituar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zotësi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plotë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juridike.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Për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më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tepër,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nuk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kishte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asnjë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lidhje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drejtpërdrejtë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ndërmjet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vuajtjes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djalit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kërkuesit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dhe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kërkesës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paraqitur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nga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kërkuesi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emrin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tij.</w:t>
      </w:r>
    </w:p>
    <w:p w14:paraId="4A3B323C" w14:textId="38E6D99D" w:rsidR="001B4EB3" w:rsidRPr="001E5CF6" w:rsidRDefault="001B4EB3" w:rsidP="00943E58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color w:val="000000"/>
        </w:rPr>
      </w:pPr>
      <w:r w:rsidRPr="001E5CF6">
        <w:rPr>
          <w:rFonts w:ascii="Garamond" w:hAnsi="Garamond" w:cs="Times New Roman"/>
          <w:color w:val="000000"/>
        </w:rPr>
        <w:t>31.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Kërkuesi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argumentoi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ai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kishte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paraqitur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kërkesën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emër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djalit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tij,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siç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kishte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bërë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proceset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brendshme,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dhe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se,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edhe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kur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djali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i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tij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arriti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moshën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madhore,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për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shkak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aftësisë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tij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kufizuar,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ai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nuk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kishte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mundur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merrte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pjesë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asnjë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proces.</w:t>
      </w:r>
    </w:p>
    <w:p w14:paraId="5C02F1E6" w14:textId="14DD00F9" w:rsidR="001B4EB3" w:rsidRPr="001E5CF6" w:rsidRDefault="001B4EB3" w:rsidP="00943E58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color w:val="000000"/>
        </w:rPr>
      </w:pPr>
      <w:r w:rsidRPr="001E5CF6">
        <w:rPr>
          <w:rFonts w:ascii="Garamond" w:hAnsi="Garamond" w:cs="Times New Roman"/>
          <w:color w:val="000000"/>
        </w:rPr>
        <w:t>32.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këtë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pikë,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Gjykata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vëren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objekti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dhe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qëllimi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i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Konventës</w:t>
      </w:r>
      <w:r w:rsidR="00BD70F8">
        <w:rPr>
          <w:rFonts w:ascii="Garamond" w:hAnsi="Garamond" w:cs="Times New Roman"/>
          <w:color w:val="000000"/>
        </w:rPr>
        <w:t>,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si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instrument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për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mbrojtjen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qenieve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njerëzore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individuale</w:t>
      </w:r>
      <w:r w:rsidR="00BD70F8">
        <w:rPr>
          <w:rFonts w:ascii="Garamond" w:hAnsi="Garamond" w:cs="Times New Roman"/>
          <w:color w:val="000000"/>
        </w:rPr>
        <w:t>,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kërkon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që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dispozitat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saj,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si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procedurale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ashtu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edhe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materiale,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interpretohen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dhe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zbatohen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mënyrë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që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t’i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bëjnë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garancitë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saj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praktike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dhe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efektive.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këtë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kontekst,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pozicioni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i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fëmijëve</w:t>
      </w:r>
      <w:r w:rsidR="00BD70F8">
        <w:rPr>
          <w:rFonts w:ascii="Garamond" w:hAnsi="Garamond" w:cs="Times New Roman"/>
          <w:color w:val="000000"/>
        </w:rPr>
        <w:t>,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sipas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nenit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34</w:t>
      </w:r>
      <w:r w:rsidR="00BD70F8">
        <w:rPr>
          <w:rFonts w:ascii="Garamond" w:hAnsi="Garamond" w:cs="Times New Roman"/>
          <w:color w:val="000000"/>
        </w:rPr>
        <w:t>,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kualifikohet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për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shqyrtim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kujdesshëm,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pasi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ata</w:t>
      </w:r>
      <w:r w:rsidR="00BD70F8">
        <w:rPr>
          <w:rFonts w:ascii="Garamond" w:hAnsi="Garamond" w:cs="Times New Roman"/>
          <w:color w:val="000000"/>
        </w:rPr>
        <w:t>,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përgjithësi</w:t>
      </w:r>
      <w:r w:rsidR="00BD70F8">
        <w:rPr>
          <w:rFonts w:ascii="Garamond" w:hAnsi="Garamond" w:cs="Times New Roman"/>
          <w:color w:val="000000"/>
        </w:rPr>
        <w:t>,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duhet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mbështeten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personat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tjerë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për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paraqitur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pretendimet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tyre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dhe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për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përfaqësuar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interesat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tyre,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dhe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mund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mos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kenë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moshën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ose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zotësinë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për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autorizuar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hapat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që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duhet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ndërmerren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emër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tyre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çdo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kuptim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real.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Prandaj,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një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qasje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kufizuese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ose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teknike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këtë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fushë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duhet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shmanget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dhe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konsiderata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kryesore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raste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tilla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është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që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çdo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çështje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serioze</w:t>
      </w:r>
      <w:r w:rsidR="00BD70F8">
        <w:rPr>
          <w:rFonts w:ascii="Garamond" w:hAnsi="Garamond" w:cs="Times New Roman"/>
          <w:color w:val="000000"/>
        </w:rPr>
        <w:t>,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lidhje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me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respektimin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drejtave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fëmijës</w:t>
      </w:r>
      <w:r w:rsidR="00BD70F8">
        <w:rPr>
          <w:rFonts w:ascii="Garamond" w:hAnsi="Garamond" w:cs="Times New Roman"/>
          <w:color w:val="000000"/>
        </w:rPr>
        <w:t>,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duhet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shqyrtohet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(shihni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i/>
          <w:iCs/>
          <w:color w:val="000000"/>
        </w:rPr>
        <w:t>Tonchev</w:t>
      </w:r>
      <w:r w:rsidR="001B30D9" w:rsidRPr="001E5CF6">
        <w:rPr>
          <w:rFonts w:ascii="Garamond" w:hAnsi="Garamond" w:cs="Times New Roman"/>
          <w:i/>
          <w:iCs/>
          <w:color w:val="000000"/>
        </w:rPr>
        <w:t xml:space="preserve"> </w:t>
      </w:r>
      <w:r w:rsidRPr="001E5CF6">
        <w:rPr>
          <w:rFonts w:ascii="Garamond" w:hAnsi="Garamond" w:cs="Times New Roman"/>
          <w:i/>
          <w:iCs/>
          <w:color w:val="000000"/>
        </w:rPr>
        <w:t>kundër</w:t>
      </w:r>
      <w:r w:rsidR="001B30D9" w:rsidRPr="001E5CF6">
        <w:rPr>
          <w:rFonts w:ascii="Garamond" w:hAnsi="Garamond" w:cs="Times New Roman"/>
          <w:i/>
          <w:iCs/>
          <w:color w:val="000000"/>
        </w:rPr>
        <w:t xml:space="preserve"> </w:t>
      </w:r>
      <w:r w:rsidRPr="001E5CF6">
        <w:rPr>
          <w:rFonts w:ascii="Garamond" w:hAnsi="Garamond" w:cs="Times New Roman"/>
          <w:i/>
          <w:iCs/>
          <w:color w:val="000000"/>
        </w:rPr>
        <w:t>Bullgarisë</w:t>
      </w:r>
      <w:r w:rsidRPr="001E5CF6">
        <w:rPr>
          <w:rFonts w:ascii="Garamond" w:hAnsi="Garamond" w:cs="Times New Roman"/>
          <w:color w:val="000000"/>
        </w:rPr>
        <w:t>,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nr.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18527/02,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§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31,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19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nëntor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2009,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me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referenca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mëtejshme).</w:t>
      </w:r>
    </w:p>
    <w:p w14:paraId="7806F70B" w14:textId="0114248B" w:rsidR="001B4EB3" w:rsidRPr="001E5CF6" w:rsidRDefault="001B4EB3" w:rsidP="00943E58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color w:val="000000"/>
        </w:rPr>
      </w:pPr>
      <w:r w:rsidRPr="001E5CF6">
        <w:rPr>
          <w:rFonts w:ascii="Garamond" w:hAnsi="Garamond" w:cs="Times New Roman"/>
          <w:color w:val="000000"/>
        </w:rPr>
        <w:t>33.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Gjykata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ka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trajtuar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një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situatë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ngjashme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disa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çështje.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Kështu,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çështjen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lartpërmendur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i/>
          <w:iCs/>
          <w:color w:val="000000"/>
        </w:rPr>
        <w:t>Tonchev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kërkesa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është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depozituar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nga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babai,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emër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tij,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i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një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fëmije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që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u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dëmtua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nga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një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person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privat.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Gjykata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pranoi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babanë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si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kërkues,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duke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qenë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fëmija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kishte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qenë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i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mitur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kohën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ngjarjeve,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si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edhe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kohën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depozitimit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kërkesës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Gjykatë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dhe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babai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kishte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nisur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një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proces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gjyqësor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brendshëm,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emër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djalit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tij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(</w:t>
      </w:r>
      <w:r w:rsidRPr="001E5CF6">
        <w:rPr>
          <w:rFonts w:ascii="Garamond" w:hAnsi="Garamond" w:cs="Times New Roman"/>
          <w:i/>
          <w:iCs/>
          <w:color w:val="000000"/>
        </w:rPr>
        <w:t>idem</w:t>
      </w:r>
      <w:r w:rsidRPr="001E5CF6">
        <w:rPr>
          <w:rFonts w:ascii="Garamond" w:hAnsi="Garamond" w:cs="Times New Roman"/>
          <w:color w:val="000000"/>
        </w:rPr>
        <w:t>.,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§§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32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dhe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33).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Gjykata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doli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përfundimin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nuk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kishte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pasur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shkelje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neneve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3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dhe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8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Konventës,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meqenëse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“trajtimi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objekt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i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ankimit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nuk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kishte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efekte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negative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për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integritetin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fizik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ose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moral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djalit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kërkuesit”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(</w:t>
      </w:r>
      <w:r w:rsidRPr="001E5CF6">
        <w:rPr>
          <w:rFonts w:ascii="Garamond" w:hAnsi="Garamond" w:cs="Times New Roman"/>
          <w:i/>
          <w:iCs/>
          <w:color w:val="000000"/>
        </w:rPr>
        <w:t>idem</w:t>
      </w:r>
      <w:r w:rsidRPr="001E5CF6">
        <w:rPr>
          <w:rFonts w:ascii="Garamond" w:hAnsi="Garamond" w:cs="Times New Roman"/>
          <w:color w:val="000000"/>
        </w:rPr>
        <w:t>.,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§§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41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dhe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42).</w:t>
      </w:r>
    </w:p>
    <w:p w14:paraId="3E404FD1" w14:textId="547CF972" w:rsidR="001B4EB3" w:rsidRPr="001E5CF6" w:rsidRDefault="001B4EB3" w:rsidP="00943E58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color w:val="000000"/>
        </w:rPr>
      </w:pPr>
      <w:r w:rsidRPr="001E5CF6">
        <w:rPr>
          <w:rFonts w:ascii="Garamond" w:hAnsi="Garamond" w:cs="Times New Roman"/>
          <w:color w:val="000000"/>
        </w:rPr>
        <w:t>34.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çështjen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i/>
          <w:iCs/>
          <w:color w:val="000000"/>
        </w:rPr>
        <w:t>M.</w:t>
      </w:r>
      <w:r w:rsidR="00D6619C" w:rsidRPr="001E5CF6">
        <w:rPr>
          <w:rFonts w:ascii="Garamond" w:hAnsi="Garamond" w:cs="Times New Roman"/>
          <w:i/>
          <w:iCs/>
          <w:color w:val="000000"/>
        </w:rPr>
        <w:t xml:space="preserve"> </w:t>
      </w:r>
      <w:r w:rsidRPr="001E5CF6">
        <w:rPr>
          <w:rFonts w:ascii="Garamond" w:hAnsi="Garamond" w:cs="Times New Roman"/>
          <w:i/>
          <w:iCs/>
          <w:color w:val="000000"/>
        </w:rPr>
        <w:t>S.</w:t>
      </w:r>
      <w:r w:rsidR="001B30D9" w:rsidRPr="001E5CF6">
        <w:rPr>
          <w:rFonts w:ascii="Garamond" w:hAnsi="Garamond" w:cs="Times New Roman"/>
          <w:i/>
          <w:iCs/>
          <w:color w:val="000000"/>
        </w:rPr>
        <w:t xml:space="preserve"> </w:t>
      </w:r>
      <w:r w:rsidRPr="001E5CF6">
        <w:rPr>
          <w:rFonts w:ascii="Garamond" w:hAnsi="Garamond" w:cs="Times New Roman"/>
          <w:i/>
          <w:iCs/>
          <w:color w:val="000000"/>
        </w:rPr>
        <w:t>kundër</w:t>
      </w:r>
      <w:r w:rsidR="001B30D9" w:rsidRPr="001E5CF6">
        <w:rPr>
          <w:rFonts w:ascii="Garamond" w:hAnsi="Garamond" w:cs="Times New Roman"/>
          <w:i/>
          <w:iCs/>
          <w:color w:val="000000"/>
        </w:rPr>
        <w:t xml:space="preserve"> </w:t>
      </w:r>
      <w:r w:rsidRPr="001E5CF6">
        <w:rPr>
          <w:rFonts w:ascii="Garamond" w:hAnsi="Garamond" w:cs="Times New Roman"/>
          <w:i/>
          <w:iCs/>
          <w:color w:val="000000"/>
        </w:rPr>
        <w:t>Ukrainës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(nr.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2091/13,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11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korrik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2017)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kërkesa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u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paraqit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edhe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nga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babai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i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një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fëmije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që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dyshohej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ishte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abuzuar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seksualisht,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emër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tij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dhe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emër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fëmijës.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atë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çështje,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proceset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brendshme,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përkatësisht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kërkesa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për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kryerjen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një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hetimi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penal,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u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paraqit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nga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nëna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kërkuesit.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Gjykata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pranoi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si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kërkues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atin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dhe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fëmijën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(</w:t>
      </w:r>
      <w:r w:rsidRPr="001E5CF6">
        <w:rPr>
          <w:rFonts w:ascii="Garamond" w:hAnsi="Garamond" w:cs="Times New Roman"/>
          <w:i/>
          <w:iCs/>
          <w:color w:val="000000"/>
        </w:rPr>
        <w:t>idem</w:t>
      </w:r>
      <w:r w:rsidRPr="001E5CF6">
        <w:rPr>
          <w:rFonts w:ascii="Garamond" w:hAnsi="Garamond" w:cs="Times New Roman"/>
          <w:color w:val="000000"/>
        </w:rPr>
        <w:t>.,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§§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51</w:t>
      </w:r>
      <w:r w:rsidR="00D6619C" w:rsidRPr="001E5CF6">
        <w:rPr>
          <w:rFonts w:ascii="Garamond" w:hAnsi="Garamond" w:cs="Times New Roman"/>
          <w:color w:val="000000"/>
        </w:rPr>
        <w:t>–</w:t>
      </w:r>
      <w:r w:rsidRPr="001E5CF6">
        <w:rPr>
          <w:rFonts w:ascii="Garamond" w:hAnsi="Garamond" w:cs="Times New Roman"/>
          <w:color w:val="000000"/>
        </w:rPr>
        <w:t>53).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Gjykata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gjeti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shkelje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nenit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8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Konventës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“për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shkak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mungesës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një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hetimi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efektiv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për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abuzimin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dyshuar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seksual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fëmijës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kërkuesit”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(</w:t>
      </w:r>
      <w:r w:rsidRPr="001E5CF6">
        <w:rPr>
          <w:rFonts w:ascii="Garamond" w:hAnsi="Garamond" w:cs="Times New Roman"/>
          <w:i/>
          <w:iCs/>
          <w:color w:val="000000"/>
        </w:rPr>
        <w:t>idem</w:t>
      </w:r>
      <w:r w:rsidRPr="001E5CF6">
        <w:rPr>
          <w:rFonts w:ascii="Garamond" w:hAnsi="Garamond" w:cs="Times New Roman"/>
          <w:color w:val="000000"/>
        </w:rPr>
        <w:t>.,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§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68)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dhe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për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shkak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“përcaktimit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vendbanimit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fëmijës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kërkuesit”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(</w:t>
      </w:r>
      <w:r w:rsidRPr="001E5CF6">
        <w:rPr>
          <w:rFonts w:ascii="Garamond" w:hAnsi="Garamond" w:cs="Times New Roman"/>
          <w:i/>
          <w:iCs/>
          <w:color w:val="000000"/>
        </w:rPr>
        <w:t>idem</w:t>
      </w:r>
      <w:r w:rsidRPr="001E5CF6">
        <w:rPr>
          <w:rFonts w:ascii="Garamond" w:hAnsi="Garamond" w:cs="Times New Roman"/>
          <w:color w:val="000000"/>
        </w:rPr>
        <w:t>.,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§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86).</w:t>
      </w:r>
    </w:p>
    <w:p w14:paraId="4442D147" w14:textId="7CA21F99" w:rsidR="001B4EB3" w:rsidRPr="001E5CF6" w:rsidRDefault="001B4EB3" w:rsidP="00943E58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color w:val="000000"/>
        </w:rPr>
      </w:pPr>
      <w:r w:rsidRPr="001E5CF6">
        <w:rPr>
          <w:rFonts w:ascii="Garamond" w:hAnsi="Garamond" w:cs="Times New Roman"/>
          <w:color w:val="000000"/>
        </w:rPr>
        <w:t>35.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çështjen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i/>
          <w:iCs/>
          <w:color w:val="000000"/>
        </w:rPr>
        <w:t>Blyudik</w:t>
      </w:r>
      <w:r w:rsidR="001B30D9" w:rsidRPr="001E5CF6">
        <w:rPr>
          <w:rFonts w:ascii="Garamond" w:hAnsi="Garamond" w:cs="Times New Roman"/>
          <w:i/>
          <w:iCs/>
          <w:color w:val="000000"/>
        </w:rPr>
        <w:t xml:space="preserve"> </w:t>
      </w:r>
      <w:r w:rsidRPr="001E5CF6">
        <w:rPr>
          <w:rFonts w:ascii="Garamond" w:hAnsi="Garamond" w:cs="Times New Roman"/>
          <w:i/>
          <w:iCs/>
          <w:color w:val="000000"/>
        </w:rPr>
        <w:t>kundër</w:t>
      </w:r>
      <w:r w:rsidR="001B30D9" w:rsidRPr="001E5CF6">
        <w:rPr>
          <w:rFonts w:ascii="Garamond" w:hAnsi="Garamond" w:cs="Times New Roman"/>
          <w:i/>
          <w:iCs/>
          <w:color w:val="000000"/>
        </w:rPr>
        <w:t xml:space="preserve"> </w:t>
      </w:r>
      <w:r w:rsidRPr="001E5CF6">
        <w:rPr>
          <w:rFonts w:ascii="Garamond" w:hAnsi="Garamond" w:cs="Times New Roman"/>
          <w:i/>
          <w:iCs/>
          <w:color w:val="000000"/>
        </w:rPr>
        <w:t>Rusisë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(nr.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46401/08,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25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qershor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2019)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kërkesa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u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paraqit,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emër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tij,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nga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babai,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i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cili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ankohej</w:t>
      </w:r>
      <w:r w:rsidR="00BD70F8">
        <w:rPr>
          <w:rFonts w:ascii="Garamond" w:hAnsi="Garamond" w:cs="Times New Roman"/>
          <w:color w:val="000000"/>
        </w:rPr>
        <w:t>,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sipas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neneve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5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dhe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8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Konventës</w:t>
      </w:r>
      <w:r w:rsidR="00BD70F8">
        <w:rPr>
          <w:rFonts w:ascii="Garamond" w:hAnsi="Garamond" w:cs="Times New Roman"/>
          <w:color w:val="000000"/>
        </w:rPr>
        <w:t>,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për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vendosjen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fëmijës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një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institucion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arsimor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mbyllur.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Gjykata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pranoi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babanë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si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kërkues,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duke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qenë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fëmija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kishte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qenë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i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mitur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kohën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procesit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brendshëm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dhe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kohën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paraqitjes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kërkesës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Gjykatë.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Gjithashtu,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babai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kishte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drejtë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vepronte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emër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vajzës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dhe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mbronte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interesat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saj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bazë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Kodit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Familjes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Rusi,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dhe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ai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kishte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kërkuar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që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proceset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vlerësimit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mbikëqyrjes</w:t>
      </w:r>
      <w:r w:rsidR="00BD70F8">
        <w:rPr>
          <w:rFonts w:ascii="Garamond" w:hAnsi="Garamond" w:cs="Times New Roman"/>
          <w:color w:val="000000"/>
        </w:rPr>
        <w:t>,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lidhje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me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vendosjen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fëmijës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institucionin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fjalë</w:t>
      </w:r>
      <w:r w:rsidR="00BD70F8">
        <w:rPr>
          <w:rFonts w:ascii="Garamond" w:hAnsi="Garamond" w:cs="Times New Roman"/>
          <w:color w:val="000000"/>
        </w:rPr>
        <w:t>,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fillonin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nga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prokurori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(</w:t>
      </w:r>
      <w:r w:rsidRPr="001E5CF6">
        <w:rPr>
          <w:rFonts w:ascii="Garamond" w:hAnsi="Garamond" w:cs="Times New Roman"/>
          <w:i/>
          <w:iCs/>
          <w:color w:val="000000"/>
        </w:rPr>
        <w:t>idem</w:t>
      </w:r>
      <w:r w:rsidRPr="001E5CF6">
        <w:rPr>
          <w:rFonts w:ascii="Garamond" w:hAnsi="Garamond" w:cs="Times New Roman"/>
          <w:color w:val="000000"/>
        </w:rPr>
        <w:t>.,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§§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41</w:t>
      </w:r>
      <w:r w:rsidR="00D6619C" w:rsidRPr="001E5CF6">
        <w:rPr>
          <w:rFonts w:ascii="Garamond" w:hAnsi="Garamond" w:cs="Times New Roman"/>
          <w:color w:val="000000"/>
        </w:rPr>
        <w:t>–</w:t>
      </w:r>
      <w:r w:rsidRPr="001E5CF6">
        <w:rPr>
          <w:rFonts w:ascii="Garamond" w:hAnsi="Garamond" w:cs="Times New Roman"/>
          <w:color w:val="000000"/>
        </w:rPr>
        <w:t>44).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Gjykata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gjeti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shkelje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paragrafit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5</w:t>
      </w:r>
      <w:r w:rsidR="00BD70F8">
        <w:rPr>
          <w:rFonts w:ascii="Garamond" w:hAnsi="Garamond" w:cs="Times New Roman"/>
          <w:color w:val="000000"/>
        </w:rPr>
        <w:t>,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nenit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5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Konventës,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duke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u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shprehur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se</w:t>
      </w:r>
      <w:r w:rsidR="00BD70F8">
        <w:rPr>
          <w:rFonts w:ascii="Garamond" w:hAnsi="Garamond" w:cs="Times New Roman"/>
          <w:color w:val="000000"/>
        </w:rPr>
        <w:t>: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“kërkuesi,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duke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vepruar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interes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vajzës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tij,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nuk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kishte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‘të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drejtë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zbatueshme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për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kompensim’</w:t>
      </w:r>
      <w:r w:rsidR="00BD70F8">
        <w:rPr>
          <w:rFonts w:ascii="Garamond" w:hAnsi="Garamond" w:cs="Times New Roman"/>
          <w:color w:val="000000"/>
        </w:rPr>
        <w:t>,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sipas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paragrafit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5</w:t>
      </w:r>
      <w:r w:rsidR="00BD70F8">
        <w:rPr>
          <w:rFonts w:ascii="Garamond" w:hAnsi="Garamond" w:cs="Times New Roman"/>
          <w:color w:val="000000"/>
        </w:rPr>
        <w:t>,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nenit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5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Konventës</w:t>
      </w:r>
      <w:r w:rsidR="00BD70F8">
        <w:rPr>
          <w:rFonts w:ascii="Garamond" w:hAnsi="Garamond" w:cs="Times New Roman"/>
          <w:color w:val="000000"/>
        </w:rPr>
        <w:t>,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për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vendosjen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vajzës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tij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institucionin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arsimor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mbyllur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për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mitur”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(</w:t>
      </w:r>
      <w:r w:rsidRPr="001E5CF6">
        <w:rPr>
          <w:rFonts w:ascii="Garamond" w:hAnsi="Garamond" w:cs="Times New Roman"/>
          <w:i/>
          <w:iCs/>
          <w:color w:val="000000"/>
        </w:rPr>
        <w:t>idem</w:t>
      </w:r>
      <w:r w:rsidRPr="001E5CF6">
        <w:rPr>
          <w:rFonts w:ascii="Garamond" w:hAnsi="Garamond" w:cs="Times New Roman"/>
          <w:color w:val="000000"/>
        </w:rPr>
        <w:t>.,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§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64).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Gjykata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gjeti</w:t>
      </w:r>
      <w:r w:rsidR="00BD70F8">
        <w:rPr>
          <w:rFonts w:ascii="Garamond" w:hAnsi="Garamond" w:cs="Times New Roman"/>
          <w:color w:val="000000"/>
        </w:rPr>
        <w:t>,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gjithashtu</w:t>
      </w:r>
      <w:r w:rsidR="00BD70F8">
        <w:rPr>
          <w:rFonts w:ascii="Garamond" w:hAnsi="Garamond" w:cs="Times New Roman"/>
          <w:color w:val="000000"/>
        </w:rPr>
        <w:t>,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një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shkelje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“së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drejtës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kërkuesit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dhe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vajzës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tij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për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respektimin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jetës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tyre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familjare</w:t>
      </w:r>
      <w:r w:rsidR="00BD70F8">
        <w:rPr>
          <w:rFonts w:ascii="Garamond" w:hAnsi="Garamond" w:cs="Times New Roman"/>
          <w:color w:val="000000"/>
        </w:rPr>
        <w:t>,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sipas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nenit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8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Konventës”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(</w:t>
      </w:r>
      <w:r w:rsidRPr="001E5CF6">
        <w:rPr>
          <w:rFonts w:ascii="Garamond" w:hAnsi="Garamond" w:cs="Times New Roman"/>
          <w:i/>
          <w:iCs/>
          <w:color w:val="000000"/>
        </w:rPr>
        <w:t>idem</w:t>
      </w:r>
      <w:r w:rsidRPr="001E5CF6">
        <w:rPr>
          <w:rFonts w:ascii="Garamond" w:hAnsi="Garamond" w:cs="Times New Roman"/>
          <w:color w:val="000000"/>
        </w:rPr>
        <w:t>.,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§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76).</w:t>
      </w:r>
    </w:p>
    <w:p w14:paraId="52636E27" w14:textId="72A335A7" w:rsidR="001B4EB3" w:rsidRPr="001E5CF6" w:rsidRDefault="001B4EB3" w:rsidP="00943E58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color w:val="000000"/>
        </w:rPr>
      </w:pPr>
      <w:r w:rsidRPr="001E5CF6">
        <w:rPr>
          <w:rFonts w:ascii="Garamond" w:hAnsi="Garamond" w:cs="Times New Roman"/>
          <w:color w:val="000000"/>
        </w:rPr>
        <w:t>36.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Gjykata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nuk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sheh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asnjë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arsye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për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t’u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larguar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nga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qasja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mësipërme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çështjen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fjalë.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këtë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drejtim,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ajo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vëren</w:t>
      </w:r>
      <w:r w:rsidR="001B30D9" w:rsidRPr="001E5CF6">
        <w:rPr>
          <w:rFonts w:ascii="Garamond" w:hAnsi="Garamond" w:cs="Times New Roman"/>
          <w:color w:val="FF0000"/>
        </w:rPr>
        <w:t xml:space="preserve"> </w:t>
      </w:r>
      <w:r w:rsidRPr="001E5CF6">
        <w:rPr>
          <w:rFonts w:ascii="Garamond" w:hAnsi="Garamond" w:cs="Times New Roman"/>
          <w:color w:val="000000"/>
        </w:rPr>
        <w:t>se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kohën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ngjarjeve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fjalë,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si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edhe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kur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u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depozitua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kërkesa,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djali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i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kërkuesit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ishte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ende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i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mitur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(shihni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paragrafin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5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më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sipër).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Gjithashtu</w:t>
      </w:r>
      <w:r w:rsidR="00BD70F8">
        <w:rPr>
          <w:rFonts w:ascii="Garamond" w:hAnsi="Garamond" w:cs="Times New Roman"/>
          <w:color w:val="000000"/>
        </w:rPr>
        <w:t>,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ishte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kërkuesi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ai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që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filloi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procesin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brendshëm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(shihni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paragrafin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6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më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lart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dhe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krahasoni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i/>
          <w:iCs/>
          <w:color w:val="000000"/>
        </w:rPr>
        <w:t>Tonchev</w:t>
      </w:r>
      <w:r w:rsidRPr="001E5CF6">
        <w:rPr>
          <w:rFonts w:ascii="Garamond" w:hAnsi="Garamond" w:cs="Times New Roman"/>
          <w:color w:val="000000"/>
        </w:rPr>
        <w:t>,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cituar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më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lart,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§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32).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Për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më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tepër,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me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arritjen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moshës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madhore,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djali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i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kërkuesit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autorizoi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si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kërkuesin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ashtu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edhe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avokatin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që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përfaqësonte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kërkuesin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për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ta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përfaqësuar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atë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para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Gjykatës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(shihni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paragrafin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15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më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lart).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Prandaj,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nisur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nga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parimet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mësipërme,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mund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nxirret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përfundimi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kërkuesi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kishte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drejtë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t’i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drejtohej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Gjykatës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për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mbrojtur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interesat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djalit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tij.</w:t>
      </w:r>
    </w:p>
    <w:p w14:paraId="4B85B472" w14:textId="25120B6B" w:rsidR="001B4EB3" w:rsidRPr="001E5CF6" w:rsidRDefault="001B4EB3" w:rsidP="00943E58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color w:val="000000"/>
        </w:rPr>
      </w:pPr>
      <w:r w:rsidRPr="001E5CF6">
        <w:rPr>
          <w:rFonts w:ascii="Garamond" w:hAnsi="Garamond" w:cs="Times New Roman"/>
          <w:color w:val="000000"/>
        </w:rPr>
        <w:t>37.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Prandaj,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Gjykata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është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bindur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që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kërkuesi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kishte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drejtë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paraqiste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kërkesën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emër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djalit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tij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(krahasoni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çështjet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cituara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më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sipër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i/>
          <w:iCs/>
          <w:color w:val="000000"/>
        </w:rPr>
        <w:t>Tonchev</w:t>
      </w:r>
      <w:r w:rsidRPr="001E5CF6">
        <w:rPr>
          <w:rFonts w:ascii="Garamond" w:hAnsi="Garamond" w:cs="Times New Roman"/>
          <w:color w:val="000000"/>
        </w:rPr>
        <w:t>,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§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33;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i/>
          <w:iCs/>
          <w:color w:val="000000"/>
        </w:rPr>
        <w:t>M.S.</w:t>
      </w:r>
      <w:r w:rsidRPr="001E5CF6">
        <w:rPr>
          <w:rFonts w:ascii="Garamond" w:hAnsi="Garamond" w:cs="Times New Roman"/>
          <w:color w:val="000000"/>
        </w:rPr>
        <w:t>,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§§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51</w:t>
      </w:r>
      <w:r w:rsidR="00D6619C" w:rsidRPr="001E5CF6">
        <w:rPr>
          <w:rFonts w:ascii="Garamond" w:hAnsi="Garamond" w:cs="Times New Roman"/>
          <w:color w:val="000000"/>
        </w:rPr>
        <w:t>–</w:t>
      </w:r>
      <w:r w:rsidRPr="001E5CF6">
        <w:rPr>
          <w:rFonts w:ascii="Garamond" w:hAnsi="Garamond" w:cs="Times New Roman"/>
          <w:color w:val="000000"/>
        </w:rPr>
        <w:t>53;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dhe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i/>
          <w:iCs/>
          <w:color w:val="000000"/>
        </w:rPr>
        <w:t>Blyudik</w:t>
      </w:r>
      <w:r w:rsidRPr="001E5CF6">
        <w:rPr>
          <w:rFonts w:ascii="Garamond" w:hAnsi="Garamond" w:cs="Times New Roman"/>
          <w:color w:val="000000"/>
        </w:rPr>
        <w:t>,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§§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41</w:t>
      </w:r>
      <w:r w:rsidR="00D6619C" w:rsidRPr="001E5CF6">
        <w:rPr>
          <w:rFonts w:ascii="Garamond" w:hAnsi="Garamond" w:cs="Times New Roman"/>
          <w:color w:val="000000"/>
        </w:rPr>
        <w:t>–</w:t>
      </w:r>
      <w:r w:rsidRPr="001E5CF6">
        <w:rPr>
          <w:rFonts w:ascii="Garamond" w:hAnsi="Garamond" w:cs="Times New Roman"/>
          <w:color w:val="000000"/>
        </w:rPr>
        <w:t>44;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si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dhe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i/>
          <w:iCs/>
          <w:color w:val="000000"/>
        </w:rPr>
        <w:t>Caamaño</w:t>
      </w:r>
      <w:r w:rsidR="001B30D9" w:rsidRPr="001E5CF6">
        <w:rPr>
          <w:rFonts w:ascii="Garamond" w:hAnsi="Garamond" w:cs="Times New Roman"/>
          <w:i/>
          <w:iCs/>
          <w:color w:val="000000"/>
        </w:rPr>
        <w:t xml:space="preserve"> </w:t>
      </w:r>
      <w:r w:rsidRPr="001E5CF6">
        <w:rPr>
          <w:rFonts w:ascii="Garamond" w:hAnsi="Garamond" w:cs="Times New Roman"/>
          <w:i/>
          <w:iCs/>
          <w:color w:val="000000"/>
        </w:rPr>
        <w:t>Valle</w:t>
      </w:r>
      <w:r w:rsidR="001B30D9" w:rsidRPr="001E5CF6">
        <w:rPr>
          <w:rFonts w:ascii="Garamond" w:hAnsi="Garamond" w:cs="Times New Roman"/>
          <w:i/>
          <w:iCs/>
          <w:color w:val="000000"/>
        </w:rPr>
        <w:t xml:space="preserve"> </w:t>
      </w:r>
      <w:r w:rsidRPr="001E5CF6">
        <w:rPr>
          <w:rFonts w:ascii="Garamond" w:hAnsi="Garamond" w:cs="Times New Roman"/>
          <w:i/>
          <w:iCs/>
          <w:color w:val="000000"/>
        </w:rPr>
        <w:t>kundër</w:t>
      </w:r>
      <w:r w:rsidR="001B30D9" w:rsidRPr="001E5CF6">
        <w:rPr>
          <w:rFonts w:ascii="Garamond" w:hAnsi="Garamond" w:cs="Times New Roman"/>
          <w:i/>
          <w:iCs/>
          <w:color w:val="000000"/>
        </w:rPr>
        <w:t xml:space="preserve"> </w:t>
      </w:r>
      <w:r w:rsidRPr="001E5CF6">
        <w:rPr>
          <w:rFonts w:ascii="Garamond" w:hAnsi="Garamond" w:cs="Times New Roman"/>
          <w:i/>
          <w:iCs/>
          <w:color w:val="000000"/>
        </w:rPr>
        <w:t>Spanjës</w:t>
      </w:r>
      <w:r w:rsidRPr="001E5CF6">
        <w:rPr>
          <w:rFonts w:ascii="Garamond" w:hAnsi="Garamond" w:cs="Times New Roman"/>
          <w:color w:val="000000"/>
        </w:rPr>
        <w:t>,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nr.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43564/17,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§§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33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dhe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34,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11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maj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2021).</w:t>
      </w:r>
    </w:p>
    <w:p w14:paraId="636850EE" w14:textId="79E66140" w:rsidR="001B4EB3" w:rsidRPr="001E5CF6" w:rsidRDefault="001B4EB3" w:rsidP="00943E58">
      <w:pPr>
        <w:numPr>
          <w:ilvl w:val="0"/>
          <w:numId w:val="22"/>
        </w:numPr>
        <w:tabs>
          <w:tab w:val="left" w:pos="440"/>
          <w:tab w:val="left" w:pos="520"/>
          <w:tab w:val="left" w:pos="560"/>
          <w:tab w:val="left" w:pos="620"/>
          <w:tab w:val="left" w:pos="700"/>
          <w:tab w:val="left" w:pos="780"/>
        </w:tabs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caps/>
          <w:color w:val="000000"/>
        </w:rPr>
      </w:pPr>
      <w:r w:rsidRPr="001E5CF6">
        <w:rPr>
          <w:rFonts w:ascii="Garamond" w:hAnsi="Garamond" w:cs="Times New Roman"/>
          <w:caps/>
          <w:color w:val="000000"/>
        </w:rPr>
        <w:t>II.</w:t>
      </w:r>
      <w:r w:rsidR="001B30D9" w:rsidRPr="001E5CF6">
        <w:rPr>
          <w:rFonts w:ascii="Garamond" w:hAnsi="Garamond" w:cs="Times New Roman"/>
          <w:caps/>
          <w:color w:val="000000"/>
        </w:rPr>
        <w:t xml:space="preserve"> </w:t>
      </w:r>
      <w:r w:rsidRPr="001E5CF6">
        <w:rPr>
          <w:rFonts w:ascii="Garamond" w:hAnsi="Garamond" w:cs="Times New Roman"/>
          <w:caps/>
          <w:color w:val="000000"/>
        </w:rPr>
        <w:t>SHKELJA</w:t>
      </w:r>
      <w:r w:rsidR="001B30D9" w:rsidRPr="001E5CF6">
        <w:rPr>
          <w:rFonts w:ascii="Garamond" w:hAnsi="Garamond" w:cs="Times New Roman"/>
          <w:caps/>
          <w:color w:val="000000"/>
        </w:rPr>
        <w:t xml:space="preserve"> </w:t>
      </w:r>
      <w:r w:rsidRPr="001E5CF6">
        <w:rPr>
          <w:rFonts w:ascii="Garamond" w:hAnsi="Garamond" w:cs="Times New Roman"/>
          <w:caps/>
          <w:color w:val="000000"/>
        </w:rPr>
        <w:t>E</w:t>
      </w:r>
      <w:r w:rsidR="001B30D9" w:rsidRPr="001E5CF6">
        <w:rPr>
          <w:rFonts w:ascii="Garamond" w:hAnsi="Garamond" w:cs="Times New Roman"/>
          <w:caps/>
          <w:color w:val="000000"/>
        </w:rPr>
        <w:t xml:space="preserve"> </w:t>
      </w:r>
      <w:r w:rsidRPr="001E5CF6">
        <w:rPr>
          <w:rFonts w:ascii="Garamond" w:hAnsi="Garamond" w:cs="Times New Roman"/>
          <w:caps/>
          <w:color w:val="000000"/>
        </w:rPr>
        <w:t>PRETENDUAR</w:t>
      </w:r>
      <w:r w:rsidR="001B30D9" w:rsidRPr="001E5CF6">
        <w:rPr>
          <w:rFonts w:ascii="Garamond" w:hAnsi="Garamond" w:cs="Times New Roman"/>
          <w:caps/>
          <w:color w:val="000000"/>
        </w:rPr>
        <w:t xml:space="preserve"> </w:t>
      </w:r>
      <w:r w:rsidRPr="001E5CF6">
        <w:rPr>
          <w:rFonts w:ascii="Garamond" w:hAnsi="Garamond" w:cs="Times New Roman"/>
          <w:caps/>
          <w:color w:val="000000"/>
        </w:rPr>
        <w:t>E</w:t>
      </w:r>
      <w:r w:rsidR="001B30D9" w:rsidRPr="001E5CF6">
        <w:rPr>
          <w:rFonts w:ascii="Garamond" w:hAnsi="Garamond" w:cs="Times New Roman"/>
          <w:caps/>
          <w:color w:val="000000"/>
        </w:rPr>
        <w:t xml:space="preserve"> </w:t>
      </w:r>
      <w:r w:rsidRPr="001E5CF6">
        <w:rPr>
          <w:rFonts w:ascii="Garamond" w:hAnsi="Garamond" w:cs="Times New Roman"/>
          <w:caps/>
          <w:color w:val="000000"/>
        </w:rPr>
        <w:t>NENIT</w:t>
      </w:r>
      <w:r w:rsidR="001B30D9" w:rsidRPr="001E5CF6">
        <w:rPr>
          <w:rFonts w:ascii="Garamond" w:hAnsi="Garamond" w:cs="Times New Roman"/>
          <w:caps/>
          <w:color w:val="000000"/>
        </w:rPr>
        <w:t xml:space="preserve"> </w:t>
      </w:r>
      <w:r w:rsidRPr="001E5CF6">
        <w:rPr>
          <w:rFonts w:ascii="Garamond" w:hAnsi="Garamond" w:cs="Times New Roman"/>
          <w:caps/>
          <w:color w:val="000000"/>
        </w:rPr>
        <w:t>8</w:t>
      </w:r>
      <w:r w:rsidR="001B30D9" w:rsidRPr="001E5CF6">
        <w:rPr>
          <w:rFonts w:ascii="Garamond" w:hAnsi="Garamond" w:cs="Times New Roman"/>
          <w:caps/>
          <w:color w:val="000000"/>
        </w:rPr>
        <w:t xml:space="preserve"> </w:t>
      </w:r>
      <w:r w:rsidRPr="001E5CF6">
        <w:rPr>
          <w:rFonts w:ascii="Garamond" w:hAnsi="Garamond" w:cs="Times New Roman"/>
          <w:caps/>
          <w:color w:val="000000"/>
        </w:rPr>
        <w:t>TË</w:t>
      </w:r>
      <w:r w:rsidR="001B30D9" w:rsidRPr="001E5CF6">
        <w:rPr>
          <w:rFonts w:ascii="Garamond" w:hAnsi="Garamond" w:cs="Times New Roman"/>
          <w:caps/>
          <w:color w:val="000000"/>
        </w:rPr>
        <w:t xml:space="preserve"> </w:t>
      </w:r>
      <w:r w:rsidRPr="001E5CF6">
        <w:rPr>
          <w:rFonts w:ascii="Garamond" w:hAnsi="Garamond" w:cs="Times New Roman"/>
          <w:caps/>
          <w:color w:val="000000"/>
        </w:rPr>
        <w:t>KONVENTËS</w:t>
      </w:r>
    </w:p>
    <w:p w14:paraId="33F59A4C" w14:textId="300050F6" w:rsidR="001B4EB3" w:rsidRPr="001E5CF6" w:rsidRDefault="001B4EB3" w:rsidP="00943E58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color w:val="000000"/>
        </w:rPr>
      </w:pPr>
      <w:r w:rsidRPr="001E5CF6">
        <w:rPr>
          <w:rFonts w:ascii="Garamond" w:hAnsi="Garamond" w:cs="Times New Roman"/>
          <w:color w:val="000000"/>
        </w:rPr>
        <w:t>38.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Kërkuesi,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mbështetur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nen</w:t>
      </w:r>
      <w:r w:rsidR="00BD70F8">
        <w:rPr>
          <w:rFonts w:ascii="Garamond" w:hAnsi="Garamond" w:cs="Times New Roman"/>
          <w:color w:val="000000"/>
        </w:rPr>
        <w:t>et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3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dhe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8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Konventës</w:t>
      </w:r>
      <w:r w:rsidR="00BD70F8">
        <w:rPr>
          <w:rFonts w:ascii="Garamond" w:hAnsi="Garamond" w:cs="Times New Roman"/>
          <w:color w:val="000000"/>
        </w:rPr>
        <w:t>,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u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ankua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="00EC00DB" w:rsidRPr="001E5CF6">
        <w:rPr>
          <w:rFonts w:ascii="Garamond" w:hAnsi="Garamond" w:cs="Times New Roman"/>
          <w:color w:val="000000"/>
        </w:rPr>
        <w:t xml:space="preserve">shteti </w:t>
      </w:r>
      <w:r w:rsidRPr="001E5CF6">
        <w:rPr>
          <w:rFonts w:ascii="Garamond" w:hAnsi="Garamond" w:cs="Times New Roman"/>
          <w:color w:val="000000"/>
        </w:rPr>
        <w:t>nuk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kishte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përmbushur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detyrimet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tij</w:t>
      </w:r>
      <w:r w:rsidR="00BD70F8">
        <w:rPr>
          <w:rFonts w:ascii="Garamond" w:hAnsi="Garamond" w:cs="Times New Roman"/>
          <w:color w:val="000000"/>
        </w:rPr>
        <w:t>,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lidhje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me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incidentin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ku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djali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i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tij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kishte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pësuar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një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dëmtim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rëndë.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Gjykata</w:t>
      </w:r>
      <w:r w:rsidR="00BD70F8">
        <w:rPr>
          <w:rFonts w:ascii="Garamond" w:hAnsi="Garamond" w:cs="Times New Roman"/>
          <w:color w:val="000000"/>
        </w:rPr>
        <w:t>,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duke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qenë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autoriteti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i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cilësimit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juridik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fakteve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çështjes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(shihni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i/>
          <w:iCs/>
          <w:color w:val="000000"/>
        </w:rPr>
        <w:t>Radomilja</w:t>
      </w:r>
      <w:r w:rsidR="001B30D9" w:rsidRPr="001E5CF6">
        <w:rPr>
          <w:rFonts w:ascii="Garamond" w:hAnsi="Garamond" w:cs="Times New Roman"/>
          <w:i/>
          <w:iCs/>
          <w:color w:val="000000"/>
        </w:rPr>
        <w:t xml:space="preserve"> </w:t>
      </w:r>
      <w:r w:rsidRPr="001E5CF6">
        <w:rPr>
          <w:rFonts w:ascii="Garamond" w:hAnsi="Garamond" w:cs="Times New Roman"/>
          <w:i/>
          <w:iCs/>
          <w:color w:val="000000"/>
        </w:rPr>
        <w:t>dhe</w:t>
      </w:r>
      <w:r w:rsidR="001B30D9" w:rsidRPr="001E5CF6">
        <w:rPr>
          <w:rFonts w:ascii="Garamond" w:hAnsi="Garamond" w:cs="Times New Roman"/>
          <w:i/>
          <w:iCs/>
          <w:color w:val="000000"/>
        </w:rPr>
        <w:t xml:space="preserve"> </w:t>
      </w:r>
      <w:r w:rsidRPr="001E5CF6">
        <w:rPr>
          <w:rFonts w:ascii="Garamond" w:hAnsi="Garamond" w:cs="Times New Roman"/>
          <w:i/>
          <w:iCs/>
          <w:color w:val="000000"/>
        </w:rPr>
        <w:t>të</w:t>
      </w:r>
      <w:r w:rsidR="001B30D9" w:rsidRPr="001E5CF6">
        <w:rPr>
          <w:rFonts w:ascii="Garamond" w:hAnsi="Garamond" w:cs="Times New Roman"/>
          <w:i/>
          <w:iCs/>
          <w:color w:val="000000"/>
        </w:rPr>
        <w:t xml:space="preserve"> </w:t>
      </w:r>
      <w:r w:rsidRPr="001E5CF6">
        <w:rPr>
          <w:rFonts w:ascii="Garamond" w:hAnsi="Garamond" w:cs="Times New Roman"/>
          <w:i/>
          <w:iCs/>
          <w:color w:val="000000"/>
        </w:rPr>
        <w:t>tjerët</w:t>
      </w:r>
      <w:r w:rsidR="001B30D9" w:rsidRPr="001E5CF6">
        <w:rPr>
          <w:rFonts w:ascii="Garamond" w:hAnsi="Garamond" w:cs="Times New Roman"/>
          <w:i/>
          <w:iCs/>
          <w:color w:val="000000"/>
        </w:rPr>
        <w:t xml:space="preserve"> </w:t>
      </w:r>
      <w:r w:rsidRPr="001E5CF6">
        <w:rPr>
          <w:rFonts w:ascii="Garamond" w:hAnsi="Garamond" w:cs="Times New Roman"/>
          <w:i/>
          <w:iCs/>
          <w:color w:val="000000"/>
        </w:rPr>
        <w:t>kundër</w:t>
      </w:r>
      <w:r w:rsidR="001B30D9" w:rsidRPr="001E5CF6">
        <w:rPr>
          <w:rFonts w:ascii="Garamond" w:hAnsi="Garamond" w:cs="Times New Roman"/>
          <w:i/>
          <w:iCs/>
          <w:color w:val="000000"/>
        </w:rPr>
        <w:t xml:space="preserve"> </w:t>
      </w:r>
      <w:r w:rsidRPr="001E5CF6">
        <w:rPr>
          <w:rFonts w:ascii="Garamond" w:hAnsi="Garamond" w:cs="Times New Roman"/>
          <w:i/>
          <w:iCs/>
          <w:color w:val="000000"/>
        </w:rPr>
        <w:t>Kroacisë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[DHM],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nr.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37685/10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dhe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22768/12,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§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114,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20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mars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2018;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shihni</w:t>
      </w:r>
      <w:r w:rsidR="00BD70F8">
        <w:rPr>
          <w:rFonts w:ascii="Garamond" w:hAnsi="Garamond" w:cs="Times New Roman"/>
          <w:color w:val="000000"/>
        </w:rPr>
        <w:t>,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gjithashtu</w:t>
      </w:r>
      <w:r w:rsidR="00BD70F8">
        <w:rPr>
          <w:rFonts w:ascii="Garamond" w:hAnsi="Garamond" w:cs="Times New Roman"/>
          <w:color w:val="000000"/>
        </w:rPr>
        <w:t>,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i/>
          <w:iCs/>
          <w:color w:val="000000"/>
        </w:rPr>
        <w:t>Darboe</w:t>
      </w:r>
      <w:r w:rsidR="001B30D9" w:rsidRPr="001E5CF6">
        <w:rPr>
          <w:rFonts w:ascii="Garamond" w:hAnsi="Garamond" w:cs="Times New Roman"/>
          <w:i/>
          <w:iCs/>
          <w:color w:val="000000"/>
        </w:rPr>
        <w:t xml:space="preserve"> </w:t>
      </w:r>
      <w:r w:rsidRPr="001E5CF6">
        <w:rPr>
          <w:rFonts w:ascii="Garamond" w:hAnsi="Garamond" w:cs="Times New Roman"/>
          <w:i/>
          <w:iCs/>
          <w:color w:val="000000"/>
        </w:rPr>
        <w:t>dhe</w:t>
      </w:r>
      <w:r w:rsidR="001B30D9" w:rsidRPr="001E5CF6">
        <w:rPr>
          <w:rFonts w:ascii="Garamond" w:hAnsi="Garamond" w:cs="Times New Roman"/>
          <w:i/>
          <w:iCs/>
          <w:color w:val="000000"/>
        </w:rPr>
        <w:t xml:space="preserve"> </w:t>
      </w:r>
      <w:r w:rsidRPr="001E5CF6">
        <w:rPr>
          <w:rFonts w:ascii="Garamond" w:hAnsi="Garamond" w:cs="Times New Roman"/>
          <w:i/>
          <w:iCs/>
          <w:color w:val="000000"/>
        </w:rPr>
        <w:t>Camara</w:t>
      </w:r>
      <w:r w:rsidR="001B30D9" w:rsidRPr="001E5CF6">
        <w:rPr>
          <w:rFonts w:ascii="Garamond" w:hAnsi="Garamond" w:cs="Times New Roman"/>
          <w:i/>
          <w:iCs/>
          <w:color w:val="000000"/>
        </w:rPr>
        <w:t xml:space="preserve"> </w:t>
      </w:r>
      <w:r w:rsidRPr="001E5CF6">
        <w:rPr>
          <w:rFonts w:ascii="Garamond" w:hAnsi="Garamond" w:cs="Times New Roman"/>
          <w:i/>
          <w:iCs/>
          <w:color w:val="000000"/>
        </w:rPr>
        <w:t>kundër</w:t>
      </w:r>
      <w:r w:rsidR="001B30D9" w:rsidRPr="001E5CF6">
        <w:rPr>
          <w:rFonts w:ascii="Garamond" w:hAnsi="Garamond" w:cs="Times New Roman"/>
          <w:i/>
          <w:iCs/>
          <w:color w:val="000000"/>
        </w:rPr>
        <w:t xml:space="preserve"> </w:t>
      </w:r>
      <w:r w:rsidRPr="001E5CF6">
        <w:rPr>
          <w:rFonts w:ascii="Garamond" w:hAnsi="Garamond" w:cs="Times New Roman"/>
          <w:i/>
          <w:iCs/>
          <w:color w:val="000000"/>
        </w:rPr>
        <w:t>Italisë</w:t>
      </w:r>
      <w:r w:rsidRPr="001E5CF6">
        <w:rPr>
          <w:rFonts w:ascii="Garamond" w:hAnsi="Garamond" w:cs="Times New Roman"/>
          <w:color w:val="000000"/>
        </w:rPr>
        <w:t>,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nr.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5797/17,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§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111,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21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korrik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2022),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do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shqyrtojë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ankimin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vetëm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nga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pikëpamja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nenit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8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Konventës,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pjesa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përkatëse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cilit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lexon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si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më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poshtë:</w:t>
      </w:r>
    </w:p>
    <w:p w14:paraId="11EC82B1" w14:textId="77777777" w:rsidR="00943E58" w:rsidRPr="001E5CF6" w:rsidRDefault="00943E58" w:rsidP="00943E58">
      <w:pPr>
        <w:autoSpaceDE w:val="0"/>
        <w:autoSpaceDN w:val="0"/>
        <w:adjustRightInd w:val="0"/>
        <w:ind w:firstLine="284"/>
        <w:jc w:val="center"/>
        <w:rPr>
          <w:rFonts w:ascii="Garamond" w:hAnsi="Garamond" w:cs="Times New Roman"/>
          <w:b/>
          <w:bCs/>
          <w:color w:val="000000"/>
          <w:sz w:val="20"/>
          <w:szCs w:val="20"/>
        </w:rPr>
      </w:pPr>
    </w:p>
    <w:p w14:paraId="702D154C" w14:textId="5E1AD6CC" w:rsidR="001B4EB3" w:rsidRPr="001E5CF6" w:rsidRDefault="00BD70F8" w:rsidP="00943E58">
      <w:pPr>
        <w:autoSpaceDE w:val="0"/>
        <w:autoSpaceDN w:val="0"/>
        <w:adjustRightInd w:val="0"/>
        <w:ind w:firstLine="284"/>
        <w:jc w:val="center"/>
        <w:rPr>
          <w:rFonts w:ascii="Garamond" w:hAnsi="Garamond" w:cs="Times New Roman"/>
          <w:b/>
          <w:bCs/>
          <w:color w:val="000000"/>
          <w:sz w:val="20"/>
          <w:szCs w:val="20"/>
        </w:rPr>
      </w:pPr>
      <w:r>
        <w:rPr>
          <w:rFonts w:ascii="Garamond" w:hAnsi="Garamond" w:cs="Times New Roman"/>
          <w:b/>
          <w:bCs/>
          <w:color w:val="000000"/>
          <w:sz w:val="20"/>
          <w:szCs w:val="20"/>
        </w:rPr>
        <w:t>“</w:t>
      </w:r>
      <w:r w:rsidR="001B4EB3" w:rsidRPr="001E5CF6">
        <w:rPr>
          <w:rFonts w:ascii="Garamond" w:hAnsi="Garamond" w:cs="Times New Roman"/>
          <w:b/>
          <w:bCs/>
          <w:color w:val="000000"/>
          <w:sz w:val="20"/>
          <w:szCs w:val="20"/>
        </w:rPr>
        <w:t>Neni</w:t>
      </w:r>
      <w:r w:rsidR="001B30D9" w:rsidRPr="001E5CF6">
        <w:rPr>
          <w:rFonts w:ascii="Garamond" w:hAnsi="Garamond" w:cs="Times New Roman"/>
          <w:b/>
          <w:bCs/>
          <w:color w:val="000000"/>
          <w:sz w:val="20"/>
          <w:szCs w:val="20"/>
        </w:rPr>
        <w:t xml:space="preserve"> </w:t>
      </w:r>
      <w:r w:rsidR="001B4EB3" w:rsidRPr="001E5CF6">
        <w:rPr>
          <w:rFonts w:ascii="Garamond" w:hAnsi="Garamond" w:cs="Times New Roman"/>
          <w:b/>
          <w:bCs/>
          <w:color w:val="000000"/>
          <w:sz w:val="20"/>
          <w:szCs w:val="20"/>
        </w:rPr>
        <w:t>8</w:t>
      </w:r>
    </w:p>
    <w:p w14:paraId="0C96ED96" w14:textId="46AF4479" w:rsidR="001B4EB3" w:rsidRPr="001E5CF6" w:rsidRDefault="001B4EB3" w:rsidP="00943E58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color w:val="000000"/>
          <w:sz w:val="20"/>
          <w:szCs w:val="20"/>
        </w:rPr>
      </w:pPr>
      <w:r w:rsidRPr="001E5CF6">
        <w:rPr>
          <w:rFonts w:ascii="Garamond" w:hAnsi="Garamond" w:cs="Times New Roman"/>
          <w:color w:val="000000"/>
          <w:sz w:val="20"/>
          <w:szCs w:val="20"/>
        </w:rPr>
        <w:t>1.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Çdokush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ka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të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drejtën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e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respektimit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të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jetës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së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tij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private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dhe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familjare.....</w:t>
      </w:r>
    </w:p>
    <w:p w14:paraId="15255967" w14:textId="172ECD21" w:rsidR="001B4EB3" w:rsidRPr="001E5CF6" w:rsidRDefault="001B4EB3" w:rsidP="00943E58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color w:val="000000"/>
          <w:sz w:val="20"/>
          <w:szCs w:val="20"/>
        </w:rPr>
      </w:pPr>
      <w:r w:rsidRPr="001E5CF6">
        <w:rPr>
          <w:rFonts w:ascii="Garamond" w:hAnsi="Garamond" w:cs="Times New Roman"/>
          <w:color w:val="000000"/>
          <w:sz w:val="20"/>
          <w:szCs w:val="20"/>
        </w:rPr>
        <w:t>2.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Autoriteti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publik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nuk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mund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të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ndërhyjë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në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ushtrimin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e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kësaj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të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drejte,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përveçse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në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shkallën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e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parashikuar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nga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ligji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dhe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kur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është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e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nevojshme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në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një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shoqëri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demokratike,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në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interes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të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sigurisë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publike,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për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mbrojtjen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e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rendit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publik,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shëndetit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ose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moralit,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ose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për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mbrojtjen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e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të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drejtave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dhe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lirive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të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të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tjerëve.”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="00BD70F8">
        <w:rPr>
          <w:rFonts w:ascii="Garamond" w:hAnsi="Garamond" w:cs="Times New Roman"/>
          <w:color w:val="000000"/>
          <w:sz w:val="20"/>
          <w:szCs w:val="20"/>
        </w:rPr>
        <w:t>.</w:t>
      </w:r>
    </w:p>
    <w:p w14:paraId="54E389F3" w14:textId="6DE872A5" w:rsidR="001B4EB3" w:rsidRPr="001E5CF6" w:rsidRDefault="001B4EB3" w:rsidP="00943E58">
      <w:pPr>
        <w:numPr>
          <w:ilvl w:val="0"/>
          <w:numId w:val="22"/>
        </w:num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/>
          <w:bCs/>
          <w:color w:val="000000"/>
        </w:rPr>
      </w:pPr>
      <w:r w:rsidRPr="001E5CF6">
        <w:rPr>
          <w:rFonts w:ascii="Garamond" w:hAnsi="Garamond" w:cs="Times New Roman"/>
          <w:b/>
          <w:bCs/>
          <w:color w:val="000000"/>
        </w:rPr>
        <w:t>A.</w:t>
      </w:r>
      <w:r w:rsidR="001B30D9" w:rsidRPr="001E5CF6">
        <w:rPr>
          <w:rFonts w:ascii="Garamond" w:hAnsi="Garamond" w:cs="Times New Roman"/>
          <w:b/>
          <w:bCs/>
          <w:color w:val="000000"/>
        </w:rPr>
        <w:t xml:space="preserve"> </w:t>
      </w:r>
      <w:r w:rsidRPr="001E5CF6">
        <w:rPr>
          <w:rFonts w:ascii="Garamond" w:hAnsi="Garamond" w:cs="Times New Roman"/>
          <w:b/>
          <w:bCs/>
          <w:color w:val="000000"/>
        </w:rPr>
        <w:t>Pranueshmëria</w:t>
      </w:r>
    </w:p>
    <w:p w14:paraId="38301EB2" w14:textId="2EBEF96A" w:rsidR="001B4EB3" w:rsidRPr="001E5CF6" w:rsidRDefault="001B4EB3" w:rsidP="00943E58">
      <w:pPr>
        <w:numPr>
          <w:ilvl w:val="0"/>
          <w:numId w:val="22"/>
        </w:num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i/>
          <w:iCs/>
          <w:color w:val="000000"/>
        </w:rPr>
      </w:pPr>
      <w:r w:rsidRPr="001E5CF6">
        <w:rPr>
          <w:rFonts w:ascii="Garamond" w:hAnsi="Garamond" w:cs="Times New Roman"/>
          <w:i/>
          <w:iCs/>
          <w:color w:val="000000"/>
        </w:rPr>
        <w:t>1.</w:t>
      </w:r>
      <w:r w:rsidR="001B30D9" w:rsidRPr="001E5CF6">
        <w:rPr>
          <w:rFonts w:ascii="Garamond" w:hAnsi="Garamond" w:cs="Times New Roman"/>
          <w:i/>
          <w:iCs/>
          <w:color w:val="000000"/>
        </w:rPr>
        <w:t xml:space="preserve"> </w:t>
      </w:r>
      <w:r w:rsidRPr="001E5CF6">
        <w:rPr>
          <w:rFonts w:ascii="Garamond" w:hAnsi="Garamond" w:cs="Times New Roman"/>
          <w:i/>
          <w:iCs/>
          <w:color w:val="000000"/>
        </w:rPr>
        <w:t>Parashtrimet</w:t>
      </w:r>
      <w:r w:rsidR="001B30D9" w:rsidRPr="001E5CF6">
        <w:rPr>
          <w:rFonts w:ascii="Garamond" w:hAnsi="Garamond" w:cs="Times New Roman"/>
          <w:i/>
          <w:iCs/>
          <w:color w:val="000000"/>
        </w:rPr>
        <w:t xml:space="preserve"> </w:t>
      </w:r>
      <w:r w:rsidRPr="001E5CF6">
        <w:rPr>
          <w:rFonts w:ascii="Garamond" w:hAnsi="Garamond" w:cs="Times New Roman"/>
          <w:i/>
          <w:iCs/>
          <w:color w:val="000000"/>
        </w:rPr>
        <w:t>e</w:t>
      </w:r>
      <w:r w:rsidR="001B30D9" w:rsidRPr="001E5CF6">
        <w:rPr>
          <w:rFonts w:ascii="Garamond" w:hAnsi="Garamond" w:cs="Times New Roman"/>
          <w:i/>
          <w:iCs/>
          <w:color w:val="000000"/>
        </w:rPr>
        <w:t xml:space="preserve"> </w:t>
      </w:r>
      <w:r w:rsidRPr="001E5CF6">
        <w:rPr>
          <w:rFonts w:ascii="Garamond" w:hAnsi="Garamond" w:cs="Times New Roman"/>
          <w:i/>
          <w:iCs/>
          <w:color w:val="000000"/>
        </w:rPr>
        <w:t>palëve</w:t>
      </w:r>
    </w:p>
    <w:p w14:paraId="29167053" w14:textId="272FD8A0" w:rsidR="001B4EB3" w:rsidRPr="001E5CF6" w:rsidRDefault="001B4EB3" w:rsidP="00943E58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color w:val="000000"/>
        </w:rPr>
      </w:pPr>
      <w:r w:rsidRPr="001E5CF6">
        <w:rPr>
          <w:rFonts w:ascii="Garamond" w:hAnsi="Garamond" w:cs="Times New Roman"/>
          <w:color w:val="000000"/>
        </w:rPr>
        <w:t>39.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Qeveria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argumentoi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kërkuesi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nuk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kishte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ngritur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asnjë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çështje</w:t>
      </w:r>
      <w:r w:rsidR="00BD70F8">
        <w:rPr>
          <w:rFonts w:ascii="Garamond" w:hAnsi="Garamond" w:cs="Times New Roman"/>
          <w:color w:val="000000"/>
        </w:rPr>
        <w:t>,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sipas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nenit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8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Konventës</w:t>
      </w:r>
      <w:r w:rsidR="00BD70F8">
        <w:rPr>
          <w:rFonts w:ascii="Garamond" w:hAnsi="Garamond" w:cs="Times New Roman"/>
          <w:color w:val="000000"/>
        </w:rPr>
        <w:t>,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gjykatat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brendshme.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Ata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pretenduan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se</w:t>
      </w:r>
      <w:r w:rsidR="001B30D9" w:rsidRPr="001E5CF6">
        <w:rPr>
          <w:rFonts w:ascii="Garamond" w:hAnsi="Garamond" w:cs="Times New Roman"/>
          <w:b/>
          <w:bCs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kërkuesi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kishte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kërkuar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vetëm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kompensimin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dëmit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para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gjykatave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brendshme,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duke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pretenduar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se</w:t>
      </w:r>
      <w:r w:rsidR="00BD70F8">
        <w:rPr>
          <w:rFonts w:ascii="Garamond" w:hAnsi="Garamond" w:cs="Times New Roman"/>
          <w:color w:val="000000"/>
        </w:rPr>
        <w:t>: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“dëmi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i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shkaktuar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fëmijës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tonë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është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pasojë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drejtpërdrejtë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mosveprimit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stafit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drejtues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palës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paditur”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dhe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pretendimi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i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tij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kishte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bënte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me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dëmin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pasuror.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Ata</w:t>
      </w:r>
      <w:r w:rsidR="00BD70F8">
        <w:rPr>
          <w:rFonts w:ascii="Garamond" w:hAnsi="Garamond" w:cs="Times New Roman"/>
          <w:color w:val="000000"/>
        </w:rPr>
        <w:t>,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gjithashtu</w:t>
      </w:r>
      <w:r w:rsidR="00BD70F8">
        <w:rPr>
          <w:rFonts w:ascii="Garamond" w:hAnsi="Garamond" w:cs="Times New Roman"/>
          <w:color w:val="000000"/>
        </w:rPr>
        <w:t>,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argumentuan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para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Gjykatës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Kushtetuese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kërkuesi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kishte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ngritur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vetëm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ankime</w:t>
      </w:r>
      <w:r w:rsidR="00BD70F8">
        <w:rPr>
          <w:rFonts w:ascii="Garamond" w:hAnsi="Garamond" w:cs="Times New Roman"/>
          <w:color w:val="000000"/>
        </w:rPr>
        <w:t>,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lidhje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me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procesin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rregullt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ligjor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dhe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“paligjshmërinë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vendimeve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gjykatave”.</w:t>
      </w:r>
    </w:p>
    <w:p w14:paraId="5CDFFBF0" w14:textId="716325FA" w:rsidR="001B4EB3" w:rsidRPr="001E5CF6" w:rsidRDefault="001B4EB3" w:rsidP="00943E58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color w:val="000000"/>
        </w:rPr>
      </w:pPr>
      <w:r w:rsidRPr="001E5CF6">
        <w:rPr>
          <w:rFonts w:ascii="Garamond" w:hAnsi="Garamond" w:cs="Times New Roman"/>
          <w:color w:val="000000"/>
        </w:rPr>
        <w:t>40.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Kërkuesi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i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kundërshtoi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këto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argumente.</w:t>
      </w:r>
    </w:p>
    <w:p w14:paraId="17D11396" w14:textId="7BB59716" w:rsidR="001B4EB3" w:rsidRPr="001E5CF6" w:rsidRDefault="001B4EB3" w:rsidP="00943E58">
      <w:pPr>
        <w:numPr>
          <w:ilvl w:val="0"/>
          <w:numId w:val="22"/>
        </w:num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i/>
          <w:iCs/>
          <w:color w:val="000000"/>
          <w:u w:val="single"/>
        </w:rPr>
      </w:pPr>
      <w:r w:rsidRPr="001E5CF6">
        <w:rPr>
          <w:rFonts w:ascii="Garamond" w:hAnsi="Garamond" w:cs="Times New Roman"/>
          <w:i/>
          <w:iCs/>
          <w:color w:val="000000"/>
        </w:rPr>
        <w:t>2.</w:t>
      </w:r>
      <w:r w:rsidR="001B30D9" w:rsidRPr="001E5CF6">
        <w:rPr>
          <w:rFonts w:ascii="Garamond" w:hAnsi="Garamond" w:cs="Times New Roman"/>
          <w:i/>
          <w:iCs/>
          <w:color w:val="000000"/>
        </w:rPr>
        <w:t xml:space="preserve"> </w:t>
      </w:r>
      <w:r w:rsidRPr="001E5CF6">
        <w:rPr>
          <w:rFonts w:ascii="Garamond" w:hAnsi="Garamond" w:cs="Times New Roman"/>
          <w:i/>
          <w:iCs/>
          <w:color w:val="000000"/>
        </w:rPr>
        <w:t>Vlerësimi</w:t>
      </w:r>
      <w:r w:rsidR="001B30D9" w:rsidRPr="001E5CF6">
        <w:rPr>
          <w:rFonts w:ascii="Garamond" w:hAnsi="Garamond" w:cs="Times New Roman"/>
          <w:i/>
          <w:iCs/>
          <w:color w:val="000000"/>
        </w:rPr>
        <w:t xml:space="preserve"> </w:t>
      </w:r>
      <w:r w:rsidRPr="001E5CF6">
        <w:rPr>
          <w:rFonts w:ascii="Garamond" w:hAnsi="Garamond" w:cs="Times New Roman"/>
          <w:i/>
          <w:iCs/>
          <w:color w:val="000000"/>
        </w:rPr>
        <w:t>i</w:t>
      </w:r>
      <w:r w:rsidR="001B30D9" w:rsidRPr="001E5CF6">
        <w:rPr>
          <w:rFonts w:ascii="Garamond" w:hAnsi="Garamond" w:cs="Times New Roman"/>
          <w:i/>
          <w:iCs/>
          <w:color w:val="000000"/>
        </w:rPr>
        <w:t xml:space="preserve"> </w:t>
      </w:r>
      <w:r w:rsidRPr="001E5CF6">
        <w:rPr>
          <w:rFonts w:ascii="Garamond" w:hAnsi="Garamond" w:cs="Times New Roman"/>
          <w:i/>
          <w:iCs/>
          <w:color w:val="000000"/>
        </w:rPr>
        <w:t>Gjykatës</w:t>
      </w:r>
    </w:p>
    <w:p w14:paraId="4AE91C76" w14:textId="404CBC9F" w:rsidR="001B4EB3" w:rsidRPr="001E5CF6" w:rsidRDefault="001B4EB3" w:rsidP="00943E58">
      <w:pPr>
        <w:numPr>
          <w:ilvl w:val="0"/>
          <w:numId w:val="22"/>
        </w:num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/>
          <w:bCs/>
          <w:color w:val="000000"/>
          <w:sz w:val="20"/>
          <w:szCs w:val="20"/>
        </w:rPr>
      </w:pPr>
      <w:r w:rsidRPr="001E5CF6">
        <w:rPr>
          <w:rFonts w:ascii="Garamond" w:hAnsi="Garamond" w:cs="Times New Roman"/>
          <w:b/>
          <w:bCs/>
          <w:color w:val="000000"/>
          <w:sz w:val="20"/>
          <w:szCs w:val="20"/>
        </w:rPr>
        <w:t>a)</w:t>
      </w:r>
      <w:r w:rsidR="001B30D9" w:rsidRPr="001E5CF6">
        <w:rPr>
          <w:rFonts w:ascii="Garamond" w:hAnsi="Garamond" w:cs="Times New Roman"/>
          <w:b/>
          <w:bCs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b/>
          <w:bCs/>
          <w:color w:val="000000"/>
          <w:sz w:val="20"/>
          <w:szCs w:val="20"/>
        </w:rPr>
        <w:t>Zbatueshmëria</w:t>
      </w:r>
      <w:r w:rsidR="001B30D9" w:rsidRPr="001E5CF6">
        <w:rPr>
          <w:rFonts w:ascii="Garamond" w:hAnsi="Garamond" w:cs="Times New Roman"/>
          <w:b/>
          <w:bCs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b/>
          <w:bCs/>
          <w:color w:val="000000"/>
          <w:sz w:val="20"/>
          <w:szCs w:val="20"/>
        </w:rPr>
        <w:t>e</w:t>
      </w:r>
      <w:r w:rsidR="001B30D9" w:rsidRPr="001E5CF6">
        <w:rPr>
          <w:rFonts w:ascii="Garamond" w:hAnsi="Garamond" w:cs="Times New Roman"/>
          <w:b/>
          <w:bCs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b/>
          <w:bCs/>
          <w:color w:val="000000"/>
          <w:sz w:val="20"/>
          <w:szCs w:val="20"/>
        </w:rPr>
        <w:t>nenit</w:t>
      </w:r>
      <w:r w:rsidR="001B30D9" w:rsidRPr="001E5CF6">
        <w:rPr>
          <w:rFonts w:ascii="Garamond" w:hAnsi="Garamond" w:cs="Times New Roman"/>
          <w:b/>
          <w:bCs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b/>
          <w:bCs/>
          <w:color w:val="000000"/>
          <w:sz w:val="20"/>
          <w:szCs w:val="20"/>
        </w:rPr>
        <w:t>8</w:t>
      </w:r>
      <w:r w:rsidR="001B30D9" w:rsidRPr="001E5CF6">
        <w:rPr>
          <w:rFonts w:ascii="Garamond" w:hAnsi="Garamond" w:cs="Times New Roman"/>
          <w:b/>
          <w:bCs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b/>
          <w:bCs/>
          <w:color w:val="000000"/>
          <w:sz w:val="20"/>
          <w:szCs w:val="20"/>
        </w:rPr>
        <w:t>të</w:t>
      </w:r>
      <w:r w:rsidR="001B30D9" w:rsidRPr="001E5CF6">
        <w:rPr>
          <w:rFonts w:ascii="Garamond" w:hAnsi="Garamond" w:cs="Times New Roman"/>
          <w:b/>
          <w:bCs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b/>
          <w:bCs/>
          <w:color w:val="000000"/>
          <w:sz w:val="20"/>
          <w:szCs w:val="20"/>
        </w:rPr>
        <w:t>Konventës</w:t>
      </w:r>
    </w:p>
    <w:p w14:paraId="6BF5B2D5" w14:textId="3F509036" w:rsidR="001B4EB3" w:rsidRPr="001E5CF6" w:rsidRDefault="001B4EB3" w:rsidP="00943E58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color w:val="000000"/>
        </w:rPr>
      </w:pPr>
      <w:r w:rsidRPr="001E5CF6">
        <w:rPr>
          <w:rFonts w:ascii="Garamond" w:hAnsi="Garamond" w:cs="Times New Roman"/>
          <w:color w:val="000000"/>
        </w:rPr>
        <w:t>41.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Më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parë,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kontekste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ndryshme</w:t>
      </w:r>
      <w:r w:rsidR="00BD70F8">
        <w:rPr>
          <w:rFonts w:ascii="Garamond" w:hAnsi="Garamond" w:cs="Times New Roman"/>
          <w:color w:val="000000"/>
        </w:rPr>
        <w:t>,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Gjykata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është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shprehur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koncepti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i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jetës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private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është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një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term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i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gjerë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që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nuk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i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nënshtrohet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një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përkufizimi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shterues.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Ai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përfshin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integritetin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fizik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dhe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psikologjik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një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personi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(shihni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i/>
          <w:iCs/>
          <w:color w:val="000000"/>
        </w:rPr>
        <w:t>Denisov</w:t>
      </w:r>
      <w:r w:rsidR="001B30D9" w:rsidRPr="001E5CF6">
        <w:rPr>
          <w:rFonts w:ascii="Garamond" w:hAnsi="Garamond" w:cs="Times New Roman"/>
          <w:i/>
          <w:iCs/>
          <w:color w:val="000000"/>
        </w:rPr>
        <w:t xml:space="preserve"> </w:t>
      </w:r>
      <w:r w:rsidRPr="001E5CF6">
        <w:rPr>
          <w:rFonts w:ascii="Garamond" w:hAnsi="Garamond" w:cs="Times New Roman"/>
          <w:i/>
          <w:iCs/>
          <w:color w:val="000000"/>
        </w:rPr>
        <w:t>kundër</w:t>
      </w:r>
      <w:r w:rsidR="001B30D9" w:rsidRPr="001E5CF6">
        <w:rPr>
          <w:rFonts w:ascii="Garamond" w:hAnsi="Garamond" w:cs="Times New Roman"/>
          <w:i/>
          <w:iCs/>
          <w:color w:val="000000"/>
        </w:rPr>
        <w:t xml:space="preserve"> </w:t>
      </w:r>
      <w:r w:rsidRPr="001E5CF6">
        <w:rPr>
          <w:rFonts w:ascii="Garamond" w:hAnsi="Garamond" w:cs="Times New Roman"/>
          <w:i/>
          <w:iCs/>
          <w:color w:val="000000"/>
        </w:rPr>
        <w:t>Ukrainës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[DHM],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nr.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76639/11,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§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95,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25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shtator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2018;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shihni</w:t>
      </w:r>
      <w:r w:rsidR="00857BA5">
        <w:rPr>
          <w:rFonts w:ascii="Garamond" w:hAnsi="Garamond" w:cs="Times New Roman"/>
          <w:color w:val="000000"/>
        </w:rPr>
        <w:t>,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gjithashtu</w:t>
      </w:r>
      <w:r w:rsidR="00857BA5">
        <w:rPr>
          <w:rFonts w:ascii="Garamond" w:hAnsi="Garamond" w:cs="Times New Roman"/>
          <w:color w:val="000000"/>
        </w:rPr>
        <w:t>,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i/>
          <w:iCs/>
          <w:color w:val="000000"/>
        </w:rPr>
        <w:t>Remetin</w:t>
      </w:r>
      <w:r w:rsidR="001B30D9" w:rsidRPr="001E5CF6">
        <w:rPr>
          <w:rFonts w:ascii="Garamond" w:hAnsi="Garamond" w:cs="Times New Roman"/>
          <w:i/>
          <w:iCs/>
          <w:color w:val="000000"/>
        </w:rPr>
        <w:t xml:space="preserve"> </w:t>
      </w:r>
      <w:r w:rsidRPr="001E5CF6">
        <w:rPr>
          <w:rFonts w:ascii="Garamond" w:hAnsi="Garamond" w:cs="Times New Roman"/>
          <w:i/>
          <w:iCs/>
          <w:color w:val="000000"/>
        </w:rPr>
        <w:t>kundër</w:t>
      </w:r>
      <w:r w:rsidR="001B30D9" w:rsidRPr="001E5CF6">
        <w:rPr>
          <w:rFonts w:ascii="Garamond" w:hAnsi="Garamond" w:cs="Times New Roman"/>
          <w:i/>
          <w:iCs/>
          <w:color w:val="000000"/>
        </w:rPr>
        <w:t xml:space="preserve"> </w:t>
      </w:r>
      <w:r w:rsidRPr="001E5CF6">
        <w:rPr>
          <w:rFonts w:ascii="Garamond" w:hAnsi="Garamond" w:cs="Times New Roman"/>
          <w:i/>
          <w:iCs/>
          <w:color w:val="000000"/>
        </w:rPr>
        <w:t>Kroacisë</w:t>
      </w:r>
      <w:r w:rsidRPr="001E5CF6">
        <w:rPr>
          <w:rFonts w:ascii="Garamond" w:hAnsi="Garamond" w:cs="Times New Roman"/>
          <w:color w:val="000000"/>
        </w:rPr>
        <w:t>,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nr.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29525/10,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§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90,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11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dhjetor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2012).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Megjithatë,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Gjykata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thekson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jo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çdo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veprim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ose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masë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një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personi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privat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që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ndikon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negativisht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integritetin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fizik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dhe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psikologjik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tjetrit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ndërhyn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drejtën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për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respektimin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jetës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private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garantuar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nga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neni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8.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Ajo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thekson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një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prag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ashpërsie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është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i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nevojshëm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për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zbatueshmërinë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nenit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8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një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situatë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tillë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(shihni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i/>
          <w:iCs/>
          <w:color w:val="000000"/>
        </w:rPr>
        <w:t>Nicolae</w:t>
      </w:r>
      <w:r w:rsidR="001B30D9" w:rsidRPr="001E5CF6">
        <w:rPr>
          <w:rFonts w:ascii="Garamond" w:hAnsi="Garamond" w:cs="Times New Roman"/>
          <w:i/>
          <w:iCs/>
          <w:color w:val="000000"/>
        </w:rPr>
        <w:t xml:space="preserve"> </w:t>
      </w:r>
      <w:r w:rsidRPr="001E5CF6">
        <w:rPr>
          <w:rFonts w:ascii="Garamond" w:hAnsi="Garamond" w:cs="Times New Roman"/>
          <w:i/>
          <w:iCs/>
          <w:color w:val="000000"/>
        </w:rPr>
        <w:t>Virgiliu</w:t>
      </w:r>
      <w:r w:rsidR="001B30D9" w:rsidRPr="001E5CF6">
        <w:rPr>
          <w:rFonts w:ascii="Garamond" w:hAnsi="Garamond" w:cs="Times New Roman"/>
          <w:i/>
          <w:iCs/>
          <w:color w:val="000000"/>
        </w:rPr>
        <w:t xml:space="preserve"> </w:t>
      </w:r>
      <w:r w:rsidRPr="001E5CF6">
        <w:rPr>
          <w:rFonts w:ascii="Garamond" w:hAnsi="Garamond" w:cs="Times New Roman"/>
          <w:i/>
          <w:iCs/>
          <w:color w:val="000000"/>
        </w:rPr>
        <w:t>Tănase</w:t>
      </w:r>
      <w:r w:rsidR="001B30D9" w:rsidRPr="001E5CF6">
        <w:rPr>
          <w:rFonts w:ascii="Garamond" w:hAnsi="Garamond" w:cs="Times New Roman"/>
          <w:i/>
          <w:iCs/>
          <w:color w:val="000000"/>
        </w:rPr>
        <w:t xml:space="preserve"> </w:t>
      </w:r>
      <w:r w:rsidRPr="001E5CF6">
        <w:rPr>
          <w:rFonts w:ascii="Garamond" w:hAnsi="Garamond" w:cs="Times New Roman"/>
          <w:i/>
          <w:iCs/>
          <w:color w:val="000000"/>
        </w:rPr>
        <w:t>kundër</w:t>
      </w:r>
      <w:r w:rsidR="001B30D9" w:rsidRPr="001E5CF6">
        <w:rPr>
          <w:rFonts w:ascii="Garamond" w:hAnsi="Garamond" w:cs="Times New Roman"/>
          <w:i/>
          <w:iCs/>
          <w:color w:val="000000"/>
        </w:rPr>
        <w:t xml:space="preserve"> </w:t>
      </w:r>
      <w:r w:rsidRPr="001E5CF6">
        <w:rPr>
          <w:rFonts w:ascii="Garamond" w:hAnsi="Garamond" w:cs="Times New Roman"/>
          <w:i/>
          <w:iCs/>
          <w:color w:val="000000"/>
        </w:rPr>
        <w:t>Rumanisë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[DHM],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nr.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41720/13,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§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128,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25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qershor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2019,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me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referenca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mëtejshme).</w:t>
      </w:r>
    </w:p>
    <w:p w14:paraId="4BDA78A9" w14:textId="125F807C" w:rsidR="001B4EB3" w:rsidRPr="001E5CF6" w:rsidRDefault="001B4EB3" w:rsidP="00943E58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color w:val="000000"/>
        </w:rPr>
      </w:pPr>
      <w:r w:rsidRPr="001E5CF6">
        <w:rPr>
          <w:rFonts w:ascii="Garamond" w:hAnsi="Garamond" w:cs="Times New Roman"/>
          <w:color w:val="000000"/>
        </w:rPr>
        <w:t>42.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Për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sa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i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përket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çështjes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fjalë,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Gjykata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vëren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mes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palëve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nuk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vihet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diskutim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që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një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nxënës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tjetër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shkollën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private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frekuentuar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nga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djali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i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kërkuesit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kishte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plagosur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djalin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kërkuesit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duke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gjuajtur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sy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me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objekt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fortë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lëshuar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nga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një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katapultë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dhe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që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kishte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rezultuar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humbjen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shikimit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masën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90%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atë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sy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(shihni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5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paragrafin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më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lart).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Natyra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këtyre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pasojave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është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tillë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që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ato,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pa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dyshim,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kanë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ndikuar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jetën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përditshme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djalit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kërkuesit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që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atëherë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një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masë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tillë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që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kanë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pasur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një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efekt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negativ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jetën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tij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private.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Gjithashtu,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duket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nuk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ka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asnjë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arsye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parim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që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nocioni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i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“jetës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private”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konsiderohet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përjashton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sulmet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ndaj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integritetit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fizik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dikujt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(shihni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i/>
          <w:iCs/>
          <w:color w:val="000000"/>
        </w:rPr>
        <w:t>X</w:t>
      </w:r>
      <w:r w:rsidR="001B30D9" w:rsidRPr="001E5CF6">
        <w:rPr>
          <w:rFonts w:ascii="Garamond" w:hAnsi="Garamond" w:cs="Times New Roman"/>
          <w:i/>
          <w:iCs/>
          <w:color w:val="000000"/>
        </w:rPr>
        <w:t xml:space="preserve"> </w:t>
      </w:r>
      <w:r w:rsidRPr="001E5CF6">
        <w:rPr>
          <w:rFonts w:ascii="Garamond" w:hAnsi="Garamond" w:cs="Times New Roman"/>
          <w:i/>
          <w:iCs/>
          <w:color w:val="000000"/>
        </w:rPr>
        <w:t>dhe</w:t>
      </w:r>
      <w:r w:rsidR="001B30D9" w:rsidRPr="001E5CF6">
        <w:rPr>
          <w:rFonts w:ascii="Garamond" w:hAnsi="Garamond" w:cs="Times New Roman"/>
          <w:i/>
          <w:iCs/>
          <w:color w:val="000000"/>
        </w:rPr>
        <w:t xml:space="preserve"> </w:t>
      </w:r>
      <w:r w:rsidRPr="001E5CF6">
        <w:rPr>
          <w:rFonts w:ascii="Garamond" w:hAnsi="Garamond" w:cs="Times New Roman"/>
          <w:i/>
          <w:iCs/>
          <w:color w:val="000000"/>
        </w:rPr>
        <w:t>Y</w:t>
      </w:r>
      <w:r w:rsidR="001B30D9" w:rsidRPr="001E5CF6">
        <w:rPr>
          <w:rFonts w:ascii="Garamond" w:hAnsi="Garamond" w:cs="Times New Roman"/>
          <w:i/>
          <w:iCs/>
          <w:color w:val="000000"/>
        </w:rPr>
        <w:t xml:space="preserve"> </w:t>
      </w:r>
      <w:r w:rsidRPr="001E5CF6">
        <w:rPr>
          <w:rFonts w:ascii="Garamond" w:hAnsi="Garamond" w:cs="Times New Roman"/>
          <w:i/>
          <w:iCs/>
          <w:color w:val="000000"/>
        </w:rPr>
        <w:t>kundër</w:t>
      </w:r>
      <w:r w:rsidR="001B30D9" w:rsidRPr="001E5CF6">
        <w:rPr>
          <w:rFonts w:ascii="Garamond" w:hAnsi="Garamond" w:cs="Times New Roman"/>
          <w:i/>
          <w:iCs/>
          <w:color w:val="000000"/>
        </w:rPr>
        <w:t xml:space="preserve"> </w:t>
      </w:r>
      <w:r w:rsidRPr="001E5CF6">
        <w:rPr>
          <w:rFonts w:ascii="Garamond" w:hAnsi="Garamond" w:cs="Times New Roman"/>
          <w:i/>
          <w:iCs/>
          <w:color w:val="000000"/>
        </w:rPr>
        <w:t>Hollandës</w:t>
      </w:r>
      <w:r w:rsidRPr="001E5CF6">
        <w:rPr>
          <w:rFonts w:ascii="Garamond" w:hAnsi="Garamond" w:cs="Times New Roman"/>
          <w:color w:val="000000"/>
        </w:rPr>
        <w:t>,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26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mars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1985,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§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23,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="00D6619C" w:rsidRPr="001E5CF6">
        <w:rPr>
          <w:rFonts w:ascii="Garamond" w:hAnsi="Garamond" w:cs="Times New Roman"/>
          <w:color w:val="000000"/>
        </w:rPr>
        <w:t>s</w:t>
      </w:r>
      <w:r w:rsidRPr="001E5CF6">
        <w:rPr>
          <w:rFonts w:ascii="Garamond" w:hAnsi="Garamond" w:cs="Times New Roman"/>
          <w:color w:val="000000"/>
        </w:rPr>
        <w:t>eria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A</w:t>
      </w:r>
      <w:r w:rsidR="00D6619C" w:rsidRPr="001E5CF6">
        <w:rPr>
          <w:rFonts w:ascii="Garamond" w:hAnsi="Garamond" w:cs="Times New Roman"/>
          <w:color w:val="000000"/>
        </w:rPr>
        <w:t>,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nr.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91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i/>
          <w:iCs/>
          <w:color w:val="000000"/>
        </w:rPr>
        <w:t>M.</w:t>
      </w:r>
      <w:r w:rsidR="00BF7E09">
        <w:rPr>
          <w:rFonts w:ascii="Garamond" w:hAnsi="Garamond" w:cs="Times New Roman"/>
          <w:i/>
          <w:iCs/>
          <w:color w:val="000000"/>
        </w:rPr>
        <w:t xml:space="preserve"> </w:t>
      </w:r>
      <w:r w:rsidRPr="001E5CF6">
        <w:rPr>
          <w:rFonts w:ascii="Garamond" w:hAnsi="Garamond" w:cs="Times New Roman"/>
          <w:i/>
          <w:iCs/>
          <w:color w:val="000000"/>
        </w:rPr>
        <w:t>C</w:t>
      </w:r>
      <w:r w:rsidR="001B30D9" w:rsidRPr="001E5CF6">
        <w:rPr>
          <w:rFonts w:ascii="Garamond" w:hAnsi="Garamond" w:cs="Times New Roman"/>
          <w:i/>
          <w:iCs/>
          <w:color w:val="000000"/>
        </w:rPr>
        <w:t xml:space="preserve"> </w:t>
      </w:r>
      <w:r w:rsidRPr="001E5CF6">
        <w:rPr>
          <w:rFonts w:ascii="Garamond" w:hAnsi="Garamond" w:cs="Times New Roman"/>
          <w:i/>
          <w:iCs/>
          <w:color w:val="000000"/>
        </w:rPr>
        <w:t>kundër</w:t>
      </w:r>
      <w:r w:rsidR="001B30D9" w:rsidRPr="001E5CF6">
        <w:rPr>
          <w:rFonts w:ascii="Garamond" w:hAnsi="Garamond" w:cs="Times New Roman"/>
          <w:i/>
          <w:iCs/>
          <w:color w:val="000000"/>
        </w:rPr>
        <w:t xml:space="preserve"> </w:t>
      </w:r>
      <w:r w:rsidRPr="001E5CF6">
        <w:rPr>
          <w:rFonts w:ascii="Garamond" w:hAnsi="Garamond" w:cs="Times New Roman"/>
          <w:i/>
          <w:iCs/>
          <w:color w:val="000000"/>
        </w:rPr>
        <w:t>Bullgarisë</w:t>
      </w:r>
      <w:r w:rsidR="00BF7E09">
        <w:rPr>
          <w:rFonts w:ascii="Garamond" w:hAnsi="Garamond" w:cs="Times New Roman"/>
          <w:i/>
          <w:iCs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nr.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39272/98,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§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150,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GJEDNJ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2003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XII;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i/>
          <w:iCs/>
          <w:color w:val="000000"/>
        </w:rPr>
        <w:t>Sandra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i/>
          <w:iCs/>
          <w:color w:val="000000"/>
        </w:rPr>
        <w:t>Janković</w:t>
      </w:r>
      <w:r w:rsidR="001B30D9" w:rsidRPr="001E5CF6">
        <w:rPr>
          <w:rFonts w:ascii="Garamond" w:hAnsi="Garamond" w:cs="Times New Roman"/>
          <w:i/>
          <w:iCs/>
          <w:color w:val="000000"/>
        </w:rPr>
        <w:t xml:space="preserve"> </w:t>
      </w:r>
      <w:r w:rsidRPr="001E5CF6">
        <w:rPr>
          <w:rFonts w:ascii="Garamond" w:hAnsi="Garamond" w:cs="Times New Roman"/>
          <w:i/>
          <w:iCs/>
          <w:color w:val="000000"/>
        </w:rPr>
        <w:t>kundër</w:t>
      </w:r>
      <w:r w:rsidR="001B30D9" w:rsidRPr="001E5CF6">
        <w:rPr>
          <w:rFonts w:ascii="Garamond" w:hAnsi="Garamond" w:cs="Times New Roman"/>
          <w:i/>
          <w:iCs/>
          <w:color w:val="000000"/>
        </w:rPr>
        <w:t xml:space="preserve"> </w:t>
      </w:r>
      <w:r w:rsidRPr="001E5CF6">
        <w:rPr>
          <w:rFonts w:ascii="Garamond" w:hAnsi="Garamond" w:cs="Times New Roman"/>
          <w:i/>
          <w:iCs/>
          <w:color w:val="000000"/>
        </w:rPr>
        <w:t>Kroacisë</w:t>
      </w:r>
      <w:r w:rsidRPr="001E5CF6">
        <w:rPr>
          <w:rFonts w:ascii="Garamond" w:hAnsi="Garamond" w:cs="Times New Roman"/>
          <w:color w:val="000000"/>
        </w:rPr>
        <w:t>,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nr.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38478/05,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§§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30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dhe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31,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5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mars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2009;</w:t>
      </w:r>
      <w:r w:rsidR="001B30D9" w:rsidRPr="001E5CF6">
        <w:rPr>
          <w:rFonts w:ascii="Garamond" w:hAnsi="Garamond" w:cs="Times New Roman"/>
          <w:i/>
          <w:iCs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dhe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i/>
          <w:iCs/>
          <w:color w:val="000000"/>
        </w:rPr>
        <w:t>V.</w:t>
      </w:r>
      <w:r w:rsidR="00D6619C" w:rsidRPr="001E5CF6">
        <w:rPr>
          <w:rFonts w:ascii="Garamond" w:hAnsi="Garamond" w:cs="Times New Roman"/>
          <w:i/>
          <w:iCs/>
          <w:color w:val="000000"/>
        </w:rPr>
        <w:t xml:space="preserve"> </w:t>
      </w:r>
      <w:r w:rsidRPr="001E5CF6">
        <w:rPr>
          <w:rFonts w:ascii="Garamond" w:hAnsi="Garamond" w:cs="Times New Roman"/>
          <w:i/>
          <w:iCs/>
          <w:color w:val="000000"/>
        </w:rPr>
        <w:t>C.</w:t>
      </w:r>
      <w:r w:rsidR="001B30D9" w:rsidRPr="001E5CF6">
        <w:rPr>
          <w:rFonts w:ascii="Garamond" w:hAnsi="Garamond" w:cs="Times New Roman"/>
          <w:i/>
          <w:iCs/>
          <w:color w:val="000000"/>
        </w:rPr>
        <w:t xml:space="preserve"> </w:t>
      </w:r>
      <w:r w:rsidRPr="001E5CF6">
        <w:rPr>
          <w:rFonts w:ascii="Garamond" w:hAnsi="Garamond" w:cs="Times New Roman"/>
          <w:i/>
          <w:iCs/>
          <w:color w:val="000000"/>
        </w:rPr>
        <w:t>kundër</w:t>
      </w:r>
      <w:r w:rsidR="001B30D9" w:rsidRPr="001E5CF6">
        <w:rPr>
          <w:rFonts w:ascii="Garamond" w:hAnsi="Garamond" w:cs="Times New Roman"/>
          <w:i/>
          <w:iCs/>
          <w:color w:val="000000"/>
        </w:rPr>
        <w:t xml:space="preserve"> </w:t>
      </w:r>
      <w:r w:rsidRPr="001E5CF6">
        <w:rPr>
          <w:rFonts w:ascii="Garamond" w:hAnsi="Garamond" w:cs="Times New Roman"/>
          <w:i/>
          <w:iCs/>
          <w:color w:val="000000"/>
        </w:rPr>
        <w:t>Italisë</w:t>
      </w:r>
      <w:r w:rsidRPr="001E5CF6">
        <w:rPr>
          <w:rFonts w:ascii="Garamond" w:hAnsi="Garamond" w:cs="Times New Roman"/>
          <w:color w:val="000000"/>
        </w:rPr>
        <w:t>,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nr.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54227/14,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§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85,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1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shkurt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2018).</w:t>
      </w:r>
    </w:p>
    <w:p w14:paraId="1753B8CC" w14:textId="56843483" w:rsidR="001B4EB3" w:rsidRPr="001E5CF6" w:rsidRDefault="001B4EB3" w:rsidP="00943E58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color w:val="000000"/>
        </w:rPr>
      </w:pPr>
      <w:r w:rsidRPr="001E5CF6">
        <w:rPr>
          <w:rFonts w:ascii="Garamond" w:hAnsi="Garamond" w:cs="Times New Roman"/>
          <w:color w:val="000000"/>
        </w:rPr>
        <w:t>43.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Prandaj,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nisur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nga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natyra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dhe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thelbi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i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ankimeve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kërkuesit,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ato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duhet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shqyrtohen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sipas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nenit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8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Konventës,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i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cili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sjell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detyrimin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="00EC00DB" w:rsidRPr="001E5CF6">
        <w:rPr>
          <w:rFonts w:ascii="Garamond" w:hAnsi="Garamond" w:cs="Times New Roman"/>
          <w:color w:val="000000"/>
        </w:rPr>
        <w:t xml:space="preserve">shtetit </w:t>
      </w:r>
      <w:r w:rsidRPr="001E5CF6">
        <w:rPr>
          <w:rFonts w:ascii="Garamond" w:hAnsi="Garamond" w:cs="Times New Roman"/>
          <w:color w:val="000000"/>
        </w:rPr>
        <w:t>për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mbrojtur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integritetin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fizik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dhe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psikologjik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një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personi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(shihni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i/>
          <w:iCs/>
          <w:color w:val="000000"/>
        </w:rPr>
        <w:t>A</w:t>
      </w:r>
      <w:r w:rsidR="001B30D9" w:rsidRPr="001E5CF6">
        <w:rPr>
          <w:rFonts w:ascii="Garamond" w:hAnsi="Garamond" w:cs="Times New Roman"/>
          <w:i/>
          <w:iCs/>
          <w:color w:val="000000"/>
        </w:rPr>
        <w:t xml:space="preserve"> </w:t>
      </w:r>
      <w:r w:rsidRPr="001E5CF6">
        <w:rPr>
          <w:rFonts w:ascii="Garamond" w:hAnsi="Garamond" w:cs="Times New Roman"/>
          <w:i/>
          <w:iCs/>
          <w:color w:val="000000"/>
        </w:rPr>
        <w:t>dhe</w:t>
      </w:r>
      <w:r w:rsidR="001B30D9" w:rsidRPr="001E5CF6">
        <w:rPr>
          <w:rFonts w:ascii="Garamond" w:hAnsi="Garamond" w:cs="Times New Roman"/>
          <w:i/>
          <w:iCs/>
          <w:color w:val="000000"/>
        </w:rPr>
        <w:t xml:space="preserve"> </w:t>
      </w:r>
      <w:r w:rsidRPr="001E5CF6">
        <w:rPr>
          <w:rFonts w:ascii="Garamond" w:hAnsi="Garamond" w:cs="Times New Roman"/>
          <w:i/>
          <w:iCs/>
          <w:color w:val="000000"/>
        </w:rPr>
        <w:t>B</w:t>
      </w:r>
      <w:r w:rsidR="001B30D9" w:rsidRPr="001E5CF6">
        <w:rPr>
          <w:rFonts w:ascii="Garamond" w:hAnsi="Garamond" w:cs="Times New Roman"/>
          <w:i/>
          <w:iCs/>
          <w:color w:val="000000"/>
        </w:rPr>
        <w:t xml:space="preserve"> </w:t>
      </w:r>
      <w:r w:rsidRPr="001E5CF6">
        <w:rPr>
          <w:rFonts w:ascii="Garamond" w:hAnsi="Garamond" w:cs="Times New Roman"/>
          <w:i/>
          <w:iCs/>
          <w:color w:val="000000"/>
        </w:rPr>
        <w:t>kundër</w:t>
      </w:r>
      <w:r w:rsidR="001B30D9" w:rsidRPr="001E5CF6">
        <w:rPr>
          <w:rFonts w:ascii="Garamond" w:hAnsi="Garamond" w:cs="Times New Roman"/>
          <w:i/>
          <w:iCs/>
          <w:color w:val="000000"/>
        </w:rPr>
        <w:t xml:space="preserve"> </w:t>
      </w:r>
      <w:r w:rsidRPr="001E5CF6">
        <w:rPr>
          <w:rFonts w:ascii="Garamond" w:hAnsi="Garamond" w:cs="Times New Roman"/>
          <w:i/>
          <w:iCs/>
          <w:color w:val="000000"/>
        </w:rPr>
        <w:t>Kroacisë</w:t>
      </w:r>
      <w:r w:rsidRPr="001E5CF6">
        <w:rPr>
          <w:rFonts w:ascii="Garamond" w:hAnsi="Garamond" w:cs="Times New Roman"/>
          <w:color w:val="000000"/>
        </w:rPr>
        <w:t>,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nr.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7144/15,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§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106,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20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qershor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2019,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me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referenca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mëtejshme).</w:t>
      </w:r>
    </w:p>
    <w:p w14:paraId="01E535F1" w14:textId="37967E8D" w:rsidR="001B4EB3" w:rsidRPr="001E5CF6" w:rsidRDefault="001B4EB3" w:rsidP="00943E58">
      <w:pPr>
        <w:numPr>
          <w:ilvl w:val="0"/>
          <w:numId w:val="22"/>
        </w:num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/>
          <w:bCs/>
          <w:color w:val="000000"/>
          <w:sz w:val="20"/>
          <w:szCs w:val="20"/>
        </w:rPr>
      </w:pPr>
      <w:r w:rsidRPr="001E5CF6">
        <w:rPr>
          <w:rFonts w:ascii="Garamond" w:hAnsi="Garamond" w:cs="Times New Roman"/>
          <w:b/>
          <w:bCs/>
          <w:color w:val="000000"/>
          <w:sz w:val="20"/>
          <w:szCs w:val="20"/>
        </w:rPr>
        <w:t>b)</w:t>
      </w:r>
      <w:r w:rsidR="001B30D9" w:rsidRPr="001E5CF6">
        <w:rPr>
          <w:rFonts w:ascii="Garamond" w:hAnsi="Garamond" w:cs="Times New Roman"/>
          <w:b/>
          <w:bCs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b/>
          <w:bCs/>
          <w:color w:val="000000"/>
          <w:sz w:val="20"/>
          <w:szCs w:val="20"/>
        </w:rPr>
        <w:t>Shterimi</w:t>
      </w:r>
      <w:r w:rsidR="001B30D9" w:rsidRPr="001E5CF6">
        <w:rPr>
          <w:rFonts w:ascii="Garamond" w:hAnsi="Garamond" w:cs="Times New Roman"/>
          <w:b/>
          <w:bCs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b/>
          <w:bCs/>
          <w:color w:val="000000"/>
          <w:sz w:val="20"/>
          <w:szCs w:val="20"/>
        </w:rPr>
        <w:t>i</w:t>
      </w:r>
      <w:r w:rsidR="001B30D9" w:rsidRPr="001E5CF6">
        <w:rPr>
          <w:rFonts w:ascii="Garamond" w:hAnsi="Garamond" w:cs="Times New Roman"/>
          <w:b/>
          <w:bCs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b/>
          <w:bCs/>
          <w:color w:val="000000"/>
          <w:sz w:val="20"/>
          <w:szCs w:val="20"/>
        </w:rPr>
        <w:t>mjeteve</w:t>
      </w:r>
      <w:r w:rsidR="001B30D9" w:rsidRPr="001E5CF6">
        <w:rPr>
          <w:rFonts w:ascii="Garamond" w:hAnsi="Garamond" w:cs="Times New Roman"/>
          <w:b/>
          <w:bCs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b/>
          <w:bCs/>
          <w:color w:val="000000"/>
          <w:sz w:val="20"/>
          <w:szCs w:val="20"/>
        </w:rPr>
        <w:t>juridike</w:t>
      </w:r>
      <w:r w:rsidR="001B30D9" w:rsidRPr="001E5CF6">
        <w:rPr>
          <w:rFonts w:ascii="Garamond" w:hAnsi="Garamond" w:cs="Times New Roman"/>
          <w:b/>
          <w:bCs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b/>
          <w:bCs/>
          <w:color w:val="000000"/>
          <w:sz w:val="20"/>
          <w:szCs w:val="20"/>
        </w:rPr>
        <w:t>të</w:t>
      </w:r>
      <w:r w:rsidR="001B30D9" w:rsidRPr="001E5CF6">
        <w:rPr>
          <w:rFonts w:ascii="Garamond" w:hAnsi="Garamond" w:cs="Times New Roman"/>
          <w:b/>
          <w:bCs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b/>
          <w:bCs/>
          <w:color w:val="000000"/>
          <w:sz w:val="20"/>
          <w:szCs w:val="20"/>
        </w:rPr>
        <w:t>brendshme</w:t>
      </w:r>
    </w:p>
    <w:p w14:paraId="51530B22" w14:textId="480DDAD8" w:rsidR="001B4EB3" w:rsidRPr="001E5CF6" w:rsidRDefault="001B4EB3" w:rsidP="00943E58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color w:val="000000"/>
        </w:rPr>
      </w:pPr>
      <w:r w:rsidRPr="001E5CF6">
        <w:rPr>
          <w:rFonts w:ascii="Garamond" w:hAnsi="Garamond" w:cs="Times New Roman"/>
          <w:color w:val="000000"/>
        </w:rPr>
        <w:t>44.</w:t>
      </w:r>
      <w:r w:rsidR="001B30D9" w:rsidRPr="001E5CF6">
        <w:rPr>
          <w:rFonts w:ascii="Garamond" w:hAnsi="Garamond" w:cs="Times New Roman"/>
          <w:b/>
          <w:bCs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Parimet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përgjithshme</w:t>
      </w:r>
      <w:r w:rsidR="00BF7E09">
        <w:rPr>
          <w:rFonts w:ascii="Garamond" w:hAnsi="Garamond" w:cs="Times New Roman"/>
          <w:color w:val="000000"/>
        </w:rPr>
        <w:t>,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lidhje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me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shterimin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mjeteve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juridike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brendshme</w:t>
      </w:r>
      <w:r w:rsidR="00BF7E09">
        <w:rPr>
          <w:rFonts w:ascii="Garamond" w:hAnsi="Garamond" w:cs="Times New Roman"/>
          <w:color w:val="000000"/>
        </w:rPr>
        <w:t>,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janë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përcaktuar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i/>
          <w:iCs/>
          <w:color w:val="000000"/>
        </w:rPr>
        <w:t>Vuçković</w:t>
      </w:r>
      <w:r w:rsidR="001B30D9" w:rsidRPr="001E5CF6">
        <w:rPr>
          <w:rFonts w:ascii="Garamond" w:hAnsi="Garamond" w:cs="Times New Roman"/>
          <w:i/>
          <w:iCs/>
          <w:color w:val="000000"/>
        </w:rPr>
        <w:t xml:space="preserve"> </w:t>
      </w:r>
      <w:r w:rsidRPr="001E5CF6">
        <w:rPr>
          <w:rFonts w:ascii="Garamond" w:hAnsi="Garamond" w:cs="Times New Roman"/>
          <w:i/>
          <w:iCs/>
          <w:color w:val="000000"/>
        </w:rPr>
        <w:t>dhe</w:t>
      </w:r>
      <w:r w:rsidR="001B30D9" w:rsidRPr="001E5CF6">
        <w:rPr>
          <w:rFonts w:ascii="Garamond" w:hAnsi="Garamond" w:cs="Times New Roman"/>
          <w:i/>
          <w:iCs/>
          <w:color w:val="000000"/>
        </w:rPr>
        <w:t xml:space="preserve"> </w:t>
      </w:r>
      <w:r w:rsidRPr="001E5CF6">
        <w:rPr>
          <w:rFonts w:ascii="Garamond" w:hAnsi="Garamond" w:cs="Times New Roman"/>
          <w:i/>
          <w:iCs/>
          <w:color w:val="000000"/>
        </w:rPr>
        <w:t>të</w:t>
      </w:r>
      <w:r w:rsidR="001B30D9" w:rsidRPr="001E5CF6">
        <w:rPr>
          <w:rFonts w:ascii="Garamond" w:hAnsi="Garamond" w:cs="Times New Roman"/>
          <w:i/>
          <w:iCs/>
          <w:color w:val="000000"/>
        </w:rPr>
        <w:t xml:space="preserve"> </w:t>
      </w:r>
      <w:r w:rsidRPr="001E5CF6">
        <w:rPr>
          <w:rFonts w:ascii="Garamond" w:hAnsi="Garamond" w:cs="Times New Roman"/>
          <w:i/>
          <w:iCs/>
          <w:color w:val="000000"/>
        </w:rPr>
        <w:t>tjerët</w:t>
      </w:r>
      <w:r w:rsidR="001B30D9" w:rsidRPr="001E5CF6">
        <w:rPr>
          <w:rFonts w:ascii="Garamond" w:hAnsi="Garamond" w:cs="Times New Roman"/>
          <w:i/>
          <w:iCs/>
          <w:color w:val="000000"/>
        </w:rPr>
        <w:t xml:space="preserve"> </w:t>
      </w:r>
      <w:r w:rsidRPr="001E5CF6">
        <w:rPr>
          <w:rFonts w:ascii="Garamond" w:hAnsi="Garamond" w:cs="Times New Roman"/>
          <w:i/>
          <w:iCs/>
          <w:color w:val="000000"/>
        </w:rPr>
        <w:t>kundër</w:t>
      </w:r>
      <w:r w:rsidR="001B30D9" w:rsidRPr="001E5CF6">
        <w:rPr>
          <w:rFonts w:ascii="Garamond" w:hAnsi="Garamond" w:cs="Times New Roman"/>
          <w:i/>
          <w:iCs/>
          <w:color w:val="000000"/>
        </w:rPr>
        <w:t xml:space="preserve"> </w:t>
      </w:r>
      <w:r w:rsidRPr="001E5CF6">
        <w:rPr>
          <w:rFonts w:ascii="Garamond" w:hAnsi="Garamond" w:cs="Times New Roman"/>
          <w:i/>
          <w:iCs/>
          <w:color w:val="000000"/>
        </w:rPr>
        <w:t>Serbisë</w:t>
      </w:r>
      <w:r w:rsidR="00BF7E09">
        <w:rPr>
          <w:rFonts w:ascii="Garamond" w:hAnsi="Garamond" w:cs="Times New Roman"/>
          <w:i/>
          <w:iCs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([DHM],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nr.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17153/11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dhe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29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tjerë,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§§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69</w:t>
      </w:r>
      <w:r w:rsidR="00D6619C" w:rsidRPr="001E5CF6">
        <w:rPr>
          <w:rFonts w:ascii="Garamond" w:hAnsi="Garamond" w:cs="Times New Roman"/>
          <w:color w:val="000000"/>
        </w:rPr>
        <w:t>–</w:t>
      </w:r>
      <w:r w:rsidRPr="001E5CF6">
        <w:rPr>
          <w:rFonts w:ascii="Garamond" w:hAnsi="Garamond" w:cs="Times New Roman"/>
          <w:color w:val="000000"/>
        </w:rPr>
        <w:t>77,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25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mars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2014,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dhe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i/>
          <w:iCs/>
          <w:color w:val="000000"/>
        </w:rPr>
        <w:t>Gherghina</w:t>
      </w:r>
      <w:r w:rsidR="001B30D9" w:rsidRPr="001E5CF6">
        <w:rPr>
          <w:rFonts w:ascii="Garamond" w:hAnsi="Garamond" w:cs="Times New Roman"/>
          <w:i/>
          <w:iCs/>
          <w:color w:val="000000"/>
        </w:rPr>
        <w:t xml:space="preserve"> </w:t>
      </w:r>
      <w:r w:rsidRPr="001E5CF6">
        <w:rPr>
          <w:rFonts w:ascii="Garamond" w:hAnsi="Garamond" w:cs="Times New Roman"/>
          <w:i/>
          <w:iCs/>
          <w:color w:val="000000"/>
        </w:rPr>
        <w:t>kundër</w:t>
      </w:r>
      <w:r w:rsidR="001B30D9" w:rsidRPr="001E5CF6">
        <w:rPr>
          <w:rFonts w:ascii="Garamond" w:hAnsi="Garamond" w:cs="Times New Roman"/>
          <w:i/>
          <w:iCs/>
          <w:color w:val="000000"/>
        </w:rPr>
        <w:t xml:space="preserve"> </w:t>
      </w:r>
      <w:r w:rsidRPr="001E5CF6">
        <w:rPr>
          <w:rFonts w:ascii="Garamond" w:hAnsi="Garamond" w:cs="Times New Roman"/>
          <w:i/>
          <w:iCs/>
          <w:color w:val="000000"/>
        </w:rPr>
        <w:t>Rumanisë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(vendim)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[DHM],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nr.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42219/07,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§§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83</w:t>
      </w:r>
      <w:r w:rsidR="00D6619C" w:rsidRPr="001E5CF6">
        <w:rPr>
          <w:rFonts w:ascii="Garamond" w:hAnsi="Garamond" w:cs="Times New Roman"/>
          <w:color w:val="000000"/>
        </w:rPr>
        <w:t>–</w:t>
      </w:r>
      <w:r w:rsidRPr="001E5CF6">
        <w:rPr>
          <w:rFonts w:ascii="Garamond" w:hAnsi="Garamond" w:cs="Times New Roman"/>
          <w:color w:val="000000"/>
        </w:rPr>
        <w:t>89,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9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korrik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2015).</w:t>
      </w:r>
    </w:p>
    <w:p w14:paraId="79DEF41D" w14:textId="76DB6176" w:rsidR="001B4EB3" w:rsidRPr="001E5CF6" w:rsidRDefault="001B4EB3" w:rsidP="00943E58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color w:val="000000"/>
        </w:rPr>
      </w:pPr>
      <w:r w:rsidRPr="001E5CF6">
        <w:rPr>
          <w:rFonts w:ascii="Garamond" w:hAnsi="Garamond" w:cs="Times New Roman"/>
          <w:color w:val="000000"/>
        </w:rPr>
        <w:t>45.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Gjykata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ka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vendosur,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veçanti,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detyrimi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për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shteruar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mjetet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juridike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brendshme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kërkon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që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kërkuesi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përdorë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normalisht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mjetet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juridike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që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janë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disponueshme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dhe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mjaftueshme</w:t>
      </w:r>
      <w:r w:rsidR="00BF7E09">
        <w:rPr>
          <w:rFonts w:ascii="Garamond" w:hAnsi="Garamond" w:cs="Times New Roman"/>
          <w:color w:val="000000"/>
        </w:rPr>
        <w:t>,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lidhje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me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ankimet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tij/saj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sipas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Konventës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(shihni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i/>
          <w:iCs/>
          <w:color w:val="000000"/>
        </w:rPr>
        <w:t>Vučković</w:t>
      </w:r>
      <w:r w:rsidR="001B30D9" w:rsidRPr="001E5CF6">
        <w:rPr>
          <w:rFonts w:ascii="Garamond" w:hAnsi="Garamond" w:cs="Times New Roman"/>
          <w:i/>
          <w:iCs/>
          <w:color w:val="000000"/>
        </w:rPr>
        <w:t xml:space="preserve"> </w:t>
      </w:r>
      <w:r w:rsidRPr="001E5CF6">
        <w:rPr>
          <w:rFonts w:ascii="Garamond" w:hAnsi="Garamond" w:cs="Times New Roman"/>
          <w:i/>
          <w:iCs/>
          <w:color w:val="000000"/>
        </w:rPr>
        <w:t>dhe</w:t>
      </w:r>
      <w:r w:rsidR="001B30D9" w:rsidRPr="001E5CF6">
        <w:rPr>
          <w:rFonts w:ascii="Garamond" w:hAnsi="Garamond" w:cs="Times New Roman"/>
          <w:i/>
          <w:iCs/>
          <w:color w:val="000000"/>
        </w:rPr>
        <w:t xml:space="preserve"> </w:t>
      </w:r>
      <w:r w:rsidRPr="001E5CF6">
        <w:rPr>
          <w:rFonts w:ascii="Garamond" w:hAnsi="Garamond" w:cs="Times New Roman"/>
          <w:i/>
          <w:iCs/>
          <w:color w:val="000000"/>
        </w:rPr>
        <w:t>të</w:t>
      </w:r>
      <w:r w:rsidR="001B30D9" w:rsidRPr="001E5CF6">
        <w:rPr>
          <w:rFonts w:ascii="Garamond" w:hAnsi="Garamond" w:cs="Times New Roman"/>
          <w:i/>
          <w:iCs/>
          <w:color w:val="000000"/>
        </w:rPr>
        <w:t xml:space="preserve"> </w:t>
      </w:r>
      <w:r w:rsidRPr="001E5CF6">
        <w:rPr>
          <w:rFonts w:ascii="Garamond" w:hAnsi="Garamond" w:cs="Times New Roman"/>
          <w:i/>
          <w:iCs/>
          <w:color w:val="000000"/>
        </w:rPr>
        <w:t>tjerët</w:t>
      </w:r>
      <w:r w:rsidRPr="001E5CF6">
        <w:rPr>
          <w:rFonts w:ascii="Garamond" w:hAnsi="Garamond" w:cs="Times New Roman"/>
          <w:color w:val="000000"/>
        </w:rPr>
        <w:t>,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cituar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më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lart,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§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71).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Paragrafi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1</w:t>
      </w:r>
      <w:r w:rsidR="00BF7E09">
        <w:rPr>
          <w:rFonts w:ascii="Garamond" w:hAnsi="Garamond" w:cs="Times New Roman"/>
          <w:color w:val="000000"/>
        </w:rPr>
        <w:t>,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i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nenit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35</w:t>
      </w:r>
      <w:r w:rsidR="00BF7E09">
        <w:rPr>
          <w:rFonts w:ascii="Garamond" w:hAnsi="Garamond" w:cs="Times New Roman"/>
          <w:color w:val="000000"/>
        </w:rPr>
        <w:t>,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gjithashtu</w:t>
      </w:r>
      <w:r w:rsidR="00BF7E09">
        <w:rPr>
          <w:rFonts w:ascii="Garamond" w:hAnsi="Garamond" w:cs="Times New Roman"/>
          <w:color w:val="000000"/>
        </w:rPr>
        <w:t>,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kërkon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që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ankimet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që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synohen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bëhen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më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pas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përpara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Gjykatës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duhet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t’i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jenë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paraqitur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organit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përkatës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brendshëm,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paktën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thelb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(</w:t>
      </w:r>
      <w:r w:rsidRPr="001E5CF6">
        <w:rPr>
          <w:rFonts w:ascii="Garamond" w:hAnsi="Garamond" w:cs="Times New Roman"/>
          <w:i/>
          <w:iCs/>
          <w:color w:val="000000"/>
        </w:rPr>
        <w:t>idem</w:t>
      </w:r>
      <w:r w:rsidRPr="001E5CF6">
        <w:rPr>
          <w:rFonts w:ascii="Garamond" w:hAnsi="Garamond" w:cs="Times New Roman"/>
          <w:color w:val="000000"/>
        </w:rPr>
        <w:t>.,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§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72).</w:t>
      </w:r>
    </w:p>
    <w:p w14:paraId="7947E86E" w14:textId="2D23E61E" w:rsidR="001B4EB3" w:rsidRPr="001E5CF6" w:rsidRDefault="001B4EB3" w:rsidP="00943E58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color w:val="000000"/>
        </w:rPr>
      </w:pPr>
      <w:r w:rsidRPr="001E5CF6">
        <w:rPr>
          <w:rFonts w:ascii="Garamond" w:hAnsi="Garamond" w:cs="Times New Roman"/>
          <w:color w:val="000000"/>
        </w:rPr>
        <w:t>46.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Për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sa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i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përket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çështjes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fjalë,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Gjykata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vëren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kërkuesi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zgjodhi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fillojë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proces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civil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kundër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shkollës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që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frekuentonte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djali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i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tij.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Kërkuesi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kërkoi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dëmshpërblim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si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për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dëmin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pasuror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ashtu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edhe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për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atë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jopasuror.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Ai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argumentoi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shkolla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nuk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kishte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arritur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mbronte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djalin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tij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dhe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nuk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kishte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reaguar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siç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duhej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ndaj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incidentit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(shihni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paragrafët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6,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8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dhe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10</w:t>
      </w:r>
      <w:r w:rsidR="00D6619C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më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lart).</w:t>
      </w:r>
    </w:p>
    <w:p w14:paraId="56ACB361" w14:textId="35DB2A14" w:rsidR="001B4EB3" w:rsidRPr="001E5CF6" w:rsidRDefault="001B4EB3" w:rsidP="00943E58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color w:val="000000"/>
        </w:rPr>
      </w:pPr>
      <w:r w:rsidRPr="001E5CF6">
        <w:rPr>
          <w:rFonts w:ascii="Garamond" w:hAnsi="Garamond" w:cs="Times New Roman"/>
          <w:color w:val="000000"/>
        </w:rPr>
        <w:t>47.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ankimin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tij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kushtetues,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kërkuesi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u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ankua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për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gjetjet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gjykatave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brendshme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shkolla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nuk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kishte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qenë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përgjegjëse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për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dëmin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që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kishte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pësuar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djali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i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tij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kur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ai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ishte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kujdesin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shkollës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dhe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mjediset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shkollës.</w:t>
      </w:r>
    </w:p>
    <w:p w14:paraId="3A6A6DF9" w14:textId="5936F25D" w:rsidR="001B4EB3" w:rsidRPr="001E5CF6" w:rsidRDefault="001B4EB3" w:rsidP="00943E58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color w:val="000000"/>
        </w:rPr>
      </w:pPr>
      <w:r w:rsidRPr="001E5CF6">
        <w:rPr>
          <w:rFonts w:ascii="Garamond" w:hAnsi="Garamond" w:cs="Times New Roman"/>
          <w:color w:val="000000"/>
        </w:rPr>
        <w:t>48.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Para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Gjykatës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kërkuesi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solli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njëjtat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argumente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që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kishte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paraqitur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proces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civil,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domethënë,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që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shkolla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nuk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kishte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bërë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asgjë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gjatë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kohës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që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u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finalizua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me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incidentin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për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trajtuar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problemin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katapultave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ambientet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shkollës</w:t>
      </w:r>
      <w:r w:rsidR="00BF7E09">
        <w:rPr>
          <w:rFonts w:ascii="Garamond" w:hAnsi="Garamond" w:cs="Times New Roman"/>
          <w:color w:val="000000"/>
        </w:rPr>
        <w:t>,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që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rezultoi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plagosjen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rëndë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djalit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tij;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që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personeli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i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shkollës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nuk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kishte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monitoruar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sjelljen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nxënësve;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dhe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që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reagimi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i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tyre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pas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incidentit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kishte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qenë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i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pamjaftueshëm,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duke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mos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kërkuar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menjëherë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ndihmë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mjekësore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për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djalin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tij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dhe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duke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mos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i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informuar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prindërit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menjëherë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(shihni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paragrafët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6,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8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dhe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13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më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lart).</w:t>
      </w:r>
    </w:p>
    <w:p w14:paraId="2009CC37" w14:textId="18C8CFB2" w:rsidR="001B4EB3" w:rsidRPr="001E5CF6" w:rsidRDefault="001B4EB3" w:rsidP="00943E58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color w:val="000000"/>
        </w:rPr>
      </w:pPr>
      <w:r w:rsidRPr="001E5CF6">
        <w:rPr>
          <w:rFonts w:ascii="Garamond" w:hAnsi="Garamond" w:cs="Times New Roman"/>
          <w:color w:val="000000"/>
        </w:rPr>
        <w:t>49.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Duke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krahasuar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argumentet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kërkuesit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para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gjykatave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brendshme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me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ankimet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që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ai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paraqiti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Gjykatë,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Gjykata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vlerëson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kërkuesi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ngriti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thelbin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ankimeve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tij</w:t>
      </w:r>
      <w:r w:rsidR="00BF7E09">
        <w:rPr>
          <w:rFonts w:ascii="Garamond" w:hAnsi="Garamond" w:cs="Times New Roman"/>
          <w:color w:val="000000"/>
        </w:rPr>
        <w:t>,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sipas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nenit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8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Konventës</w:t>
      </w:r>
      <w:r w:rsidR="00BF7E09">
        <w:rPr>
          <w:rFonts w:ascii="Garamond" w:hAnsi="Garamond" w:cs="Times New Roman"/>
          <w:color w:val="000000"/>
        </w:rPr>
        <w:t>,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para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gjykatave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brendshme,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duke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përfshirë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ankimin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tij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kushtetues,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edhe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pse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ai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nuk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u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mbështetet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shprehimisht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nenin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8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Konventës.</w:t>
      </w:r>
    </w:p>
    <w:p w14:paraId="32EC1CE4" w14:textId="6E471088" w:rsidR="001B4EB3" w:rsidRPr="001E5CF6" w:rsidRDefault="001B4EB3" w:rsidP="00943E58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color w:val="000000"/>
        </w:rPr>
      </w:pPr>
      <w:r w:rsidRPr="001E5CF6">
        <w:rPr>
          <w:rFonts w:ascii="Garamond" w:hAnsi="Garamond" w:cs="Times New Roman"/>
          <w:color w:val="000000"/>
        </w:rPr>
        <w:t>50.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Nga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kjo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rrjedh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kundërshtimi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i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Qeverisë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për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shterimin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mjeteve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juridike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brendshme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duhet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rrëzohet.</w:t>
      </w:r>
    </w:p>
    <w:p w14:paraId="271D3889" w14:textId="553FDCFF" w:rsidR="001B4EB3" w:rsidRPr="00BF7E09" w:rsidRDefault="001B4EB3" w:rsidP="00943E58">
      <w:pPr>
        <w:numPr>
          <w:ilvl w:val="0"/>
          <w:numId w:val="22"/>
        </w:num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/>
          <w:bCs/>
          <w:color w:val="000000"/>
        </w:rPr>
      </w:pPr>
      <w:r w:rsidRPr="00BF7E09">
        <w:rPr>
          <w:rFonts w:ascii="Garamond" w:hAnsi="Garamond" w:cs="Times New Roman"/>
          <w:b/>
          <w:bCs/>
          <w:color w:val="000000"/>
        </w:rPr>
        <w:t>c)</w:t>
      </w:r>
      <w:r w:rsidR="001B30D9" w:rsidRPr="00BF7E09">
        <w:rPr>
          <w:rFonts w:ascii="Garamond" w:hAnsi="Garamond" w:cs="Times New Roman"/>
          <w:b/>
          <w:bCs/>
          <w:color w:val="000000"/>
        </w:rPr>
        <w:t xml:space="preserve"> </w:t>
      </w:r>
      <w:r w:rsidRPr="00BF7E09">
        <w:rPr>
          <w:rFonts w:ascii="Garamond" w:hAnsi="Garamond" w:cs="Times New Roman"/>
          <w:b/>
          <w:bCs/>
          <w:color w:val="000000"/>
        </w:rPr>
        <w:t>Konkluzione</w:t>
      </w:r>
      <w:r w:rsidR="001B30D9" w:rsidRPr="00BF7E09">
        <w:rPr>
          <w:rFonts w:ascii="Garamond" w:hAnsi="Garamond" w:cs="Times New Roman"/>
          <w:b/>
          <w:bCs/>
          <w:color w:val="000000"/>
        </w:rPr>
        <w:t xml:space="preserve"> </w:t>
      </w:r>
      <w:r w:rsidRPr="00BF7E09">
        <w:rPr>
          <w:rFonts w:ascii="Garamond" w:hAnsi="Garamond" w:cs="Times New Roman"/>
          <w:b/>
          <w:bCs/>
          <w:color w:val="000000"/>
        </w:rPr>
        <w:t>mbi</w:t>
      </w:r>
      <w:r w:rsidR="001B30D9" w:rsidRPr="00BF7E09">
        <w:rPr>
          <w:rFonts w:ascii="Garamond" w:hAnsi="Garamond" w:cs="Times New Roman"/>
          <w:b/>
          <w:bCs/>
          <w:color w:val="000000"/>
        </w:rPr>
        <w:t xml:space="preserve"> </w:t>
      </w:r>
      <w:r w:rsidRPr="00BF7E09">
        <w:rPr>
          <w:rFonts w:ascii="Garamond" w:hAnsi="Garamond" w:cs="Times New Roman"/>
          <w:b/>
          <w:bCs/>
          <w:color w:val="000000"/>
        </w:rPr>
        <w:t>pranueshmërinë</w:t>
      </w:r>
    </w:p>
    <w:p w14:paraId="270EB437" w14:textId="6BA386BB" w:rsidR="001B4EB3" w:rsidRPr="001E5CF6" w:rsidRDefault="001B4EB3" w:rsidP="00943E58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color w:val="000000"/>
        </w:rPr>
      </w:pPr>
      <w:r w:rsidRPr="001E5CF6">
        <w:rPr>
          <w:rFonts w:ascii="Garamond" w:hAnsi="Garamond" w:cs="Times New Roman"/>
          <w:color w:val="000000"/>
        </w:rPr>
        <w:t>51.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Gjykata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vëren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ky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ankim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nuk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është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as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haptazi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i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pabazuar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dhe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as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i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papranueshëm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për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ndonjë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nga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shkaqet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tjera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renditura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nenin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35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Konventës.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Prandaj,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ai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duhet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shpallet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i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pranueshëm.</w:t>
      </w:r>
    </w:p>
    <w:p w14:paraId="7A2470A7" w14:textId="420DCFA3" w:rsidR="001B4EB3" w:rsidRPr="001E5CF6" w:rsidRDefault="001B4EB3" w:rsidP="00943E58">
      <w:pPr>
        <w:numPr>
          <w:ilvl w:val="0"/>
          <w:numId w:val="22"/>
        </w:num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/>
          <w:bCs/>
          <w:color w:val="000000"/>
        </w:rPr>
      </w:pPr>
      <w:r w:rsidRPr="001E5CF6">
        <w:rPr>
          <w:rFonts w:ascii="Garamond" w:hAnsi="Garamond" w:cs="Times New Roman"/>
          <w:b/>
          <w:bCs/>
          <w:color w:val="000000"/>
        </w:rPr>
        <w:t>B.</w:t>
      </w:r>
      <w:r w:rsidR="001B30D9" w:rsidRPr="001E5CF6">
        <w:rPr>
          <w:rFonts w:ascii="Garamond" w:hAnsi="Garamond" w:cs="Times New Roman"/>
          <w:b/>
          <w:bCs/>
          <w:color w:val="000000"/>
        </w:rPr>
        <w:t xml:space="preserve"> </w:t>
      </w:r>
      <w:r w:rsidRPr="001E5CF6">
        <w:rPr>
          <w:rFonts w:ascii="Garamond" w:hAnsi="Garamond" w:cs="Times New Roman"/>
          <w:b/>
          <w:bCs/>
          <w:color w:val="000000"/>
        </w:rPr>
        <w:t>Themeli</w:t>
      </w:r>
    </w:p>
    <w:p w14:paraId="6302AC3B" w14:textId="6DA04AEE" w:rsidR="001B4EB3" w:rsidRPr="001E5CF6" w:rsidRDefault="001B4EB3" w:rsidP="00943E58">
      <w:pPr>
        <w:numPr>
          <w:ilvl w:val="0"/>
          <w:numId w:val="22"/>
        </w:num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i/>
          <w:iCs/>
          <w:color w:val="000000"/>
        </w:rPr>
      </w:pPr>
      <w:r w:rsidRPr="001E5CF6">
        <w:rPr>
          <w:rFonts w:ascii="Garamond" w:hAnsi="Garamond" w:cs="Times New Roman"/>
          <w:i/>
          <w:iCs/>
          <w:color w:val="000000"/>
        </w:rPr>
        <w:t>1.</w:t>
      </w:r>
      <w:r w:rsidR="001B30D9" w:rsidRPr="001E5CF6">
        <w:rPr>
          <w:rFonts w:ascii="Garamond" w:hAnsi="Garamond" w:cs="Times New Roman"/>
          <w:i/>
          <w:iCs/>
          <w:color w:val="000000"/>
        </w:rPr>
        <w:t xml:space="preserve"> </w:t>
      </w:r>
      <w:r w:rsidRPr="001E5CF6">
        <w:rPr>
          <w:rFonts w:ascii="Garamond" w:hAnsi="Garamond" w:cs="Times New Roman"/>
          <w:i/>
          <w:iCs/>
          <w:color w:val="000000"/>
        </w:rPr>
        <w:t>Parashtrimet</w:t>
      </w:r>
      <w:r w:rsidR="001B30D9" w:rsidRPr="001E5CF6">
        <w:rPr>
          <w:rFonts w:ascii="Garamond" w:hAnsi="Garamond" w:cs="Times New Roman"/>
          <w:i/>
          <w:iCs/>
          <w:color w:val="000000"/>
        </w:rPr>
        <w:t xml:space="preserve"> </w:t>
      </w:r>
      <w:r w:rsidRPr="001E5CF6">
        <w:rPr>
          <w:rFonts w:ascii="Garamond" w:hAnsi="Garamond" w:cs="Times New Roman"/>
          <w:i/>
          <w:iCs/>
          <w:color w:val="000000"/>
        </w:rPr>
        <w:t>e</w:t>
      </w:r>
      <w:r w:rsidR="001B30D9" w:rsidRPr="001E5CF6">
        <w:rPr>
          <w:rFonts w:ascii="Garamond" w:hAnsi="Garamond" w:cs="Times New Roman"/>
          <w:i/>
          <w:iCs/>
          <w:color w:val="000000"/>
        </w:rPr>
        <w:t xml:space="preserve"> </w:t>
      </w:r>
      <w:r w:rsidRPr="001E5CF6">
        <w:rPr>
          <w:rFonts w:ascii="Garamond" w:hAnsi="Garamond" w:cs="Times New Roman"/>
          <w:i/>
          <w:iCs/>
          <w:color w:val="000000"/>
        </w:rPr>
        <w:t>palëve</w:t>
      </w:r>
    </w:p>
    <w:p w14:paraId="78962D1F" w14:textId="5F1C44CA" w:rsidR="001B4EB3" w:rsidRPr="001E5CF6" w:rsidRDefault="001B4EB3" w:rsidP="00943E58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color w:val="000000"/>
        </w:rPr>
      </w:pPr>
      <w:r w:rsidRPr="001E5CF6">
        <w:rPr>
          <w:rFonts w:ascii="Garamond" w:hAnsi="Garamond" w:cs="Times New Roman"/>
          <w:color w:val="000000"/>
        </w:rPr>
        <w:t>52.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Kërkuesi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pretendoi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="00D6619C" w:rsidRPr="001E5CF6">
        <w:rPr>
          <w:rFonts w:ascii="Garamond" w:hAnsi="Garamond" w:cs="Times New Roman"/>
          <w:color w:val="000000"/>
        </w:rPr>
        <w:t>s</w:t>
      </w:r>
      <w:r w:rsidRPr="001E5CF6">
        <w:rPr>
          <w:rFonts w:ascii="Garamond" w:hAnsi="Garamond" w:cs="Times New Roman"/>
          <w:color w:val="000000"/>
        </w:rPr>
        <w:t>hteti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kishte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dështuar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mbikëqyrjen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duhur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një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shkolle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private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licencuar.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Ai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pretendoi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ditën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incidentit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djali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i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tij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nuk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kishte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marrë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asnjë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ndihmë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mjekësore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ndërmjet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orës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11:45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dhe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13:00</w:t>
      </w:r>
      <w:r w:rsidR="00D6619C" w:rsidRPr="001E5CF6">
        <w:rPr>
          <w:rFonts w:ascii="Garamond" w:hAnsi="Garamond" w:cs="Times New Roman"/>
          <w:color w:val="000000"/>
        </w:rPr>
        <w:t>,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dhe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shkolla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nuk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kishte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informuar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menjëherë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që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djali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i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tij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ishte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lënduar.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Ai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argumentoi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djali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i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tij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kishte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pasur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dhimbje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mëdha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dhe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humbje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afatgjatë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ekuilibrit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dhe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nëse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do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kishte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pasur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ndërhyrje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menjëhershme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mjekësore,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dëmi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i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përhershëm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i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pësuar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nga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djali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i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tij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mund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ishte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minimizuar.</w:t>
      </w:r>
    </w:p>
    <w:p w14:paraId="344DE85C" w14:textId="485D7CEF" w:rsidR="001B4EB3" w:rsidRPr="001E5CF6" w:rsidRDefault="001B4EB3" w:rsidP="00943E58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color w:val="000000"/>
        </w:rPr>
      </w:pPr>
      <w:r w:rsidRPr="001E5CF6">
        <w:rPr>
          <w:rFonts w:ascii="Garamond" w:hAnsi="Garamond" w:cs="Times New Roman"/>
          <w:color w:val="000000"/>
        </w:rPr>
        <w:t>53.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Ai</w:t>
      </w:r>
      <w:r w:rsidR="00B67E9E">
        <w:rPr>
          <w:rFonts w:ascii="Garamond" w:hAnsi="Garamond" w:cs="Times New Roman"/>
          <w:color w:val="000000"/>
        </w:rPr>
        <w:t>,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më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tej</w:t>
      </w:r>
      <w:r w:rsidR="00B67E9E">
        <w:rPr>
          <w:rFonts w:ascii="Garamond" w:hAnsi="Garamond" w:cs="Times New Roman"/>
          <w:color w:val="000000"/>
        </w:rPr>
        <w:t>,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argumentoi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shkolla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ishte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përgjegjëse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për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dëmtimin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djalit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tij,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por</w:t>
      </w:r>
      <w:r w:rsidR="00B67E9E">
        <w:rPr>
          <w:rFonts w:ascii="Garamond" w:hAnsi="Garamond" w:cs="Times New Roman"/>
          <w:color w:val="000000"/>
        </w:rPr>
        <w:t>,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gjithashtu</w:t>
      </w:r>
      <w:r w:rsidR="00B67E9E">
        <w:rPr>
          <w:rFonts w:ascii="Garamond" w:hAnsi="Garamond" w:cs="Times New Roman"/>
          <w:color w:val="000000"/>
        </w:rPr>
        <w:t>,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ishte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edhe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="00EC00DB" w:rsidRPr="001E5CF6">
        <w:rPr>
          <w:rFonts w:ascii="Garamond" w:hAnsi="Garamond" w:cs="Times New Roman"/>
          <w:color w:val="000000"/>
        </w:rPr>
        <w:t xml:space="preserve">shteti </w:t>
      </w:r>
      <w:r w:rsidRPr="001E5CF6">
        <w:rPr>
          <w:rFonts w:ascii="Garamond" w:hAnsi="Garamond" w:cs="Times New Roman"/>
          <w:color w:val="000000"/>
        </w:rPr>
        <w:t>që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kishte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licencuar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shkollën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dhe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kishte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detyrimin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ligjor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për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ta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mbikëqyrur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atë.</w:t>
      </w:r>
    </w:p>
    <w:p w14:paraId="2BD7F30E" w14:textId="1069B944" w:rsidR="001B4EB3" w:rsidRPr="001E5CF6" w:rsidRDefault="001B4EB3" w:rsidP="00943E58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color w:val="000000"/>
        </w:rPr>
      </w:pPr>
      <w:r w:rsidRPr="001E5CF6">
        <w:rPr>
          <w:rFonts w:ascii="Garamond" w:hAnsi="Garamond" w:cs="Times New Roman"/>
          <w:color w:val="000000"/>
        </w:rPr>
        <w:t>54.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Ai</w:t>
      </w:r>
      <w:r w:rsidR="00B67E9E">
        <w:rPr>
          <w:rFonts w:ascii="Garamond" w:hAnsi="Garamond" w:cs="Times New Roman"/>
          <w:color w:val="000000"/>
        </w:rPr>
        <w:t>,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gjithashtu</w:t>
      </w:r>
      <w:r w:rsidR="00B67E9E">
        <w:rPr>
          <w:rFonts w:ascii="Garamond" w:hAnsi="Garamond" w:cs="Times New Roman"/>
          <w:color w:val="000000"/>
        </w:rPr>
        <w:t>,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kundërshtoi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gjetjet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gjykatave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kombëtare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shkolla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nuk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mbante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asnjë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përgjegjësi,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pavarësisht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nga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fakti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që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gjykatat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brendshme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kishin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pranuar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që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djali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i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tij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ishte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lënduar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gjatë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ditës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shkollës.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Ai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parashtroi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gjykatat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brendshme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nuk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kishin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trajtuar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argumentin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tij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një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nxënës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kishte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sjellë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njëzet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katapulta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shkollë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dhe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këto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ishin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përdorur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“haptazi”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nga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nxënësit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mjediset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shkollës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gjatë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disa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ditëve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dhe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askush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nuk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kishte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kontrolluar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apo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ndaluar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përdorimin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tyre.</w:t>
      </w:r>
    </w:p>
    <w:p w14:paraId="16942D91" w14:textId="226EA922" w:rsidR="001B4EB3" w:rsidRPr="001E5CF6" w:rsidRDefault="001B4EB3" w:rsidP="00943E58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color w:val="000000"/>
        </w:rPr>
      </w:pPr>
      <w:r w:rsidRPr="001E5CF6">
        <w:rPr>
          <w:rFonts w:ascii="Garamond" w:hAnsi="Garamond" w:cs="Times New Roman"/>
          <w:color w:val="000000"/>
        </w:rPr>
        <w:t>55.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Për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sa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i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përket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vendimit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gjykatave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brendshme</w:t>
      </w:r>
      <w:r w:rsidR="00B67E9E">
        <w:rPr>
          <w:rFonts w:ascii="Garamond" w:hAnsi="Garamond" w:cs="Times New Roman"/>
          <w:color w:val="000000"/>
        </w:rPr>
        <w:t>,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që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ai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duhet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kishte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ngritur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padi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kundër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shoqërisë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sigurimit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shkollës,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kërkuesi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parashtroi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shkolla,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si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i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pandehur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procesin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civil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që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kishte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filluar,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ishte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lirë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që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ftonte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shoqërinë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sigurimit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bashkohej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ato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procese,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sipas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nenit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192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Kodit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Procedurës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Civile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(shihni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paragrafin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19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më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lart).</w:t>
      </w:r>
    </w:p>
    <w:p w14:paraId="4DA4C01C" w14:textId="261084BD" w:rsidR="001B4EB3" w:rsidRPr="001E5CF6" w:rsidRDefault="001B4EB3" w:rsidP="00943E58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color w:val="000000"/>
        </w:rPr>
      </w:pPr>
      <w:r w:rsidRPr="001E5CF6">
        <w:rPr>
          <w:rFonts w:ascii="Garamond" w:hAnsi="Garamond" w:cs="Times New Roman"/>
          <w:color w:val="000000"/>
        </w:rPr>
        <w:t>56.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Qeveria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nuk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u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pajtua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me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pretendimet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kërkuesit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dhe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parashtroi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lëndimi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i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djalit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kërkuesit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kishte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qenë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rezultat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i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një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incidenti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që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kishte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ndodhur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ndërsa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fëmijët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po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luanin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shkollë.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Shkolla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kishte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marrë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gjitha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masat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nevojshme,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siç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janë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fillimi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i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procedimit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disiplinor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ndaj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fëmijës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që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kishte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shkaktuar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dëmin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dhe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asgjësimin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këtyre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mjeteve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ardhmen,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pasi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mund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përbënin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rrezik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potencial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për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fëmijët.</w:t>
      </w:r>
    </w:p>
    <w:p w14:paraId="446AC0FF" w14:textId="05C37DF7" w:rsidR="001B4EB3" w:rsidRPr="001E5CF6" w:rsidRDefault="001B4EB3" w:rsidP="00943E58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color w:val="000000"/>
        </w:rPr>
      </w:pPr>
      <w:r w:rsidRPr="001E5CF6">
        <w:rPr>
          <w:rFonts w:ascii="Garamond" w:hAnsi="Garamond" w:cs="Times New Roman"/>
          <w:color w:val="000000"/>
        </w:rPr>
        <w:t>57.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Qeveria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argumentoi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më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tej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se,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vend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që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padiste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shkollën,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kërkuesi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duhej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kishte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ngritur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një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padi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për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dëmshpërblim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kundër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prindërve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nxënësit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që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i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kishin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shkaktuar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dëmin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djalit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tij.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Ai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mund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kishte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kërkuar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dëmshpërblim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edhe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nga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kompania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sigurimeve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me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cilën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shkolla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kishte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siguruar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gjithë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nxënësit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saj.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Gjykatat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kombëtare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kishin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dhënë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arsye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mjaftueshme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për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vendimet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tyre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që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rrëzonin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pretendimin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kërkuesit.</w:t>
      </w:r>
    </w:p>
    <w:p w14:paraId="4E7AD3C6" w14:textId="74DE5616" w:rsidR="001B4EB3" w:rsidRPr="001E5CF6" w:rsidRDefault="001B4EB3" w:rsidP="00943E58">
      <w:pPr>
        <w:numPr>
          <w:ilvl w:val="0"/>
          <w:numId w:val="22"/>
        </w:num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i/>
          <w:iCs/>
          <w:color w:val="000000"/>
        </w:rPr>
      </w:pPr>
      <w:r w:rsidRPr="001E5CF6">
        <w:rPr>
          <w:rFonts w:ascii="Garamond" w:hAnsi="Garamond" w:cs="Times New Roman"/>
          <w:i/>
          <w:iCs/>
          <w:color w:val="000000"/>
        </w:rPr>
        <w:t>2.</w:t>
      </w:r>
      <w:r w:rsidR="001B30D9" w:rsidRPr="001E5CF6">
        <w:rPr>
          <w:rFonts w:ascii="Garamond" w:hAnsi="Garamond" w:cs="Times New Roman"/>
          <w:i/>
          <w:iCs/>
          <w:color w:val="000000"/>
        </w:rPr>
        <w:t xml:space="preserve"> </w:t>
      </w:r>
      <w:r w:rsidRPr="001E5CF6">
        <w:rPr>
          <w:rFonts w:ascii="Garamond" w:hAnsi="Garamond" w:cs="Times New Roman"/>
          <w:i/>
          <w:iCs/>
          <w:color w:val="000000"/>
        </w:rPr>
        <w:t>Vlerësimi</w:t>
      </w:r>
      <w:r w:rsidR="001B30D9" w:rsidRPr="001E5CF6">
        <w:rPr>
          <w:rFonts w:ascii="Garamond" w:hAnsi="Garamond" w:cs="Times New Roman"/>
          <w:i/>
          <w:iCs/>
          <w:color w:val="000000"/>
        </w:rPr>
        <w:t xml:space="preserve"> </w:t>
      </w:r>
      <w:r w:rsidRPr="001E5CF6">
        <w:rPr>
          <w:rFonts w:ascii="Garamond" w:hAnsi="Garamond" w:cs="Times New Roman"/>
          <w:i/>
          <w:iCs/>
          <w:color w:val="000000"/>
        </w:rPr>
        <w:t>i</w:t>
      </w:r>
      <w:r w:rsidR="001B30D9" w:rsidRPr="001E5CF6">
        <w:rPr>
          <w:rFonts w:ascii="Garamond" w:hAnsi="Garamond" w:cs="Times New Roman"/>
          <w:i/>
          <w:iCs/>
          <w:color w:val="000000"/>
        </w:rPr>
        <w:t xml:space="preserve"> </w:t>
      </w:r>
      <w:r w:rsidRPr="001E5CF6">
        <w:rPr>
          <w:rFonts w:ascii="Garamond" w:hAnsi="Garamond" w:cs="Times New Roman"/>
          <w:i/>
          <w:iCs/>
          <w:color w:val="000000"/>
        </w:rPr>
        <w:t>Gjykatës</w:t>
      </w:r>
    </w:p>
    <w:p w14:paraId="591B244D" w14:textId="5C788061" w:rsidR="001B4EB3" w:rsidRPr="002D2360" w:rsidRDefault="001B4EB3" w:rsidP="00943E58">
      <w:pPr>
        <w:numPr>
          <w:ilvl w:val="0"/>
          <w:numId w:val="22"/>
        </w:num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/>
          <w:bCs/>
          <w:color w:val="000000"/>
        </w:rPr>
      </w:pPr>
      <w:r w:rsidRPr="002D2360">
        <w:rPr>
          <w:rFonts w:ascii="Garamond" w:hAnsi="Garamond" w:cs="Times New Roman"/>
          <w:b/>
          <w:bCs/>
          <w:color w:val="000000"/>
        </w:rPr>
        <w:t>a)</w:t>
      </w:r>
      <w:r w:rsidR="001B30D9" w:rsidRPr="002D2360">
        <w:rPr>
          <w:rFonts w:ascii="Garamond" w:hAnsi="Garamond" w:cs="Times New Roman"/>
          <w:b/>
          <w:bCs/>
          <w:color w:val="000000"/>
        </w:rPr>
        <w:t xml:space="preserve"> </w:t>
      </w:r>
      <w:r w:rsidRPr="002D2360">
        <w:rPr>
          <w:rFonts w:ascii="Garamond" w:hAnsi="Garamond" w:cs="Times New Roman"/>
          <w:b/>
          <w:bCs/>
          <w:color w:val="000000"/>
        </w:rPr>
        <w:t>Parime</w:t>
      </w:r>
      <w:r w:rsidR="001B30D9" w:rsidRPr="002D2360">
        <w:rPr>
          <w:rFonts w:ascii="Garamond" w:hAnsi="Garamond" w:cs="Times New Roman"/>
          <w:b/>
          <w:bCs/>
          <w:color w:val="000000"/>
        </w:rPr>
        <w:t xml:space="preserve"> </w:t>
      </w:r>
      <w:r w:rsidRPr="002D2360">
        <w:rPr>
          <w:rFonts w:ascii="Garamond" w:hAnsi="Garamond" w:cs="Times New Roman"/>
          <w:b/>
          <w:bCs/>
          <w:color w:val="000000"/>
        </w:rPr>
        <w:t>të</w:t>
      </w:r>
      <w:r w:rsidR="001B30D9" w:rsidRPr="002D2360">
        <w:rPr>
          <w:rFonts w:ascii="Garamond" w:hAnsi="Garamond" w:cs="Times New Roman"/>
          <w:b/>
          <w:bCs/>
          <w:color w:val="000000"/>
        </w:rPr>
        <w:t xml:space="preserve"> </w:t>
      </w:r>
      <w:r w:rsidRPr="002D2360">
        <w:rPr>
          <w:rFonts w:ascii="Garamond" w:hAnsi="Garamond" w:cs="Times New Roman"/>
          <w:b/>
          <w:bCs/>
          <w:color w:val="000000"/>
        </w:rPr>
        <w:t>përgjithshme</w:t>
      </w:r>
    </w:p>
    <w:p w14:paraId="014C81DB" w14:textId="447F6424" w:rsidR="001B4EB3" w:rsidRPr="001E5CF6" w:rsidRDefault="001B4EB3" w:rsidP="00943E58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color w:val="000000"/>
        </w:rPr>
      </w:pPr>
      <w:r w:rsidRPr="001E5CF6">
        <w:rPr>
          <w:rFonts w:ascii="Garamond" w:hAnsi="Garamond" w:cs="Times New Roman"/>
          <w:color w:val="000000"/>
        </w:rPr>
        <w:t>58.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çështjen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i/>
          <w:iCs/>
          <w:color w:val="000000"/>
        </w:rPr>
        <w:t>Đurđević</w:t>
      </w:r>
      <w:r w:rsidR="001B30D9" w:rsidRPr="001E5CF6">
        <w:rPr>
          <w:rFonts w:ascii="Garamond" w:hAnsi="Garamond" w:cs="Times New Roman"/>
          <w:i/>
          <w:iCs/>
          <w:color w:val="000000"/>
        </w:rPr>
        <w:t xml:space="preserve"> </w:t>
      </w:r>
      <w:r w:rsidRPr="001E5CF6">
        <w:rPr>
          <w:rFonts w:ascii="Garamond" w:hAnsi="Garamond" w:cs="Times New Roman"/>
          <w:i/>
          <w:iCs/>
          <w:color w:val="000000"/>
        </w:rPr>
        <w:t>kundër</w:t>
      </w:r>
      <w:r w:rsidR="001B30D9" w:rsidRPr="001E5CF6">
        <w:rPr>
          <w:rFonts w:ascii="Garamond" w:hAnsi="Garamond" w:cs="Times New Roman"/>
          <w:i/>
          <w:iCs/>
          <w:color w:val="000000"/>
        </w:rPr>
        <w:t xml:space="preserve"> </w:t>
      </w:r>
      <w:r w:rsidRPr="001E5CF6">
        <w:rPr>
          <w:rFonts w:ascii="Garamond" w:hAnsi="Garamond" w:cs="Times New Roman"/>
          <w:i/>
          <w:iCs/>
          <w:color w:val="000000"/>
        </w:rPr>
        <w:t>Kroacisë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(nr.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52442/09,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§§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103</w:t>
      </w:r>
      <w:r w:rsidR="00D6619C" w:rsidRPr="001E5CF6">
        <w:rPr>
          <w:rFonts w:ascii="Garamond" w:hAnsi="Garamond" w:cs="Times New Roman"/>
          <w:color w:val="000000"/>
        </w:rPr>
        <w:t>–</w:t>
      </w:r>
      <w:r w:rsidRPr="001E5CF6">
        <w:rPr>
          <w:rFonts w:ascii="Garamond" w:hAnsi="Garamond" w:cs="Times New Roman"/>
          <w:color w:val="000000"/>
        </w:rPr>
        <w:t>107,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18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tetor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2011)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që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ka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bëjë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me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dhunën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ndaj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nxënësve,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Gjykata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vendosi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parimet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përgjithshme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si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më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poshtë:</w:t>
      </w:r>
    </w:p>
    <w:p w14:paraId="6F1E66E7" w14:textId="2B43C708" w:rsidR="001B4EB3" w:rsidRPr="001E5CF6" w:rsidRDefault="001B4EB3" w:rsidP="00943E58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color w:val="000000"/>
          <w:sz w:val="20"/>
          <w:szCs w:val="20"/>
        </w:rPr>
      </w:pPr>
      <w:r w:rsidRPr="001E5CF6">
        <w:rPr>
          <w:rFonts w:ascii="Garamond" w:hAnsi="Garamond" w:cs="Times New Roman"/>
          <w:color w:val="000000"/>
          <w:sz w:val="20"/>
          <w:szCs w:val="20"/>
        </w:rPr>
        <w:t>“103.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Për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sa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i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përket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disiplinës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në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shkollë,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Gjykata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u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shpreh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si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më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poshtë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në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vendimin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e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saj</w:t>
      </w:r>
      <w:r w:rsidR="002D2360">
        <w:rPr>
          <w:rFonts w:ascii="Garamond" w:hAnsi="Garamond" w:cs="Times New Roman"/>
          <w:color w:val="000000"/>
          <w:sz w:val="20"/>
          <w:szCs w:val="20"/>
        </w:rPr>
        <w:t>,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të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cituar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më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sipër</w:t>
      </w:r>
      <w:r w:rsidR="002D2360">
        <w:rPr>
          <w:rFonts w:ascii="Garamond" w:hAnsi="Garamond" w:cs="Times New Roman"/>
          <w:color w:val="000000"/>
          <w:sz w:val="20"/>
          <w:szCs w:val="20"/>
        </w:rPr>
        <w:t>,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në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i/>
          <w:iCs/>
          <w:color w:val="000000"/>
          <w:sz w:val="20"/>
          <w:szCs w:val="20"/>
        </w:rPr>
        <w:t>Costello-Roberts</w:t>
      </w:r>
      <w:r w:rsidR="001B30D9" w:rsidRPr="001E5CF6">
        <w:rPr>
          <w:rFonts w:ascii="Garamond" w:hAnsi="Garamond" w:cs="Times New Roman"/>
          <w:i/>
          <w:iCs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i/>
          <w:iCs/>
          <w:color w:val="000000"/>
          <w:sz w:val="20"/>
          <w:szCs w:val="20"/>
        </w:rPr>
        <w:t>kundër</w:t>
      </w:r>
      <w:r w:rsidR="001B30D9" w:rsidRPr="001E5CF6">
        <w:rPr>
          <w:rFonts w:ascii="Garamond" w:hAnsi="Garamond" w:cs="Times New Roman"/>
          <w:i/>
          <w:iCs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i/>
          <w:iCs/>
          <w:color w:val="000000"/>
          <w:sz w:val="20"/>
          <w:szCs w:val="20"/>
        </w:rPr>
        <w:t>Mbretërisë</w:t>
      </w:r>
      <w:r w:rsidR="001B30D9" w:rsidRPr="001E5CF6">
        <w:rPr>
          <w:rFonts w:ascii="Garamond" w:hAnsi="Garamond" w:cs="Times New Roman"/>
          <w:i/>
          <w:iCs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i/>
          <w:iCs/>
          <w:color w:val="000000"/>
          <w:sz w:val="20"/>
          <w:szCs w:val="20"/>
        </w:rPr>
        <w:t>së</w:t>
      </w:r>
      <w:r w:rsidR="001B30D9" w:rsidRPr="001E5CF6">
        <w:rPr>
          <w:rFonts w:ascii="Garamond" w:hAnsi="Garamond" w:cs="Times New Roman"/>
          <w:i/>
          <w:iCs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i/>
          <w:iCs/>
          <w:color w:val="000000"/>
          <w:sz w:val="20"/>
          <w:szCs w:val="20"/>
        </w:rPr>
        <w:t>Bashkuar</w:t>
      </w:r>
      <w:r w:rsidRPr="001E5CF6">
        <w:rPr>
          <w:rFonts w:ascii="Garamond" w:hAnsi="Garamond" w:cs="Times New Roman"/>
          <w:color w:val="000000"/>
          <w:sz w:val="20"/>
          <w:szCs w:val="20"/>
        </w:rPr>
        <w:t>:</w:t>
      </w:r>
    </w:p>
    <w:p w14:paraId="7C5E9C88" w14:textId="3341BF38" w:rsidR="001B4EB3" w:rsidRPr="001E5CF6" w:rsidRDefault="001B4EB3" w:rsidP="00943E58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color w:val="000000"/>
          <w:sz w:val="20"/>
          <w:szCs w:val="20"/>
        </w:rPr>
      </w:pPr>
      <w:r w:rsidRPr="001E5CF6">
        <w:rPr>
          <w:rFonts w:ascii="Garamond" w:hAnsi="Garamond" w:cs="Times New Roman"/>
          <w:color w:val="000000"/>
          <w:sz w:val="20"/>
          <w:szCs w:val="20"/>
        </w:rPr>
        <w:t>“27.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Gjykata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vëren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fillimisht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se,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siç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u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theksua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nga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kërkuesi,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Shteti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ka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detyrimin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t’u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sigurojë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fëmijëve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të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drejtën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e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tyre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për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arsim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sipas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nenit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2</w:t>
      </w:r>
      <w:r w:rsidR="002D2360">
        <w:rPr>
          <w:rFonts w:ascii="Garamond" w:hAnsi="Garamond" w:cs="Times New Roman"/>
          <w:color w:val="000000"/>
          <w:sz w:val="20"/>
          <w:szCs w:val="20"/>
        </w:rPr>
        <w:t>,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të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Protokollit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nr.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1.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Ajo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sjell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në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vëmendje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që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dispozitat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e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Konventës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dhe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Protokollet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e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saj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duhet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të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lexohen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në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tërësi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(shihni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vendimin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i/>
          <w:iCs/>
          <w:color w:val="000000"/>
          <w:sz w:val="20"/>
          <w:szCs w:val="20"/>
        </w:rPr>
        <w:t>Kjeldsen,</w:t>
      </w:r>
      <w:r w:rsidR="001B30D9" w:rsidRPr="001E5CF6">
        <w:rPr>
          <w:rFonts w:ascii="Garamond" w:hAnsi="Garamond" w:cs="Times New Roman"/>
          <w:i/>
          <w:iCs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i/>
          <w:iCs/>
          <w:color w:val="000000"/>
          <w:sz w:val="20"/>
          <w:szCs w:val="20"/>
        </w:rPr>
        <w:t>Busk</w:t>
      </w:r>
      <w:r w:rsidR="001B30D9" w:rsidRPr="001E5CF6">
        <w:rPr>
          <w:rFonts w:ascii="Garamond" w:hAnsi="Garamond" w:cs="Times New Roman"/>
          <w:i/>
          <w:iCs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i/>
          <w:iCs/>
          <w:color w:val="000000"/>
          <w:sz w:val="20"/>
          <w:szCs w:val="20"/>
        </w:rPr>
        <w:t>Madsen</w:t>
      </w:r>
      <w:r w:rsidR="001B30D9" w:rsidRPr="001E5CF6">
        <w:rPr>
          <w:rFonts w:ascii="Garamond" w:hAnsi="Garamond" w:cs="Times New Roman"/>
          <w:i/>
          <w:iCs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i/>
          <w:iCs/>
          <w:color w:val="000000"/>
          <w:sz w:val="20"/>
          <w:szCs w:val="20"/>
        </w:rPr>
        <w:t>dhe</w:t>
      </w:r>
      <w:r w:rsidR="001B30D9" w:rsidRPr="001E5CF6">
        <w:rPr>
          <w:rFonts w:ascii="Garamond" w:hAnsi="Garamond" w:cs="Times New Roman"/>
          <w:i/>
          <w:iCs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i/>
          <w:iCs/>
          <w:color w:val="000000"/>
          <w:sz w:val="20"/>
          <w:szCs w:val="20"/>
        </w:rPr>
        <w:t>Pedersen</w:t>
      </w:r>
      <w:r w:rsidR="001B30D9" w:rsidRPr="001E5CF6">
        <w:rPr>
          <w:rFonts w:ascii="Garamond" w:hAnsi="Garamond" w:cs="Times New Roman"/>
          <w:i/>
          <w:iCs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i/>
          <w:iCs/>
          <w:color w:val="000000"/>
          <w:sz w:val="20"/>
          <w:szCs w:val="20"/>
        </w:rPr>
        <w:t>kundër</w:t>
      </w:r>
      <w:r w:rsidR="001B30D9" w:rsidRPr="001E5CF6">
        <w:rPr>
          <w:rFonts w:ascii="Garamond" w:hAnsi="Garamond" w:cs="Times New Roman"/>
          <w:i/>
          <w:iCs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i/>
          <w:iCs/>
          <w:color w:val="000000"/>
          <w:sz w:val="20"/>
          <w:szCs w:val="20"/>
        </w:rPr>
        <w:t>Danimarkës</w:t>
      </w:r>
      <w:r w:rsidRPr="001E5CF6">
        <w:rPr>
          <w:rFonts w:ascii="Garamond" w:hAnsi="Garamond" w:cs="Times New Roman"/>
          <w:color w:val="000000"/>
          <w:sz w:val="20"/>
          <w:szCs w:val="20"/>
        </w:rPr>
        <w:t>,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e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7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dhjetorit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1976,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="00D6619C" w:rsidRPr="001E5CF6">
        <w:rPr>
          <w:rFonts w:ascii="Garamond" w:hAnsi="Garamond" w:cs="Times New Roman"/>
          <w:color w:val="000000"/>
          <w:sz w:val="20"/>
          <w:szCs w:val="20"/>
        </w:rPr>
        <w:t>s</w:t>
      </w:r>
      <w:r w:rsidRPr="001E5CF6">
        <w:rPr>
          <w:rFonts w:ascii="Garamond" w:hAnsi="Garamond" w:cs="Times New Roman"/>
          <w:color w:val="000000"/>
          <w:sz w:val="20"/>
          <w:szCs w:val="20"/>
        </w:rPr>
        <w:t>eria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A</w:t>
      </w:r>
      <w:r w:rsidR="002D2360">
        <w:rPr>
          <w:rFonts w:ascii="Garamond" w:hAnsi="Garamond" w:cs="Times New Roman"/>
          <w:color w:val="000000"/>
          <w:sz w:val="20"/>
          <w:szCs w:val="20"/>
        </w:rPr>
        <w:t>,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nr.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23,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f.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26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dhe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27,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para.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52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dhe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54,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dhe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vendimin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i/>
          <w:iCs/>
          <w:color w:val="000000"/>
          <w:sz w:val="20"/>
          <w:szCs w:val="20"/>
        </w:rPr>
        <w:t>Soering</w:t>
      </w:r>
      <w:r w:rsidR="001B30D9" w:rsidRPr="001E5CF6">
        <w:rPr>
          <w:rFonts w:ascii="Garamond" w:hAnsi="Garamond" w:cs="Times New Roman"/>
          <w:i/>
          <w:iCs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i/>
          <w:iCs/>
          <w:color w:val="000000"/>
          <w:sz w:val="20"/>
          <w:szCs w:val="20"/>
        </w:rPr>
        <w:t>kundër</w:t>
      </w:r>
      <w:r w:rsidR="001B30D9" w:rsidRPr="001E5CF6">
        <w:rPr>
          <w:rFonts w:ascii="Garamond" w:hAnsi="Garamond" w:cs="Times New Roman"/>
          <w:i/>
          <w:iCs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i/>
          <w:iCs/>
          <w:color w:val="000000"/>
          <w:sz w:val="20"/>
          <w:szCs w:val="20"/>
        </w:rPr>
        <w:t>Mbretërisë</w:t>
      </w:r>
      <w:r w:rsidR="001B30D9" w:rsidRPr="001E5CF6">
        <w:rPr>
          <w:rFonts w:ascii="Garamond" w:hAnsi="Garamond" w:cs="Times New Roman"/>
          <w:i/>
          <w:iCs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i/>
          <w:iCs/>
          <w:color w:val="000000"/>
          <w:sz w:val="20"/>
          <w:szCs w:val="20"/>
        </w:rPr>
        <w:t>së</w:t>
      </w:r>
      <w:r w:rsidR="001B30D9" w:rsidRPr="001E5CF6">
        <w:rPr>
          <w:rFonts w:ascii="Garamond" w:hAnsi="Garamond" w:cs="Times New Roman"/>
          <w:i/>
          <w:iCs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i/>
          <w:iCs/>
          <w:color w:val="000000"/>
          <w:sz w:val="20"/>
          <w:szCs w:val="20"/>
        </w:rPr>
        <w:t>Bashkuar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e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7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korrikut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1989,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="002D2360">
        <w:rPr>
          <w:rFonts w:ascii="Garamond" w:hAnsi="Garamond" w:cs="Times New Roman"/>
          <w:color w:val="000000"/>
          <w:sz w:val="20"/>
          <w:szCs w:val="20"/>
        </w:rPr>
        <w:t>s</w:t>
      </w:r>
      <w:r w:rsidRPr="001E5CF6">
        <w:rPr>
          <w:rFonts w:ascii="Garamond" w:hAnsi="Garamond" w:cs="Times New Roman"/>
          <w:color w:val="000000"/>
          <w:sz w:val="20"/>
          <w:szCs w:val="20"/>
        </w:rPr>
        <w:t>eria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A</w:t>
      </w:r>
      <w:r w:rsidR="002D2360">
        <w:rPr>
          <w:rFonts w:ascii="Garamond" w:hAnsi="Garamond" w:cs="Times New Roman"/>
          <w:color w:val="000000"/>
          <w:sz w:val="20"/>
          <w:szCs w:val="20"/>
        </w:rPr>
        <w:t>,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nr.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161,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f.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40,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para.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103).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Funksionet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që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lidhen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me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administrimin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e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brendshëm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të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një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shkolle,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siç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është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disiplina,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nuk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mund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të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thuhet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se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janë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thjesht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ndihmëse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të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procesit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arsimor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(shihni,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i/>
          <w:iCs/>
          <w:color w:val="000000"/>
          <w:sz w:val="20"/>
          <w:szCs w:val="20"/>
        </w:rPr>
        <w:t>mutatis</w:t>
      </w:r>
      <w:r w:rsidR="001B30D9" w:rsidRPr="001E5CF6">
        <w:rPr>
          <w:rFonts w:ascii="Garamond" w:hAnsi="Garamond" w:cs="Times New Roman"/>
          <w:i/>
          <w:iCs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i/>
          <w:iCs/>
          <w:color w:val="000000"/>
          <w:sz w:val="20"/>
          <w:szCs w:val="20"/>
        </w:rPr>
        <w:t>mutandis</w:t>
      </w:r>
      <w:r w:rsidRPr="001E5CF6">
        <w:rPr>
          <w:rFonts w:ascii="Garamond" w:hAnsi="Garamond" w:cs="Times New Roman"/>
          <w:color w:val="000000"/>
          <w:sz w:val="20"/>
          <w:szCs w:val="20"/>
        </w:rPr>
        <w:t>,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vendimin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i/>
          <w:iCs/>
          <w:color w:val="000000"/>
          <w:sz w:val="20"/>
          <w:szCs w:val="20"/>
        </w:rPr>
        <w:t>Campbell</w:t>
      </w:r>
      <w:r w:rsidR="001B30D9" w:rsidRPr="001E5CF6">
        <w:rPr>
          <w:rFonts w:ascii="Garamond" w:hAnsi="Garamond" w:cs="Times New Roman"/>
          <w:i/>
          <w:iCs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i/>
          <w:iCs/>
          <w:color w:val="000000"/>
          <w:sz w:val="20"/>
          <w:szCs w:val="20"/>
        </w:rPr>
        <w:t>dhe</w:t>
      </w:r>
      <w:r w:rsidR="001B30D9" w:rsidRPr="001E5CF6">
        <w:rPr>
          <w:rFonts w:ascii="Garamond" w:hAnsi="Garamond" w:cs="Times New Roman"/>
          <w:i/>
          <w:iCs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i/>
          <w:iCs/>
          <w:color w:val="000000"/>
          <w:sz w:val="20"/>
          <w:szCs w:val="20"/>
        </w:rPr>
        <w:t>Cosans</w:t>
      </w:r>
      <w:r w:rsidR="001B30D9" w:rsidRPr="001E5CF6">
        <w:rPr>
          <w:rFonts w:ascii="Garamond" w:hAnsi="Garamond" w:cs="Times New Roman"/>
          <w:i/>
          <w:iCs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i/>
          <w:iCs/>
          <w:color w:val="000000"/>
          <w:sz w:val="20"/>
          <w:szCs w:val="20"/>
        </w:rPr>
        <w:t>kundër</w:t>
      </w:r>
      <w:r w:rsidR="001B30D9" w:rsidRPr="001E5CF6">
        <w:rPr>
          <w:rFonts w:ascii="Garamond" w:hAnsi="Garamond" w:cs="Times New Roman"/>
          <w:i/>
          <w:iCs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i/>
          <w:iCs/>
          <w:color w:val="000000"/>
          <w:sz w:val="20"/>
          <w:szCs w:val="20"/>
        </w:rPr>
        <w:t>Mbretërisë</w:t>
      </w:r>
      <w:r w:rsidR="001B30D9" w:rsidRPr="001E5CF6">
        <w:rPr>
          <w:rFonts w:ascii="Garamond" w:hAnsi="Garamond" w:cs="Times New Roman"/>
          <w:i/>
          <w:iCs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i/>
          <w:iCs/>
          <w:color w:val="000000"/>
          <w:sz w:val="20"/>
          <w:szCs w:val="20"/>
        </w:rPr>
        <w:t>së</w:t>
      </w:r>
      <w:r w:rsidR="001B30D9" w:rsidRPr="001E5CF6">
        <w:rPr>
          <w:rFonts w:ascii="Garamond" w:hAnsi="Garamond" w:cs="Times New Roman"/>
          <w:i/>
          <w:iCs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i/>
          <w:iCs/>
          <w:color w:val="000000"/>
          <w:sz w:val="20"/>
          <w:szCs w:val="20"/>
        </w:rPr>
        <w:t>Bashkuar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e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25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shkurtit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1982,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="00D6619C" w:rsidRPr="001E5CF6">
        <w:rPr>
          <w:rFonts w:ascii="Garamond" w:hAnsi="Garamond" w:cs="Times New Roman"/>
          <w:color w:val="000000"/>
          <w:sz w:val="20"/>
          <w:szCs w:val="20"/>
        </w:rPr>
        <w:t>s</w:t>
      </w:r>
      <w:r w:rsidRPr="001E5CF6">
        <w:rPr>
          <w:rFonts w:ascii="Garamond" w:hAnsi="Garamond" w:cs="Times New Roman"/>
          <w:color w:val="000000"/>
          <w:sz w:val="20"/>
          <w:szCs w:val="20"/>
        </w:rPr>
        <w:t>eria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A</w:t>
      </w:r>
      <w:r w:rsidR="00D6619C" w:rsidRPr="001E5CF6">
        <w:rPr>
          <w:rFonts w:ascii="Garamond" w:hAnsi="Garamond" w:cs="Times New Roman"/>
          <w:color w:val="000000"/>
          <w:sz w:val="20"/>
          <w:szCs w:val="20"/>
        </w:rPr>
        <w:t>,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nr.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48,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f</w:t>
      </w:r>
      <w:r w:rsidR="00D6619C" w:rsidRPr="001E5CF6">
        <w:rPr>
          <w:rFonts w:ascii="Garamond" w:hAnsi="Garamond" w:cs="Times New Roman"/>
          <w:color w:val="000000"/>
          <w:sz w:val="20"/>
          <w:szCs w:val="20"/>
        </w:rPr>
        <w:t>.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14,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para.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33).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Fakti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që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sistemi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disiplinor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i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një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shkolle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përfshihet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në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fushën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e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së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drejtës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për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arsim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është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njohur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gjithashtu,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më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së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fundi,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në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nenin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28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të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Konventës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së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Kombeve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të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Bashkuara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për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të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Drejtat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e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Fëmijës,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e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datës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20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nëntor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1989,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e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cila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hyri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në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fuqi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më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2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shtator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1990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dhe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u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ratifikua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nga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Mbretëria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e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Bashkuar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më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16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dhjetor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1991.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Ky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nen,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në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kuadër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të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së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drejtës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së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fëmijës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për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arsim,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lexon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si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më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poshtë:</w:t>
      </w:r>
    </w:p>
    <w:p w14:paraId="54A81972" w14:textId="26C31365" w:rsidR="001B4EB3" w:rsidRPr="001E5CF6" w:rsidRDefault="002D2360" w:rsidP="00943E58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color w:val="000000"/>
          <w:sz w:val="20"/>
          <w:szCs w:val="20"/>
        </w:rPr>
      </w:pPr>
      <w:r>
        <w:rPr>
          <w:rFonts w:ascii="Garamond" w:hAnsi="Garamond" w:cs="Times New Roman"/>
          <w:color w:val="000000"/>
          <w:sz w:val="20"/>
          <w:szCs w:val="20"/>
        </w:rPr>
        <w:t>“</w:t>
      </w:r>
      <w:r w:rsidR="001B4EB3" w:rsidRPr="001E5CF6">
        <w:rPr>
          <w:rFonts w:ascii="Garamond" w:hAnsi="Garamond" w:cs="Times New Roman"/>
          <w:color w:val="000000"/>
          <w:sz w:val="20"/>
          <w:szCs w:val="20"/>
        </w:rPr>
        <w:t>2.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="001B4EB3" w:rsidRPr="001E5CF6">
        <w:rPr>
          <w:rFonts w:ascii="Garamond" w:hAnsi="Garamond" w:cs="Times New Roman"/>
          <w:color w:val="000000"/>
          <w:sz w:val="20"/>
          <w:szCs w:val="20"/>
        </w:rPr>
        <w:t>Shtetet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="001B4EB3" w:rsidRPr="001E5CF6">
        <w:rPr>
          <w:rFonts w:ascii="Garamond" w:hAnsi="Garamond" w:cs="Times New Roman"/>
          <w:color w:val="000000"/>
          <w:sz w:val="20"/>
          <w:szCs w:val="20"/>
        </w:rPr>
        <w:t>Palë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="001B4EB3" w:rsidRPr="001E5CF6">
        <w:rPr>
          <w:rFonts w:ascii="Garamond" w:hAnsi="Garamond" w:cs="Times New Roman"/>
          <w:color w:val="000000"/>
          <w:sz w:val="20"/>
          <w:szCs w:val="20"/>
        </w:rPr>
        <w:t>marrin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="001B4EB3" w:rsidRPr="001E5CF6">
        <w:rPr>
          <w:rFonts w:ascii="Garamond" w:hAnsi="Garamond" w:cs="Times New Roman"/>
          <w:color w:val="000000"/>
          <w:sz w:val="20"/>
          <w:szCs w:val="20"/>
        </w:rPr>
        <w:t>të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="001B4EB3" w:rsidRPr="001E5CF6">
        <w:rPr>
          <w:rFonts w:ascii="Garamond" w:hAnsi="Garamond" w:cs="Times New Roman"/>
          <w:color w:val="000000"/>
          <w:sz w:val="20"/>
          <w:szCs w:val="20"/>
        </w:rPr>
        <w:t>gjitha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="001B4EB3" w:rsidRPr="001E5CF6">
        <w:rPr>
          <w:rFonts w:ascii="Garamond" w:hAnsi="Garamond" w:cs="Times New Roman"/>
          <w:color w:val="000000"/>
          <w:sz w:val="20"/>
          <w:szCs w:val="20"/>
        </w:rPr>
        <w:t>masat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="001B4EB3" w:rsidRPr="001E5CF6">
        <w:rPr>
          <w:rFonts w:ascii="Garamond" w:hAnsi="Garamond" w:cs="Times New Roman"/>
          <w:color w:val="000000"/>
          <w:sz w:val="20"/>
          <w:szCs w:val="20"/>
        </w:rPr>
        <w:t>e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="001B4EB3" w:rsidRPr="001E5CF6">
        <w:rPr>
          <w:rFonts w:ascii="Garamond" w:hAnsi="Garamond" w:cs="Times New Roman"/>
          <w:color w:val="000000"/>
          <w:sz w:val="20"/>
          <w:szCs w:val="20"/>
        </w:rPr>
        <w:t>nevojshme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="001B4EB3" w:rsidRPr="001E5CF6">
        <w:rPr>
          <w:rFonts w:ascii="Garamond" w:hAnsi="Garamond" w:cs="Times New Roman"/>
          <w:color w:val="000000"/>
          <w:sz w:val="20"/>
          <w:szCs w:val="20"/>
        </w:rPr>
        <w:t>për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="001B4EB3" w:rsidRPr="001E5CF6">
        <w:rPr>
          <w:rFonts w:ascii="Garamond" w:hAnsi="Garamond" w:cs="Times New Roman"/>
          <w:color w:val="000000"/>
          <w:sz w:val="20"/>
          <w:szCs w:val="20"/>
        </w:rPr>
        <w:t>të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="001B4EB3" w:rsidRPr="001E5CF6">
        <w:rPr>
          <w:rFonts w:ascii="Garamond" w:hAnsi="Garamond" w:cs="Times New Roman"/>
          <w:color w:val="000000"/>
          <w:sz w:val="20"/>
          <w:szCs w:val="20"/>
        </w:rPr>
        <w:t>siguruar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="001B4EB3" w:rsidRPr="001E5CF6">
        <w:rPr>
          <w:rFonts w:ascii="Garamond" w:hAnsi="Garamond" w:cs="Times New Roman"/>
          <w:color w:val="000000"/>
          <w:sz w:val="20"/>
          <w:szCs w:val="20"/>
        </w:rPr>
        <w:t>që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="001B4EB3" w:rsidRPr="001E5CF6">
        <w:rPr>
          <w:rFonts w:ascii="Garamond" w:hAnsi="Garamond" w:cs="Times New Roman"/>
          <w:color w:val="000000"/>
          <w:sz w:val="20"/>
          <w:szCs w:val="20"/>
        </w:rPr>
        <w:t>disiplina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="001B4EB3" w:rsidRPr="001E5CF6">
        <w:rPr>
          <w:rFonts w:ascii="Garamond" w:hAnsi="Garamond" w:cs="Times New Roman"/>
          <w:color w:val="000000"/>
          <w:sz w:val="20"/>
          <w:szCs w:val="20"/>
        </w:rPr>
        <w:t>shkollore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="001B4EB3" w:rsidRPr="001E5CF6">
        <w:rPr>
          <w:rFonts w:ascii="Garamond" w:hAnsi="Garamond" w:cs="Times New Roman"/>
          <w:color w:val="000000"/>
          <w:sz w:val="20"/>
          <w:szCs w:val="20"/>
        </w:rPr>
        <w:t>të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="001B4EB3" w:rsidRPr="001E5CF6">
        <w:rPr>
          <w:rFonts w:ascii="Garamond" w:hAnsi="Garamond" w:cs="Times New Roman"/>
          <w:color w:val="000000"/>
          <w:sz w:val="20"/>
          <w:szCs w:val="20"/>
        </w:rPr>
        <w:t>zbatohet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="001B4EB3" w:rsidRPr="001E5CF6">
        <w:rPr>
          <w:rFonts w:ascii="Garamond" w:hAnsi="Garamond" w:cs="Times New Roman"/>
          <w:color w:val="000000"/>
          <w:sz w:val="20"/>
          <w:szCs w:val="20"/>
        </w:rPr>
        <w:t>në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="001B4EB3" w:rsidRPr="001E5CF6">
        <w:rPr>
          <w:rFonts w:ascii="Garamond" w:hAnsi="Garamond" w:cs="Times New Roman"/>
          <w:color w:val="000000"/>
          <w:sz w:val="20"/>
          <w:szCs w:val="20"/>
        </w:rPr>
        <w:t>mënyrë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="001B4EB3" w:rsidRPr="001E5CF6">
        <w:rPr>
          <w:rFonts w:ascii="Garamond" w:hAnsi="Garamond" w:cs="Times New Roman"/>
          <w:color w:val="000000"/>
          <w:sz w:val="20"/>
          <w:szCs w:val="20"/>
        </w:rPr>
        <w:t>të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="001B4EB3" w:rsidRPr="001E5CF6">
        <w:rPr>
          <w:rFonts w:ascii="Garamond" w:hAnsi="Garamond" w:cs="Times New Roman"/>
          <w:color w:val="000000"/>
          <w:sz w:val="20"/>
          <w:szCs w:val="20"/>
        </w:rPr>
        <w:t>pajtueshme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="001B4EB3" w:rsidRPr="001E5CF6">
        <w:rPr>
          <w:rFonts w:ascii="Garamond" w:hAnsi="Garamond" w:cs="Times New Roman"/>
          <w:color w:val="000000"/>
          <w:sz w:val="20"/>
          <w:szCs w:val="20"/>
        </w:rPr>
        <w:t>me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="001B4EB3" w:rsidRPr="001E5CF6">
        <w:rPr>
          <w:rFonts w:ascii="Garamond" w:hAnsi="Garamond" w:cs="Times New Roman"/>
          <w:color w:val="000000"/>
          <w:sz w:val="20"/>
          <w:szCs w:val="20"/>
        </w:rPr>
        <w:t>dinjitetin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="001B4EB3" w:rsidRPr="001E5CF6">
        <w:rPr>
          <w:rFonts w:ascii="Garamond" w:hAnsi="Garamond" w:cs="Times New Roman"/>
          <w:color w:val="000000"/>
          <w:sz w:val="20"/>
          <w:szCs w:val="20"/>
        </w:rPr>
        <w:t>njerëzor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="001B4EB3" w:rsidRPr="001E5CF6">
        <w:rPr>
          <w:rFonts w:ascii="Garamond" w:hAnsi="Garamond" w:cs="Times New Roman"/>
          <w:color w:val="000000"/>
          <w:sz w:val="20"/>
          <w:szCs w:val="20"/>
        </w:rPr>
        <w:t>të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="001B4EB3" w:rsidRPr="001E5CF6">
        <w:rPr>
          <w:rFonts w:ascii="Garamond" w:hAnsi="Garamond" w:cs="Times New Roman"/>
          <w:color w:val="000000"/>
          <w:sz w:val="20"/>
          <w:szCs w:val="20"/>
        </w:rPr>
        <w:t>fëmijës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="001B4EB3" w:rsidRPr="001E5CF6">
        <w:rPr>
          <w:rFonts w:ascii="Garamond" w:hAnsi="Garamond" w:cs="Times New Roman"/>
          <w:color w:val="000000"/>
          <w:sz w:val="20"/>
          <w:szCs w:val="20"/>
        </w:rPr>
        <w:t>dhe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="001B4EB3" w:rsidRPr="001E5CF6">
        <w:rPr>
          <w:rFonts w:ascii="Garamond" w:hAnsi="Garamond" w:cs="Times New Roman"/>
          <w:color w:val="000000"/>
          <w:sz w:val="20"/>
          <w:szCs w:val="20"/>
        </w:rPr>
        <w:t>në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="001B4EB3" w:rsidRPr="001E5CF6">
        <w:rPr>
          <w:rFonts w:ascii="Garamond" w:hAnsi="Garamond" w:cs="Times New Roman"/>
          <w:color w:val="000000"/>
          <w:sz w:val="20"/>
          <w:szCs w:val="20"/>
        </w:rPr>
        <w:t>përputhje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="001B4EB3" w:rsidRPr="001E5CF6">
        <w:rPr>
          <w:rFonts w:ascii="Garamond" w:hAnsi="Garamond" w:cs="Times New Roman"/>
          <w:color w:val="000000"/>
          <w:sz w:val="20"/>
          <w:szCs w:val="20"/>
        </w:rPr>
        <w:t>me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="001B4EB3" w:rsidRPr="001E5CF6">
        <w:rPr>
          <w:rFonts w:ascii="Garamond" w:hAnsi="Garamond" w:cs="Times New Roman"/>
          <w:color w:val="000000"/>
          <w:sz w:val="20"/>
          <w:szCs w:val="20"/>
        </w:rPr>
        <w:t>këtë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="001B4EB3" w:rsidRPr="001E5CF6">
        <w:rPr>
          <w:rFonts w:ascii="Garamond" w:hAnsi="Garamond" w:cs="Times New Roman"/>
          <w:color w:val="000000"/>
          <w:sz w:val="20"/>
          <w:szCs w:val="20"/>
        </w:rPr>
        <w:t>Konventë.</w:t>
      </w:r>
      <w:r>
        <w:rPr>
          <w:rFonts w:ascii="Garamond" w:hAnsi="Garamond" w:cs="Times New Roman"/>
          <w:color w:val="000000"/>
          <w:sz w:val="20"/>
          <w:szCs w:val="20"/>
        </w:rPr>
        <w:t>”.</w:t>
      </w:r>
    </w:p>
    <w:p w14:paraId="4FE516FC" w14:textId="24CBCD0E" w:rsidR="001B4EB3" w:rsidRPr="001E5CF6" w:rsidRDefault="001B4EB3" w:rsidP="00943E58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color w:val="000000"/>
          <w:sz w:val="20"/>
          <w:szCs w:val="20"/>
        </w:rPr>
      </w:pPr>
      <w:r w:rsidRPr="001E5CF6">
        <w:rPr>
          <w:rFonts w:ascii="Garamond" w:hAnsi="Garamond" w:cs="Times New Roman"/>
          <w:color w:val="000000"/>
          <w:sz w:val="20"/>
          <w:szCs w:val="20"/>
        </w:rPr>
        <w:t>Së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dyti,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në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Mbretërinë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e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Bashkuar,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shkollat</w:t>
      </w:r>
      <w:r w:rsidR="004144B5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e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pavarura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ekzistojnë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bashkë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me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sistemin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e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arsimit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publik.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E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drejta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themelore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e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çdokujt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për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arsim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është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një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e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drejtë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e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garantuar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në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mënyrë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të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barabartë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për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nxënësit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në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shkollat</w:t>
      </w:r>
      <w:r w:rsidR="004144B5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shtetërore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dhe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ato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të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pavarura,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pa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ndonjë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dallim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ndërmjet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të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dyjave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(shihni,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i/>
          <w:iCs/>
          <w:color w:val="000000"/>
          <w:sz w:val="20"/>
          <w:szCs w:val="20"/>
        </w:rPr>
        <w:t>mutatis</w:t>
      </w:r>
      <w:r w:rsidR="001B30D9" w:rsidRPr="001E5CF6">
        <w:rPr>
          <w:rFonts w:ascii="Garamond" w:hAnsi="Garamond" w:cs="Times New Roman"/>
          <w:i/>
          <w:iCs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i/>
          <w:iCs/>
          <w:color w:val="000000"/>
          <w:sz w:val="20"/>
          <w:szCs w:val="20"/>
        </w:rPr>
        <w:t>mutandis</w:t>
      </w:r>
      <w:r w:rsidRPr="001E5CF6">
        <w:rPr>
          <w:rFonts w:ascii="Garamond" w:hAnsi="Garamond" w:cs="Times New Roman"/>
          <w:color w:val="000000"/>
          <w:sz w:val="20"/>
          <w:szCs w:val="20"/>
        </w:rPr>
        <w:t>,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vendimin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e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lartpërmendur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i/>
          <w:iCs/>
          <w:color w:val="000000"/>
          <w:sz w:val="20"/>
          <w:szCs w:val="20"/>
        </w:rPr>
        <w:t>Kjeldsen,</w:t>
      </w:r>
      <w:r w:rsidR="001B30D9" w:rsidRPr="001E5CF6">
        <w:rPr>
          <w:rFonts w:ascii="Garamond" w:hAnsi="Garamond" w:cs="Times New Roman"/>
          <w:i/>
          <w:iCs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i/>
          <w:iCs/>
          <w:color w:val="000000"/>
          <w:sz w:val="20"/>
          <w:szCs w:val="20"/>
        </w:rPr>
        <w:t>Busk</w:t>
      </w:r>
      <w:r w:rsidR="001B30D9" w:rsidRPr="001E5CF6">
        <w:rPr>
          <w:rFonts w:ascii="Garamond" w:hAnsi="Garamond" w:cs="Times New Roman"/>
          <w:i/>
          <w:iCs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i/>
          <w:iCs/>
          <w:color w:val="000000"/>
          <w:sz w:val="20"/>
          <w:szCs w:val="20"/>
        </w:rPr>
        <w:t>Madsen</w:t>
      </w:r>
      <w:r w:rsidR="001B30D9" w:rsidRPr="001E5CF6">
        <w:rPr>
          <w:rFonts w:ascii="Garamond" w:hAnsi="Garamond" w:cs="Times New Roman"/>
          <w:i/>
          <w:iCs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i/>
          <w:iCs/>
          <w:color w:val="000000"/>
          <w:sz w:val="20"/>
          <w:szCs w:val="20"/>
        </w:rPr>
        <w:t>dhe</w:t>
      </w:r>
      <w:r w:rsidR="001B30D9" w:rsidRPr="001E5CF6">
        <w:rPr>
          <w:rFonts w:ascii="Garamond" w:hAnsi="Garamond" w:cs="Times New Roman"/>
          <w:i/>
          <w:iCs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i/>
          <w:iCs/>
          <w:color w:val="000000"/>
          <w:sz w:val="20"/>
          <w:szCs w:val="20"/>
        </w:rPr>
        <w:t>Pedersen</w:t>
      </w:r>
      <w:r w:rsidRPr="001E5CF6">
        <w:rPr>
          <w:rFonts w:ascii="Garamond" w:hAnsi="Garamond" w:cs="Times New Roman"/>
          <w:color w:val="000000"/>
          <w:sz w:val="20"/>
          <w:szCs w:val="20"/>
        </w:rPr>
        <w:t>,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="004144B5" w:rsidRPr="001E5CF6">
        <w:rPr>
          <w:rFonts w:ascii="Garamond" w:hAnsi="Garamond" w:cs="Times New Roman"/>
          <w:color w:val="000000"/>
          <w:sz w:val="20"/>
          <w:szCs w:val="20"/>
        </w:rPr>
        <w:t xml:space="preserve">seria </w:t>
      </w:r>
      <w:r w:rsidRPr="001E5CF6">
        <w:rPr>
          <w:rFonts w:ascii="Garamond" w:hAnsi="Garamond" w:cs="Times New Roman"/>
          <w:color w:val="000000"/>
          <w:sz w:val="20"/>
          <w:szCs w:val="20"/>
        </w:rPr>
        <w:t>A</w:t>
      </w:r>
      <w:r w:rsidR="002D2360">
        <w:rPr>
          <w:rFonts w:ascii="Garamond" w:hAnsi="Garamond" w:cs="Times New Roman"/>
          <w:color w:val="000000"/>
          <w:sz w:val="20"/>
          <w:szCs w:val="20"/>
        </w:rPr>
        <w:t>,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nr.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23,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f</w:t>
      </w:r>
      <w:r w:rsidR="004144B5" w:rsidRPr="001E5CF6">
        <w:rPr>
          <w:rFonts w:ascii="Garamond" w:hAnsi="Garamond" w:cs="Times New Roman"/>
          <w:color w:val="000000"/>
          <w:sz w:val="20"/>
          <w:szCs w:val="20"/>
        </w:rPr>
        <w:t>.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24,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para.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50).</w:t>
      </w:r>
    </w:p>
    <w:p w14:paraId="22AFA2F5" w14:textId="13C362AE" w:rsidR="001B4EB3" w:rsidRPr="001E5CF6" w:rsidRDefault="001B4EB3" w:rsidP="00943E58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color w:val="000000"/>
          <w:sz w:val="20"/>
          <w:szCs w:val="20"/>
        </w:rPr>
      </w:pPr>
      <w:r w:rsidRPr="001E5CF6">
        <w:rPr>
          <w:rFonts w:ascii="Garamond" w:hAnsi="Garamond" w:cs="Times New Roman"/>
          <w:color w:val="000000"/>
          <w:sz w:val="20"/>
          <w:szCs w:val="20"/>
        </w:rPr>
        <w:t>Së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treti,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Gjykata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pajtohet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me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kërkuesin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që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Shteti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nuk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mund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të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zhvishet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nga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përgjegjësia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duke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i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deleguar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detyrimet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e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tij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tek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organet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ose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personat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privatë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(shihni,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i/>
          <w:iCs/>
          <w:color w:val="000000"/>
          <w:sz w:val="20"/>
          <w:szCs w:val="20"/>
        </w:rPr>
        <w:t>mutatis</w:t>
      </w:r>
      <w:r w:rsidR="001B30D9" w:rsidRPr="001E5CF6">
        <w:rPr>
          <w:rFonts w:ascii="Garamond" w:hAnsi="Garamond" w:cs="Times New Roman"/>
          <w:i/>
          <w:iCs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i/>
          <w:iCs/>
          <w:color w:val="000000"/>
          <w:sz w:val="20"/>
          <w:szCs w:val="20"/>
        </w:rPr>
        <w:t>mutandis</w:t>
      </w:r>
      <w:r w:rsidRPr="001E5CF6">
        <w:rPr>
          <w:rFonts w:ascii="Garamond" w:hAnsi="Garamond" w:cs="Times New Roman"/>
          <w:color w:val="000000"/>
          <w:sz w:val="20"/>
          <w:szCs w:val="20"/>
        </w:rPr>
        <w:t>,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vendimin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i/>
          <w:iCs/>
          <w:color w:val="000000"/>
          <w:sz w:val="20"/>
          <w:szCs w:val="20"/>
        </w:rPr>
        <w:t>Van</w:t>
      </w:r>
      <w:r w:rsidR="001B30D9" w:rsidRPr="001E5CF6">
        <w:rPr>
          <w:rFonts w:ascii="Garamond" w:hAnsi="Garamond" w:cs="Times New Roman"/>
          <w:i/>
          <w:iCs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i/>
          <w:iCs/>
          <w:color w:val="000000"/>
          <w:sz w:val="20"/>
          <w:szCs w:val="20"/>
        </w:rPr>
        <w:t>der</w:t>
      </w:r>
      <w:r w:rsidR="001B30D9" w:rsidRPr="001E5CF6">
        <w:rPr>
          <w:rFonts w:ascii="Garamond" w:hAnsi="Garamond" w:cs="Times New Roman"/>
          <w:i/>
          <w:iCs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i/>
          <w:iCs/>
          <w:color w:val="000000"/>
          <w:sz w:val="20"/>
          <w:szCs w:val="20"/>
        </w:rPr>
        <w:t>Mussele</w:t>
      </w:r>
      <w:r w:rsidR="001B30D9" w:rsidRPr="001E5CF6">
        <w:rPr>
          <w:rFonts w:ascii="Garamond" w:hAnsi="Garamond" w:cs="Times New Roman"/>
          <w:i/>
          <w:iCs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i/>
          <w:iCs/>
          <w:color w:val="000000"/>
          <w:sz w:val="20"/>
          <w:szCs w:val="20"/>
        </w:rPr>
        <w:t>kundër</w:t>
      </w:r>
      <w:r w:rsidR="001B30D9" w:rsidRPr="001E5CF6">
        <w:rPr>
          <w:rFonts w:ascii="Garamond" w:hAnsi="Garamond" w:cs="Times New Roman"/>
          <w:i/>
          <w:iCs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i/>
          <w:iCs/>
          <w:color w:val="000000"/>
          <w:sz w:val="20"/>
          <w:szCs w:val="20"/>
        </w:rPr>
        <w:t>Belgjikës</w:t>
      </w:r>
      <w:r w:rsidRPr="001E5CF6">
        <w:rPr>
          <w:rFonts w:ascii="Garamond" w:hAnsi="Garamond" w:cs="Times New Roman"/>
          <w:color w:val="000000"/>
          <w:sz w:val="20"/>
          <w:szCs w:val="20"/>
        </w:rPr>
        <w:t>,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e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23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nëntorit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1983,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="004144B5" w:rsidRPr="001E5CF6">
        <w:rPr>
          <w:rFonts w:ascii="Garamond" w:hAnsi="Garamond" w:cs="Times New Roman"/>
          <w:color w:val="000000"/>
          <w:sz w:val="20"/>
          <w:szCs w:val="20"/>
        </w:rPr>
        <w:t xml:space="preserve">seria </w:t>
      </w:r>
      <w:r w:rsidRPr="001E5CF6">
        <w:rPr>
          <w:rFonts w:ascii="Garamond" w:hAnsi="Garamond" w:cs="Times New Roman"/>
          <w:color w:val="000000"/>
          <w:sz w:val="20"/>
          <w:szCs w:val="20"/>
        </w:rPr>
        <w:t>A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nr.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70,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f.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14</w:t>
      </w:r>
      <w:r w:rsidR="004144B5" w:rsidRPr="001E5CF6">
        <w:rPr>
          <w:rFonts w:ascii="Garamond" w:hAnsi="Garamond" w:cs="Times New Roman"/>
          <w:color w:val="000000"/>
        </w:rPr>
        <w:t>–</w:t>
      </w:r>
      <w:r w:rsidRPr="001E5CF6">
        <w:rPr>
          <w:rFonts w:ascii="Garamond" w:hAnsi="Garamond" w:cs="Times New Roman"/>
          <w:color w:val="000000"/>
          <w:sz w:val="20"/>
          <w:szCs w:val="20"/>
        </w:rPr>
        <w:t>15,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para.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28-30).</w:t>
      </w:r>
    </w:p>
    <w:p w14:paraId="470B4993" w14:textId="398650E0" w:rsidR="001B4EB3" w:rsidRPr="001E5CF6" w:rsidRDefault="001B4EB3" w:rsidP="00943E58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color w:val="000000"/>
          <w:sz w:val="20"/>
          <w:szCs w:val="20"/>
        </w:rPr>
      </w:pPr>
      <w:r w:rsidRPr="001E5CF6">
        <w:rPr>
          <w:rFonts w:ascii="Garamond" w:hAnsi="Garamond" w:cs="Times New Roman"/>
          <w:color w:val="000000"/>
          <w:sz w:val="20"/>
          <w:szCs w:val="20"/>
        </w:rPr>
        <w:t>28.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Rrjedhimisht,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në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këtë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çështje,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e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cila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lidhet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me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fushën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e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caktuar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të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disiplinës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shkollore,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trajtimi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për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të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cilin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bëhet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ankimi,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megjithëse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është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veprim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i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drejtorit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të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një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shkolle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të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pavarur,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është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gjithsesi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i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tillë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që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mund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të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përfshijë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përgjegjësinë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e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Mbretërisë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së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Bashkuar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sipas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Konventës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nëse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rezulton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se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nuk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është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në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përputhje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me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nenin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3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ose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nenin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8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ose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të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dyja.</w:t>
      </w:r>
    </w:p>
    <w:p w14:paraId="17126B90" w14:textId="46EC5821" w:rsidR="001B4EB3" w:rsidRPr="001E5CF6" w:rsidRDefault="001B4EB3" w:rsidP="00943E58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color w:val="000000"/>
          <w:sz w:val="20"/>
          <w:szCs w:val="20"/>
        </w:rPr>
      </w:pPr>
      <w:r w:rsidRPr="001E5CF6">
        <w:rPr>
          <w:rFonts w:ascii="Garamond" w:hAnsi="Garamond" w:cs="Times New Roman"/>
          <w:color w:val="000000"/>
          <w:sz w:val="20"/>
          <w:szCs w:val="20"/>
        </w:rPr>
        <w:t>104.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Gjykata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vlerëson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se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e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njëjta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gjë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vlen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edhe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për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çështjet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e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disiplinës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shkollore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në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marrëdhëniet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ndërmjet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nxënësve.</w:t>
      </w:r>
    </w:p>
    <w:p w14:paraId="38B54104" w14:textId="77777777" w:rsidR="001B4EB3" w:rsidRPr="001E5CF6" w:rsidRDefault="001B4EB3" w:rsidP="00943E58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color w:val="000000"/>
          <w:sz w:val="20"/>
          <w:szCs w:val="20"/>
        </w:rPr>
      </w:pPr>
      <w:r w:rsidRPr="001E5CF6">
        <w:rPr>
          <w:rFonts w:ascii="Garamond" w:hAnsi="Garamond" w:cs="Times New Roman"/>
          <w:color w:val="000000"/>
          <w:sz w:val="20"/>
          <w:szCs w:val="20"/>
        </w:rPr>
        <w:t>...</w:t>
      </w:r>
    </w:p>
    <w:p w14:paraId="1C8BF7CB" w14:textId="70D98374" w:rsidR="001B4EB3" w:rsidRPr="001E5CF6" w:rsidRDefault="001B4EB3" w:rsidP="00943E58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color w:val="000000"/>
          <w:sz w:val="20"/>
          <w:szCs w:val="20"/>
        </w:rPr>
      </w:pPr>
      <w:r w:rsidRPr="001E5CF6">
        <w:rPr>
          <w:rFonts w:ascii="Garamond" w:hAnsi="Garamond" w:cs="Times New Roman"/>
          <w:color w:val="000000"/>
          <w:sz w:val="20"/>
          <w:szCs w:val="20"/>
        </w:rPr>
        <w:t>106.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Ndërsa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objekti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thelbësor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i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nenit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8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është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mbrojtja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e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individit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nga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ndërhyrjet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arbitrare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nga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autoritetet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publike,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ai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nuk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e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detyron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Shtetin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thjesht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që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të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mos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ndërhyjë: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përveç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kësaj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ndërmarrjeje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negative,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mund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të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ketë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detyrime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pozitive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të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qenësishme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për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respektimin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efektiv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të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jetës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private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apo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familjare.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Këto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detyrime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mund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të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përfshijnë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miratimin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e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masave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të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krijuara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për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të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siguruar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respektimin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e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jetës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private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edhe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në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sferën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e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marrëdhënieve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të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individëve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ndërmjet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tyre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(shihni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i/>
          <w:iCs/>
          <w:color w:val="000000"/>
          <w:sz w:val="20"/>
          <w:szCs w:val="20"/>
        </w:rPr>
        <w:t>X</w:t>
      </w:r>
      <w:r w:rsidR="001B30D9" w:rsidRPr="001E5CF6">
        <w:rPr>
          <w:rFonts w:ascii="Garamond" w:hAnsi="Garamond" w:cs="Times New Roman"/>
          <w:i/>
          <w:iCs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i/>
          <w:iCs/>
          <w:color w:val="000000"/>
          <w:sz w:val="20"/>
          <w:szCs w:val="20"/>
        </w:rPr>
        <w:t>dhe</w:t>
      </w:r>
      <w:r w:rsidR="001B30D9" w:rsidRPr="001E5CF6">
        <w:rPr>
          <w:rFonts w:ascii="Garamond" w:hAnsi="Garamond" w:cs="Times New Roman"/>
          <w:i/>
          <w:iCs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i/>
          <w:iCs/>
          <w:color w:val="000000"/>
          <w:sz w:val="20"/>
          <w:szCs w:val="20"/>
        </w:rPr>
        <w:t>Y</w:t>
      </w:r>
      <w:r w:rsidR="001B30D9" w:rsidRPr="001E5CF6">
        <w:rPr>
          <w:rFonts w:ascii="Garamond" w:hAnsi="Garamond" w:cs="Times New Roman"/>
          <w:i/>
          <w:iCs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i/>
          <w:iCs/>
          <w:color w:val="000000"/>
          <w:sz w:val="20"/>
          <w:szCs w:val="20"/>
        </w:rPr>
        <w:t>kundër</w:t>
      </w:r>
      <w:r w:rsidR="001B30D9" w:rsidRPr="001E5CF6">
        <w:rPr>
          <w:rFonts w:ascii="Garamond" w:hAnsi="Garamond" w:cs="Times New Roman"/>
          <w:i/>
          <w:iCs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i/>
          <w:iCs/>
          <w:color w:val="000000"/>
          <w:sz w:val="20"/>
          <w:szCs w:val="20"/>
        </w:rPr>
        <w:t>Holandës</w:t>
      </w:r>
      <w:r w:rsidRPr="001E5CF6">
        <w:rPr>
          <w:rFonts w:ascii="Garamond" w:hAnsi="Garamond" w:cs="Times New Roman"/>
          <w:color w:val="000000"/>
          <w:sz w:val="20"/>
          <w:szCs w:val="20"/>
        </w:rPr>
        <w:t>,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26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mars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1985,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§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23,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="004144B5" w:rsidRPr="001E5CF6">
        <w:rPr>
          <w:rFonts w:ascii="Garamond" w:hAnsi="Garamond" w:cs="Times New Roman"/>
          <w:color w:val="000000"/>
          <w:sz w:val="20"/>
          <w:szCs w:val="20"/>
        </w:rPr>
        <w:t>s</w:t>
      </w:r>
      <w:r w:rsidRPr="001E5CF6">
        <w:rPr>
          <w:rFonts w:ascii="Garamond" w:hAnsi="Garamond" w:cs="Times New Roman"/>
          <w:color w:val="000000"/>
          <w:sz w:val="20"/>
          <w:szCs w:val="20"/>
        </w:rPr>
        <w:t>eria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A</w:t>
      </w:r>
      <w:r w:rsidR="002D2360">
        <w:rPr>
          <w:rFonts w:ascii="Garamond" w:hAnsi="Garamond" w:cs="Times New Roman"/>
          <w:color w:val="000000"/>
          <w:sz w:val="20"/>
          <w:szCs w:val="20"/>
        </w:rPr>
        <w:t>,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nr.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91;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i/>
          <w:iCs/>
          <w:color w:val="000000"/>
          <w:sz w:val="20"/>
          <w:szCs w:val="20"/>
        </w:rPr>
        <w:t>Botta</w:t>
      </w:r>
      <w:r w:rsidR="001B30D9" w:rsidRPr="001E5CF6">
        <w:rPr>
          <w:rFonts w:ascii="Garamond" w:hAnsi="Garamond" w:cs="Times New Roman"/>
          <w:i/>
          <w:iCs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i/>
          <w:iCs/>
          <w:color w:val="000000"/>
          <w:sz w:val="20"/>
          <w:szCs w:val="20"/>
        </w:rPr>
        <w:t>kundër</w:t>
      </w:r>
      <w:r w:rsidR="001B30D9" w:rsidRPr="001E5CF6">
        <w:rPr>
          <w:rFonts w:ascii="Garamond" w:hAnsi="Garamond" w:cs="Times New Roman"/>
          <w:i/>
          <w:iCs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i/>
          <w:iCs/>
          <w:color w:val="000000"/>
          <w:sz w:val="20"/>
          <w:szCs w:val="20"/>
        </w:rPr>
        <w:t>Italisë</w:t>
      </w:r>
      <w:r w:rsidRPr="001E5CF6">
        <w:rPr>
          <w:rFonts w:ascii="Garamond" w:hAnsi="Garamond" w:cs="Times New Roman"/>
          <w:color w:val="000000"/>
          <w:sz w:val="20"/>
          <w:szCs w:val="20"/>
        </w:rPr>
        <w:t>,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24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shkurt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1998,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§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33,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i/>
          <w:iCs/>
          <w:color w:val="000000"/>
          <w:sz w:val="20"/>
          <w:szCs w:val="20"/>
        </w:rPr>
        <w:t>Raportet</w:t>
      </w:r>
      <w:r w:rsidR="001B30D9" w:rsidRPr="001E5CF6">
        <w:rPr>
          <w:rFonts w:ascii="Garamond" w:hAnsi="Garamond" w:cs="Times New Roman"/>
          <w:i/>
          <w:iCs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i/>
          <w:iCs/>
          <w:color w:val="000000"/>
          <w:sz w:val="20"/>
          <w:szCs w:val="20"/>
        </w:rPr>
        <w:t>e</w:t>
      </w:r>
      <w:r w:rsidR="001B30D9" w:rsidRPr="001E5CF6">
        <w:rPr>
          <w:rFonts w:ascii="Garamond" w:hAnsi="Garamond" w:cs="Times New Roman"/>
          <w:i/>
          <w:iCs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i/>
          <w:iCs/>
          <w:color w:val="000000"/>
          <w:sz w:val="20"/>
          <w:szCs w:val="20"/>
        </w:rPr>
        <w:t>Vendimeve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1998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I;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i/>
          <w:iCs/>
          <w:color w:val="000000"/>
          <w:sz w:val="20"/>
          <w:szCs w:val="20"/>
        </w:rPr>
        <w:t>Mikulić</w:t>
      </w:r>
      <w:r w:rsidRPr="001E5CF6">
        <w:rPr>
          <w:rFonts w:ascii="Garamond" w:hAnsi="Garamond" w:cs="Times New Roman"/>
          <w:color w:val="000000"/>
          <w:sz w:val="20"/>
          <w:szCs w:val="20"/>
        </w:rPr>
        <w:t>,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cituar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më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lart,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§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57;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dhe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i/>
          <w:iCs/>
          <w:color w:val="000000"/>
          <w:sz w:val="20"/>
          <w:szCs w:val="20"/>
        </w:rPr>
        <w:t>Sandra</w:t>
      </w:r>
      <w:r w:rsidR="001B30D9" w:rsidRPr="001E5CF6">
        <w:rPr>
          <w:rFonts w:ascii="Garamond" w:hAnsi="Garamond" w:cs="Times New Roman"/>
          <w:i/>
          <w:iCs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i/>
          <w:iCs/>
          <w:color w:val="000000"/>
          <w:sz w:val="20"/>
          <w:szCs w:val="20"/>
        </w:rPr>
        <w:t>Janković</w:t>
      </w:r>
      <w:r w:rsidR="001B30D9" w:rsidRPr="001E5CF6">
        <w:rPr>
          <w:rFonts w:ascii="Garamond" w:hAnsi="Garamond" w:cs="Times New Roman"/>
          <w:i/>
          <w:iCs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i/>
          <w:iCs/>
          <w:color w:val="000000"/>
          <w:sz w:val="20"/>
          <w:szCs w:val="20"/>
        </w:rPr>
        <w:t>kundër</w:t>
      </w:r>
      <w:r w:rsidR="001B30D9" w:rsidRPr="001E5CF6">
        <w:rPr>
          <w:rFonts w:ascii="Garamond" w:hAnsi="Garamond" w:cs="Times New Roman"/>
          <w:i/>
          <w:iCs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i/>
          <w:iCs/>
          <w:color w:val="000000"/>
          <w:sz w:val="20"/>
          <w:szCs w:val="20"/>
        </w:rPr>
        <w:t>Kroacisë</w:t>
      </w:r>
      <w:r w:rsidRPr="001E5CF6">
        <w:rPr>
          <w:rFonts w:ascii="Garamond" w:hAnsi="Garamond" w:cs="Times New Roman"/>
          <w:color w:val="000000"/>
          <w:sz w:val="20"/>
          <w:szCs w:val="20"/>
        </w:rPr>
        <w:t>,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nr.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38478/05,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§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44,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GJEDNJ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2009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...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(ekstrakte)).</w:t>
      </w:r>
    </w:p>
    <w:p w14:paraId="40ADE935" w14:textId="7FCF11FA" w:rsidR="001B4EB3" w:rsidRPr="001E5CF6" w:rsidRDefault="001B4EB3" w:rsidP="00943E58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color w:val="000000"/>
          <w:sz w:val="20"/>
          <w:szCs w:val="20"/>
        </w:rPr>
      </w:pPr>
      <w:r w:rsidRPr="001E5CF6">
        <w:rPr>
          <w:rFonts w:ascii="Garamond" w:hAnsi="Garamond" w:cs="Times New Roman"/>
          <w:color w:val="000000"/>
          <w:sz w:val="20"/>
          <w:szCs w:val="20"/>
        </w:rPr>
        <w:t>107.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Për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sa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i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përket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respektimit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të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jetës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private,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Gjykata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është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shprehur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më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parë,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në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kontekste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të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ndryshme,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se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koncepti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i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jetës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private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përfshin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integritetin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fizik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dhe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psikologjik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të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një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personi.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Sipas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nenit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8,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Shtetet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kanë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për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detyrë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të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mbrojnë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integritetin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fizik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dhe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moral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të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një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personi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nga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persona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të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tjerë.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Për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këtë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qëllim,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ato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duhet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të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ruajnë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dhe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të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zbatojnë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në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praktikë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një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kuadër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ligjor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të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duhur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që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ofron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mbrojtje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kundër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akteve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të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dhunës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nga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persona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privatë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(shihni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i/>
          <w:iCs/>
          <w:color w:val="000000"/>
          <w:sz w:val="20"/>
          <w:szCs w:val="20"/>
        </w:rPr>
        <w:t>X</w:t>
      </w:r>
      <w:r w:rsidR="001B30D9" w:rsidRPr="001E5CF6">
        <w:rPr>
          <w:rFonts w:ascii="Garamond" w:hAnsi="Garamond" w:cs="Times New Roman"/>
          <w:i/>
          <w:iCs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i/>
          <w:iCs/>
          <w:color w:val="000000"/>
          <w:sz w:val="20"/>
          <w:szCs w:val="20"/>
        </w:rPr>
        <w:t>dhe</w:t>
      </w:r>
      <w:r w:rsidR="001B30D9" w:rsidRPr="001E5CF6">
        <w:rPr>
          <w:rFonts w:ascii="Garamond" w:hAnsi="Garamond" w:cs="Times New Roman"/>
          <w:i/>
          <w:iCs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i/>
          <w:iCs/>
          <w:color w:val="000000"/>
          <w:sz w:val="20"/>
          <w:szCs w:val="20"/>
        </w:rPr>
        <w:t>Y</w:t>
      </w:r>
      <w:r w:rsidRPr="001E5CF6">
        <w:rPr>
          <w:rFonts w:ascii="Garamond" w:hAnsi="Garamond" w:cs="Times New Roman"/>
          <w:color w:val="000000"/>
          <w:sz w:val="20"/>
          <w:szCs w:val="20"/>
        </w:rPr>
        <w:t>,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cituar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më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lart,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§§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22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dhe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23;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i/>
          <w:iCs/>
          <w:color w:val="000000"/>
          <w:sz w:val="20"/>
          <w:szCs w:val="20"/>
        </w:rPr>
        <w:t>Costello-Roberts</w:t>
      </w:r>
      <w:r w:rsidR="001B30D9" w:rsidRPr="001E5CF6">
        <w:rPr>
          <w:rFonts w:ascii="Garamond" w:hAnsi="Garamond" w:cs="Times New Roman"/>
          <w:i/>
          <w:iCs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i/>
          <w:iCs/>
          <w:color w:val="000000"/>
          <w:sz w:val="20"/>
          <w:szCs w:val="20"/>
        </w:rPr>
        <w:t>kundër</w:t>
      </w:r>
      <w:r w:rsidR="001B30D9" w:rsidRPr="001E5CF6">
        <w:rPr>
          <w:rFonts w:ascii="Garamond" w:hAnsi="Garamond" w:cs="Times New Roman"/>
          <w:i/>
          <w:iCs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i/>
          <w:iCs/>
          <w:color w:val="000000"/>
          <w:sz w:val="20"/>
          <w:szCs w:val="20"/>
        </w:rPr>
        <w:t>Mbretërisë</w:t>
      </w:r>
      <w:r w:rsidR="001B30D9" w:rsidRPr="001E5CF6">
        <w:rPr>
          <w:rFonts w:ascii="Garamond" w:hAnsi="Garamond" w:cs="Times New Roman"/>
          <w:i/>
          <w:iCs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i/>
          <w:iCs/>
          <w:color w:val="000000"/>
          <w:sz w:val="20"/>
          <w:szCs w:val="20"/>
        </w:rPr>
        <w:t>së</w:t>
      </w:r>
      <w:r w:rsidR="001B30D9" w:rsidRPr="001E5CF6">
        <w:rPr>
          <w:rFonts w:ascii="Garamond" w:hAnsi="Garamond" w:cs="Times New Roman"/>
          <w:i/>
          <w:iCs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i/>
          <w:iCs/>
          <w:color w:val="000000"/>
          <w:sz w:val="20"/>
          <w:szCs w:val="20"/>
        </w:rPr>
        <w:t>Bashkuar</w:t>
      </w:r>
      <w:r w:rsidRPr="001E5CF6">
        <w:rPr>
          <w:rFonts w:ascii="Garamond" w:hAnsi="Garamond" w:cs="Times New Roman"/>
          <w:color w:val="000000"/>
          <w:sz w:val="20"/>
          <w:szCs w:val="20"/>
        </w:rPr>
        <w:t>,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25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mars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1993,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§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36,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="004144B5" w:rsidRPr="001E5CF6">
        <w:rPr>
          <w:rFonts w:ascii="Garamond" w:hAnsi="Garamond" w:cs="Times New Roman"/>
          <w:color w:val="000000"/>
          <w:sz w:val="20"/>
          <w:szCs w:val="20"/>
        </w:rPr>
        <w:t>s</w:t>
      </w:r>
      <w:r w:rsidRPr="001E5CF6">
        <w:rPr>
          <w:rFonts w:ascii="Garamond" w:hAnsi="Garamond" w:cs="Times New Roman"/>
          <w:color w:val="000000"/>
          <w:sz w:val="20"/>
          <w:szCs w:val="20"/>
        </w:rPr>
        <w:t>eria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A</w:t>
      </w:r>
      <w:r w:rsidR="002D2360">
        <w:rPr>
          <w:rFonts w:ascii="Garamond" w:hAnsi="Garamond" w:cs="Times New Roman"/>
          <w:color w:val="000000"/>
          <w:sz w:val="20"/>
          <w:szCs w:val="20"/>
        </w:rPr>
        <w:t>,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nr.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247-C;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i/>
          <w:iCs/>
          <w:color w:val="000000"/>
          <w:sz w:val="20"/>
          <w:szCs w:val="20"/>
        </w:rPr>
        <w:t>D.P.</w:t>
      </w:r>
      <w:r w:rsidR="001B30D9" w:rsidRPr="001E5CF6">
        <w:rPr>
          <w:rFonts w:ascii="Garamond" w:hAnsi="Garamond" w:cs="Times New Roman"/>
          <w:i/>
          <w:iCs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i/>
          <w:iCs/>
          <w:color w:val="000000"/>
          <w:sz w:val="20"/>
          <w:szCs w:val="20"/>
        </w:rPr>
        <w:t>dhe</w:t>
      </w:r>
      <w:r w:rsidR="001B30D9" w:rsidRPr="001E5CF6">
        <w:rPr>
          <w:rFonts w:ascii="Garamond" w:hAnsi="Garamond" w:cs="Times New Roman"/>
          <w:i/>
          <w:iCs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i/>
          <w:iCs/>
          <w:color w:val="000000"/>
          <w:sz w:val="20"/>
          <w:szCs w:val="20"/>
        </w:rPr>
        <w:t>J.C.</w:t>
      </w:r>
      <w:r w:rsidR="001B30D9" w:rsidRPr="001E5CF6">
        <w:rPr>
          <w:rFonts w:ascii="Garamond" w:hAnsi="Garamond" w:cs="Times New Roman"/>
          <w:i/>
          <w:iCs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i/>
          <w:iCs/>
          <w:color w:val="000000"/>
          <w:sz w:val="20"/>
          <w:szCs w:val="20"/>
        </w:rPr>
        <w:t>kundër</w:t>
      </w:r>
      <w:r w:rsidR="001B30D9" w:rsidRPr="001E5CF6">
        <w:rPr>
          <w:rFonts w:ascii="Garamond" w:hAnsi="Garamond" w:cs="Times New Roman"/>
          <w:i/>
          <w:iCs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i/>
          <w:iCs/>
          <w:color w:val="000000"/>
          <w:sz w:val="20"/>
          <w:szCs w:val="20"/>
        </w:rPr>
        <w:t>Mbretërisë</w:t>
      </w:r>
      <w:r w:rsidR="001B30D9" w:rsidRPr="001E5CF6">
        <w:rPr>
          <w:rFonts w:ascii="Garamond" w:hAnsi="Garamond" w:cs="Times New Roman"/>
          <w:i/>
          <w:iCs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i/>
          <w:iCs/>
          <w:color w:val="000000"/>
          <w:sz w:val="20"/>
          <w:szCs w:val="20"/>
        </w:rPr>
        <w:t>së</w:t>
      </w:r>
      <w:r w:rsidR="001B30D9" w:rsidRPr="001E5CF6">
        <w:rPr>
          <w:rFonts w:ascii="Garamond" w:hAnsi="Garamond" w:cs="Times New Roman"/>
          <w:i/>
          <w:iCs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i/>
          <w:iCs/>
          <w:color w:val="000000"/>
          <w:sz w:val="20"/>
          <w:szCs w:val="20"/>
        </w:rPr>
        <w:t>Bashkuar</w:t>
      </w:r>
      <w:r w:rsidRPr="001E5CF6">
        <w:rPr>
          <w:rFonts w:ascii="Garamond" w:hAnsi="Garamond" w:cs="Times New Roman"/>
          <w:color w:val="000000"/>
          <w:sz w:val="20"/>
          <w:szCs w:val="20"/>
        </w:rPr>
        <w:t>,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nr.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38719/97,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§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118,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10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tetor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2002;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i/>
          <w:iCs/>
          <w:color w:val="000000"/>
          <w:sz w:val="20"/>
          <w:szCs w:val="20"/>
        </w:rPr>
        <w:t>M.</w:t>
      </w:r>
      <w:r w:rsidR="002D2360">
        <w:rPr>
          <w:rFonts w:ascii="Garamond" w:hAnsi="Garamond" w:cs="Times New Roman"/>
          <w:i/>
          <w:iCs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i/>
          <w:iCs/>
          <w:color w:val="000000"/>
          <w:sz w:val="20"/>
          <w:szCs w:val="20"/>
        </w:rPr>
        <w:t>C.</w:t>
      </w:r>
      <w:r w:rsidR="001B30D9" w:rsidRPr="001E5CF6">
        <w:rPr>
          <w:rFonts w:ascii="Garamond" w:hAnsi="Garamond" w:cs="Times New Roman"/>
          <w:i/>
          <w:iCs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i/>
          <w:iCs/>
          <w:color w:val="000000"/>
          <w:sz w:val="20"/>
          <w:szCs w:val="20"/>
        </w:rPr>
        <w:t>kundër</w:t>
      </w:r>
      <w:r w:rsidR="001B30D9" w:rsidRPr="001E5CF6">
        <w:rPr>
          <w:rFonts w:ascii="Garamond" w:hAnsi="Garamond" w:cs="Times New Roman"/>
          <w:i/>
          <w:iCs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i/>
          <w:iCs/>
          <w:color w:val="000000"/>
          <w:sz w:val="20"/>
          <w:szCs w:val="20"/>
        </w:rPr>
        <w:t>Bullgarisë</w:t>
      </w:r>
      <w:r w:rsidRPr="001E5CF6">
        <w:rPr>
          <w:rFonts w:ascii="Garamond" w:hAnsi="Garamond" w:cs="Times New Roman"/>
          <w:color w:val="000000"/>
          <w:sz w:val="20"/>
          <w:szCs w:val="20"/>
        </w:rPr>
        <w:t>,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nr.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39272/98,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§§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150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dhe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152,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GJEDNJ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2003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XII;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i/>
          <w:iCs/>
          <w:color w:val="000000"/>
          <w:sz w:val="20"/>
          <w:szCs w:val="20"/>
        </w:rPr>
        <w:t>Bevacqua</w:t>
      </w:r>
      <w:r w:rsidR="001B30D9" w:rsidRPr="001E5CF6">
        <w:rPr>
          <w:rFonts w:ascii="Garamond" w:hAnsi="Garamond" w:cs="Times New Roman"/>
          <w:i/>
          <w:iCs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i/>
          <w:iCs/>
          <w:color w:val="000000"/>
          <w:sz w:val="20"/>
          <w:szCs w:val="20"/>
        </w:rPr>
        <w:t>dhe</w:t>
      </w:r>
      <w:r w:rsidR="001B30D9" w:rsidRPr="001E5CF6">
        <w:rPr>
          <w:rFonts w:ascii="Garamond" w:hAnsi="Garamond" w:cs="Times New Roman"/>
          <w:i/>
          <w:iCs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i/>
          <w:iCs/>
          <w:color w:val="000000"/>
          <w:sz w:val="20"/>
          <w:szCs w:val="20"/>
        </w:rPr>
        <w:t>S.</w:t>
      </w:r>
      <w:r w:rsidR="001B30D9" w:rsidRPr="001E5CF6">
        <w:rPr>
          <w:rFonts w:ascii="Garamond" w:hAnsi="Garamond" w:cs="Times New Roman"/>
          <w:i/>
          <w:iCs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i/>
          <w:iCs/>
          <w:color w:val="000000"/>
          <w:sz w:val="20"/>
          <w:szCs w:val="20"/>
        </w:rPr>
        <w:t>kundër</w:t>
      </w:r>
      <w:r w:rsidR="001B30D9" w:rsidRPr="001E5CF6">
        <w:rPr>
          <w:rFonts w:ascii="Garamond" w:hAnsi="Garamond" w:cs="Times New Roman"/>
          <w:i/>
          <w:iCs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i/>
          <w:iCs/>
          <w:color w:val="000000"/>
          <w:sz w:val="20"/>
          <w:szCs w:val="20"/>
        </w:rPr>
        <w:t>Bullgarisë</w:t>
      </w:r>
      <w:r w:rsidRPr="001E5CF6">
        <w:rPr>
          <w:rFonts w:ascii="Garamond" w:hAnsi="Garamond" w:cs="Times New Roman"/>
          <w:color w:val="000000"/>
          <w:sz w:val="20"/>
          <w:szCs w:val="20"/>
        </w:rPr>
        <w:t>,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nr.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71127/01,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§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65,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12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qershor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2008;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dhe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i/>
          <w:iCs/>
          <w:color w:val="000000"/>
          <w:sz w:val="20"/>
          <w:szCs w:val="20"/>
        </w:rPr>
        <w:t>Sandra</w:t>
      </w:r>
      <w:r w:rsidR="001B30D9" w:rsidRPr="001E5CF6">
        <w:rPr>
          <w:rFonts w:ascii="Garamond" w:hAnsi="Garamond" w:cs="Times New Roman"/>
          <w:i/>
          <w:iCs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i/>
          <w:iCs/>
          <w:color w:val="000000"/>
          <w:sz w:val="20"/>
          <w:szCs w:val="20"/>
        </w:rPr>
        <w:t>Janković</w:t>
      </w:r>
      <w:r w:rsidRPr="001E5CF6">
        <w:rPr>
          <w:rFonts w:ascii="Garamond" w:hAnsi="Garamond" w:cs="Times New Roman"/>
          <w:color w:val="000000"/>
          <w:sz w:val="20"/>
          <w:szCs w:val="20"/>
        </w:rPr>
        <w:t>,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cituar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më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lart,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§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45).”</w:t>
      </w:r>
      <w:r w:rsidR="002D2360">
        <w:rPr>
          <w:rFonts w:ascii="Garamond" w:hAnsi="Garamond" w:cs="Times New Roman"/>
          <w:color w:val="000000"/>
          <w:sz w:val="20"/>
          <w:szCs w:val="20"/>
        </w:rPr>
        <w:t>.</w:t>
      </w:r>
    </w:p>
    <w:p w14:paraId="6AD87483" w14:textId="42A1EA3D" w:rsidR="001B4EB3" w:rsidRPr="001E5CF6" w:rsidRDefault="001B4EB3" w:rsidP="00943E58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color w:val="000000"/>
        </w:rPr>
      </w:pPr>
      <w:r w:rsidRPr="001E5CF6">
        <w:rPr>
          <w:rFonts w:ascii="Garamond" w:hAnsi="Garamond" w:cs="Times New Roman"/>
          <w:color w:val="000000"/>
        </w:rPr>
        <w:t>59.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kuadrin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ofrimit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një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shërbimi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rëndësishëm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publik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siç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është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arsimi,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roli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thelbësor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i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autoriteteve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arsimore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është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mbrojnë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shëndetin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dhe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mirëqenien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studentëve,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duke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pasur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parasysh,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veçanërisht,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cenueshmërinë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tyre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për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shkak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moshës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tyre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re.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Kështu,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detyra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parësore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autoriteteve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arsimore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është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garantojnë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sigurinë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studentëve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për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t’i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mbrojtur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ata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nga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çdo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formë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dhune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gjatë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kohës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që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ata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janë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nën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mbikëqyrjen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autoriteteve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arsimore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(shihni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i/>
          <w:iCs/>
          <w:color w:val="000000"/>
        </w:rPr>
        <w:t>F.</w:t>
      </w:r>
      <w:r w:rsidR="004144B5" w:rsidRPr="001E5CF6">
        <w:rPr>
          <w:rFonts w:ascii="Garamond" w:hAnsi="Garamond" w:cs="Times New Roman"/>
          <w:i/>
          <w:iCs/>
          <w:color w:val="000000"/>
        </w:rPr>
        <w:t xml:space="preserve"> </w:t>
      </w:r>
      <w:r w:rsidRPr="001E5CF6">
        <w:rPr>
          <w:rFonts w:ascii="Garamond" w:hAnsi="Garamond" w:cs="Times New Roman"/>
          <w:i/>
          <w:iCs/>
          <w:color w:val="000000"/>
        </w:rPr>
        <w:t>O.</w:t>
      </w:r>
      <w:r w:rsidR="001B30D9" w:rsidRPr="001E5CF6">
        <w:rPr>
          <w:rFonts w:ascii="Garamond" w:hAnsi="Garamond" w:cs="Times New Roman"/>
          <w:i/>
          <w:iCs/>
          <w:color w:val="000000"/>
        </w:rPr>
        <w:t xml:space="preserve"> </w:t>
      </w:r>
      <w:r w:rsidRPr="001E5CF6">
        <w:rPr>
          <w:rFonts w:ascii="Garamond" w:hAnsi="Garamond" w:cs="Times New Roman"/>
          <w:i/>
          <w:iCs/>
          <w:color w:val="000000"/>
        </w:rPr>
        <w:t>kundër</w:t>
      </w:r>
      <w:r w:rsidR="001B30D9" w:rsidRPr="001E5CF6">
        <w:rPr>
          <w:rFonts w:ascii="Garamond" w:hAnsi="Garamond" w:cs="Times New Roman"/>
          <w:i/>
          <w:iCs/>
          <w:color w:val="000000"/>
        </w:rPr>
        <w:t xml:space="preserve"> </w:t>
      </w:r>
      <w:r w:rsidRPr="001E5CF6">
        <w:rPr>
          <w:rFonts w:ascii="Garamond" w:hAnsi="Garamond" w:cs="Times New Roman"/>
          <w:i/>
          <w:iCs/>
          <w:color w:val="000000"/>
        </w:rPr>
        <w:t>Kroacisë</w:t>
      </w:r>
      <w:r w:rsidRPr="001E5CF6">
        <w:rPr>
          <w:rFonts w:ascii="Garamond" w:hAnsi="Garamond" w:cs="Times New Roman"/>
          <w:color w:val="000000"/>
        </w:rPr>
        <w:t>,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nr.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29555/13,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§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82,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22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prill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2021,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me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referenca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mëtejshme).</w:t>
      </w:r>
    </w:p>
    <w:p w14:paraId="0CFAB2C4" w14:textId="45F19231" w:rsidR="001B4EB3" w:rsidRPr="001E5CF6" w:rsidRDefault="001B4EB3" w:rsidP="00943E58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color w:val="000000"/>
        </w:rPr>
      </w:pPr>
      <w:r w:rsidRPr="001E5CF6">
        <w:rPr>
          <w:rFonts w:ascii="Garamond" w:hAnsi="Garamond" w:cs="Times New Roman"/>
          <w:color w:val="000000"/>
        </w:rPr>
        <w:t>60.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Për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sa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i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përket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disiplinës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shkollore,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Gjykata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është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shprehur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ajo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përfshihet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fushën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drejtës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për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arsim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dhe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="00EC00DB" w:rsidRPr="001E5CF6">
        <w:rPr>
          <w:rFonts w:ascii="Garamond" w:hAnsi="Garamond" w:cs="Times New Roman"/>
          <w:color w:val="000000"/>
        </w:rPr>
        <w:t xml:space="preserve">shteti </w:t>
      </w:r>
      <w:r w:rsidRPr="001E5CF6">
        <w:rPr>
          <w:rFonts w:ascii="Garamond" w:hAnsi="Garamond" w:cs="Times New Roman"/>
          <w:color w:val="000000"/>
        </w:rPr>
        <w:t>nuk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mund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zhvishet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nga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përgjegjësia</w:t>
      </w:r>
      <w:r w:rsidR="002D2360">
        <w:rPr>
          <w:rFonts w:ascii="Garamond" w:hAnsi="Garamond" w:cs="Times New Roman"/>
          <w:color w:val="000000"/>
        </w:rPr>
        <w:t>,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duke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deleguar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detyrimet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tij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tek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organet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ose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personat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privatë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(shihni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i/>
          <w:iCs/>
          <w:color w:val="000000"/>
        </w:rPr>
        <w:t>Costello-Roberts</w:t>
      </w:r>
      <w:r w:rsidR="001B30D9" w:rsidRPr="001E5CF6">
        <w:rPr>
          <w:rFonts w:ascii="Garamond" w:hAnsi="Garamond" w:cs="Times New Roman"/>
          <w:i/>
          <w:iCs/>
          <w:color w:val="000000"/>
        </w:rPr>
        <w:t xml:space="preserve"> </w:t>
      </w:r>
      <w:r w:rsidRPr="001E5CF6">
        <w:rPr>
          <w:rFonts w:ascii="Garamond" w:hAnsi="Garamond" w:cs="Times New Roman"/>
          <w:i/>
          <w:iCs/>
          <w:color w:val="000000"/>
        </w:rPr>
        <w:t>kundër</w:t>
      </w:r>
      <w:r w:rsidR="001B30D9" w:rsidRPr="001E5CF6">
        <w:rPr>
          <w:rFonts w:ascii="Garamond" w:hAnsi="Garamond" w:cs="Times New Roman"/>
          <w:i/>
          <w:iCs/>
          <w:color w:val="000000"/>
        </w:rPr>
        <w:t xml:space="preserve"> </w:t>
      </w:r>
      <w:r w:rsidRPr="001E5CF6">
        <w:rPr>
          <w:rFonts w:ascii="Garamond" w:hAnsi="Garamond" w:cs="Times New Roman"/>
          <w:i/>
          <w:iCs/>
          <w:color w:val="000000"/>
        </w:rPr>
        <w:t>Mbretërisë</w:t>
      </w:r>
      <w:r w:rsidR="001B30D9" w:rsidRPr="001E5CF6">
        <w:rPr>
          <w:rFonts w:ascii="Garamond" w:hAnsi="Garamond" w:cs="Times New Roman"/>
          <w:i/>
          <w:iCs/>
          <w:color w:val="000000"/>
        </w:rPr>
        <w:t xml:space="preserve"> </w:t>
      </w:r>
      <w:r w:rsidRPr="001E5CF6">
        <w:rPr>
          <w:rFonts w:ascii="Garamond" w:hAnsi="Garamond" w:cs="Times New Roman"/>
          <w:i/>
          <w:iCs/>
          <w:color w:val="000000"/>
        </w:rPr>
        <w:t>së</w:t>
      </w:r>
      <w:r w:rsidR="001B30D9" w:rsidRPr="001E5CF6">
        <w:rPr>
          <w:rFonts w:ascii="Garamond" w:hAnsi="Garamond" w:cs="Times New Roman"/>
          <w:i/>
          <w:iCs/>
          <w:color w:val="000000"/>
        </w:rPr>
        <w:t xml:space="preserve"> </w:t>
      </w:r>
      <w:r w:rsidRPr="001E5CF6">
        <w:rPr>
          <w:rFonts w:ascii="Garamond" w:hAnsi="Garamond" w:cs="Times New Roman"/>
          <w:i/>
          <w:iCs/>
          <w:color w:val="000000"/>
        </w:rPr>
        <w:t>Bashkuar</w:t>
      </w:r>
      <w:r w:rsidRPr="001E5CF6">
        <w:rPr>
          <w:rFonts w:ascii="Garamond" w:hAnsi="Garamond" w:cs="Times New Roman"/>
          <w:color w:val="000000"/>
        </w:rPr>
        <w:t>,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25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mars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1993,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§§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27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dhe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28,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="004144B5" w:rsidRPr="001E5CF6">
        <w:rPr>
          <w:rFonts w:ascii="Garamond" w:hAnsi="Garamond" w:cs="Times New Roman"/>
          <w:color w:val="000000"/>
        </w:rPr>
        <w:t>s</w:t>
      </w:r>
      <w:r w:rsidRPr="001E5CF6">
        <w:rPr>
          <w:rFonts w:ascii="Garamond" w:hAnsi="Garamond" w:cs="Times New Roman"/>
          <w:color w:val="000000"/>
        </w:rPr>
        <w:t>eria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A</w:t>
      </w:r>
      <w:r w:rsidR="004144B5" w:rsidRPr="001E5CF6">
        <w:rPr>
          <w:rFonts w:ascii="Garamond" w:hAnsi="Garamond" w:cs="Times New Roman"/>
          <w:color w:val="000000"/>
        </w:rPr>
        <w:t>,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nr.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247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C,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lidhje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me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sjelljen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mësuesve).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Gjykata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vlerëson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njëjta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gjë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vlen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edhe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për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sa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i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përket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çështjeve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disiplinës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shkollore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marrëdhëniet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ndërmjet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nxënësve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(shihni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i/>
          <w:iCs/>
          <w:color w:val="000000"/>
        </w:rPr>
        <w:t>Ðurđević</w:t>
      </w:r>
      <w:r w:rsidRPr="001E5CF6">
        <w:rPr>
          <w:rFonts w:ascii="Garamond" w:hAnsi="Garamond" w:cs="Times New Roman"/>
          <w:color w:val="000000"/>
        </w:rPr>
        <w:t>,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cituar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më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lart,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§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104).</w:t>
      </w:r>
    </w:p>
    <w:p w14:paraId="08A8AF58" w14:textId="524FF959" w:rsidR="001B4EB3" w:rsidRPr="002D2360" w:rsidRDefault="001B4EB3" w:rsidP="00943E58">
      <w:pPr>
        <w:numPr>
          <w:ilvl w:val="0"/>
          <w:numId w:val="22"/>
        </w:num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/>
          <w:bCs/>
          <w:color w:val="000000"/>
        </w:rPr>
      </w:pPr>
      <w:r w:rsidRPr="002D2360">
        <w:rPr>
          <w:rFonts w:ascii="Garamond" w:hAnsi="Garamond" w:cs="Times New Roman"/>
          <w:b/>
          <w:bCs/>
          <w:color w:val="000000"/>
        </w:rPr>
        <w:t>b)</w:t>
      </w:r>
      <w:r w:rsidR="001B30D9" w:rsidRPr="002D2360">
        <w:rPr>
          <w:rFonts w:ascii="Garamond" w:hAnsi="Garamond" w:cs="Times New Roman"/>
          <w:b/>
          <w:bCs/>
          <w:color w:val="000000"/>
        </w:rPr>
        <w:t xml:space="preserve"> </w:t>
      </w:r>
      <w:r w:rsidRPr="002D2360">
        <w:rPr>
          <w:rFonts w:ascii="Garamond" w:hAnsi="Garamond" w:cs="Times New Roman"/>
          <w:b/>
          <w:bCs/>
          <w:color w:val="000000"/>
        </w:rPr>
        <w:t>Zbatimi</w:t>
      </w:r>
      <w:r w:rsidR="001B30D9" w:rsidRPr="002D2360">
        <w:rPr>
          <w:rFonts w:ascii="Garamond" w:hAnsi="Garamond" w:cs="Times New Roman"/>
          <w:b/>
          <w:bCs/>
          <w:color w:val="000000"/>
        </w:rPr>
        <w:t xml:space="preserve"> </w:t>
      </w:r>
      <w:r w:rsidRPr="002D2360">
        <w:rPr>
          <w:rFonts w:ascii="Garamond" w:hAnsi="Garamond" w:cs="Times New Roman"/>
          <w:b/>
          <w:bCs/>
          <w:color w:val="000000"/>
        </w:rPr>
        <w:t>i</w:t>
      </w:r>
      <w:r w:rsidR="001B30D9" w:rsidRPr="002D2360">
        <w:rPr>
          <w:rFonts w:ascii="Garamond" w:hAnsi="Garamond" w:cs="Times New Roman"/>
          <w:b/>
          <w:bCs/>
          <w:color w:val="000000"/>
        </w:rPr>
        <w:t xml:space="preserve"> </w:t>
      </w:r>
      <w:r w:rsidRPr="002D2360">
        <w:rPr>
          <w:rFonts w:ascii="Garamond" w:hAnsi="Garamond" w:cs="Times New Roman"/>
          <w:b/>
          <w:bCs/>
          <w:color w:val="000000"/>
        </w:rPr>
        <w:t>këtyre</w:t>
      </w:r>
      <w:r w:rsidR="001B30D9" w:rsidRPr="002D2360">
        <w:rPr>
          <w:rFonts w:ascii="Garamond" w:hAnsi="Garamond" w:cs="Times New Roman"/>
          <w:b/>
          <w:bCs/>
          <w:color w:val="000000"/>
        </w:rPr>
        <w:t xml:space="preserve"> </w:t>
      </w:r>
      <w:r w:rsidRPr="002D2360">
        <w:rPr>
          <w:rFonts w:ascii="Garamond" w:hAnsi="Garamond" w:cs="Times New Roman"/>
          <w:b/>
          <w:bCs/>
          <w:color w:val="000000"/>
        </w:rPr>
        <w:t>parimeve</w:t>
      </w:r>
      <w:r w:rsidR="001B30D9" w:rsidRPr="002D2360">
        <w:rPr>
          <w:rFonts w:ascii="Garamond" w:hAnsi="Garamond" w:cs="Times New Roman"/>
          <w:b/>
          <w:bCs/>
          <w:color w:val="000000"/>
        </w:rPr>
        <w:t xml:space="preserve"> </w:t>
      </w:r>
      <w:r w:rsidRPr="002D2360">
        <w:rPr>
          <w:rFonts w:ascii="Garamond" w:hAnsi="Garamond" w:cs="Times New Roman"/>
          <w:b/>
          <w:bCs/>
          <w:color w:val="000000"/>
        </w:rPr>
        <w:t>në</w:t>
      </w:r>
      <w:r w:rsidR="001B30D9" w:rsidRPr="002D2360">
        <w:rPr>
          <w:rFonts w:ascii="Garamond" w:hAnsi="Garamond" w:cs="Times New Roman"/>
          <w:b/>
          <w:bCs/>
          <w:color w:val="000000"/>
        </w:rPr>
        <w:t xml:space="preserve"> </w:t>
      </w:r>
      <w:r w:rsidRPr="002D2360">
        <w:rPr>
          <w:rFonts w:ascii="Garamond" w:hAnsi="Garamond" w:cs="Times New Roman"/>
          <w:b/>
          <w:bCs/>
          <w:color w:val="000000"/>
        </w:rPr>
        <w:t>çështjen</w:t>
      </w:r>
      <w:r w:rsidR="001B30D9" w:rsidRPr="002D2360">
        <w:rPr>
          <w:rFonts w:ascii="Garamond" w:hAnsi="Garamond" w:cs="Times New Roman"/>
          <w:b/>
          <w:bCs/>
          <w:color w:val="000000"/>
        </w:rPr>
        <w:t xml:space="preserve"> </w:t>
      </w:r>
      <w:r w:rsidRPr="002D2360">
        <w:rPr>
          <w:rFonts w:ascii="Garamond" w:hAnsi="Garamond" w:cs="Times New Roman"/>
          <w:b/>
          <w:bCs/>
          <w:color w:val="000000"/>
        </w:rPr>
        <w:t>në</w:t>
      </w:r>
      <w:r w:rsidR="001B30D9" w:rsidRPr="002D2360">
        <w:rPr>
          <w:rFonts w:ascii="Garamond" w:hAnsi="Garamond" w:cs="Times New Roman"/>
          <w:b/>
          <w:bCs/>
          <w:color w:val="000000"/>
        </w:rPr>
        <w:t xml:space="preserve"> </w:t>
      </w:r>
      <w:r w:rsidRPr="002D2360">
        <w:rPr>
          <w:rFonts w:ascii="Garamond" w:hAnsi="Garamond" w:cs="Times New Roman"/>
          <w:b/>
          <w:bCs/>
          <w:color w:val="000000"/>
        </w:rPr>
        <w:t>fjalë</w:t>
      </w:r>
    </w:p>
    <w:p w14:paraId="4A5B87E7" w14:textId="640B8FD6" w:rsidR="001B4EB3" w:rsidRPr="001E5CF6" w:rsidRDefault="001B4EB3" w:rsidP="00943E58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color w:val="000000"/>
        </w:rPr>
      </w:pPr>
      <w:r w:rsidRPr="001E5CF6">
        <w:rPr>
          <w:rFonts w:ascii="Garamond" w:hAnsi="Garamond" w:cs="Times New Roman"/>
          <w:color w:val="000000"/>
        </w:rPr>
        <w:t>61.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Palët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bënë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parashtrime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ndryshme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për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rrethanat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cilat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ndodhi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ngjarja.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Ndërsa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kërkuesi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u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shpreh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autoritetet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shkollës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dinin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që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katapultat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kishin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qarkulluar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nëpër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klasa,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sepse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një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nga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nxënësit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kishte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sjellë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rreth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njëzet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prej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tyre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shkollë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dhe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i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kishte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shpërndarë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mes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nxënësve,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Qeveria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u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shpreh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që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nxënësi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që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kishte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plagosur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djalin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kërkuesit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kishte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përdorur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shirita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llastiku,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cilat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nxënësit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i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përdornin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për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lidhur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kartëmonedhat.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Kërkuesi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pretendoi</w:t>
      </w:r>
      <w:r w:rsidR="002D2360">
        <w:rPr>
          <w:rFonts w:ascii="Garamond" w:hAnsi="Garamond" w:cs="Times New Roman"/>
          <w:color w:val="000000"/>
        </w:rPr>
        <w:t>,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gjithashtu</w:t>
      </w:r>
      <w:r w:rsidR="002D2360">
        <w:rPr>
          <w:rFonts w:ascii="Garamond" w:hAnsi="Garamond" w:cs="Times New Roman"/>
          <w:color w:val="000000"/>
        </w:rPr>
        <w:t>,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autoritetet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shkollës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nuk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kishin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marrë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hapat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duhur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për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parandaluar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incidente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si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ai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fjalë.</w:t>
      </w:r>
    </w:p>
    <w:p w14:paraId="347986F4" w14:textId="17E1337D" w:rsidR="001B4EB3" w:rsidRPr="001E5CF6" w:rsidRDefault="001B4EB3" w:rsidP="00943E58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color w:val="000000"/>
        </w:rPr>
      </w:pPr>
      <w:r w:rsidRPr="001E5CF6">
        <w:rPr>
          <w:rFonts w:ascii="Garamond" w:hAnsi="Garamond" w:cs="Times New Roman"/>
          <w:color w:val="000000"/>
        </w:rPr>
        <w:t>62.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lidhje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me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këtë,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Gjykata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vëren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se,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si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çështje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parimore,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ajo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nuk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mund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zëvendësojë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gjetjet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fakteve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autoriteteve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kombëtare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me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sajat.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Roli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i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saj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është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mbikëqyrës,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kështu</w:t>
      </w:r>
      <w:r w:rsidR="00CD008C">
        <w:rPr>
          <w:rFonts w:ascii="Garamond" w:hAnsi="Garamond" w:cs="Times New Roman"/>
          <w:color w:val="000000"/>
        </w:rPr>
        <w:t>,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ajo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vlerëson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nëse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përgjigja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autoriteteve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kombëtare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ndaj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ankimit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një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kërkuesi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është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përputhje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me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detyrimet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="00EC00DB" w:rsidRPr="001E5CF6">
        <w:rPr>
          <w:rFonts w:ascii="Garamond" w:hAnsi="Garamond" w:cs="Times New Roman"/>
          <w:color w:val="000000"/>
        </w:rPr>
        <w:t xml:space="preserve">shtetit </w:t>
      </w:r>
      <w:r w:rsidRPr="001E5CF6">
        <w:rPr>
          <w:rFonts w:ascii="Garamond" w:hAnsi="Garamond" w:cs="Times New Roman"/>
          <w:color w:val="000000"/>
        </w:rPr>
        <w:t>sipas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Konventës.</w:t>
      </w:r>
    </w:p>
    <w:p w14:paraId="353B16E8" w14:textId="341CB65D" w:rsidR="001B4EB3" w:rsidRPr="001E5CF6" w:rsidRDefault="001B4EB3" w:rsidP="00943E58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i/>
          <w:iCs/>
          <w:color w:val="000000"/>
        </w:rPr>
      </w:pPr>
      <w:r w:rsidRPr="001E5CF6">
        <w:rPr>
          <w:rFonts w:ascii="Garamond" w:hAnsi="Garamond" w:cs="Times New Roman"/>
          <w:color w:val="000000"/>
        </w:rPr>
        <w:t>63.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Për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sa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i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përket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përgjigjes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kërkuar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nga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autoritetet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brendshme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për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situatën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fjalë,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Gjykata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thekson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një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sulm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ndaj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integritetit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fizik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një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personi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parim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do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kërkonte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një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përgjigje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ligjore,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gjithashtu</w:t>
      </w:r>
      <w:r w:rsidR="00CD008C">
        <w:rPr>
          <w:rFonts w:ascii="Garamond" w:hAnsi="Garamond" w:cs="Times New Roman"/>
          <w:color w:val="000000"/>
        </w:rPr>
        <w:t>,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çështjet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lidhje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me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nenin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8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Konventës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(shihni,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për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shembull,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i/>
          <w:iCs/>
          <w:color w:val="000000"/>
        </w:rPr>
        <w:t>Remetin</w:t>
      </w:r>
      <w:r w:rsidR="001B30D9" w:rsidRPr="001E5CF6">
        <w:rPr>
          <w:rFonts w:ascii="Garamond" w:hAnsi="Garamond" w:cs="Times New Roman"/>
          <w:i/>
          <w:iCs/>
          <w:color w:val="000000"/>
        </w:rPr>
        <w:t xml:space="preserve"> </w:t>
      </w:r>
      <w:r w:rsidRPr="001E5CF6">
        <w:rPr>
          <w:rFonts w:ascii="Garamond" w:hAnsi="Garamond" w:cs="Times New Roman"/>
          <w:i/>
          <w:iCs/>
          <w:color w:val="000000"/>
        </w:rPr>
        <w:t>kundër</w:t>
      </w:r>
      <w:r w:rsidR="001B30D9" w:rsidRPr="001E5CF6">
        <w:rPr>
          <w:rFonts w:ascii="Garamond" w:hAnsi="Garamond" w:cs="Times New Roman"/>
          <w:i/>
          <w:iCs/>
          <w:color w:val="000000"/>
        </w:rPr>
        <w:t xml:space="preserve"> </w:t>
      </w:r>
      <w:r w:rsidRPr="001E5CF6">
        <w:rPr>
          <w:rFonts w:ascii="Garamond" w:hAnsi="Garamond" w:cs="Times New Roman"/>
          <w:i/>
          <w:iCs/>
          <w:color w:val="000000"/>
        </w:rPr>
        <w:t>Kroacisë</w:t>
      </w:r>
      <w:r w:rsidRPr="001E5CF6">
        <w:rPr>
          <w:rFonts w:ascii="Garamond" w:hAnsi="Garamond" w:cs="Times New Roman"/>
        </w:rPr>
        <w:t>,</w:t>
      </w:r>
      <w:r w:rsidR="001B30D9" w:rsidRPr="001E5CF6">
        <w:rPr>
          <w:rFonts w:ascii="Garamond" w:hAnsi="Garamond" w:cs="Times New Roman"/>
        </w:rPr>
        <w:t xml:space="preserve"> </w:t>
      </w:r>
      <w:r w:rsidRPr="001E5CF6">
        <w:rPr>
          <w:rFonts w:ascii="Garamond" w:hAnsi="Garamond" w:cs="Times New Roman"/>
        </w:rPr>
        <w:t>nr.</w:t>
      </w:r>
      <w:r w:rsidR="001B30D9" w:rsidRPr="001E5CF6">
        <w:rPr>
          <w:rFonts w:ascii="Garamond" w:hAnsi="Garamond" w:cs="Times New Roman"/>
        </w:rPr>
        <w:t xml:space="preserve"> </w:t>
      </w:r>
      <w:r w:rsidRPr="001E5CF6">
        <w:rPr>
          <w:rFonts w:ascii="Garamond" w:hAnsi="Garamond" w:cs="Times New Roman"/>
        </w:rPr>
        <w:t>29525/10,</w:t>
      </w:r>
      <w:r w:rsidR="001B30D9" w:rsidRPr="001E5CF6">
        <w:rPr>
          <w:rFonts w:ascii="Garamond" w:hAnsi="Garamond" w:cs="Times New Roman"/>
        </w:rPr>
        <w:t xml:space="preserve"> </w:t>
      </w:r>
      <w:r w:rsidRPr="001E5CF6">
        <w:rPr>
          <w:rFonts w:ascii="Garamond" w:hAnsi="Garamond" w:cs="Times New Roman"/>
        </w:rPr>
        <w:t>§</w:t>
      </w:r>
      <w:r w:rsidR="001B30D9" w:rsidRPr="001E5CF6">
        <w:rPr>
          <w:rFonts w:ascii="Garamond" w:hAnsi="Garamond" w:cs="Times New Roman"/>
        </w:rPr>
        <w:t xml:space="preserve"> </w:t>
      </w:r>
      <w:r w:rsidRPr="001E5CF6">
        <w:rPr>
          <w:rFonts w:ascii="Garamond" w:hAnsi="Garamond" w:cs="Times New Roman"/>
        </w:rPr>
        <w:t>76,</w:t>
      </w:r>
      <w:r w:rsidR="001B30D9" w:rsidRPr="001E5CF6">
        <w:rPr>
          <w:rFonts w:ascii="Garamond" w:hAnsi="Garamond" w:cs="Times New Roman"/>
        </w:rPr>
        <w:t xml:space="preserve"> </w:t>
      </w:r>
      <w:r w:rsidRPr="001E5CF6">
        <w:rPr>
          <w:rFonts w:ascii="Garamond" w:hAnsi="Garamond" w:cs="Times New Roman"/>
        </w:rPr>
        <w:t>11</w:t>
      </w:r>
      <w:r w:rsidR="001B30D9" w:rsidRPr="001E5CF6">
        <w:rPr>
          <w:rFonts w:ascii="Garamond" w:hAnsi="Garamond" w:cs="Times New Roman"/>
        </w:rPr>
        <w:t xml:space="preserve"> </w:t>
      </w:r>
      <w:r w:rsidRPr="001E5CF6">
        <w:rPr>
          <w:rFonts w:ascii="Garamond" w:hAnsi="Garamond" w:cs="Times New Roman"/>
        </w:rPr>
        <w:t>dhjetor</w:t>
      </w:r>
      <w:r w:rsidR="001B30D9" w:rsidRPr="001E5CF6">
        <w:rPr>
          <w:rFonts w:ascii="Garamond" w:hAnsi="Garamond" w:cs="Times New Roman"/>
        </w:rPr>
        <w:t xml:space="preserve"> </w:t>
      </w:r>
      <w:r w:rsidRPr="001E5CF6">
        <w:rPr>
          <w:rFonts w:ascii="Garamond" w:hAnsi="Garamond" w:cs="Times New Roman"/>
        </w:rPr>
        <w:t>2012;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i/>
          <w:iCs/>
          <w:color w:val="000000"/>
        </w:rPr>
        <w:t>Remetin</w:t>
      </w:r>
      <w:r w:rsidR="001B30D9" w:rsidRPr="001E5CF6">
        <w:rPr>
          <w:rFonts w:ascii="Garamond" w:hAnsi="Garamond" w:cs="Times New Roman"/>
          <w:i/>
          <w:iCs/>
          <w:color w:val="000000"/>
        </w:rPr>
        <w:t xml:space="preserve"> </w:t>
      </w:r>
      <w:r w:rsidRPr="001E5CF6">
        <w:rPr>
          <w:rFonts w:ascii="Garamond" w:hAnsi="Garamond" w:cs="Times New Roman"/>
          <w:i/>
          <w:iCs/>
          <w:color w:val="000000"/>
        </w:rPr>
        <w:t>kundër</w:t>
      </w:r>
      <w:r w:rsidR="001B30D9" w:rsidRPr="001E5CF6">
        <w:rPr>
          <w:rFonts w:ascii="Garamond" w:hAnsi="Garamond" w:cs="Times New Roman"/>
          <w:i/>
          <w:iCs/>
          <w:color w:val="000000"/>
        </w:rPr>
        <w:t xml:space="preserve"> </w:t>
      </w:r>
      <w:r w:rsidRPr="001E5CF6">
        <w:rPr>
          <w:rFonts w:ascii="Garamond" w:hAnsi="Garamond" w:cs="Times New Roman"/>
          <w:i/>
          <w:iCs/>
          <w:color w:val="000000"/>
        </w:rPr>
        <w:t>Kroacisë</w:t>
      </w:r>
      <w:r w:rsidR="001B30D9" w:rsidRPr="001E5CF6">
        <w:rPr>
          <w:rFonts w:ascii="Garamond" w:hAnsi="Garamond" w:cs="Times New Roman"/>
          <w:i/>
          <w:iCs/>
          <w:color w:val="000000"/>
        </w:rPr>
        <w:t xml:space="preserve"> </w:t>
      </w:r>
      <w:r w:rsidRPr="001E5CF6">
        <w:rPr>
          <w:rFonts w:ascii="Garamond" w:hAnsi="Garamond" w:cs="Times New Roman"/>
          <w:i/>
          <w:iCs/>
          <w:color w:val="000000"/>
        </w:rPr>
        <w:t>(nr.</w:t>
      </w:r>
      <w:r w:rsidR="001B30D9" w:rsidRPr="001E5CF6">
        <w:rPr>
          <w:rFonts w:ascii="Garamond" w:hAnsi="Garamond" w:cs="Times New Roman"/>
          <w:i/>
          <w:iCs/>
          <w:color w:val="000000"/>
        </w:rPr>
        <w:t xml:space="preserve"> </w:t>
      </w:r>
      <w:r w:rsidRPr="001E5CF6">
        <w:rPr>
          <w:rFonts w:ascii="Garamond" w:hAnsi="Garamond" w:cs="Times New Roman"/>
          <w:i/>
          <w:iCs/>
          <w:color w:val="000000"/>
        </w:rPr>
        <w:t>2)</w:t>
      </w:r>
      <w:r w:rsidRPr="001E5CF6">
        <w:rPr>
          <w:rFonts w:ascii="Garamond" w:hAnsi="Garamond" w:cs="Times New Roman"/>
          <w:color w:val="000000"/>
        </w:rPr>
        <w:t>,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nr.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7446/12,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§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70,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24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korrik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2014;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dhe</w:t>
      </w:r>
      <w:r w:rsidR="001B30D9" w:rsidRPr="001E5CF6">
        <w:rPr>
          <w:rFonts w:ascii="Garamond" w:hAnsi="Garamond" w:cs="Times New Roman"/>
          <w:i/>
          <w:iCs/>
          <w:color w:val="000000"/>
        </w:rPr>
        <w:t xml:space="preserve"> </w:t>
      </w:r>
      <w:r w:rsidRPr="001E5CF6">
        <w:rPr>
          <w:rFonts w:ascii="Garamond" w:hAnsi="Garamond" w:cs="Times New Roman"/>
          <w:i/>
          <w:iCs/>
          <w:color w:val="000000"/>
        </w:rPr>
        <w:t>Isaković</w:t>
      </w:r>
      <w:r w:rsidR="001B30D9" w:rsidRPr="001E5CF6">
        <w:rPr>
          <w:rFonts w:ascii="Garamond" w:hAnsi="Garamond" w:cs="Times New Roman"/>
          <w:i/>
          <w:iCs/>
          <w:color w:val="000000"/>
        </w:rPr>
        <w:t xml:space="preserve"> </w:t>
      </w:r>
      <w:r w:rsidRPr="001E5CF6">
        <w:rPr>
          <w:rFonts w:ascii="Garamond" w:hAnsi="Garamond" w:cs="Times New Roman"/>
          <w:i/>
          <w:iCs/>
          <w:color w:val="000000"/>
        </w:rPr>
        <w:t>Vidović</w:t>
      </w:r>
      <w:r w:rsidR="001B30D9" w:rsidRPr="001E5CF6">
        <w:rPr>
          <w:rFonts w:ascii="Garamond" w:hAnsi="Garamond" w:cs="Times New Roman"/>
          <w:i/>
          <w:iCs/>
          <w:color w:val="000000"/>
        </w:rPr>
        <w:t xml:space="preserve"> </w:t>
      </w:r>
      <w:r w:rsidRPr="001E5CF6">
        <w:rPr>
          <w:rFonts w:ascii="Garamond" w:hAnsi="Garamond" w:cs="Times New Roman"/>
          <w:i/>
          <w:iCs/>
          <w:color w:val="000000"/>
        </w:rPr>
        <w:t>kundër</w:t>
      </w:r>
      <w:r w:rsidR="001B30D9" w:rsidRPr="001E5CF6">
        <w:rPr>
          <w:rFonts w:ascii="Garamond" w:hAnsi="Garamond" w:cs="Times New Roman"/>
          <w:i/>
          <w:iCs/>
          <w:color w:val="000000"/>
        </w:rPr>
        <w:t xml:space="preserve"> </w:t>
      </w:r>
      <w:r w:rsidRPr="001E5CF6">
        <w:rPr>
          <w:rFonts w:ascii="Garamond" w:hAnsi="Garamond" w:cs="Times New Roman"/>
          <w:i/>
          <w:iCs/>
          <w:color w:val="000000"/>
        </w:rPr>
        <w:t>Serbisë</w:t>
      </w:r>
      <w:r w:rsidRPr="001E5CF6">
        <w:rPr>
          <w:rFonts w:ascii="Garamond" w:hAnsi="Garamond" w:cs="Times New Roman"/>
          <w:color w:val="000000"/>
        </w:rPr>
        <w:t>,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nr.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41694/07,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§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47,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1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korrik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2014).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Megjithatë,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lidhje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me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aktet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më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pak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rënda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ndërmjet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individëve,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cilat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mund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cenojnë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integritetin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psikologjik,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detyrimi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i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="00EC00DB" w:rsidRPr="001E5CF6">
        <w:rPr>
          <w:rFonts w:ascii="Garamond" w:hAnsi="Garamond" w:cs="Times New Roman"/>
          <w:color w:val="000000"/>
        </w:rPr>
        <w:t xml:space="preserve">shtetit </w:t>
      </w:r>
      <w:r w:rsidRPr="001E5CF6">
        <w:rPr>
          <w:rFonts w:ascii="Garamond" w:hAnsi="Garamond" w:cs="Times New Roman"/>
          <w:color w:val="000000"/>
        </w:rPr>
        <w:t>sipas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nenit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8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për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ruajtur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dhe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zbatuar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praktikë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një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kuadër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ligjor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duhur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që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ofron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mbrojtje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nuk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kërkon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gjithmonë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që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jetë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fuqi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një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dispozitë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efikase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ligjit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penal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që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mbulon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aktin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specifik.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Kuadri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ligjor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mund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përbëhet</w:t>
      </w:r>
      <w:r w:rsidR="00CD008C">
        <w:rPr>
          <w:rFonts w:ascii="Garamond" w:hAnsi="Garamond" w:cs="Times New Roman"/>
          <w:color w:val="000000"/>
        </w:rPr>
        <w:t>,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gjithashtu</w:t>
      </w:r>
      <w:r w:rsidR="00CD008C">
        <w:rPr>
          <w:rFonts w:ascii="Garamond" w:hAnsi="Garamond" w:cs="Times New Roman"/>
          <w:color w:val="000000"/>
        </w:rPr>
        <w:t>,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nga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mjete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juridike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civile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cilat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mund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ofrojnë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mbrojtje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mjaftueshme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(shihni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i/>
          <w:iCs/>
          <w:color w:val="000000"/>
        </w:rPr>
        <w:t>Söderman</w:t>
      </w:r>
      <w:r w:rsidR="001B30D9" w:rsidRPr="001E5CF6">
        <w:rPr>
          <w:rFonts w:ascii="Garamond" w:hAnsi="Garamond" w:cs="Times New Roman"/>
          <w:i/>
          <w:iCs/>
          <w:color w:val="000000"/>
        </w:rPr>
        <w:t xml:space="preserve"> </w:t>
      </w:r>
      <w:r w:rsidRPr="001E5CF6">
        <w:rPr>
          <w:rFonts w:ascii="Garamond" w:hAnsi="Garamond" w:cs="Times New Roman"/>
          <w:i/>
          <w:iCs/>
          <w:color w:val="000000"/>
        </w:rPr>
        <w:t>kundër</w:t>
      </w:r>
      <w:r w:rsidR="001B30D9" w:rsidRPr="001E5CF6">
        <w:rPr>
          <w:rFonts w:ascii="Garamond" w:hAnsi="Garamond" w:cs="Times New Roman"/>
          <w:i/>
          <w:iCs/>
          <w:color w:val="000000"/>
        </w:rPr>
        <w:t xml:space="preserve"> </w:t>
      </w:r>
      <w:r w:rsidRPr="001E5CF6">
        <w:rPr>
          <w:rFonts w:ascii="Garamond" w:hAnsi="Garamond" w:cs="Times New Roman"/>
          <w:i/>
          <w:iCs/>
          <w:color w:val="000000"/>
        </w:rPr>
        <w:t>Suedisë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[DHM],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nr.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5786/08,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§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85,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GJEDNJ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2013,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shihni</w:t>
      </w:r>
      <w:r w:rsidR="00CD008C">
        <w:rPr>
          <w:rFonts w:ascii="Garamond" w:hAnsi="Garamond" w:cs="Times New Roman"/>
          <w:color w:val="000000"/>
        </w:rPr>
        <w:t>,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gjithashtu</w:t>
      </w:r>
      <w:r w:rsidR="00CD008C">
        <w:rPr>
          <w:rFonts w:ascii="Garamond" w:hAnsi="Garamond" w:cs="Times New Roman"/>
          <w:color w:val="000000"/>
        </w:rPr>
        <w:t>,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i/>
          <w:iCs/>
          <w:color w:val="000000"/>
        </w:rPr>
        <w:t>Špadijer</w:t>
      </w:r>
      <w:r w:rsidR="001B30D9" w:rsidRPr="001E5CF6">
        <w:rPr>
          <w:rFonts w:ascii="Garamond" w:hAnsi="Garamond" w:cs="Times New Roman"/>
          <w:i/>
          <w:iCs/>
          <w:color w:val="000000"/>
        </w:rPr>
        <w:t xml:space="preserve"> </w:t>
      </w:r>
      <w:r w:rsidRPr="001E5CF6">
        <w:rPr>
          <w:rFonts w:ascii="Garamond" w:hAnsi="Garamond" w:cs="Times New Roman"/>
          <w:i/>
          <w:iCs/>
          <w:color w:val="000000"/>
        </w:rPr>
        <w:t>kundër</w:t>
      </w:r>
      <w:r w:rsidR="001B30D9" w:rsidRPr="001E5CF6">
        <w:rPr>
          <w:rFonts w:ascii="Garamond" w:hAnsi="Garamond" w:cs="Times New Roman"/>
          <w:i/>
          <w:iCs/>
          <w:color w:val="000000"/>
        </w:rPr>
        <w:t xml:space="preserve"> </w:t>
      </w:r>
      <w:r w:rsidRPr="001E5CF6">
        <w:rPr>
          <w:rFonts w:ascii="Garamond" w:hAnsi="Garamond" w:cs="Times New Roman"/>
          <w:i/>
          <w:iCs/>
          <w:color w:val="000000"/>
        </w:rPr>
        <w:t>Malit</w:t>
      </w:r>
      <w:r w:rsidR="001B30D9" w:rsidRPr="001E5CF6">
        <w:rPr>
          <w:rFonts w:ascii="Garamond" w:hAnsi="Garamond" w:cs="Times New Roman"/>
          <w:i/>
          <w:iCs/>
          <w:color w:val="000000"/>
        </w:rPr>
        <w:t xml:space="preserve"> </w:t>
      </w:r>
      <w:r w:rsidRPr="001E5CF6">
        <w:rPr>
          <w:rFonts w:ascii="Garamond" w:hAnsi="Garamond" w:cs="Times New Roman"/>
          <w:i/>
          <w:iCs/>
          <w:color w:val="000000"/>
        </w:rPr>
        <w:t>të</w:t>
      </w:r>
      <w:r w:rsidR="001B30D9" w:rsidRPr="001E5CF6">
        <w:rPr>
          <w:rFonts w:ascii="Garamond" w:hAnsi="Garamond" w:cs="Times New Roman"/>
          <w:i/>
          <w:iCs/>
          <w:color w:val="000000"/>
        </w:rPr>
        <w:t xml:space="preserve"> </w:t>
      </w:r>
      <w:r w:rsidRPr="001E5CF6">
        <w:rPr>
          <w:rFonts w:ascii="Garamond" w:hAnsi="Garamond" w:cs="Times New Roman"/>
          <w:i/>
          <w:iCs/>
          <w:color w:val="000000"/>
        </w:rPr>
        <w:t>Zi</w:t>
      </w:r>
      <w:r w:rsidRPr="001E5CF6">
        <w:rPr>
          <w:rFonts w:ascii="Garamond" w:hAnsi="Garamond" w:cs="Times New Roman"/>
          <w:color w:val="000000"/>
        </w:rPr>
        <w:t>,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nr.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31549/18,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§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89,</w:t>
      </w:r>
      <w:r w:rsidR="004144B5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9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nëntor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2021).</w:t>
      </w:r>
    </w:p>
    <w:p w14:paraId="36EA9B12" w14:textId="5666669C" w:rsidR="001B4EB3" w:rsidRPr="001E5CF6" w:rsidRDefault="001B4EB3" w:rsidP="00943E58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color w:val="000000"/>
        </w:rPr>
      </w:pPr>
      <w:r w:rsidRPr="001E5CF6">
        <w:rPr>
          <w:rFonts w:ascii="Garamond" w:hAnsi="Garamond" w:cs="Times New Roman"/>
          <w:color w:val="000000"/>
        </w:rPr>
        <w:t>64.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Ndërsa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çështjen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fjalë</w:t>
      </w:r>
      <w:r w:rsidR="00CD008C">
        <w:rPr>
          <w:rFonts w:ascii="Garamond" w:hAnsi="Garamond" w:cs="Times New Roman"/>
          <w:color w:val="000000"/>
        </w:rPr>
        <w:t>,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sulmi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ndaj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djalit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kërkuesit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përfshinte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dhunë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fizike,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Gjykata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vëren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autori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i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aktit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supozuar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ishte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i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mitur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që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nuk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i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kishte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mbushur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ende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katërmbëdhjetë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vjeç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dhe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për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rrjedhojë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ishte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nën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moshën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përgjegjësisë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penale.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fakt,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kërkuesi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nuk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u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ankua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autoritetet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nuk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kishin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përmbushur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detyrimin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tyre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pozitiv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për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filluar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ndjekje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penale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efektive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mënyrë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që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siguronin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mbrojtjen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duhur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drejtave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djalit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tij</w:t>
      </w:r>
      <w:r w:rsidR="00CD008C">
        <w:rPr>
          <w:rFonts w:ascii="Garamond" w:hAnsi="Garamond" w:cs="Times New Roman"/>
          <w:color w:val="000000"/>
        </w:rPr>
        <w:t>,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sipas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nenit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8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Konventës.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Më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konkretisht,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kërkuesi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pretendoi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që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gjykatat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vendase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nuk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i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kishin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përmbushur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detyrimet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tyre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pozitive</w:t>
      </w:r>
      <w:r w:rsidR="00CD008C">
        <w:rPr>
          <w:rFonts w:ascii="Garamond" w:hAnsi="Garamond" w:cs="Times New Roman"/>
          <w:color w:val="000000"/>
        </w:rPr>
        <w:t>,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për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shkak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nuk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i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kishin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dhënë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atij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dëmshpërblim.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Rrjedhimisht,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kërkuesi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nuk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pretendoi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që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përdorimi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i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ligjit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penal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ishte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vetmja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mënyrë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që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="00EC00DB" w:rsidRPr="001E5CF6">
        <w:rPr>
          <w:rFonts w:ascii="Garamond" w:hAnsi="Garamond" w:cs="Times New Roman"/>
          <w:color w:val="000000"/>
        </w:rPr>
        <w:t xml:space="preserve">shteti </w:t>
      </w:r>
      <w:r w:rsidRPr="001E5CF6">
        <w:rPr>
          <w:rFonts w:ascii="Garamond" w:hAnsi="Garamond" w:cs="Times New Roman"/>
          <w:color w:val="000000"/>
        </w:rPr>
        <w:t>i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paditur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mund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përmbushte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detyrimin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tij</w:t>
      </w:r>
      <w:r w:rsidR="00CD008C">
        <w:rPr>
          <w:rFonts w:ascii="Garamond" w:hAnsi="Garamond" w:cs="Times New Roman"/>
          <w:color w:val="000000"/>
        </w:rPr>
        <w:t>,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sipas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nenit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8</w:t>
      </w:r>
      <w:r w:rsidR="00CD008C">
        <w:rPr>
          <w:rFonts w:ascii="Garamond" w:hAnsi="Garamond" w:cs="Times New Roman"/>
          <w:color w:val="000000"/>
        </w:rPr>
        <w:t>,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për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mbrojtur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djalin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tij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nga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dhuna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shkollë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(krahasoni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i/>
          <w:iCs/>
          <w:color w:val="000000"/>
        </w:rPr>
        <w:t>Söderman</w:t>
      </w:r>
      <w:r w:rsidRPr="001E5CF6">
        <w:rPr>
          <w:rFonts w:ascii="Garamond" w:hAnsi="Garamond" w:cs="Times New Roman"/>
          <w:color w:val="000000"/>
        </w:rPr>
        <w:t>,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cituar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më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lart,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§§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87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dhe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88).</w:t>
      </w:r>
    </w:p>
    <w:p w14:paraId="614BE4BE" w14:textId="317B589F" w:rsidR="001B4EB3" w:rsidRPr="001E5CF6" w:rsidRDefault="001B4EB3" w:rsidP="00943E58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color w:val="000000"/>
        </w:rPr>
      </w:pPr>
      <w:r w:rsidRPr="001E5CF6">
        <w:rPr>
          <w:rFonts w:ascii="Garamond" w:hAnsi="Garamond" w:cs="Times New Roman"/>
          <w:color w:val="000000"/>
        </w:rPr>
        <w:t>65.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Prandaj,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Gjykata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është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bindur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këtë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çështje,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që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përfshin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një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sulm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nga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një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nxënës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nën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moshën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katërmbëdhjetë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vjeç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ndaj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një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nxënësi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tjetër</w:t>
      </w:r>
      <w:r w:rsidR="00CD008C">
        <w:rPr>
          <w:rFonts w:ascii="Garamond" w:hAnsi="Garamond" w:cs="Times New Roman"/>
          <w:color w:val="000000"/>
        </w:rPr>
        <w:t>,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duke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përdorur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një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katapultë,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rrethana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kur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nuk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ka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pasur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asnjë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akt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dhune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ose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mosveprim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qëllimshëm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për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vepruar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nga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ana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ndonjë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anëtari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stafit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shkollës,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jo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domosdoshmërish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kërkohet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një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hetim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penal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(shihni,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i/>
          <w:iCs/>
          <w:color w:val="000000"/>
        </w:rPr>
        <w:t>mutatis</w:t>
      </w:r>
      <w:r w:rsidR="001B30D9" w:rsidRPr="001E5CF6">
        <w:rPr>
          <w:rFonts w:ascii="Garamond" w:hAnsi="Garamond" w:cs="Times New Roman"/>
          <w:i/>
          <w:iCs/>
          <w:color w:val="000000"/>
        </w:rPr>
        <w:t xml:space="preserve"> </w:t>
      </w:r>
      <w:r w:rsidRPr="001E5CF6">
        <w:rPr>
          <w:rFonts w:ascii="Garamond" w:hAnsi="Garamond" w:cs="Times New Roman"/>
          <w:i/>
          <w:iCs/>
          <w:color w:val="000000"/>
        </w:rPr>
        <w:t>mutandis</w:t>
      </w:r>
      <w:r w:rsidRPr="001E5CF6">
        <w:rPr>
          <w:rFonts w:ascii="Garamond" w:hAnsi="Garamond" w:cs="Times New Roman"/>
          <w:color w:val="000000"/>
        </w:rPr>
        <w:t>,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i/>
          <w:iCs/>
          <w:color w:val="000000"/>
        </w:rPr>
        <w:t>F.</w:t>
      </w:r>
      <w:r w:rsidR="004144B5" w:rsidRPr="001E5CF6">
        <w:rPr>
          <w:rFonts w:ascii="Garamond" w:hAnsi="Garamond" w:cs="Times New Roman"/>
          <w:i/>
          <w:iCs/>
          <w:color w:val="000000"/>
        </w:rPr>
        <w:t xml:space="preserve"> </w:t>
      </w:r>
      <w:r w:rsidRPr="001E5CF6">
        <w:rPr>
          <w:rFonts w:ascii="Garamond" w:hAnsi="Garamond" w:cs="Times New Roman"/>
          <w:i/>
          <w:iCs/>
          <w:color w:val="000000"/>
        </w:rPr>
        <w:t>O.</w:t>
      </w:r>
      <w:r w:rsidR="001B30D9" w:rsidRPr="001E5CF6">
        <w:rPr>
          <w:rFonts w:ascii="Garamond" w:hAnsi="Garamond" w:cs="Times New Roman"/>
          <w:i/>
          <w:iCs/>
          <w:color w:val="000000"/>
        </w:rPr>
        <w:t xml:space="preserve"> </w:t>
      </w:r>
      <w:r w:rsidRPr="001E5CF6">
        <w:rPr>
          <w:rFonts w:ascii="Garamond" w:hAnsi="Garamond" w:cs="Times New Roman"/>
          <w:i/>
          <w:iCs/>
          <w:color w:val="000000"/>
        </w:rPr>
        <w:t>kundër</w:t>
      </w:r>
      <w:r w:rsidR="001B30D9" w:rsidRPr="001E5CF6">
        <w:rPr>
          <w:rFonts w:ascii="Garamond" w:hAnsi="Garamond" w:cs="Times New Roman"/>
          <w:i/>
          <w:iCs/>
          <w:color w:val="000000"/>
        </w:rPr>
        <w:t xml:space="preserve"> </w:t>
      </w:r>
      <w:r w:rsidRPr="001E5CF6">
        <w:rPr>
          <w:rFonts w:ascii="Garamond" w:hAnsi="Garamond" w:cs="Times New Roman"/>
          <w:i/>
          <w:iCs/>
          <w:color w:val="000000"/>
        </w:rPr>
        <w:t>Kroacisë</w:t>
      </w:r>
      <w:r w:rsidRPr="001E5CF6">
        <w:rPr>
          <w:rFonts w:ascii="Garamond" w:hAnsi="Garamond" w:cs="Times New Roman"/>
          <w:color w:val="000000"/>
        </w:rPr>
        <w:t>,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cituar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më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lart,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§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93).</w:t>
      </w:r>
    </w:p>
    <w:p w14:paraId="379339BF" w14:textId="20F2BCB7" w:rsidR="001B4EB3" w:rsidRPr="001E5CF6" w:rsidRDefault="001B4EB3" w:rsidP="00943E58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color w:val="000000"/>
        </w:rPr>
      </w:pPr>
      <w:r w:rsidRPr="001E5CF6">
        <w:rPr>
          <w:rFonts w:ascii="Garamond" w:hAnsi="Garamond" w:cs="Times New Roman"/>
          <w:color w:val="000000"/>
        </w:rPr>
        <w:t>66.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Gjykata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thekson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detyra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saj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nuk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është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zëvendësojë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autoritetet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brendshme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kompetente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përcaktimin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metodave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më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përshtatshme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për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mbrojtjen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individëve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nga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sulmet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ndaj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integritetit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tyre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personal,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por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më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tepër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vlerësojë</w:t>
      </w:r>
      <w:r w:rsidR="00CD008C">
        <w:rPr>
          <w:rFonts w:ascii="Garamond" w:hAnsi="Garamond" w:cs="Times New Roman"/>
          <w:color w:val="000000"/>
        </w:rPr>
        <w:t>,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sipas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Konventës</w:t>
      </w:r>
      <w:r w:rsidR="00CD008C">
        <w:rPr>
          <w:rFonts w:ascii="Garamond" w:hAnsi="Garamond" w:cs="Times New Roman"/>
          <w:color w:val="000000"/>
        </w:rPr>
        <w:t>,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vendimet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që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ato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autoritete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kanë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marrë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gjatë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ushtrimit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diskrecionit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tyre.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Prandaj,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Gjykata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do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shqyrtojë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nëse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="00EC00DB" w:rsidRPr="001E5CF6">
        <w:rPr>
          <w:rFonts w:ascii="Garamond" w:hAnsi="Garamond" w:cs="Times New Roman"/>
          <w:color w:val="000000"/>
        </w:rPr>
        <w:t xml:space="preserve">shteti </w:t>
      </w:r>
      <w:r w:rsidRPr="001E5CF6">
        <w:rPr>
          <w:rFonts w:ascii="Garamond" w:hAnsi="Garamond" w:cs="Times New Roman"/>
          <w:color w:val="000000"/>
        </w:rPr>
        <w:t>i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paditur,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trajtimin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çështjes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kërkuesit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ka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shkelur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detyrimet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tij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pozitive</w:t>
      </w:r>
      <w:r w:rsidR="00CD008C">
        <w:rPr>
          <w:rFonts w:ascii="Garamond" w:hAnsi="Garamond" w:cs="Times New Roman"/>
          <w:color w:val="000000"/>
        </w:rPr>
        <w:t>,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sipas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nenit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8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Konventës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(shihni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i/>
          <w:iCs/>
          <w:color w:val="000000"/>
        </w:rPr>
        <w:t>Sandra</w:t>
      </w:r>
      <w:r w:rsidR="001B30D9" w:rsidRPr="001E5CF6">
        <w:rPr>
          <w:rFonts w:ascii="Garamond" w:hAnsi="Garamond" w:cs="Times New Roman"/>
          <w:i/>
          <w:iCs/>
          <w:color w:val="000000"/>
        </w:rPr>
        <w:t xml:space="preserve"> </w:t>
      </w:r>
      <w:r w:rsidRPr="001E5CF6">
        <w:rPr>
          <w:rFonts w:ascii="Garamond" w:hAnsi="Garamond" w:cs="Times New Roman"/>
          <w:i/>
          <w:iCs/>
          <w:color w:val="000000"/>
        </w:rPr>
        <w:t>Janković</w:t>
      </w:r>
      <w:r w:rsidRPr="001E5CF6">
        <w:rPr>
          <w:rFonts w:ascii="Garamond" w:hAnsi="Garamond" w:cs="Times New Roman"/>
          <w:color w:val="000000"/>
        </w:rPr>
        <w:t>,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§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46,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dhe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i/>
          <w:iCs/>
          <w:color w:val="000000"/>
        </w:rPr>
        <w:t>Isaković</w:t>
      </w:r>
      <w:r w:rsidR="001B30D9" w:rsidRPr="001E5CF6">
        <w:rPr>
          <w:rFonts w:ascii="Garamond" w:hAnsi="Garamond" w:cs="Times New Roman"/>
          <w:i/>
          <w:iCs/>
          <w:color w:val="000000"/>
        </w:rPr>
        <w:t xml:space="preserve"> </w:t>
      </w:r>
      <w:r w:rsidRPr="001E5CF6">
        <w:rPr>
          <w:rFonts w:ascii="Garamond" w:hAnsi="Garamond" w:cs="Times New Roman"/>
          <w:i/>
          <w:iCs/>
          <w:color w:val="000000"/>
        </w:rPr>
        <w:t>Vidović</w:t>
      </w:r>
      <w:r w:rsidRPr="001E5CF6">
        <w:rPr>
          <w:rFonts w:ascii="Garamond" w:hAnsi="Garamond" w:cs="Times New Roman"/>
          <w:color w:val="000000"/>
        </w:rPr>
        <w:t>,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§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60,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dy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cituar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më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lart).</w:t>
      </w:r>
    </w:p>
    <w:p w14:paraId="261B1D5E" w14:textId="67034412" w:rsidR="001B4EB3" w:rsidRPr="001E5CF6" w:rsidRDefault="001B4EB3" w:rsidP="00943E58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color w:val="000000"/>
        </w:rPr>
      </w:pPr>
      <w:r w:rsidRPr="001E5CF6">
        <w:rPr>
          <w:rFonts w:ascii="Garamond" w:hAnsi="Garamond" w:cs="Times New Roman"/>
          <w:color w:val="000000"/>
        </w:rPr>
        <w:t>67.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Lidhur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me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mbrojtjen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integritetit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fizik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dhe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psikologjik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një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personi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nga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persona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tjerë,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Gjykata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ka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vendosur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më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parë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detyrimet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pozitive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autoriteteve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–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disa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çështje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sipas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nen</w:t>
      </w:r>
      <w:r w:rsidR="00CD008C">
        <w:rPr>
          <w:rFonts w:ascii="Garamond" w:hAnsi="Garamond" w:cs="Times New Roman"/>
          <w:color w:val="000000"/>
        </w:rPr>
        <w:t>eve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2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ose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3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Konventës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dhe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çështje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tjera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sipas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nenit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8,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marra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vetëm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ose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kombinim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me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nenin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3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–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mund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përfshijnë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detyrimin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për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ruajtur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dhe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zbatuar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praktikë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një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kuadër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ligjor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duhur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që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ofron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mbrojtje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kundër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akteve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dhunës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nga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persona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privatë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(shihni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i/>
          <w:iCs/>
          <w:color w:val="000000"/>
        </w:rPr>
        <w:t>Söderman</w:t>
      </w:r>
      <w:r w:rsidRPr="001E5CF6">
        <w:rPr>
          <w:rFonts w:ascii="Garamond" w:hAnsi="Garamond" w:cs="Times New Roman"/>
          <w:color w:val="000000"/>
        </w:rPr>
        <w:t>,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cituar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më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lart,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§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80,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me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referenca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mëtejshme).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kontekstin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dhunës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shkollë,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Gjykata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thekson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se,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përputhje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me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parimet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mësipërme</w:t>
      </w:r>
      <w:r w:rsidR="00CD008C">
        <w:rPr>
          <w:rFonts w:ascii="Garamond" w:hAnsi="Garamond" w:cs="Times New Roman"/>
          <w:color w:val="000000"/>
        </w:rPr>
        <w:t>,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sipas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nenit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8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që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kërkon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mbrojtjen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fëmijëve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nga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çdo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formë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dhune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ose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abuzimi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institucionet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arsimore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(shihni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paragrafët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58</w:t>
      </w:r>
      <w:r w:rsidR="004144B5" w:rsidRPr="001E5CF6">
        <w:rPr>
          <w:rFonts w:ascii="Garamond" w:hAnsi="Garamond" w:cs="Times New Roman"/>
          <w:color w:val="000000"/>
        </w:rPr>
        <w:t>–</w:t>
      </w:r>
      <w:r w:rsidRPr="001E5CF6">
        <w:rPr>
          <w:rFonts w:ascii="Garamond" w:hAnsi="Garamond" w:cs="Times New Roman"/>
          <w:color w:val="000000"/>
        </w:rPr>
        <w:t>60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më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lart),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dhe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me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standardet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përkatëse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ndërkombëtare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(shihni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paragrafin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28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më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lart),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autoritetet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brendshme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duhet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vendosin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masat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duhura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legjislative,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administrative,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sociale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dhe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edukative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për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ndaluar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pa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mëdyshje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çdo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sjellje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tillë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kundër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fëmijëve</w:t>
      </w:r>
      <w:r w:rsidR="00CD008C">
        <w:rPr>
          <w:rFonts w:ascii="Garamond" w:hAnsi="Garamond" w:cs="Times New Roman"/>
          <w:color w:val="000000"/>
        </w:rPr>
        <w:t>,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çdo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kohë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dhe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çdo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rrethanë,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dhe</w:t>
      </w:r>
      <w:r w:rsidR="00CD008C">
        <w:rPr>
          <w:rFonts w:ascii="Garamond" w:hAnsi="Garamond" w:cs="Times New Roman"/>
          <w:color w:val="000000"/>
        </w:rPr>
        <w:t>,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këtë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mënyrë</w:t>
      </w:r>
      <w:r w:rsidR="00CD008C">
        <w:rPr>
          <w:rFonts w:ascii="Garamond" w:hAnsi="Garamond" w:cs="Times New Roman"/>
          <w:color w:val="000000"/>
        </w:rPr>
        <w:t>,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sigurojnë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zero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tolerancë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ndaj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çdo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forme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dhune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ose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abuzimi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institucionet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arsimore.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Kjo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lidhet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edhe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me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domosdoshmërinë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sigurimit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llogaridhënies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përmes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rrugëve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përshtatshme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penale,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civile,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administrative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dhe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profesionale.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këtë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kontekst,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është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rëndësishme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theksohet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="00EC00DB" w:rsidRPr="001E5CF6">
        <w:rPr>
          <w:rFonts w:ascii="Garamond" w:hAnsi="Garamond" w:cs="Times New Roman"/>
          <w:color w:val="000000"/>
        </w:rPr>
        <w:t xml:space="preserve">shteti </w:t>
      </w:r>
      <w:r w:rsidRPr="001E5CF6">
        <w:rPr>
          <w:rFonts w:ascii="Garamond" w:hAnsi="Garamond" w:cs="Times New Roman"/>
          <w:color w:val="000000"/>
        </w:rPr>
        <w:t>gëzon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diskrecion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përcaktimin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mënyrës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si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do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organizojë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sistemin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tij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për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siguruar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pajtueshmërinë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me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Konventën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(shihni</w:t>
      </w:r>
      <w:r w:rsidR="001B30D9" w:rsidRPr="001E5CF6">
        <w:rPr>
          <w:rFonts w:ascii="Garamond" w:hAnsi="Garamond" w:cs="Arial"/>
        </w:rPr>
        <w:t xml:space="preserve"> </w:t>
      </w:r>
      <w:r w:rsidRPr="001E5CF6">
        <w:rPr>
          <w:rFonts w:ascii="Garamond" w:hAnsi="Garamond" w:cs="Times New Roman"/>
          <w:i/>
          <w:iCs/>
          <w:color w:val="000000"/>
        </w:rPr>
        <w:t>F.</w:t>
      </w:r>
      <w:r w:rsidR="004144B5" w:rsidRPr="001E5CF6">
        <w:rPr>
          <w:rFonts w:ascii="Garamond" w:hAnsi="Garamond" w:cs="Times New Roman"/>
          <w:i/>
          <w:iCs/>
          <w:color w:val="000000"/>
        </w:rPr>
        <w:t xml:space="preserve"> </w:t>
      </w:r>
      <w:r w:rsidRPr="001E5CF6">
        <w:rPr>
          <w:rFonts w:ascii="Garamond" w:hAnsi="Garamond" w:cs="Times New Roman"/>
          <w:i/>
          <w:iCs/>
          <w:color w:val="000000"/>
        </w:rPr>
        <w:t>O.</w:t>
      </w:r>
      <w:r w:rsidRPr="001E5CF6">
        <w:rPr>
          <w:rFonts w:ascii="Garamond" w:hAnsi="Garamond" w:cs="Times New Roman"/>
          <w:color w:val="000000"/>
        </w:rPr>
        <w:t>,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cituar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më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lart,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§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91</w:t>
      </w:r>
      <w:r w:rsidRPr="001E5CF6">
        <w:rPr>
          <w:rFonts w:ascii="Garamond" w:hAnsi="Garamond" w:cs="Arial"/>
          <w:color w:val="000000"/>
        </w:rPr>
        <w:t>).</w:t>
      </w:r>
    </w:p>
    <w:p w14:paraId="794275D6" w14:textId="44D6AED2" w:rsidR="001B4EB3" w:rsidRPr="001E5CF6" w:rsidRDefault="001B4EB3" w:rsidP="00943E58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color w:val="000000"/>
        </w:rPr>
      </w:pPr>
      <w:r w:rsidRPr="001E5CF6">
        <w:rPr>
          <w:rFonts w:ascii="Garamond" w:hAnsi="Garamond" w:cs="Times New Roman"/>
          <w:color w:val="000000"/>
        </w:rPr>
        <w:t>68.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Për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sa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i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përket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kuadrit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ligjor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shqiptar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kohën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përkatëse,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Gjykata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vëren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neni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66</w:t>
      </w:r>
      <w:r w:rsidR="00EC00DB" w:rsidRPr="001E5CF6">
        <w:rPr>
          <w:rFonts w:ascii="Garamond" w:hAnsi="Garamond" w:cs="Times New Roman"/>
          <w:color w:val="000000"/>
        </w:rPr>
        <w:t>,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i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ligjit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nr.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7952</w:t>
      </w:r>
      <w:r w:rsidR="00CD008C">
        <w:rPr>
          <w:rFonts w:ascii="Garamond" w:hAnsi="Garamond" w:cs="Times New Roman"/>
          <w:color w:val="000000"/>
        </w:rPr>
        <w:t>,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për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institucionet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arsimore</w:t>
      </w:r>
      <w:r w:rsidR="00CD008C">
        <w:rPr>
          <w:rFonts w:ascii="Garamond" w:hAnsi="Garamond" w:cs="Times New Roman"/>
          <w:color w:val="000000"/>
        </w:rPr>
        <w:t>,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parashikon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="004144B5" w:rsidRPr="001E5CF6">
        <w:rPr>
          <w:rFonts w:ascii="Garamond" w:hAnsi="Garamond" w:cs="Times New Roman"/>
          <w:color w:val="000000"/>
        </w:rPr>
        <w:t>s</w:t>
      </w:r>
      <w:r w:rsidRPr="001E5CF6">
        <w:rPr>
          <w:rFonts w:ascii="Garamond" w:hAnsi="Garamond" w:cs="Times New Roman"/>
          <w:color w:val="000000"/>
        </w:rPr>
        <w:t>hteti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duhet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garantojë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sigurinë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mësuesve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dhe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nxënësve,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si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edhe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sigurinë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institucioneve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arsimore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dhe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mjediseve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tyre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(shihni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paragrafin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25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më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sipër).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Për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më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tepër,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funksionimi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i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shkollave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private,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duke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përfshirë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sigurinë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këto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shkolla,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i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është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besuar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përgjithësi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Ministrisë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Arsimit.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Detyrat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inspektimit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Inspektoratit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Shtetëror,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nën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mbikëqyrjen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="00CD008C">
        <w:rPr>
          <w:rFonts w:ascii="Garamond" w:hAnsi="Garamond" w:cs="Times New Roman"/>
          <w:color w:val="000000"/>
        </w:rPr>
        <w:t>m</w:t>
      </w:r>
      <w:r w:rsidRPr="001E5CF6">
        <w:rPr>
          <w:rFonts w:ascii="Garamond" w:hAnsi="Garamond" w:cs="Times New Roman"/>
          <w:color w:val="000000"/>
        </w:rPr>
        <w:t>inistrit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Arsimit,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përfshijnë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verifikimin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përshtatshmërisë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dhe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respektimit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praktikë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masave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sigurisë,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planeve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dhe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rregullave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brendshme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për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parandalimin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dëmtimeve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dhe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sigurinë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nxënësve.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Sipas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nenit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25</w:t>
      </w:r>
      <w:r w:rsidR="004144B5" w:rsidRPr="001E5CF6">
        <w:rPr>
          <w:rFonts w:ascii="Garamond" w:hAnsi="Garamond" w:cs="Times New Roman"/>
          <w:color w:val="000000"/>
        </w:rPr>
        <w:t>,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ligjit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10433,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një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inspektim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i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rastësishëm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mund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kryhet,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i/>
          <w:iCs/>
          <w:color w:val="000000"/>
        </w:rPr>
        <w:t>inter</w:t>
      </w:r>
      <w:r w:rsidR="001B30D9" w:rsidRPr="001E5CF6">
        <w:rPr>
          <w:rFonts w:ascii="Garamond" w:hAnsi="Garamond" w:cs="Times New Roman"/>
          <w:i/>
          <w:iCs/>
          <w:color w:val="000000"/>
        </w:rPr>
        <w:t xml:space="preserve"> </w:t>
      </w:r>
      <w:r w:rsidRPr="001E5CF6">
        <w:rPr>
          <w:rFonts w:ascii="Garamond" w:hAnsi="Garamond" w:cs="Times New Roman"/>
          <w:i/>
          <w:iCs/>
          <w:color w:val="000000"/>
        </w:rPr>
        <w:t>alia</w:t>
      </w:r>
      <w:r w:rsidRPr="001E5CF6">
        <w:rPr>
          <w:rFonts w:ascii="Garamond" w:hAnsi="Garamond" w:cs="Times New Roman"/>
          <w:color w:val="000000"/>
        </w:rPr>
        <w:t>,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kur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një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aksident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ose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një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incident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ka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ndikuar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ose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rrezikon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ndikojë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jetën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ose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shëndetin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njerëzve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(shihni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paragrafin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27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më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lart).</w:t>
      </w:r>
    </w:p>
    <w:p w14:paraId="05AF9904" w14:textId="7AFD97DC" w:rsidR="001B4EB3" w:rsidRPr="001E5CF6" w:rsidRDefault="001B4EB3" w:rsidP="00943E58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color w:val="000000"/>
        </w:rPr>
      </w:pPr>
      <w:r w:rsidRPr="001E5CF6">
        <w:rPr>
          <w:rFonts w:ascii="Garamond" w:hAnsi="Garamond" w:cs="Times New Roman"/>
          <w:color w:val="000000"/>
        </w:rPr>
        <w:t>69.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Megjithatë</w:t>
      </w:r>
      <w:r w:rsidR="00CD008C">
        <w:rPr>
          <w:rFonts w:ascii="Garamond" w:hAnsi="Garamond" w:cs="Times New Roman"/>
          <w:color w:val="000000"/>
        </w:rPr>
        <w:t>,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Gjykata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vëren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kërkuesi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nuk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kërkoi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që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ndërmerrej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ndonjë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masë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administrative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ose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hetim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zyrtar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(krahasoni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i/>
          <w:iCs/>
          <w:color w:val="000000"/>
        </w:rPr>
        <w:t>F.</w:t>
      </w:r>
      <w:r w:rsidR="004144B5" w:rsidRPr="001E5CF6">
        <w:rPr>
          <w:rFonts w:ascii="Garamond" w:hAnsi="Garamond" w:cs="Times New Roman"/>
          <w:i/>
          <w:iCs/>
          <w:color w:val="000000"/>
        </w:rPr>
        <w:t xml:space="preserve"> </w:t>
      </w:r>
      <w:r w:rsidRPr="001E5CF6">
        <w:rPr>
          <w:rFonts w:ascii="Garamond" w:hAnsi="Garamond" w:cs="Times New Roman"/>
          <w:i/>
          <w:iCs/>
          <w:color w:val="000000"/>
        </w:rPr>
        <w:t>O.</w:t>
      </w:r>
      <w:r w:rsidRPr="001E5CF6">
        <w:rPr>
          <w:rFonts w:ascii="Garamond" w:hAnsi="Garamond" w:cs="Times New Roman"/>
          <w:color w:val="000000"/>
        </w:rPr>
        <w:t>,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cituar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më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sipër,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§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12).</w:t>
      </w:r>
    </w:p>
    <w:p w14:paraId="3C8DF51C" w14:textId="3FC6A8D3" w:rsidR="001B4EB3" w:rsidRPr="001E5CF6" w:rsidRDefault="001B4EB3" w:rsidP="00943E58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color w:val="000000"/>
        </w:rPr>
      </w:pPr>
      <w:r w:rsidRPr="001E5CF6">
        <w:rPr>
          <w:rFonts w:ascii="Garamond" w:hAnsi="Garamond" w:cs="Times New Roman"/>
          <w:color w:val="000000"/>
        </w:rPr>
        <w:t>70.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Për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sa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i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përket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mekanizmave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drejtës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civile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Shqipëri,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Gjykata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vëren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neni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608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i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Kodit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Civil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parashikon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detyrimin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për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kompensuar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dëmin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fizik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ose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psikologjik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shkaktuar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ndaj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një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personi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tjetër.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Neni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614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dhe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neni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615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i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bëjnë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prindërit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dhe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kujdestarët,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përfshirë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mësuesit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përgjegjës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për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miturit,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përgjegjës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për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dëmin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shkaktuar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nga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miturit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dhe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personat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me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një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paaftësi,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me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përjashtim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rastit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kur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vërtetojnë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nuk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kanë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mundur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parandalojnë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lëndimin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ose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dëmin.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L</w:t>
      </w:r>
      <w:r w:rsidR="00CD008C">
        <w:rPr>
          <w:rFonts w:ascii="Garamond" w:hAnsi="Garamond" w:cs="Times New Roman"/>
          <w:color w:val="000000"/>
        </w:rPr>
        <w:t>l</w:t>
      </w:r>
      <w:r w:rsidRPr="001E5CF6">
        <w:rPr>
          <w:rFonts w:ascii="Garamond" w:hAnsi="Garamond" w:cs="Times New Roman"/>
          <w:color w:val="000000"/>
        </w:rPr>
        <w:t>oji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i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dëmit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për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cilin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duhet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jepet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kompensimi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është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përcaktuar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nenin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640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dhe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nenin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641,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dhe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përfshin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dëmin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ndaj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shëndetit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dhe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shpenzimet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përkatëse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(shihni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paragrafin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18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më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lart).</w:t>
      </w:r>
    </w:p>
    <w:p w14:paraId="2D011807" w14:textId="2CA7141C" w:rsidR="001B4EB3" w:rsidRPr="001E5CF6" w:rsidRDefault="001B4EB3" w:rsidP="00943E58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color w:val="000000"/>
        </w:rPr>
      </w:pPr>
      <w:r w:rsidRPr="001E5CF6">
        <w:rPr>
          <w:rFonts w:ascii="Garamond" w:hAnsi="Garamond" w:cs="Times New Roman"/>
          <w:color w:val="000000"/>
        </w:rPr>
        <w:t>71.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Kërkuesi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ngriti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padi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civile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kundër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shkollës,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duke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kërkuar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kompensim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për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dëmin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që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djali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i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tij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kishte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pësuar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kur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u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godit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nga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një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nxënës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tjetër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i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asaj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shkolle.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Autoritetet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kombëtare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konstatuan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shkolla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nuk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ishte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përgjegjëse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sepse,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i/>
          <w:iCs/>
          <w:color w:val="000000"/>
        </w:rPr>
        <w:t>inter</w:t>
      </w:r>
      <w:r w:rsidR="001B30D9" w:rsidRPr="001E5CF6">
        <w:rPr>
          <w:rFonts w:ascii="Garamond" w:hAnsi="Garamond" w:cs="Times New Roman"/>
          <w:i/>
          <w:iCs/>
          <w:color w:val="000000"/>
        </w:rPr>
        <w:t xml:space="preserve"> </w:t>
      </w:r>
      <w:r w:rsidRPr="001E5CF6">
        <w:rPr>
          <w:rFonts w:ascii="Garamond" w:hAnsi="Garamond" w:cs="Times New Roman"/>
          <w:i/>
          <w:iCs/>
          <w:color w:val="000000"/>
        </w:rPr>
        <w:t>alia</w:t>
      </w:r>
      <w:r w:rsidRPr="001E5CF6">
        <w:rPr>
          <w:rFonts w:ascii="Garamond" w:hAnsi="Garamond" w:cs="Times New Roman"/>
          <w:color w:val="000000"/>
        </w:rPr>
        <w:t>,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incidenti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kishte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ndodhur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gjatë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një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pushimi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mes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orëve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kur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autoritetet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shkollës,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sipas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mendimit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tyre,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nuk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kishin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qenë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gjendje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mbikëqyrnin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nxënësit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(shih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paragrafin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9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më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lart).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Megjithatë,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Gjykata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nuk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mund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pajtohet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me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këtë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vlerësim.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Ajo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ka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vendosur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tashmë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një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institucion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arsimor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është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parim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i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detyruar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mbikëqyrë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nxënësit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gjatë</w:t>
      </w:r>
      <w:r w:rsidR="00CD008C" w:rsidRPr="00CD008C">
        <w:rPr>
          <w:rFonts w:ascii="Garamond" w:hAnsi="Garamond" w:cs="Times New Roman"/>
          <w:color w:val="000000"/>
        </w:rPr>
        <w:t xml:space="preserve"> </w:t>
      </w:r>
      <w:r w:rsidR="00CD008C" w:rsidRPr="001E5CF6">
        <w:rPr>
          <w:rFonts w:ascii="Garamond" w:hAnsi="Garamond" w:cs="Times New Roman"/>
          <w:color w:val="000000"/>
        </w:rPr>
        <w:t>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gjithë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kohës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që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ata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kalojnë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nën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kujdesin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tij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(shihni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i/>
          <w:iCs/>
          <w:color w:val="000000"/>
        </w:rPr>
        <w:t>Kayak</w:t>
      </w:r>
      <w:r w:rsidR="001B30D9" w:rsidRPr="001E5CF6">
        <w:rPr>
          <w:rFonts w:ascii="Garamond" w:hAnsi="Garamond" w:cs="Times New Roman"/>
          <w:i/>
          <w:iCs/>
          <w:color w:val="000000"/>
        </w:rPr>
        <w:t xml:space="preserve"> </w:t>
      </w:r>
      <w:r w:rsidRPr="001E5CF6">
        <w:rPr>
          <w:rFonts w:ascii="Garamond" w:hAnsi="Garamond" w:cs="Times New Roman"/>
          <w:i/>
          <w:iCs/>
          <w:color w:val="000000"/>
        </w:rPr>
        <w:t>kundër</w:t>
      </w:r>
      <w:r w:rsidR="001B30D9" w:rsidRPr="001E5CF6">
        <w:rPr>
          <w:rFonts w:ascii="Garamond" w:hAnsi="Garamond" w:cs="Times New Roman"/>
          <w:i/>
          <w:iCs/>
          <w:color w:val="000000"/>
        </w:rPr>
        <w:t xml:space="preserve"> </w:t>
      </w:r>
      <w:r w:rsidRPr="001E5CF6">
        <w:rPr>
          <w:rFonts w:ascii="Garamond" w:hAnsi="Garamond" w:cs="Times New Roman"/>
          <w:i/>
          <w:iCs/>
          <w:color w:val="000000"/>
        </w:rPr>
        <w:t>Turqisë</w:t>
      </w:r>
      <w:r w:rsidRPr="001E5CF6">
        <w:rPr>
          <w:rFonts w:ascii="Garamond" w:hAnsi="Garamond" w:cs="Times New Roman"/>
          <w:color w:val="000000"/>
        </w:rPr>
        <w:t>,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nr.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60444/08,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§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60,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10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korrik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2012).</w:t>
      </w:r>
    </w:p>
    <w:p w14:paraId="1E038AC1" w14:textId="730E9FA0" w:rsidR="001B4EB3" w:rsidRPr="001E5CF6" w:rsidRDefault="001B4EB3" w:rsidP="00943E58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color w:val="000000"/>
        </w:rPr>
      </w:pPr>
      <w:r w:rsidRPr="001E5CF6">
        <w:rPr>
          <w:rFonts w:ascii="Garamond" w:hAnsi="Garamond" w:cs="Times New Roman"/>
          <w:color w:val="000000"/>
        </w:rPr>
        <w:t>72.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çështjen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fjalë</w:t>
      </w:r>
      <w:r w:rsidR="00242AB9">
        <w:rPr>
          <w:rFonts w:ascii="Garamond" w:hAnsi="Garamond" w:cs="Times New Roman"/>
          <w:color w:val="000000"/>
        </w:rPr>
        <w:t>,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nuk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kontestohet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fakti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që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ngjarja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fjalë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ka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ndodhur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ambientet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shkollës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gjatë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orarit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rregullt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shkollës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dhe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që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autori,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i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cili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ka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kryer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veprime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me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rrezikshmëri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lartë</w:t>
      </w:r>
      <w:r w:rsidR="00242AB9">
        <w:rPr>
          <w:rFonts w:ascii="Garamond" w:hAnsi="Garamond" w:cs="Times New Roman"/>
          <w:color w:val="000000"/>
        </w:rPr>
        <w:t>,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ka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qenë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nxënës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i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asaj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shkolle.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Pritet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që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institucionet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arsimore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marrin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masat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duhura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për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parandaluar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përdorimin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objekteve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rrezikshme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nga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nxënësit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ambientet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shkollës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ose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mbikëqyrje.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Gjuajtja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një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objekti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fortë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me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shirit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llastiku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ndaj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një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nxënësi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tjetër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është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potencialisht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rrezikshme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dhe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mund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çojë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dëmtime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serioze,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siç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ndodhi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këtë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rast.</w:t>
      </w:r>
    </w:p>
    <w:p w14:paraId="08EEC929" w14:textId="0C2C8ECF" w:rsidR="001B4EB3" w:rsidRPr="001E5CF6" w:rsidRDefault="001B4EB3" w:rsidP="00943E58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color w:val="000000"/>
        </w:rPr>
      </w:pPr>
      <w:r w:rsidRPr="001E5CF6">
        <w:rPr>
          <w:rFonts w:ascii="Garamond" w:hAnsi="Garamond" w:cs="Times New Roman"/>
          <w:color w:val="000000"/>
        </w:rPr>
        <w:t>73.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Edhe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pse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nuk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mund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pritet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që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stafi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mësimor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sigurojë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mbikëqyrje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vazhdueshme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çdo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nxënësi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mënyrë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që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t’i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përgjigjet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menjëherë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çdo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sjelljeje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paparashikueshme,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autoritetet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shkollës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janë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përgjegjëse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për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disiplinën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shkollës,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sidomos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mes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nxënësve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saj,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çdo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kohë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kur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nxënësit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janë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shkollë,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apo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edhe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jashtë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saj,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por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nën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mbikëqyrjen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shkollës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(krahasoni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i/>
          <w:iCs/>
          <w:color w:val="000000"/>
        </w:rPr>
        <w:t>Kayak</w:t>
      </w:r>
      <w:r w:rsidRPr="001E5CF6">
        <w:rPr>
          <w:rFonts w:ascii="Garamond" w:hAnsi="Garamond" w:cs="Times New Roman"/>
          <w:color w:val="000000"/>
        </w:rPr>
        <w:t>,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cituar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më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lart,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§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60).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Përndryshe,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mbrojtja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miturve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gjatë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orarit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mësimit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nuk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do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garantohej,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pasi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asnjë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autoritet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nuk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do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mbante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përgjegjësi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për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sigurinë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tyre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gjatë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pushimeve.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lidhje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me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këtë,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Gjykata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vëren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gjykatat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kombëtare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konstatuan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shiritat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llastikut,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si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ato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me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cilat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="00242AB9">
        <w:rPr>
          <w:rFonts w:ascii="Garamond" w:hAnsi="Garamond" w:cs="Times New Roman"/>
          <w:color w:val="000000"/>
        </w:rPr>
        <w:t xml:space="preserve">u </w:t>
      </w:r>
      <w:r w:rsidRPr="001E5CF6">
        <w:rPr>
          <w:rFonts w:ascii="Garamond" w:hAnsi="Garamond" w:cs="Times New Roman"/>
          <w:color w:val="000000"/>
        </w:rPr>
        <w:t>qëllua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një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objekt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ndaj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djalit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kërkuesit,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ishin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përdorur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për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lidhjen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kartëmonedhave,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por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shkolla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nuk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arriti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shpjegonte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pse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nxënësit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njëmbëdhjetëvjeçar</w:t>
      </w:r>
      <w:r w:rsidR="00242AB9">
        <w:rPr>
          <w:rFonts w:ascii="Garamond" w:hAnsi="Garamond" w:cs="Times New Roman"/>
          <w:color w:val="000000"/>
        </w:rPr>
        <w:t>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kanë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nevojë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për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llastikë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që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mbajnë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lidhura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para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xhepi.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Kërkuesi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pretendoi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një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nxënës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tjetër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kishte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sjellë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njëzet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llastiqe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shkollë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dhe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i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kishte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shpërndarë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mes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nxënësve,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cilët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i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kishin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përdorur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haptazi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ditët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para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incidentit.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Këto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pretendime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kërkuesit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nuk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u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vunë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shqyrtim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ose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nuk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u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trajtuan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mënyrën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duhur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nga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gjykatat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brendshme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vendimet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tyre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arsyetuara.</w:t>
      </w:r>
    </w:p>
    <w:p w14:paraId="4BA7E277" w14:textId="7E154B1C" w:rsidR="001B4EB3" w:rsidRPr="001E5CF6" w:rsidRDefault="001B4EB3" w:rsidP="00943E58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</w:rPr>
      </w:pPr>
      <w:r w:rsidRPr="001E5CF6">
        <w:rPr>
          <w:rFonts w:ascii="Garamond" w:hAnsi="Garamond" w:cs="Times New Roman"/>
          <w:color w:val="000000"/>
        </w:rPr>
        <w:t>74.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Sa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i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përket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masave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që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shkolla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mori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pas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incidentit,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gjykatat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brendshme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konstatuan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që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ajo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kishte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mbledhur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donacione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nga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prindërit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nxënësve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tjerë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dhe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kishte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kontaktuar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kompaninë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saj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sigurimit,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duke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i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kërkuar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paguante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shpenzimet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trajtimit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mjekësor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djalit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kërkuesit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(shihni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paragrafët</w:t>
      </w:r>
      <w:r w:rsidR="004144B5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7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dhe</w:t>
      </w:r>
      <w:r w:rsidR="004144B5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9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më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lart).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Megjithatë,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pretendimet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faktike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ngritura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nga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kërkuesi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nuk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u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adresuan,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domethënë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që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ai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nuk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ishte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informuar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menjëherë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për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incidentin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dhe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autoritetet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shkollës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nuk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kishin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reaguar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menjëherë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për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siguruar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që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djali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i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tij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merrte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trajtim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mjekësor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urgjent.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Gjykata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nuk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mund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bëjë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vlerësimin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vet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për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këto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pretendime;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gjykatat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brendshme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duhet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t’i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kishin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shqyrtuar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siç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duhej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vendimet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tyre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arsyetuara.</w:t>
      </w:r>
    </w:p>
    <w:p w14:paraId="02A7CE65" w14:textId="1D87FE68" w:rsidR="001B4EB3" w:rsidRPr="001E5CF6" w:rsidRDefault="001B4EB3" w:rsidP="00943E58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</w:rPr>
      </w:pPr>
      <w:r w:rsidRPr="001E5CF6">
        <w:rPr>
          <w:rFonts w:ascii="Garamond" w:hAnsi="Garamond" w:cs="Times New Roman"/>
        </w:rPr>
        <w:t>75.</w:t>
      </w:r>
      <w:r w:rsidR="001B30D9" w:rsidRPr="001E5CF6">
        <w:rPr>
          <w:rFonts w:ascii="Garamond" w:hAnsi="Garamond" w:cs="Times New Roman"/>
        </w:rPr>
        <w:t xml:space="preserve"> </w:t>
      </w:r>
      <w:r w:rsidRPr="001E5CF6">
        <w:rPr>
          <w:rFonts w:ascii="Garamond" w:hAnsi="Garamond" w:cs="Times New Roman"/>
        </w:rPr>
        <w:t>Gjykata</w:t>
      </w:r>
      <w:r w:rsidR="001B30D9" w:rsidRPr="001E5CF6">
        <w:rPr>
          <w:rFonts w:ascii="Garamond" w:hAnsi="Garamond" w:cs="Times New Roman"/>
        </w:rPr>
        <w:t xml:space="preserve"> </w:t>
      </w:r>
      <w:r w:rsidRPr="001E5CF6">
        <w:rPr>
          <w:rFonts w:ascii="Garamond" w:hAnsi="Garamond" w:cs="Times New Roman"/>
        </w:rPr>
        <w:t>vëren</w:t>
      </w:r>
      <w:r w:rsidR="009432F5">
        <w:rPr>
          <w:rFonts w:ascii="Garamond" w:hAnsi="Garamond" w:cs="Times New Roman"/>
        </w:rPr>
        <w:t>,</w:t>
      </w:r>
      <w:r w:rsidR="001B30D9" w:rsidRPr="001E5CF6">
        <w:rPr>
          <w:rFonts w:ascii="Garamond" w:hAnsi="Garamond" w:cs="Times New Roman"/>
        </w:rPr>
        <w:t xml:space="preserve"> </w:t>
      </w:r>
      <w:r w:rsidRPr="001E5CF6">
        <w:rPr>
          <w:rFonts w:ascii="Garamond" w:hAnsi="Garamond" w:cs="Times New Roman"/>
        </w:rPr>
        <w:t>gjithashtu</w:t>
      </w:r>
      <w:r w:rsidR="009432F5">
        <w:rPr>
          <w:rFonts w:ascii="Garamond" w:hAnsi="Garamond" w:cs="Times New Roman"/>
        </w:rPr>
        <w:t>,</w:t>
      </w:r>
      <w:r w:rsidR="001B30D9" w:rsidRPr="001E5CF6">
        <w:rPr>
          <w:rFonts w:ascii="Garamond" w:hAnsi="Garamond" w:cs="Times New Roman"/>
        </w:rPr>
        <w:t xml:space="preserve"> </w:t>
      </w:r>
      <w:r w:rsidRPr="001E5CF6">
        <w:rPr>
          <w:rFonts w:ascii="Garamond" w:hAnsi="Garamond" w:cs="Times New Roman"/>
        </w:rPr>
        <w:t>se</w:t>
      </w:r>
      <w:r w:rsidR="001B30D9" w:rsidRPr="001E5CF6">
        <w:rPr>
          <w:rFonts w:ascii="Garamond" w:hAnsi="Garamond" w:cs="Times New Roman"/>
        </w:rPr>
        <w:t xml:space="preserve"> </w:t>
      </w:r>
      <w:r w:rsidRPr="001E5CF6">
        <w:rPr>
          <w:rFonts w:ascii="Garamond" w:hAnsi="Garamond" w:cs="Times New Roman"/>
        </w:rPr>
        <w:t>gjykatat</w:t>
      </w:r>
      <w:r w:rsidR="001B30D9" w:rsidRPr="001E5CF6">
        <w:rPr>
          <w:rFonts w:ascii="Garamond" w:hAnsi="Garamond" w:cs="Times New Roman"/>
        </w:rPr>
        <w:t xml:space="preserve"> </w:t>
      </w:r>
      <w:r w:rsidRPr="001E5CF6">
        <w:rPr>
          <w:rFonts w:ascii="Garamond" w:hAnsi="Garamond" w:cs="Times New Roman"/>
        </w:rPr>
        <w:t>e</w:t>
      </w:r>
      <w:r w:rsidR="001B30D9" w:rsidRPr="001E5CF6">
        <w:rPr>
          <w:rFonts w:ascii="Garamond" w:hAnsi="Garamond" w:cs="Times New Roman"/>
        </w:rPr>
        <w:t xml:space="preserve"> </w:t>
      </w:r>
      <w:r w:rsidRPr="001E5CF6">
        <w:rPr>
          <w:rFonts w:ascii="Garamond" w:hAnsi="Garamond" w:cs="Times New Roman"/>
        </w:rPr>
        <w:t>brendshme</w:t>
      </w:r>
      <w:r w:rsidR="001B30D9" w:rsidRPr="001E5CF6">
        <w:rPr>
          <w:rFonts w:ascii="Garamond" w:hAnsi="Garamond" w:cs="Times New Roman"/>
        </w:rPr>
        <w:t xml:space="preserve"> </w:t>
      </w:r>
      <w:r w:rsidRPr="001E5CF6">
        <w:rPr>
          <w:rFonts w:ascii="Garamond" w:hAnsi="Garamond" w:cs="Times New Roman"/>
        </w:rPr>
        <w:t>konstatuan</w:t>
      </w:r>
      <w:r w:rsidR="001B30D9" w:rsidRPr="001E5CF6">
        <w:rPr>
          <w:rFonts w:ascii="Garamond" w:hAnsi="Garamond" w:cs="Times New Roman"/>
        </w:rPr>
        <w:t xml:space="preserve"> </w:t>
      </w:r>
      <w:r w:rsidRPr="001E5CF6">
        <w:rPr>
          <w:rFonts w:ascii="Garamond" w:hAnsi="Garamond" w:cs="Times New Roman"/>
        </w:rPr>
        <w:t>se</w:t>
      </w:r>
      <w:r w:rsidR="001B30D9" w:rsidRPr="001E5CF6">
        <w:rPr>
          <w:rFonts w:ascii="Garamond" w:hAnsi="Garamond" w:cs="Times New Roman"/>
        </w:rPr>
        <w:t xml:space="preserve"> </w:t>
      </w:r>
      <w:r w:rsidRPr="001E5CF6">
        <w:rPr>
          <w:rFonts w:ascii="Garamond" w:hAnsi="Garamond" w:cs="Times New Roman"/>
        </w:rPr>
        <w:t>shkolla</w:t>
      </w:r>
      <w:r w:rsidR="001B30D9" w:rsidRPr="001E5CF6">
        <w:rPr>
          <w:rFonts w:ascii="Garamond" w:hAnsi="Garamond" w:cs="Times New Roman"/>
        </w:rPr>
        <w:t xml:space="preserve"> </w:t>
      </w:r>
      <w:r w:rsidRPr="001E5CF6">
        <w:rPr>
          <w:rFonts w:ascii="Garamond" w:hAnsi="Garamond" w:cs="Times New Roman"/>
        </w:rPr>
        <w:t>kishte</w:t>
      </w:r>
      <w:r w:rsidR="001B30D9" w:rsidRPr="001E5CF6">
        <w:rPr>
          <w:rFonts w:ascii="Garamond" w:hAnsi="Garamond" w:cs="Times New Roman"/>
        </w:rPr>
        <w:t xml:space="preserve"> </w:t>
      </w:r>
      <w:r w:rsidRPr="001E5CF6">
        <w:rPr>
          <w:rFonts w:ascii="Garamond" w:hAnsi="Garamond" w:cs="Times New Roman"/>
        </w:rPr>
        <w:t>bërë</w:t>
      </w:r>
      <w:r w:rsidR="001B30D9" w:rsidRPr="001E5CF6">
        <w:rPr>
          <w:rFonts w:ascii="Garamond" w:hAnsi="Garamond" w:cs="Times New Roman"/>
        </w:rPr>
        <w:t xml:space="preserve"> </w:t>
      </w:r>
      <w:r w:rsidRPr="001E5CF6">
        <w:rPr>
          <w:rFonts w:ascii="Garamond" w:hAnsi="Garamond" w:cs="Times New Roman"/>
        </w:rPr>
        <w:t>marrëveshje</w:t>
      </w:r>
      <w:r w:rsidR="001B30D9" w:rsidRPr="001E5CF6">
        <w:rPr>
          <w:rFonts w:ascii="Garamond" w:hAnsi="Garamond" w:cs="Times New Roman"/>
        </w:rPr>
        <w:t xml:space="preserve"> </w:t>
      </w:r>
      <w:r w:rsidRPr="001E5CF6">
        <w:rPr>
          <w:rFonts w:ascii="Garamond" w:hAnsi="Garamond" w:cs="Times New Roman"/>
        </w:rPr>
        <w:t>sigurimi</w:t>
      </w:r>
      <w:r w:rsidR="001B30D9" w:rsidRPr="001E5CF6">
        <w:rPr>
          <w:rFonts w:ascii="Garamond" w:hAnsi="Garamond" w:cs="Times New Roman"/>
        </w:rPr>
        <w:t xml:space="preserve"> </w:t>
      </w:r>
      <w:r w:rsidRPr="001E5CF6">
        <w:rPr>
          <w:rFonts w:ascii="Garamond" w:hAnsi="Garamond" w:cs="Times New Roman"/>
        </w:rPr>
        <w:t>me</w:t>
      </w:r>
      <w:r w:rsidR="001B30D9" w:rsidRPr="001E5CF6">
        <w:rPr>
          <w:rFonts w:ascii="Garamond" w:hAnsi="Garamond" w:cs="Times New Roman"/>
        </w:rPr>
        <w:t xml:space="preserve"> </w:t>
      </w:r>
      <w:r w:rsidRPr="001E5CF6">
        <w:rPr>
          <w:rFonts w:ascii="Garamond" w:hAnsi="Garamond" w:cs="Times New Roman"/>
        </w:rPr>
        <w:t>një</w:t>
      </w:r>
      <w:r w:rsidR="001B30D9" w:rsidRPr="001E5CF6">
        <w:rPr>
          <w:rFonts w:ascii="Garamond" w:hAnsi="Garamond" w:cs="Times New Roman"/>
        </w:rPr>
        <w:t xml:space="preserve"> </w:t>
      </w:r>
      <w:r w:rsidRPr="001E5CF6">
        <w:rPr>
          <w:rFonts w:ascii="Garamond" w:hAnsi="Garamond" w:cs="Times New Roman"/>
        </w:rPr>
        <w:t>kompani</w:t>
      </w:r>
      <w:r w:rsidR="001B30D9" w:rsidRPr="001E5CF6">
        <w:rPr>
          <w:rFonts w:ascii="Garamond" w:hAnsi="Garamond" w:cs="Times New Roman"/>
        </w:rPr>
        <w:t xml:space="preserve"> </w:t>
      </w:r>
      <w:r w:rsidRPr="001E5CF6">
        <w:rPr>
          <w:rFonts w:ascii="Garamond" w:hAnsi="Garamond" w:cs="Times New Roman"/>
        </w:rPr>
        <w:t>sigurimesh</w:t>
      </w:r>
      <w:r w:rsidR="001B30D9" w:rsidRPr="001E5CF6">
        <w:rPr>
          <w:rFonts w:ascii="Garamond" w:hAnsi="Garamond" w:cs="Times New Roman"/>
        </w:rPr>
        <w:t xml:space="preserve"> </w:t>
      </w:r>
      <w:r w:rsidRPr="001E5CF6">
        <w:rPr>
          <w:rFonts w:ascii="Garamond" w:hAnsi="Garamond" w:cs="Times New Roman"/>
        </w:rPr>
        <w:t>që</w:t>
      </w:r>
      <w:r w:rsidR="001B30D9" w:rsidRPr="001E5CF6">
        <w:rPr>
          <w:rFonts w:ascii="Garamond" w:hAnsi="Garamond" w:cs="Times New Roman"/>
        </w:rPr>
        <w:t xml:space="preserve"> </w:t>
      </w:r>
      <w:r w:rsidRPr="001E5CF6">
        <w:rPr>
          <w:rFonts w:ascii="Garamond" w:hAnsi="Garamond" w:cs="Times New Roman"/>
        </w:rPr>
        <w:t>mbulonte</w:t>
      </w:r>
      <w:r w:rsidR="001B30D9" w:rsidRPr="001E5CF6">
        <w:rPr>
          <w:rFonts w:ascii="Garamond" w:hAnsi="Garamond" w:cs="Times New Roman"/>
        </w:rPr>
        <w:t xml:space="preserve"> </w:t>
      </w:r>
      <w:r w:rsidRPr="001E5CF6">
        <w:rPr>
          <w:rFonts w:ascii="Garamond" w:hAnsi="Garamond" w:cs="Times New Roman"/>
        </w:rPr>
        <w:t>të</w:t>
      </w:r>
      <w:r w:rsidR="001B30D9" w:rsidRPr="001E5CF6">
        <w:rPr>
          <w:rFonts w:ascii="Garamond" w:hAnsi="Garamond" w:cs="Times New Roman"/>
        </w:rPr>
        <w:t xml:space="preserve"> </w:t>
      </w:r>
      <w:r w:rsidRPr="001E5CF6">
        <w:rPr>
          <w:rFonts w:ascii="Garamond" w:hAnsi="Garamond" w:cs="Times New Roman"/>
        </w:rPr>
        <w:t>gjithë</w:t>
      </w:r>
      <w:r w:rsidR="001B30D9" w:rsidRPr="001E5CF6">
        <w:rPr>
          <w:rFonts w:ascii="Garamond" w:hAnsi="Garamond" w:cs="Times New Roman"/>
        </w:rPr>
        <w:t xml:space="preserve"> </w:t>
      </w:r>
      <w:r w:rsidRPr="001E5CF6">
        <w:rPr>
          <w:rFonts w:ascii="Garamond" w:hAnsi="Garamond" w:cs="Times New Roman"/>
        </w:rPr>
        <w:t>nxënësit</w:t>
      </w:r>
      <w:r w:rsidR="001B30D9" w:rsidRPr="001E5CF6">
        <w:rPr>
          <w:rFonts w:ascii="Garamond" w:hAnsi="Garamond" w:cs="Times New Roman"/>
        </w:rPr>
        <w:t xml:space="preserve"> </w:t>
      </w:r>
      <w:r w:rsidRPr="001E5CF6">
        <w:rPr>
          <w:rFonts w:ascii="Garamond" w:hAnsi="Garamond" w:cs="Times New Roman"/>
        </w:rPr>
        <w:t>e</w:t>
      </w:r>
      <w:r w:rsidR="001B30D9" w:rsidRPr="001E5CF6">
        <w:rPr>
          <w:rFonts w:ascii="Garamond" w:hAnsi="Garamond" w:cs="Times New Roman"/>
        </w:rPr>
        <w:t xml:space="preserve"> </w:t>
      </w:r>
      <w:r w:rsidRPr="001E5CF6">
        <w:rPr>
          <w:rFonts w:ascii="Garamond" w:hAnsi="Garamond" w:cs="Times New Roman"/>
        </w:rPr>
        <w:t>saj</w:t>
      </w:r>
      <w:r w:rsidR="001B30D9" w:rsidRPr="001E5CF6">
        <w:rPr>
          <w:rFonts w:ascii="Garamond" w:hAnsi="Garamond" w:cs="Times New Roman"/>
        </w:rPr>
        <w:t xml:space="preserve"> </w:t>
      </w:r>
      <w:r w:rsidRPr="001E5CF6">
        <w:rPr>
          <w:rFonts w:ascii="Garamond" w:hAnsi="Garamond" w:cs="Times New Roman"/>
        </w:rPr>
        <w:t>dhe</w:t>
      </w:r>
      <w:r w:rsidR="001B30D9" w:rsidRPr="001E5CF6">
        <w:rPr>
          <w:rFonts w:ascii="Garamond" w:hAnsi="Garamond" w:cs="Times New Roman"/>
        </w:rPr>
        <w:t xml:space="preserve"> </w:t>
      </w:r>
      <w:r w:rsidRPr="001E5CF6">
        <w:rPr>
          <w:rFonts w:ascii="Garamond" w:hAnsi="Garamond" w:cs="Times New Roman"/>
        </w:rPr>
        <w:t>se,</w:t>
      </w:r>
      <w:r w:rsidR="001B30D9" w:rsidRPr="001E5CF6">
        <w:rPr>
          <w:rFonts w:ascii="Garamond" w:hAnsi="Garamond" w:cs="Times New Roman"/>
        </w:rPr>
        <w:t xml:space="preserve"> </w:t>
      </w:r>
      <w:r w:rsidRPr="001E5CF6">
        <w:rPr>
          <w:rFonts w:ascii="Garamond" w:hAnsi="Garamond" w:cs="Times New Roman"/>
        </w:rPr>
        <w:t>për</w:t>
      </w:r>
      <w:r w:rsidR="001B30D9" w:rsidRPr="001E5CF6">
        <w:rPr>
          <w:rFonts w:ascii="Garamond" w:hAnsi="Garamond" w:cs="Times New Roman"/>
        </w:rPr>
        <w:t xml:space="preserve"> </w:t>
      </w:r>
      <w:r w:rsidRPr="001E5CF6">
        <w:rPr>
          <w:rFonts w:ascii="Garamond" w:hAnsi="Garamond" w:cs="Times New Roman"/>
        </w:rPr>
        <w:t>rrjedhojë,</w:t>
      </w:r>
      <w:r w:rsidR="001B30D9" w:rsidRPr="001E5CF6">
        <w:rPr>
          <w:rFonts w:ascii="Garamond" w:hAnsi="Garamond" w:cs="Times New Roman"/>
        </w:rPr>
        <w:t xml:space="preserve"> </w:t>
      </w:r>
      <w:r w:rsidRPr="001E5CF6">
        <w:rPr>
          <w:rFonts w:ascii="Garamond" w:hAnsi="Garamond" w:cs="Times New Roman"/>
        </w:rPr>
        <w:t>kërkuesi</w:t>
      </w:r>
      <w:r w:rsidR="001B30D9" w:rsidRPr="001E5CF6">
        <w:rPr>
          <w:rFonts w:ascii="Garamond" w:hAnsi="Garamond" w:cs="Times New Roman"/>
        </w:rPr>
        <w:t xml:space="preserve"> </w:t>
      </w:r>
      <w:r w:rsidRPr="001E5CF6">
        <w:rPr>
          <w:rFonts w:ascii="Garamond" w:hAnsi="Garamond" w:cs="Times New Roman"/>
        </w:rPr>
        <w:t>duhej</w:t>
      </w:r>
      <w:r w:rsidR="001B30D9" w:rsidRPr="001E5CF6">
        <w:rPr>
          <w:rFonts w:ascii="Garamond" w:hAnsi="Garamond" w:cs="Times New Roman"/>
        </w:rPr>
        <w:t xml:space="preserve"> </w:t>
      </w:r>
      <w:r w:rsidRPr="001E5CF6">
        <w:rPr>
          <w:rFonts w:ascii="Garamond" w:hAnsi="Garamond" w:cs="Times New Roman"/>
        </w:rPr>
        <w:t>të</w:t>
      </w:r>
      <w:r w:rsidR="001B30D9" w:rsidRPr="001E5CF6">
        <w:rPr>
          <w:rFonts w:ascii="Garamond" w:hAnsi="Garamond" w:cs="Times New Roman"/>
        </w:rPr>
        <w:t xml:space="preserve"> </w:t>
      </w:r>
      <w:r w:rsidRPr="001E5CF6">
        <w:rPr>
          <w:rFonts w:ascii="Garamond" w:hAnsi="Garamond" w:cs="Times New Roman"/>
        </w:rPr>
        <w:t>kishte</w:t>
      </w:r>
      <w:r w:rsidR="001B30D9" w:rsidRPr="001E5CF6">
        <w:rPr>
          <w:rFonts w:ascii="Garamond" w:hAnsi="Garamond" w:cs="Times New Roman"/>
        </w:rPr>
        <w:t xml:space="preserve"> </w:t>
      </w:r>
      <w:r w:rsidRPr="001E5CF6">
        <w:rPr>
          <w:rFonts w:ascii="Garamond" w:hAnsi="Garamond" w:cs="Times New Roman"/>
        </w:rPr>
        <w:t>kërkuar</w:t>
      </w:r>
      <w:r w:rsidR="001B30D9" w:rsidRPr="001E5CF6">
        <w:rPr>
          <w:rFonts w:ascii="Garamond" w:hAnsi="Garamond" w:cs="Times New Roman"/>
        </w:rPr>
        <w:t xml:space="preserve"> </w:t>
      </w:r>
      <w:r w:rsidRPr="001E5CF6">
        <w:rPr>
          <w:rFonts w:ascii="Garamond" w:hAnsi="Garamond" w:cs="Times New Roman"/>
        </w:rPr>
        <w:t>kompensim</w:t>
      </w:r>
      <w:r w:rsidR="001B30D9" w:rsidRPr="001E5CF6">
        <w:rPr>
          <w:rFonts w:ascii="Garamond" w:hAnsi="Garamond" w:cs="Times New Roman"/>
        </w:rPr>
        <w:t xml:space="preserve"> </w:t>
      </w:r>
      <w:r w:rsidRPr="001E5CF6">
        <w:rPr>
          <w:rFonts w:ascii="Garamond" w:hAnsi="Garamond" w:cs="Times New Roman"/>
        </w:rPr>
        <w:t>nga</w:t>
      </w:r>
      <w:r w:rsidR="001B30D9" w:rsidRPr="001E5CF6">
        <w:rPr>
          <w:rFonts w:ascii="Garamond" w:hAnsi="Garamond" w:cs="Times New Roman"/>
        </w:rPr>
        <w:t xml:space="preserve"> </w:t>
      </w:r>
      <w:r w:rsidRPr="001E5CF6">
        <w:rPr>
          <w:rFonts w:ascii="Garamond" w:hAnsi="Garamond" w:cs="Times New Roman"/>
        </w:rPr>
        <w:t>ajo</w:t>
      </w:r>
      <w:r w:rsidR="001B30D9" w:rsidRPr="001E5CF6">
        <w:rPr>
          <w:rFonts w:ascii="Garamond" w:hAnsi="Garamond" w:cs="Times New Roman"/>
        </w:rPr>
        <w:t xml:space="preserve"> </w:t>
      </w:r>
      <w:r w:rsidRPr="001E5CF6">
        <w:rPr>
          <w:rFonts w:ascii="Garamond" w:hAnsi="Garamond" w:cs="Times New Roman"/>
        </w:rPr>
        <w:t>kompani</w:t>
      </w:r>
      <w:r w:rsidR="001B30D9" w:rsidRPr="001E5CF6">
        <w:rPr>
          <w:rFonts w:ascii="Garamond" w:hAnsi="Garamond" w:cs="Times New Roman"/>
        </w:rPr>
        <w:t xml:space="preserve"> </w:t>
      </w:r>
      <w:r w:rsidRPr="001E5CF6">
        <w:rPr>
          <w:rFonts w:ascii="Garamond" w:hAnsi="Garamond" w:cs="Times New Roman"/>
        </w:rPr>
        <w:t>sigurimi</w:t>
      </w:r>
      <w:r w:rsidR="001B30D9" w:rsidRPr="001E5CF6">
        <w:rPr>
          <w:rFonts w:ascii="Garamond" w:hAnsi="Garamond" w:cs="Times New Roman"/>
        </w:rPr>
        <w:t xml:space="preserve"> </w:t>
      </w:r>
      <w:r w:rsidRPr="001E5CF6">
        <w:rPr>
          <w:rFonts w:ascii="Garamond" w:hAnsi="Garamond" w:cs="Times New Roman"/>
        </w:rPr>
        <w:t>(shihni</w:t>
      </w:r>
      <w:r w:rsidR="001B30D9" w:rsidRPr="001E5CF6">
        <w:rPr>
          <w:rFonts w:ascii="Garamond" w:hAnsi="Garamond" w:cs="Times New Roman"/>
        </w:rPr>
        <w:t xml:space="preserve"> </w:t>
      </w:r>
      <w:r w:rsidRPr="001E5CF6">
        <w:rPr>
          <w:rFonts w:ascii="Garamond" w:hAnsi="Garamond" w:cs="Times New Roman"/>
        </w:rPr>
        <w:t>paragrafët</w:t>
      </w:r>
      <w:r w:rsidR="004144B5" w:rsidRPr="001E5CF6">
        <w:rPr>
          <w:rFonts w:ascii="Garamond" w:hAnsi="Garamond" w:cs="Times New Roman"/>
        </w:rPr>
        <w:t xml:space="preserve"> </w:t>
      </w:r>
      <w:r w:rsidRPr="001E5CF6">
        <w:rPr>
          <w:rFonts w:ascii="Garamond" w:hAnsi="Garamond" w:cs="Times New Roman"/>
        </w:rPr>
        <w:t>7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dhe</w:t>
      </w:r>
      <w:r w:rsidR="004144B5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9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më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lart).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Megjithatë,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Gjykata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vëren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ishte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shkolla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dhe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jo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kërkuesi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që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kishte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lidhur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marrëveshjen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me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kompaninë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sigurimit.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Kërkuesi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kishte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drejtën,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njohur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sipas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ligjit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brendshëm,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që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kërkonte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dëmshpërblim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nga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shkolla.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Nëse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do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kishte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marrë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dëmshpërblimin,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shkolla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mund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kishte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kërkuar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rimbursimin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nga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shoqëria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sigurimit,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nëse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do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ishin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plotësuar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kërkesat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ligjore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për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rimbursim.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Prandaj,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është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vështirë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merret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konsideratë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që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vlerësimin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tyre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përgjithshëm,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autoritetet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kombëtare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morën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parasysh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si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duhet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parimin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interesit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më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lartë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fëmijës.</w:t>
      </w:r>
    </w:p>
    <w:p w14:paraId="7AA5A007" w14:textId="05379807" w:rsidR="001B4EB3" w:rsidRPr="001E5CF6" w:rsidRDefault="001B4EB3" w:rsidP="00943E58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color w:val="000000"/>
        </w:rPr>
      </w:pPr>
      <w:r w:rsidRPr="001E5CF6">
        <w:rPr>
          <w:rFonts w:ascii="Garamond" w:hAnsi="Garamond" w:cs="Times New Roman"/>
        </w:rPr>
        <w:t>76.</w:t>
      </w:r>
      <w:r w:rsidR="001B30D9" w:rsidRPr="001E5CF6">
        <w:rPr>
          <w:rFonts w:ascii="Garamond" w:hAnsi="Garamond" w:cs="Times New Roman"/>
        </w:rPr>
        <w:t xml:space="preserve"> </w:t>
      </w:r>
      <w:r w:rsidRPr="001E5CF6">
        <w:rPr>
          <w:rFonts w:ascii="Garamond" w:hAnsi="Garamond" w:cs="Times New Roman"/>
        </w:rPr>
        <w:t>Në</w:t>
      </w:r>
      <w:r w:rsidR="001B30D9" w:rsidRPr="001E5CF6">
        <w:rPr>
          <w:rFonts w:ascii="Garamond" w:hAnsi="Garamond" w:cs="Times New Roman"/>
        </w:rPr>
        <w:t xml:space="preserve"> </w:t>
      </w:r>
      <w:r w:rsidRPr="001E5CF6">
        <w:rPr>
          <w:rFonts w:ascii="Garamond" w:hAnsi="Garamond" w:cs="Times New Roman"/>
        </w:rPr>
        <w:t>këto</w:t>
      </w:r>
      <w:r w:rsidR="001B30D9" w:rsidRPr="001E5CF6">
        <w:rPr>
          <w:rFonts w:ascii="Garamond" w:hAnsi="Garamond" w:cs="Times New Roman"/>
        </w:rPr>
        <w:t xml:space="preserve"> </w:t>
      </w:r>
      <w:r w:rsidRPr="001E5CF6">
        <w:rPr>
          <w:rFonts w:ascii="Garamond" w:hAnsi="Garamond" w:cs="Times New Roman"/>
        </w:rPr>
        <w:t>rrethana,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Gjykata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nuk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është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bindur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që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proceset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civile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zhvilluara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këtë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çështje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ofrojnë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mbrojtje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duhur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për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situatën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fjalë,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veçanërisht</w:t>
      </w:r>
      <w:r w:rsidR="009432F5">
        <w:rPr>
          <w:rFonts w:ascii="Garamond" w:hAnsi="Garamond" w:cs="Times New Roman"/>
          <w:color w:val="000000"/>
        </w:rPr>
        <w:t>,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duke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pasur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parasysh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parimin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që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fëmijët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dhe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personat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tjerë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cenueshëm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kanë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drejtë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për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mbrojtje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efektive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nga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autoritetet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(shihni,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për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shembull,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i/>
          <w:iCs/>
          <w:color w:val="000000"/>
        </w:rPr>
        <w:t>O’Keeffe</w:t>
      </w:r>
      <w:r w:rsidR="001B30D9" w:rsidRPr="001E5CF6">
        <w:rPr>
          <w:rFonts w:ascii="Garamond" w:hAnsi="Garamond" w:cs="Times New Roman"/>
          <w:i/>
          <w:iCs/>
          <w:color w:val="000000"/>
        </w:rPr>
        <w:t xml:space="preserve"> </w:t>
      </w:r>
      <w:r w:rsidRPr="001E5CF6">
        <w:rPr>
          <w:rFonts w:ascii="Garamond" w:hAnsi="Garamond" w:cs="Times New Roman"/>
          <w:i/>
          <w:iCs/>
          <w:color w:val="000000"/>
        </w:rPr>
        <w:t>kundër</w:t>
      </w:r>
      <w:r w:rsidR="001B30D9" w:rsidRPr="001E5CF6">
        <w:rPr>
          <w:rFonts w:ascii="Garamond" w:hAnsi="Garamond" w:cs="Times New Roman"/>
          <w:i/>
          <w:iCs/>
          <w:color w:val="000000"/>
        </w:rPr>
        <w:t xml:space="preserve"> </w:t>
      </w:r>
      <w:r w:rsidRPr="001E5CF6">
        <w:rPr>
          <w:rFonts w:ascii="Garamond" w:hAnsi="Garamond" w:cs="Times New Roman"/>
          <w:i/>
          <w:iCs/>
          <w:color w:val="000000"/>
        </w:rPr>
        <w:t>Irlandës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[DHM],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nr.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35810/09,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§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44,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KEDNJ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2014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(ekstrakte)),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një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parim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i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njohur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edhe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nenin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54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Kushtetutës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Shqipërisë.</w:t>
      </w:r>
    </w:p>
    <w:p w14:paraId="3EF9143F" w14:textId="3698A129" w:rsidR="001B4EB3" w:rsidRPr="001E5CF6" w:rsidRDefault="001B4EB3" w:rsidP="00943E58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color w:val="000000"/>
        </w:rPr>
      </w:pPr>
      <w:r w:rsidRPr="001E5CF6">
        <w:rPr>
          <w:rFonts w:ascii="Garamond" w:hAnsi="Garamond" w:cs="Times New Roman"/>
          <w:color w:val="000000"/>
        </w:rPr>
        <w:t>77.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Duke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marrë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parasysh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konsideratat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mësipërme,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Gjykata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konstaton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mjeti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juridik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civil</w:t>
      </w:r>
      <w:r w:rsidR="009432F5">
        <w:rPr>
          <w:rFonts w:ascii="Garamond" w:hAnsi="Garamond" w:cs="Times New Roman"/>
          <w:color w:val="000000"/>
        </w:rPr>
        <w:t>,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dispozicion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kërkuesit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rrethanat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çështjes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fjalë</w:t>
      </w:r>
      <w:r w:rsidR="009432F5">
        <w:rPr>
          <w:rFonts w:ascii="Garamond" w:hAnsi="Garamond" w:cs="Times New Roman"/>
          <w:color w:val="000000"/>
        </w:rPr>
        <w:t>,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nuk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i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ofroi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mbrojtje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duhur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djalit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kërkuesit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nga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sulmi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ndaj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integritetit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tij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fizik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dhe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mënyra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si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u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zbatuan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këtë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rast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mekanizmat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ligjorë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ishin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mangëta</w:t>
      </w:r>
      <w:r w:rsidR="009432F5">
        <w:rPr>
          <w:rFonts w:ascii="Garamond" w:hAnsi="Garamond" w:cs="Times New Roman"/>
          <w:color w:val="000000"/>
        </w:rPr>
        <w:t>,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aq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sa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përbënin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shkelje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detyrimeve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="00EC00DB" w:rsidRPr="001E5CF6">
        <w:rPr>
          <w:rFonts w:ascii="Garamond" w:hAnsi="Garamond" w:cs="Times New Roman"/>
          <w:color w:val="000000"/>
        </w:rPr>
        <w:t>s</w:t>
      </w:r>
      <w:r w:rsidRPr="001E5CF6">
        <w:rPr>
          <w:rFonts w:ascii="Garamond" w:hAnsi="Garamond" w:cs="Times New Roman"/>
          <w:color w:val="000000"/>
        </w:rPr>
        <w:t>htetit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paditur</w:t>
      </w:r>
      <w:r w:rsidR="009432F5">
        <w:rPr>
          <w:rFonts w:ascii="Garamond" w:hAnsi="Garamond" w:cs="Times New Roman"/>
          <w:color w:val="000000"/>
        </w:rPr>
        <w:t>,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sipas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nenit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8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Konventës,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veçanërisht</w:t>
      </w:r>
      <w:r w:rsidR="009432F5">
        <w:rPr>
          <w:rFonts w:ascii="Garamond" w:hAnsi="Garamond" w:cs="Times New Roman"/>
          <w:color w:val="000000"/>
        </w:rPr>
        <w:t>,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duke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pasur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parasysh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rëndësinë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kryesore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mbrojtjes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drejtave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fëmijëve.</w:t>
      </w:r>
    </w:p>
    <w:p w14:paraId="748A8E6C" w14:textId="4DD6CE5E" w:rsidR="001B4EB3" w:rsidRPr="001E5CF6" w:rsidRDefault="001B4EB3" w:rsidP="00943E58">
      <w:pPr>
        <w:numPr>
          <w:ilvl w:val="0"/>
          <w:numId w:val="22"/>
        </w:numPr>
        <w:tabs>
          <w:tab w:val="left" w:pos="440"/>
          <w:tab w:val="left" w:pos="520"/>
          <w:tab w:val="left" w:pos="560"/>
          <w:tab w:val="left" w:pos="620"/>
          <w:tab w:val="left" w:pos="700"/>
          <w:tab w:val="left" w:pos="780"/>
        </w:tabs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caps/>
          <w:color w:val="000000"/>
        </w:rPr>
      </w:pPr>
      <w:r w:rsidRPr="001E5CF6">
        <w:rPr>
          <w:rFonts w:ascii="Garamond" w:hAnsi="Garamond" w:cs="Times New Roman"/>
          <w:caps/>
          <w:color w:val="000000"/>
        </w:rPr>
        <w:t>III.</w:t>
      </w:r>
      <w:r w:rsidR="001B30D9" w:rsidRPr="001E5CF6">
        <w:rPr>
          <w:rFonts w:ascii="Garamond" w:hAnsi="Garamond" w:cs="Times New Roman"/>
          <w:caps/>
          <w:color w:val="000000"/>
        </w:rPr>
        <w:t xml:space="preserve"> </w:t>
      </w:r>
      <w:r w:rsidRPr="001E5CF6">
        <w:rPr>
          <w:rFonts w:ascii="Garamond" w:hAnsi="Garamond" w:cs="Times New Roman"/>
          <w:caps/>
          <w:color w:val="000000"/>
        </w:rPr>
        <w:t>SHKELJA</w:t>
      </w:r>
      <w:r w:rsidR="001B30D9" w:rsidRPr="001E5CF6">
        <w:rPr>
          <w:rFonts w:ascii="Garamond" w:hAnsi="Garamond" w:cs="Times New Roman"/>
          <w:caps/>
          <w:color w:val="000000"/>
        </w:rPr>
        <w:t xml:space="preserve"> </w:t>
      </w:r>
      <w:r w:rsidRPr="001E5CF6">
        <w:rPr>
          <w:rFonts w:ascii="Garamond" w:hAnsi="Garamond" w:cs="Times New Roman"/>
          <w:caps/>
          <w:color w:val="000000"/>
        </w:rPr>
        <w:t>E</w:t>
      </w:r>
      <w:r w:rsidR="001B30D9" w:rsidRPr="001E5CF6">
        <w:rPr>
          <w:rFonts w:ascii="Garamond" w:hAnsi="Garamond" w:cs="Times New Roman"/>
          <w:caps/>
          <w:color w:val="000000"/>
        </w:rPr>
        <w:t xml:space="preserve"> </w:t>
      </w:r>
      <w:r w:rsidRPr="001E5CF6">
        <w:rPr>
          <w:rFonts w:ascii="Garamond" w:hAnsi="Garamond" w:cs="Times New Roman"/>
          <w:caps/>
          <w:color w:val="000000"/>
        </w:rPr>
        <w:t>PRETENDUAR</w:t>
      </w:r>
      <w:r w:rsidR="001B30D9" w:rsidRPr="001E5CF6">
        <w:rPr>
          <w:rFonts w:ascii="Garamond" w:hAnsi="Garamond" w:cs="Times New Roman"/>
          <w:caps/>
          <w:color w:val="000000"/>
        </w:rPr>
        <w:t xml:space="preserve"> </w:t>
      </w:r>
      <w:r w:rsidRPr="001E5CF6">
        <w:rPr>
          <w:rFonts w:ascii="Garamond" w:hAnsi="Garamond" w:cs="Times New Roman"/>
          <w:caps/>
          <w:color w:val="000000"/>
        </w:rPr>
        <w:t>E</w:t>
      </w:r>
      <w:r w:rsidR="001B30D9" w:rsidRPr="001E5CF6">
        <w:rPr>
          <w:rFonts w:ascii="Garamond" w:hAnsi="Garamond" w:cs="Times New Roman"/>
          <w:caps/>
          <w:color w:val="000000"/>
        </w:rPr>
        <w:t xml:space="preserve"> </w:t>
      </w:r>
      <w:r w:rsidRPr="001E5CF6">
        <w:rPr>
          <w:rFonts w:ascii="Garamond" w:hAnsi="Garamond" w:cs="Times New Roman"/>
          <w:caps/>
          <w:color w:val="000000"/>
        </w:rPr>
        <w:t>NENIT</w:t>
      </w:r>
      <w:r w:rsidR="001B30D9" w:rsidRPr="001E5CF6">
        <w:rPr>
          <w:rFonts w:ascii="Garamond" w:hAnsi="Garamond" w:cs="Times New Roman"/>
          <w:caps/>
          <w:color w:val="000000"/>
        </w:rPr>
        <w:t xml:space="preserve"> </w:t>
      </w:r>
      <w:r w:rsidRPr="001E5CF6">
        <w:rPr>
          <w:rFonts w:ascii="Garamond" w:hAnsi="Garamond" w:cs="Times New Roman"/>
          <w:caps/>
          <w:color w:val="000000"/>
        </w:rPr>
        <w:t>6</w:t>
      </w:r>
      <w:r w:rsidR="001B30D9" w:rsidRPr="001E5CF6">
        <w:rPr>
          <w:rFonts w:ascii="Garamond" w:hAnsi="Garamond" w:cs="Times New Roman"/>
          <w:caps/>
          <w:color w:val="000000"/>
        </w:rPr>
        <w:t xml:space="preserve"> </w:t>
      </w:r>
      <w:r w:rsidRPr="001E5CF6">
        <w:rPr>
          <w:rFonts w:ascii="Garamond" w:hAnsi="Garamond" w:cs="Times New Roman"/>
          <w:caps/>
          <w:color w:val="000000"/>
        </w:rPr>
        <w:t>§</w:t>
      </w:r>
      <w:r w:rsidR="001B30D9" w:rsidRPr="001E5CF6">
        <w:rPr>
          <w:rFonts w:ascii="Garamond" w:hAnsi="Garamond" w:cs="Times New Roman"/>
          <w:caps/>
          <w:color w:val="000000"/>
        </w:rPr>
        <w:t xml:space="preserve"> </w:t>
      </w:r>
      <w:r w:rsidRPr="001E5CF6">
        <w:rPr>
          <w:rFonts w:ascii="Garamond" w:hAnsi="Garamond" w:cs="Times New Roman"/>
          <w:caps/>
          <w:color w:val="000000"/>
        </w:rPr>
        <w:t>1</w:t>
      </w:r>
      <w:r w:rsidR="001B30D9" w:rsidRPr="001E5CF6">
        <w:rPr>
          <w:rFonts w:ascii="Garamond" w:hAnsi="Garamond" w:cs="Times New Roman"/>
          <w:caps/>
          <w:color w:val="000000"/>
        </w:rPr>
        <w:t xml:space="preserve"> </w:t>
      </w:r>
      <w:r w:rsidRPr="001E5CF6">
        <w:rPr>
          <w:rFonts w:ascii="Garamond" w:hAnsi="Garamond" w:cs="Times New Roman"/>
          <w:caps/>
          <w:color w:val="000000"/>
        </w:rPr>
        <w:t>TË</w:t>
      </w:r>
      <w:r w:rsidR="001B30D9" w:rsidRPr="001E5CF6">
        <w:rPr>
          <w:rFonts w:ascii="Garamond" w:hAnsi="Garamond" w:cs="Times New Roman"/>
          <w:caps/>
          <w:color w:val="000000"/>
        </w:rPr>
        <w:t xml:space="preserve"> </w:t>
      </w:r>
      <w:r w:rsidRPr="001E5CF6">
        <w:rPr>
          <w:rFonts w:ascii="Garamond" w:hAnsi="Garamond" w:cs="Times New Roman"/>
          <w:caps/>
          <w:color w:val="000000"/>
        </w:rPr>
        <w:t>KONVENTËS</w:t>
      </w:r>
    </w:p>
    <w:p w14:paraId="0286C7C3" w14:textId="186B77D7" w:rsidR="001B4EB3" w:rsidRPr="001E5CF6" w:rsidRDefault="001B4EB3" w:rsidP="00943E58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color w:val="000000"/>
        </w:rPr>
      </w:pPr>
      <w:r w:rsidRPr="001E5CF6">
        <w:rPr>
          <w:rFonts w:ascii="Garamond" w:hAnsi="Garamond" w:cs="Times New Roman"/>
          <w:color w:val="000000"/>
        </w:rPr>
        <w:t>78.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Kërkuesi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u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ankua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për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kohëzgjatjen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procesit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gjyqësor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Gjykatën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Lartë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dhe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për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shkeljen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drejtës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tij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për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akses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gjykatë</w:t>
      </w:r>
      <w:r w:rsidR="009432F5">
        <w:rPr>
          <w:rFonts w:ascii="Garamond" w:hAnsi="Garamond" w:cs="Times New Roman"/>
          <w:color w:val="000000"/>
        </w:rPr>
        <w:t>,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për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shkak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llogaritjes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afatit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kohor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brenda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cilit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ai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duhej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paraqiste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ankimin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përpara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Gjykatës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Kushtetuese.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Ai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u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mbështet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nenin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6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§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1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Konventës,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pjesa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përkatëse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cilës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lexon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si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më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poshtë:</w:t>
      </w:r>
    </w:p>
    <w:p w14:paraId="07AA4781" w14:textId="77066CB3" w:rsidR="001B4EB3" w:rsidRPr="001E5CF6" w:rsidRDefault="001B4EB3" w:rsidP="00943E58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color w:val="000000"/>
          <w:sz w:val="20"/>
          <w:szCs w:val="20"/>
        </w:rPr>
      </w:pPr>
      <w:r w:rsidRPr="001E5CF6">
        <w:rPr>
          <w:rFonts w:ascii="Garamond" w:hAnsi="Garamond" w:cs="Times New Roman"/>
          <w:color w:val="000000"/>
          <w:sz w:val="20"/>
          <w:szCs w:val="20"/>
        </w:rPr>
        <w:t>“Në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përcaktimin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e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të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drejtave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dhe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detyrimeve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të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tij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civile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....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çdo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person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ka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të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drejtë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që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çështja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e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tij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të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dëgjohet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.....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brenda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një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afati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të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arsyeshëm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nga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një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gjykatë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......”.</w:t>
      </w:r>
    </w:p>
    <w:p w14:paraId="2A85D42B" w14:textId="2727A1DF" w:rsidR="001B4EB3" w:rsidRPr="001E5CF6" w:rsidRDefault="001B4EB3" w:rsidP="00943E58">
      <w:pPr>
        <w:numPr>
          <w:ilvl w:val="0"/>
          <w:numId w:val="22"/>
        </w:num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/>
          <w:bCs/>
          <w:color w:val="000000"/>
        </w:rPr>
      </w:pPr>
      <w:r w:rsidRPr="001E5CF6">
        <w:rPr>
          <w:rFonts w:ascii="Garamond" w:hAnsi="Garamond" w:cs="Times New Roman"/>
          <w:b/>
          <w:bCs/>
          <w:color w:val="000000"/>
        </w:rPr>
        <w:t>A.</w:t>
      </w:r>
      <w:r w:rsidR="001B30D9" w:rsidRPr="001E5CF6">
        <w:rPr>
          <w:rFonts w:ascii="Garamond" w:hAnsi="Garamond" w:cs="Times New Roman"/>
          <w:b/>
          <w:bCs/>
          <w:color w:val="000000"/>
        </w:rPr>
        <w:t xml:space="preserve"> </w:t>
      </w:r>
      <w:r w:rsidRPr="001E5CF6">
        <w:rPr>
          <w:rFonts w:ascii="Garamond" w:hAnsi="Garamond" w:cs="Times New Roman"/>
          <w:b/>
          <w:bCs/>
          <w:color w:val="000000"/>
        </w:rPr>
        <w:t>Pranueshmëria</w:t>
      </w:r>
    </w:p>
    <w:p w14:paraId="6B2937D9" w14:textId="31808D5E" w:rsidR="001B4EB3" w:rsidRPr="001E5CF6" w:rsidRDefault="001B4EB3" w:rsidP="00943E58">
      <w:pPr>
        <w:numPr>
          <w:ilvl w:val="0"/>
          <w:numId w:val="22"/>
        </w:num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i/>
          <w:iCs/>
          <w:color w:val="000000"/>
        </w:rPr>
      </w:pPr>
      <w:r w:rsidRPr="001E5CF6">
        <w:rPr>
          <w:rFonts w:ascii="Garamond" w:hAnsi="Garamond" w:cs="Times New Roman"/>
          <w:i/>
          <w:iCs/>
          <w:color w:val="000000"/>
        </w:rPr>
        <w:t>1.</w:t>
      </w:r>
      <w:r w:rsidR="001B30D9" w:rsidRPr="001E5CF6">
        <w:rPr>
          <w:rFonts w:ascii="Garamond" w:hAnsi="Garamond" w:cs="Times New Roman"/>
          <w:i/>
          <w:iCs/>
          <w:color w:val="000000"/>
        </w:rPr>
        <w:t xml:space="preserve"> </w:t>
      </w:r>
      <w:r w:rsidRPr="001E5CF6">
        <w:rPr>
          <w:rFonts w:ascii="Garamond" w:hAnsi="Garamond" w:cs="Times New Roman"/>
          <w:i/>
          <w:iCs/>
          <w:color w:val="000000"/>
        </w:rPr>
        <w:t>Kohëzgjatja</w:t>
      </w:r>
      <w:r w:rsidR="001B30D9" w:rsidRPr="001E5CF6">
        <w:rPr>
          <w:rFonts w:ascii="Garamond" w:hAnsi="Garamond" w:cs="Times New Roman"/>
          <w:i/>
          <w:iCs/>
          <w:color w:val="000000"/>
        </w:rPr>
        <w:t xml:space="preserve"> </w:t>
      </w:r>
      <w:r w:rsidRPr="001E5CF6">
        <w:rPr>
          <w:rFonts w:ascii="Garamond" w:hAnsi="Garamond" w:cs="Times New Roman"/>
          <w:i/>
          <w:iCs/>
          <w:color w:val="000000"/>
        </w:rPr>
        <w:t>e</w:t>
      </w:r>
      <w:r w:rsidR="001B30D9" w:rsidRPr="001E5CF6">
        <w:rPr>
          <w:rFonts w:ascii="Garamond" w:hAnsi="Garamond" w:cs="Times New Roman"/>
          <w:i/>
          <w:iCs/>
          <w:color w:val="000000"/>
        </w:rPr>
        <w:t xml:space="preserve"> </w:t>
      </w:r>
      <w:r w:rsidRPr="001E5CF6">
        <w:rPr>
          <w:rFonts w:ascii="Garamond" w:hAnsi="Garamond" w:cs="Times New Roman"/>
          <w:i/>
          <w:iCs/>
          <w:color w:val="000000"/>
        </w:rPr>
        <w:t>procesit</w:t>
      </w:r>
      <w:r w:rsidR="001B30D9" w:rsidRPr="001E5CF6">
        <w:rPr>
          <w:rFonts w:ascii="Garamond" w:hAnsi="Garamond" w:cs="Times New Roman"/>
          <w:i/>
          <w:iCs/>
          <w:color w:val="000000"/>
        </w:rPr>
        <w:t xml:space="preserve"> </w:t>
      </w:r>
      <w:r w:rsidRPr="001E5CF6">
        <w:rPr>
          <w:rFonts w:ascii="Garamond" w:hAnsi="Garamond" w:cs="Times New Roman"/>
          <w:i/>
          <w:iCs/>
          <w:color w:val="000000"/>
        </w:rPr>
        <w:t>gjyqësor</w:t>
      </w:r>
    </w:p>
    <w:p w14:paraId="2750604E" w14:textId="70B690C9" w:rsidR="001B4EB3" w:rsidRPr="001E5CF6" w:rsidRDefault="001B4EB3" w:rsidP="00943E58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color w:val="000000"/>
        </w:rPr>
      </w:pPr>
      <w:r w:rsidRPr="001E5CF6">
        <w:rPr>
          <w:rFonts w:ascii="Garamond" w:hAnsi="Garamond" w:cs="Times New Roman"/>
          <w:color w:val="000000"/>
        </w:rPr>
        <w:t>79.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Qeveria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parashtroi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="004144B5" w:rsidRPr="001E5CF6">
        <w:rPr>
          <w:rFonts w:ascii="Garamond" w:hAnsi="Garamond" w:cs="Times New Roman"/>
          <w:color w:val="000000"/>
        </w:rPr>
        <w:t>l</w:t>
      </w:r>
      <w:r w:rsidRPr="001E5CF6">
        <w:rPr>
          <w:rFonts w:ascii="Garamond" w:hAnsi="Garamond" w:cs="Times New Roman"/>
          <w:color w:val="000000"/>
        </w:rPr>
        <w:t>igji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nr.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38/2017</w:t>
      </w:r>
      <w:r w:rsidR="004144B5" w:rsidRPr="001E5CF6">
        <w:rPr>
          <w:rFonts w:ascii="Garamond" w:hAnsi="Garamond" w:cs="Times New Roman"/>
          <w:color w:val="000000"/>
        </w:rPr>
        <w:t>,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i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30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marsit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2017,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i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cili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kishte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ndryshuar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Kodin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Procedurës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Civile,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kishte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prezantuar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një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mjet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ri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juridik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për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proceset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civile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tepër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zvarritura,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duke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mundësuar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përshpejtimin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tyre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dhe/ose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kërkimin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dëmshpërblimit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rast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konstatimit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tejkalimit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kohëzgjatjes.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Kërkuesi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nuk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kishte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shteruar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mjetet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brendshme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juridike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sepse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ai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nuk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kishte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përdorur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atë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mjet.</w:t>
      </w:r>
    </w:p>
    <w:p w14:paraId="518B51BF" w14:textId="6DE133B1" w:rsidR="001B4EB3" w:rsidRPr="001E5CF6" w:rsidRDefault="001B4EB3" w:rsidP="00943E58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color w:val="000000"/>
        </w:rPr>
      </w:pPr>
      <w:r w:rsidRPr="001E5CF6">
        <w:rPr>
          <w:rFonts w:ascii="Garamond" w:hAnsi="Garamond" w:cs="Times New Roman"/>
          <w:color w:val="000000"/>
        </w:rPr>
        <w:t>80.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veçanti</w:t>
      </w:r>
      <w:r w:rsidR="009432F5">
        <w:rPr>
          <w:rFonts w:ascii="Garamond" w:hAnsi="Garamond" w:cs="Times New Roman"/>
          <w:color w:val="000000"/>
        </w:rPr>
        <w:t>,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për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sa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i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përket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kohëzgjatjes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proceseve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Gjykatën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Lartë,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Qeveria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parashtroi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vitin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2021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ishin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bërë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një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sërë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ndryshimesh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Kodin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Procedurës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Civile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me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synimin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specifik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rritjes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efektivitetit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shqyrtimit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çështjeve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pritje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Gjykatën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Lartë.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atë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kohë,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Gjykata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Lartë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kishte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nëntë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gjyqtarë,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tre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secilin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kolegj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saj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(administrativ,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civil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dhe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penal).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Një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shqyrtim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paraprak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i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çdo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çështjeje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u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krye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nga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një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gjyqtar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i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vetëm.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Efikasiteti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i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shqyrtimit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çështjeve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Gjykatën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Lartë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ishte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rritur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me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46%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nga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viti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2020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2021.</w:t>
      </w:r>
    </w:p>
    <w:p w14:paraId="68CBFC2D" w14:textId="184F1BC4" w:rsidR="001B4EB3" w:rsidRPr="001E5CF6" w:rsidRDefault="001B4EB3" w:rsidP="00943E58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color w:val="000000"/>
        </w:rPr>
      </w:pPr>
      <w:r w:rsidRPr="001E5CF6">
        <w:rPr>
          <w:rFonts w:ascii="Garamond" w:hAnsi="Garamond" w:cs="Times New Roman"/>
          <w:color w:val="000000"/>
        </w:rPr>
        <w:t>81.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Kërkuesi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nuk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bëri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asnjë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koment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lidhje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me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këtë.</w:t>
      </w:r>
    </w:p>
    <w:p w14:paraId="74964AD9" w14:textId="6BB417F0" w:rsidR="001B4EB3" w:rsidRPr="001E5CF6" w:rsidRDefault="001B4EB3" w:rsidP="00943E58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color w:val="000000"/>
        </w:rPr>
      </w:pPr>
      <w:r w:rsidRPr="001E5CF6">
        <w:rPr>
          <w:rFonts w:ascii="Garamond" w:hAnsi="Garamond" w:cs="Times New Roman"/>
          <w:color w:val="000000"/>
        </w:rPr>
        <w:t>82.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Gjykata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vëren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mjetet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reja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juridike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për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kohëzgjatjen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proceseve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u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miratuan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më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30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mars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2017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dhe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hynë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fuqi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më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5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nëntor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2017.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Këto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mjete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juridike</w:t>
      </w:r>
      <w:r w:rsidR="009432F5">
        <w:rPr>
          <w:rFonts w:ascii="Garamond" w:hAnsi="Garamond" w:cs="Times New Roman"/>
          <w:color w:val="000000"/>
        </w:rPr>
        <w:t>,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parim</w:t>
      </w:r>
      <w:r w:rsidR="009432F5">
        <w:rPr>
          <w:rFonts w:ascii="Garamond" w:hAnsi="Garamond" w:cs="Times New Roman"/>
          <w:color w:val="000000"/>
        </w:rPr>
        <w:t>,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duhet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shterohen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përpara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paraqitet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një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ankim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Gjykatë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për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kohëzgjatjen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proceseve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(shihni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i/>
          <w:iCs/>
          <w:color w:val="000000"/>
        </w:rPr>
        <w:t>Bara</w:t>
      </w:r>
      <w:r w:rsidR="001B30D9" w:rsidRPr="001E5CF6">
        <w:rPr>
          <w:rFonts w:ascii="Garamond" w:hAnsi="Garamond" w:cs="Times New Roman"/>
          <w:i/>
          <w:iCs/>
          <w:color w:val="000000"/>
        </w:rPr>
        <w:t xml:space="preserve"> </w:t>
      </w:r>
      <w:r w:rsidRPr="001E5CF6">
        <w:rPr>
          <w:rFonts w:ascii="Garamond" w:hAnsi="Garamond" w:cs="Times New Roman"/>
          <w:i/>
          <w:iCs/>
          <w:color w:val="000000"/>
        </w:rPr>
        <w:t>dhe</w:t>
      </w:r>
      <w:r w:rsidR="001B30D9" w:rsidRPr="001E5CF6">
        <w:rPr>
          <w:rFonts w:ascii="Garamond" w:hAnsi="Garamond" w:cs="Times New Roman"/>
          <w:i/>
          <w:iCs/>
          <w:color w:val="000000"/>
        </w:rPr>
        <w:t xml:space="preserve"> </w:t>
      </w:r>
      <w:r w:rsidRPr="001E5CF6">
        <w:rPr>
          <w:rFonts w:ascii="Garamond" w:hAnsi="Garamond" w:cs="Times New Roman"/>
          <w:i/>
          <w:iCs/>
          <w:color w:val="000000"/>
        </w:rPr>
        <w:t>Kola</w:t>
      </w:r>
      <w:r w:rsidR="001B30D9" w:rsidRPr="001E5CF6">
        <w:rPr>
          <w:rFonts w:ascii="Garamond" w:hAnsi="Garamond" w:cs="Times New Roman"/>
          <w:i/>
          <w:iCs/>
          <w:color w:val="000000"/>
        </w:rPr>
        <w:t xml:space="preserve"> </w:t>
      </w:r>
      <w:r w:rsidRPr="001E5CF6">
        <w:rPr>
          <w:rFonts w:ascii="Garamond" w:hAnsi="Garamond" w:cs="Times New Roman"/>
          <w:i/>
          <w:iCs/>
          <w:color w:val="000000"/>
        </w:rPr>
        <w:t>kundër</w:t>
      </w:r>
      <w:r w:rsidR="001B30D9" w:rsidRPr="001E5CF6">
        <w:rPr>
          <w:rFonts w:ascii="Garamond" w:hAnsi="Garamond" w:cs="Times New Roman"/>
          <w:i/>
          <w:iCs/>
          <w:color w:val="000000"/>
        </w:rPr>
        <w:t xml:space="preserve"> </w:t>
      </w:r>
      <w:r w:rsidRPr="001E5CF6">
        <w:rPr>
          <w:rFonts w:ascii="Garamond" w:hAnsi="Garamond" w:cs="Times New Roman"/>
          <w:i/>
          <w:iCs/>
          <w:color w:val="000000"/>
        </w:rPr>
        <w:t>Shqipërisë</w:t>
      </w:r>
      <w:r w:rsidRPr="001E5CF6">
        <w:rPr>
          <w:rFonts w:ascii="Garamond" w:hAnsi="Garamond" w:cs="Times New Roman"/>
          <w:color w:val="000000"/>
        </w:rPr>
        <w:t>,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nr.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43391/18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dhe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17766/19,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§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119,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12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tetor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2021).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Më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tej,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pas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ndryshimeve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datës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12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gusht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2016</w:t>
      </w:r>
      <w:r w:rsidR="009432F5">
        <w:rPr>
          <w:rFonts w:ascii="Garamond" w:hAnsi="Garamond" w:cs="Times New Roman"/>
          <w:color w:val="000000"/>
        </w:rPr>
        <w:t>,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lidhje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me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juridiksionin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Gjykatës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Kushtetuese,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parim,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ankimi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kushtetues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u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bë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një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mjet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efektiv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për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t’u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ezauruar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për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gjitha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ankimet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sipas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Konventës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(shihni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i/>
          <w:iCs/>
          <w:color w:val="000000"/>
        </w:rPr>
        <w:t>Fullani</w:t>
      </w:r>
      <w:r w:rsidR="001B30D9" w:rsidRPr="001E5CF6">
        <w:rPr>
          <w:rFonts w:ascii="Garamond" w:hAnsi="Garamond" w:cs="Times New Roman"/>
          <w:i/>
          <w:iCs/>
          <w:color w:val="000000"/>
        </w:rPr>
        <w:t xml:space="preserve"> </w:t>
      </w:r>
      <w:r w:rsidRPr="001E5CF6">
        <w:rPr>
          <w:rFonts w:ascii="Garamond" w:hAnsi="Garamond" w:cs="Times New Roman"/>
          <w:i/>
          <w:iCs/>
          <w:color w:val="000000"/>
        </w:rPr>
        <w:t>kundër</w:t>
      </w:r>
      <w:r w:rsidR="001B30D9" w:rsidRPr="001E5CF6">
        <w:rPr>
          <w:rFonts w:ascii="Garamond" w:hAnsi="Garamond" w:cs="Times New Roman"/>
          <w:i/>
          <w:iCs/>
          <w:color w:val="000000"/>
        </w:rPr>
        <w:t xml:space="preserve"> </w:t>
      </w:r>
      <w:r w:rsidRPr="001E5CF6">
        <w:rPr>
          <w:rFonts w:ascii="Garamond" w:hAnsi="Garamond" w:cs="Times New Roman"/>
          <w:i/>
          <w:iCs/>
          <w:color w:val="000000"/>
        </w:rPr>
        <w:t>Shqipërisë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(vendim),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nr.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4586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/18,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§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79,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20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shtator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2022).</w:t>
      </w:r>
    </w:p>
    <w:p w14:paraId="44C25461" w14:textId="26DD5CB7" w:rsidR="001B4EB3" w:rsidRPr="001E5CF6" w:rsidRDefault="001B4EB3" w:rsidP="00943E58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color w:val="000000"/>
        </w:rPr>
      </w:pPr>
      <w:r w:rsidRPr="001E5CF6">
        <w:rPr>
          <w:rFonts w:ascii="Garamond" w:hAnsi="Garamond" w:cs="Times New Roman"/>
          <w:color w:val="000000"/>
        </w:rPr>
        <w:t>83.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Prandaj,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kërkuesi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mund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kishte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kërkuar,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pas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datës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5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nëntor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2017,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një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vendim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për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tejkalimin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kohëzgjatjes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procesit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nga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një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trup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gjykues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tjetër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i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Gjykatës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Lartë,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sipas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nenit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399/6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(1)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(c)</w:t>
      </w:r>
      <w:r w:rsidR="004144B5" w:rsidRPr="001E5CF6">
        <w:rPr>
          <w:rFonts w:ascii="Garamond" w:hAnsi="Garamond" w:cs="Times New Roman"/>
          <w:color w:val="000000"/>
        </w:rPr>
        <w:t>,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Kodit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Procedurës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Civile,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ose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kishte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ngritur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një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pretendim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tillë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ankimin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tij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kushtetues,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depozituar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më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8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shkurt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2018.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Nëse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do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ta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kishte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bërë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këtë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dhe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nëse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Gjykata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Lartë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ose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Gjykata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Kushtetuese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do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kishte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konstatuar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shkelje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drejtës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kërkuesit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për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gjykim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shpejtë,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ai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do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kishte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pasur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mundësinë,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sipas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ligjit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nr.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38/2017,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datë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30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mars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2017,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për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kërkuar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dëmshpërblim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pranë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një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gjykate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rrethi.</w:t>
      </w:r>
    </w:p>
    <w:p w14:paraId="6E2BD64A" w14:textId="770744AD" w:rsidR="001B4EB3" w:rsidRPr="001E5CF6" w:rsidRDefault="001B4EB3" w:rsidP="00943E58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color w:val="000000"/>
        </w:rPr>
      </w:pPr>
      <w:r w:rsidRPr="001E5CF6">
        <w:rPr>
          <w:rFonts w:ascii="Garamond" w:hAnsi="Garamond" w:cs="Times New Roman"/>
          <w:color w:val="000000"/>
        </w:rPr>
        <w:t>84.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këto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rrethana,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ky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ankim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duhet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refuzohet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sipas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nenit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35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§§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1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dhe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4</w:t>
      </w:r>
      <w:r w:rsidR="004144B5" w:rsidRPr="001E5CF6">
        <w:rPr>
          <w:rFonts w:ascii="Garamond" w:hAnsi="Garamond" w:cs="Times New Roman"/>
          <w:color w:val="000000"/>
        </w:rPr>
        <w:t>,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Konventës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për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mosshterimin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mjeteve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brendshme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ligjore.</w:t>
      </w:r>
    </w:p>
    <w:p w14:paraId="22C8D8E9" w14:textId="2C5B6EB4" w:rsidR="001B4EB3" w:rsidRPr="001E5CF6" w:rsidRDefault="001B4EB3" w:rsidP="00943E58">
      <w:pPr>
        <w:numPr>
          <w:ilvl w:val="0"/>
          <w:numId w:val="22"/>
        </w:num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i/>
          <w:iCs/>
          <w:color w:val="000000"/>
        </w:rPr>
      </w:pPr>
      <w:r w:rsidRPr="001E5CF6">
        <w:rPr>
          <w:rFonts w:ascii="Garamond" w:hAnsi="Garamond" w:cs="Times New Roman"/>
          <w:i/>
          <w:iCs/>
          <w:color w:val="000000"/>
        </w:rPr>
        <w:t>2.</w:t>
      </w:r>
      <w:r w:rsidR="001B30D9" w:rsidRPr="001E5CF6">
        <w:rPr>
          <w:rFonts w:ascii="Garamond" w:hAnsi="Garamond" w:cs="Times New Roman"/>
          <w:i/>
          <w:iCs/>
          <w:color w:val="000000"/>
        </w:rPr>
        <w:t xml:space="preserve"> </w:t>
      </w:r>
      <w:r w:rsidRPr="001E5CF6">
        <w:rPr>
          <w:rFonts w:ascii="Garamond" w:hAnsi="Garamond" w:cs="Times New Roman"/>
          <w:i/>
          <w:iCs/>
          <w:color w:val="000000"/>
        </w:rPr>
        <w:t>Aksesi</w:t>
      </w:r>
      <w:r w:rsidR="001B30D9" w:rsidRPr="001E5CF6">
        <w:rPr>
          <w:rFonts w:ascii="Garamond" w:hAnsi="Garamond" w:cs="Times New Roman"/>
          <w:i/>
          <w:iCs/>
          <w:color w:val="000000"/>
        </w:rPr>
        <w:t xml:space="preserve"> </w:t>
      </w:r>
      <w:r w:rsidRPr="001E5CF6">
        <w:rPr>
          <w:rFonts w:ascii="Garamond" w:hAnsi="Garamond" w:cs="Times New Roman"/>
          <w:i/>
          <w:iCs/>
          <w:color w:val="000000"/>
        </w:rPr>
        <w:t>në</w:t>
      </w:r>
      <w:r w:rsidR="001B30D9" w:rsidRPr="001E5CF6">
        <w:rPr>
          <w:rFonts w:ascii="Garamond" w:hAnsi="Garamond" w:cs="Times New Roman"/>
          <w:i/>
          <w:iCs/>
          <w:color w:val="000000"/>
        </w:rPr>
        <w:t xml:space="preserve"> </w:t>
      </w:r>
      <w:r w:rsidRPr="001E5CF6">
        <w:rPr>
          <w:rFonts w:ascii="Garamond" w:hAnsi="Garamond" w:cs="Times New Roman"/>
          <w:i/>
          <w:iCs/>
          <w:color w:val="000000"/>
        </w:rPr>
        <w:t>Gjykatën</w:t>
      </w:r>
      <w:r w:rsidR="001B30D9" w:rsidRPr="001E5CF6">
        <w:rPr>
          <w:rFonts w:ascii="Garamond" w:hAnsi="Garamond" w:cs="Times New Roman"/>
          <w:i/>
          <w:iCs/>
          <w:color w:val="000000"/>
        </w:rPr>
        <w:t xml:space="preserve"> </w:t>
      </w:r>
      <w:r w:rsidRPr="001E5CF6">
        <w:rPr>
          <w:rFonts w:ascii="Garamond" w:hAnsi="Garamond" w:cs="Times New Roman"/>
          <w:i/>
          <w:iCs/>
          <w:color w:val="000000"/>
        </w:rPr>
        <w:t>Kushtetuese</w:t>
      </w:r>
    </w:p>
    <w:p w14:paraId="0E361839" w14:textId="0767E635" w:rsidR="001B4EB3" w:rsidRPr="001E5CF6" w:rsidRDefault="001B4EB3" w:rsidP="00943E58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color w:val="000000"/>
        </w:rPr>
      </w:pPr>
      <w:r w:rsidRPr="001E5CF6">
        <w:rPr>
          <w:rFonts w:ascii="Garamond" w:hAnsi="Garamond" w:cs="Times New Roman"/>
          <w:color w:val="000000"/>
        </w:rPr>
        <w:t>85.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Gjykata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vëren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ky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ankim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nuk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është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as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haptazi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i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pabazuar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dhe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as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i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papranueshëm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për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ndonjë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nga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shkaqet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tjera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renditura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nenin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35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Konventës.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Prandaj,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ai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duhet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shpallet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i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pranueshëm.</w:t>
      </w:r>
    </w:p>
    <w:p w14:paraId="4C4BF150" w14:textId="20201018" w:rsidR="001B4EB3" w:rsidRPr="001E5CF6" w:rsidRDefault="001B4EB3" w:rsidP="00943E58">
      <w:pPr>
        <w:numPr>
          <w:ilvl w:val="0"/>
          <w:numId w:val="22"/>
        </w:num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/>
          <w:bCs/>
          <w:color w:val="000000"/>
        </w:rPr>
      </w:pPr>
      <w:r w:rsidRPr="001E5CF6">
        <w:rPr>
          <w:rFonts w:ascii="Garamond" w:hAnsi="Garamond" w:cs="Times New Roman"/>
          <w:b/>
          <w:bCs/>
          <w:color w:val="000000"/>
        </w:rPr>
        <w:t>B.</w:t>
      </w:r>
      <w:r w:rsidR="001B30D9" w:rsidRPr="001E5CF6">
        <w:rPr>
          <w:rFonts w:ascii="Garamond" w:hAnsi="Garamond" w:cs="Times New Roman"/>
          <w:b/>
          <w:bCs/>
          <w:color w:val="000000"/>
        </w:rPr>
        <w:t xml:space="preserve"> </w:t>
      </w:r>
      <w:r w:rsidRPr="001E5CF6">
        <w:rPr>
          <w:rFonts w:ascii="Garamond" w:hAnsi="Garamond" w:cs="Times New Roman"/>
          <w:b/>
          <w:bCs/>
          <w:color w:val="000000"/>
        </w:rPr>
        <w:t>Themeli</w:t>
      </w:r>
    </w:p>
    <w:p w14:paraId="18756328" w14:textId="3383646F" w:rsidR="001B4EB3" w:rsidRPr="001E5CF6" w:rsidRDefault="001B4EB3" w:rsidP="00943E58">
      <w:pPr>
        <w:numPr>
          <w:ilvl w:val="0"/>
          <w:numId w:val="22"/>
        </w:num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i/>
          <w:iCs/>
          <w:color w:val="000000"/>
        </w:rPr>
      </w:pPr>
      <w:r w:rsidRPr="001E5CF6">
        <w:rPr>
          <w:rFonts w:ascii="Garamond" w:hAnsi="Garamond" w:cs="Times New Roman"/>
          <w:i/>
          <w:iCs/>
          <w:color w:val="000000"/>
        </w:rPr>
        <w:t>1.</w:t>
      </w:r>
      <w:r w:rsidR="001B30D9" w:rsidRPr="001E5CF6">
        <w:rPr>
          <w:rFonts w:ascii="Garamond" w:hAnsi="Garamond" w:cs="Times New Roman"/>
          <w:i/>
          <w:iCs/>
          <w:color w:val="000000"/>
        </w:rPr>
        <w:t xml:space="preserve"> </w:t>
      </w:r>
      <w:r w:rsidRPr="001E5CF6">
        <w:rPr>
          <w:rFonts w:ascii="Garamond" w:hAnsi="Garamond" w:cs="Times New Roman"/>
          <w:i/>
          <w:iCs/>
          <w:color w:val="000000"/>
        </w:rPr>
        <w:t>Parashtrimet</w:t>
      </w:r>
      <w:r w:rsidR="001B30D9" w:rsidRPr="001E5CF6">
        <w:rPr>
          <w:rFonts w:ascii="Garamond" w:hAnsi="Garamond" w:cs="Times New Roman"/>
          <w:i/>
          <w:iCs/>
          <w:color w:val="000000"/>
        </w:rPr>
        <w:t xml:space="preserve"> </w:t>
      </w:r>
      <w:r w:rsidRPr="001E5CF6">
        <w:rPr>
          <w:rFonts w:ascii="Garamond" w:hAnsi="Garamond" w:cs="Times New Roman"/>
          <w:i/>
          <w:iCs/>
          <w:color w:val="000000"/>
        </w:rPr>
        <w:t>e</w:t>
      </w:r>
      <w:r w:rsidR="001B30D9" w:rsidRPr="001E5CF6">
        <w:rPr>
          <w:rFonts w:ascii="Garamond" w:hAnsi="Garamond" w:cs="Times New Roman"/>
          <w:i/>
          <w:iCs/>
          <w:color w:val="000000"/>
        </w:rPr>
        <w:t xml:space="preserve"> </w:t>
      </w:r>
      <w:r w:rsidRPr="001E5CF6">
        <w:rPr>
          <w:rFonts w:ascii="Garamond" w:hAnsi="Garamond" w:cs="Times New Roman"/>
          <w:i/>
          <w:iCs/>
          <w:color w:val="000000"/>
        </w:rPr>
        <w:t>palëve</w:t>
      </w:r>
    </w:p>
    <w:p w14:paraId="6A69A7E1" w14:textId="6CE28FAA" w:rsidR="001B4EB3" w:rsidRPr="001E5CF6" w:rsidRDefault="001B4EB3" w:rsidP="00943E58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color w:val="000000"/>
        </w:rPr>
      </w:pPr>
      <w:r w:rsidRPr="001E5CF6">
        <w:rPr>
          <w:rFonts w:ascii="Garamond" w:hAnsi="Garamond" w:cs="Times New Roman"/>
          <w:color w:val="000000"/>
        </w:rPr>
        <w:t>86.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Kërkuesi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argumentoi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kërkesën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tij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i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ishte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shkelur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drejta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aksesit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Gjykatën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Kushtetuese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për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shkak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afati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katërmujor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për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bërë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ankim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kushtetues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ishte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llogaritur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nga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data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cilën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ishte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dhënë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vendimi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i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Gjykatës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Lartë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dhe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jo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nga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data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kur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i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ishte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njoftuar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atij.</w:t>
      </w:r>
    </w:p>
    <w:p w14:paraId="725A6556" w14:textId="2083167E" w:rsidR="001B4EB3" w:rsidRPr="001E5CF6" w:rsidRDefault="001B4EB3" w:rsidP="00943E58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color w:val="000000"/>
        </w:rPr>
      </w:pPr>
      <w:r w:rsidRPr="001E5CF6">
        <w:rPr>
          <w:rFonts w:ascii="Garamond" w:hAnsi="Garamond" w:cs="Times New Roman"/>
          <w:color w:val="000000"/>
        </w:rPr>
        <w:t>87.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Qeveria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pohoi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ka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qenë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praktikë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Gjykatës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Kushtetuese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që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llogarisë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afatin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kohor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prej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katër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muajsh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për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paraqitjen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ankimit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kushtetues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nga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data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dhënies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vendimit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kontestuar.</w:t>
      </w:r>
    </w:p>
    <w:p w14:paraId="10EE8516" w14:textId="1E918265" w:rsidR="001B4EB3" w:rsidRPr="001E5CF6" w:rsidRDefault="001B30D9" w:rsidP="00943E58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color w:val="000000"/>
        </w:rPr>
      </w:pPr>
      <w:r w:rsidRPr="001E5CF6">
        <w:rPr>
          <w:rFonts w:ascii="Garamond" w:hAnsi="Garamond" w:cs="Times New Roman"/>
          <w:color w:val="000000"/>
        </w:rPr>
        <w:t xml:space="preserve"> </w:t>
      </w:r>
      <w:r w:rsidR="001B4EB3" w:rsidRPr="001E5CF6">
        <w:rPr>
          <w:rFonts w:ascii="Garamond" w:hAnsi="Garamond" w:cs="Times New Roman"/>
          <w:color w:val="000000"/>
        </w:rPr>
        <w:t>Ata</w:t>
      </w:r>
      <w:r w:rsidRPr="001E5CF6">
        <w:rPr>
          <w:rFonts w:ascii="Garamond" w:hAnsi="Garamond" w:cs="Times New Roman"/>
          <w:color w:val="000000"/>
        </w:rPr>
        <w:t xml:space="preserve"> </w:t>
      </w:r>
      <w:r w:rsidR="001B4EB3" w:rsidRPr="001E5CF6">
        <w:rPr>
          <w:rFonts w:ascii="Garamond" w:hAnsi="Garamond" w:cs="Times New Roman"/>
          <w:color w:val="000000"/>
        </w:rPr>
        <w:t>ishin</w:t>
      </w:r>
      <w:r w:rsidRPr="001E5CF6">
        <w:rPr>
          <w:rFonts w:ascii="Garamond" w:hAnsi="Garamond" w:cs="Times New Roman"/>
          <w:color w:val="000000"/>
        </w:rPr>
        <w:t xml:space="preserve"> </w:t>
      </w:r>
      <w:r w:rsidR="001B4EB3" w:rsidRPr="001E5CF6">
        <w:rPr>
          <w:rFonts w:ascii="Garamond" w:hAnsi="Garamond" w:cs="Times New Roman"/>
          <w:color w:val="000000"/>
        </w:rPr>
        <w:t>të</w:t>
      </w:r>
      <w:r w:rsidRPr="001E5CF6">
        <w:rPr>
          <w:rFonts w:ascii="Garamond" w:hAnsi="Garamond" w:cs="Times New Roman"/>
          <w:color w:val="000000"/>
        </w:rPr>
        <w:t xml:space="preserve"> </w:t>
      </w:r>
      <w:r w:rsidR="001B4EB3" w:rsidRPr="001E5CF6">
        <w:rPr>
          <w:rFonts w:ascii="Garamond" w:hAnsi="Garamond" w:cs="Times New Roman"/>
          <w:color w:val="000000"/>
        </w:rPr>
        <w:t>mendimit</w:t>
      </w:r>
      <w:r w:rsidRPr="001E5CF6">
        <w:rPr>
          <w:rFonts w:ascii="Garamond" w:hAnsi="Garamond" w:cs="Times New Roman"/>
          <w:color w:val="000000"/>
        </w:rPr>
        <w:t xml:space="preserve"> </w:t>
      </w:r>
      <w:r w:rsidR="001B4EB3" w:rsidRPr="001E5CF6">
        <w:rPr>
          <w:rFonts w:ascii="Garamond" w:hAnsi="Garamond" w:cs="Times New Roman"/>
          <w:color w:val="000000"/>
        </w:rPr>
        <w:t>se</w:t>
      </w:r>
      <w:r w:rsidRPr="001E5CF6">
        <w:rPr>
          <w:rFonts w:ascii="Garamond" w:hAnsi="Garamond" w:cs="Times New Roman"/>
          <w:color w:val="000000"/>
        </w:rPr>
        <w:t xml:space="preserve"> </w:t>
      </w:r>
      <w:r w:rsidR="001B4EB3" w:rsidRPr="001E5CF6">
        <w:rPr>
          <w:rFonts w:ascii="Garamond" w:hAnsi="Garamond" w:cs="Times New Roman"/>
          <w:color w:val="000000"/>
        </w:rPr>
        <w:t>aksesi</w:t>
      </w:r>
      <w:r w:rsidRPr="001E5CF6">
        <w:rPr>
          <w:rFonts w:ascii="Garamond" w:hAnsi="Garamond" w:cs="Times New Roman"/>
          <w:color w:val="000000"/>
        </w:rPr>
        <w:t xml:space="preserve"> </w:t>
      </w:r>
      <w:r w:rsidR="001B4EB3" w:rsidRPr="001E5CF6">
        <w:rPr>
          <w:rFonts w:ascii="Garamond" w:hAnsi="Garamond" w:cs="Times New Roman"/>
          <w:color w:val="000000"/>
        </w:rPr>
        <w:t>në</w:t>
      </w:r>
      <w:r w:rsidRPr="001E5CF6">
        <w:rPr>
          <w:rFonts w:ascii="Garamond" w:hAnsi="Garamond" w:cs="Times New Roman"/>
          <w:color w:val="000000"/>
        </w:rPr>
        <w:t xml:space="preserve"> </w:t>
      </w:r>
      <w:r w:rsidR="001B4EB3" w:rsidRPr="001E5CF6">
        <w:rPr>
          <w:rFonts w:ascii="Garamond" w:hAnsi="Garamond" w:cs="Times New Roman"/>
          <w:color w:val="000000"/>
        </w:rPr>
        <w:t>Gjykatën</w:t>
      </w:r>
      <w:r w:rsidRPr="001E5CF6">
        <w:rPr>
          <w:rFonts w:ascii="Garamond" w:hAnsi="Garamond" w:cs="Times New Roman"/>
          <w:color w:val="000000"/>
        </w:rPr>
        <w:t xml:space="preserve"> </w:t>
      </w:r>
      <w:r w:rsidR="001B4EB3" w:rsidRPr="001E5CF6">
        <w:rPr>
          <w:rFonts w:ascii="Garamond" w:hAnsi="Garamond" w:cs="Times New Roman"/>
          <w:color w:val="000000"/>
        </w:rPr>
        <w:t>Kushtetuese</w:t>
      </w:r>
      <w:r w:rsidR="009432F5">
        <w:rPr>
          <w:rFonts w:ascii="Garamond" w:hAnsi="Garamond" w:cs="Times New Roman"/>
          <w:color w:val="000000"/>
        </w:rPr>
        <w:t>,</w:t>
      </w:r>
      <w:r w:rsidRPr="001E5CF6">
        <w:rPr>
          <w:rFonts w:ascii="Garamond" w:hAnsi="Garamond" w:cs="Times New Roman"/>
          <w:color w:val="000000"/>
        </w:rPr>
        <w:t xml:space="preserve"> </w:t>
      </w:r>
      <w:r w:rsidR="001B4EB3" w:rsidRPr="001E5CF6">
        <w:rPr>
          <w:rFonts w:ascii="Garamond" w:hAnsi="Garamond" w:cs="Times New Roman"/>
          <w:color w:val="000000"/>
        </w:rPr>
        <w:t>në</w:t>
      </w:r>
      <w:r w:rsidRPr="001E5CF6">
        <w:rPr>
          <w:rFonts w:ascii="Garamond" w:hAnsi="Garamond" w:cs="Times New Roman"/>
          <w:color w:val="000000"/>
        </w:rPr>
        <w:t xml:space="preserve"> </w:t>
      </w:r>
      <w:r w:rsidR="001B4EB3" w:rsidRPr="001E5CF6">
        <w:rPr>
          <w:rFonts w:ascii="Garamond" w:hAnsi="Garamond" w:cs="Times New Roman"/>
          <w:color w:val="000000"/>
        </w:rPr>
        <w:t>mënyrë</w:t>
      </w:r>
      <w:r w:rsidRPr="001E5CF6">
        <w:rPr>
          <w:rFonts w:ascii="Garamond" w:hAnsi="Garamond" w:cs="Times New Roman"/>
          <w:color w:val="000000"/>
        </w:rPr>
        <w:t xml:space="preserve"> </w:t>
      </w:r>
      <w:r w:rsidR="001B4EB3" w:rsidRPr="001E5CF6">
        <w:rPr>
          <w:rFonts w:ascii="Garamond" w:hAnsi="Garamond" w:cs="Times New Roman"/>
          <w:color w:val="000000"/>
        </w:rPr>
        <w:t>të</w:t>
      </w:r>
      <w:r w:rsidRPr="001E5CF6">
        <w:rPr>
          <w:rFonts w:ascii="Garamond" w:hAnsi="Garamond" w:cs="Times New Roman"/>
          <w:color w:val="000000"/>
        </w:rPr>
        <w:t xml:space="preserve"> </w:t>
      </w:r>
      <w:r w:rsidR="001B4EB3" w:rsidRPr="001E5CF6">
        <w:rPr>
          <w:rFonts w:ascii="Garamond" w:hAnsi="Garamond" w:cs="Times New Roman"/>
          <w:color w:val="000000"/>
        </w:rPr>
        <w:t>arsyeshme</w:t>
      </w:r>
      <w:r w:rsidR="009432F5">
        <w:rPr>
          <w:rFonts w:ascii="Garamond" w:hAnsi="Garamond" w:cs="Times New Roman"/>
          <w:color w:val="000000"/>
        </w:rPr>
        <w:t>,</w:t>
      </w:r>
      <w:r w:rsidRPr="001E5CF6">
        <w:rPr>
          <w:rFonts w:ascii="Garamond" w:hAnsi="Garamond" w:cs="Times New Roman"/>
          <w:color w:val="000000"/>
        </w:rPr>
        <w:t xml:space="preserve"> </w:t>
      </w:r>
      <w:r w:rsidR="001B4EB3" w:rsidRPr="001E5CF6">
        <w:rPr>
          <w:rFonts w:ascii="Garamond" w:hAnsi="Garamond" w:cs="Times New Roman"/>
          <w:color w:val="000000"/>
        </w:rPr>
        <w:t>mund</w:t>
      </w:r>
      <w:r w:rsidRPr="001E5CF6">
        <w:rPr>
          <w:rFonts w:ascii="Garamond" w:hAnsi="Garamond" w:cs="Times New Roman"/>
          <w:color w:val="000000"/>
        </w:rPr>
        <w:t xml:space="preserve"> </w:t>
      </w:r>
      <w:r w:rsidR="001B4EB3" w:rsidRPr="001E5CF6">
        <w:rPr>
          <w:rFonts w:ascii="Garamond" w:hAnsi="Garamond" w:cs="Times New Roman"/>
          <w:color w:val="000000"/>
        </w:rPr>
        <w:t>t’i</w:t>
      </w:r>
      <w:r w:rsidRPr="001E5CF6">
        <w:rPr>
          <w:rFonts w:ascii="Garamond" w:hAnsi="Garamond" w:cs="Times New Roman"/>
          <w:color w:val="000000"/>
        </w:rPr>
        <w:t xml:space="preserve"> </w:t>
      </w:r>
      <w:r w:rsidR="001B4EB3" w:rsidRPr="001E5CF6">
        <w:rPr>
          <w:rFonts w:ascii="Garamond" w:hAnsi="Garamond" w:cs="Times New Roman"/>
          <w:color w:val="000000"/>
        </w:rPr>
        <w:t>nënshtrohej</w:t>
      </w:r>
      <w:r w:rsidRPr="001E5CF6">
        <w:rPr>
          <w:rFonts w:ascii="Garamond" w:hAnsi="Garamond" w:cs="Times New Roman"/>
          <w:color w:val="000000"/>
        </w:rPr>
        <w:t xml:space="preserve"> </w:t>
      </w:r>
      <w:r w:rsidR="001B4EB3" w:rsidRPr="001E5CF6">
        <w:rPr>
          <w:rFonts w:ascii="Garamond" w:hAnsi="Garamond" w:cs="Times New Roman"/>
          <w:color w:val="000000"/>
        </w:rPr>
        <w:t>rregullave</w:t>
      </w:r>
      <w:r w:rsidRPr="001E5CF6">
        <w:rPr>
          <w:rFonts w:ascii="Garamond" w:hAnsi="Garamond" w:cs="Times New Roman"/>
          <w:color w:val="000000"/>
        </w:rPr>
        <w:t xml:space="preserve"> </w:t>
      </w:r>
      <w:r w:rsidR="001B4EB3" w:rsidRPr="001E5CF6">
        <w:rPr>
          <w:rFonts w:ascii="Garamond" w:hAnsi="Garamond" w:cs="Times New Roman"/>
          <w:color w:val="000000"/>
        </w:rPr>
        <w:t>më</w:t>
      </w:r>
      <w:r w:rsidRPr="001E5CF6">
        <w:rPr>
          <w:rFonts w:ascii="Garamond" w:hAnsi="Garamond" w:cs="Times New Roman"/>
          <w:color w:val="000000"/>
        </w:rPr>
        <w:t xml:space="preserve"> </w:t>
      </w:r>
      <w:r w:rsidR="001B4EB3" w:rsidRPr="001E5CF6">
        <w:rPr>
          <w:rFonts w:ascii="Garamond" w:hAnsi="Garamond" w:cs="Times New Roman"/>
          <w:color w:val="000000"/>
        </w:rPr>
        <w:t>të</w:t>
      </w:r>
      <w:r w:rsidRPr="001E5CF6">
        <w:rPr>
          <w:rFonts w:ascii="Garamond" w:hAnsi="Garamond" w:cs="Times New Roman"/>
          <w:color w:val="000000"/>
        </w:rPr>
        <w:t xml:space="preserve"> </w:t>
      </w:r>
      <w:r w:rsidR="001B4EB3" w:rsidRPr="001E5CF6">
        <w:rPr>
          <w:rFonts w:ascii="Garamond" w:hAnsi="Garamond" w:cs="Times New Roman"/>
          <w:color w:val="000000"/>
        </w:rPr>
        <w:t>rrepta</w:t>
      </w:r>
      <w:r w:rsidRPr="001E5CF6">
        <w:rPr>
          <w:rFonts w:ascii="Garamond" w:hAnsi="Garamond" w:cs="Times New Roman"/>
          <w:color w:val="000000"/>
        </w:rPr>
        <w:t xml:space="preserve"> </w:t>
      </w:r>
      <w:r w:rsidR="001B4EB3" w:rsidRPr="001E5CF6">
        <w:rPr>
          <w:rFonts w:ascii="Garamond" w:hAnsi="Garamond" w:cs="Times New Roman"/>
          <w:color w:val="000000"/>
        </w:rPr>
        <w:t>se</w:t>
      </w:r>
      <w:r w:rsidRPr="001E5CF6">
        <w:rPr>
          <w:rFonts w:ascii="Garamond" w:hAnsi="Garamond" w:cs="Times New Roman"/>
          <w:color w:val="000000"/>
        </w:rPr>
        <w:t xml:space="preserve"> </w:t>
      </w:r>
      <w:r w:rsidR="001B4EB3" w:rsidRPr="001E5CF6">
        <w:rPr>
          <w:rFonts w:ascii="Garamond" w:hAnsi="Garamond" w:cs="Times New Roman"/>
          <w:color w:val="000000"/>
        </w:rPr>
        <w:t>ato</w:t>
      </w:r>
      <w:r w:rsidRPr="001E5CF6">
        <w:rPr>
          <w:rFonts w:ascii="Garamond" w:hAnsi="Garamond" w:cs="Times New Roman"/>
          <w:color w:val="000000"/>
        </w:rPr>
        <w:t xml:space="preserve"> </w:t>
      </w:r>
      <w:r w:rsidR="001B4EB3" w:rsidRPr="001E5CF6">
        <w:rPr>
          <w:rFonts w:ascii="Garamond" w:hAnsi="Garamond" w:cs="Times New Roman"/>
          <w:color w:val="000000"/>
        </w:rPr>
        <w:t>që</w:t>
      </w:r>
      <w:r w:rsidRPr="001E5CF6">
        <w:rPr>
          <w:rFonts w:ascii="Garamond" w:hAnsi="Garamond" w:cs="Times New Roman"/>
          <w:color w:val="000000"/>
        </w:rPr>
        <w:t xml:space="preserve"> </w:t>
      </w:r>
      <w:r w:rsidR="001B4EB3" w:rsidRPr="001E5CF6">
        <w:rPr>
          <w:rFonts w:ascii="Garamond" w:hAnsi="Garamond" w:cs="Times New Roman"/>
          <w:color w:val="000000"/>
        </w:rPr>
        <w:t>zbatoheshin</w:t>
      </w:r>
      <w:r w:rsidRPr="001E5CF6">
        <w:rPr>
          <w:rFonts w:ascii="Garamond" w:hAnsi="Garamond" w:cs="Times New Roman"/>
          <w:color w:val="000000"/>
        </w:rPr>
        <w:t xml:space="preserve"> </w:t>
      </w:r>
      <w:r w:rsidR="001B4EB3" w:rsidRPr="001E5CF6">
        <w:rPr>
          <w:rFonts w:ascii="Garamond" w:hAnsi="Garamond" w:cs="Times New Roman"/>
          <w:color w:val="000000"/>
        </w:rPr>
        <w:t>për</w:t>
      </w:r>
      <w:r w:rsidRPr="001E5CF6">
        <w:rPr>
          <w:rFonts w:ascii="Garamond" w:hAnsi="Garamond" w:cs="Times New Roman"/>
          <w:color w:val="000000"/>
        </w:rPr>
        <w:t xml:space="preserve"> </w:t>
      </w:r>
      <w:r w:rsidR="001B4EB3" w:rsidRPr="001E5CF6">
        <w:rPr>
          <w:rFonts w:ascii="Garamond" w:hAnsi="Garamond" w:cs="Times New Roman"/>
          <w:color w:val="000000"/>
        </w:rPr>
        <w:t>gjykatat</w:t>
      </w:r>
      <w:r w:rsidRPr="001E5CF6">
        <w:rPr>
          <w:rFonts w:ascii="Garamond" w:hAnsi="Garamond" w:cs="Times New Roman"/>
          <w:color w:val="000000"/>
        </w:rPr>
        <w:t xml:space="preserve"> </w:t>
      </w:r>
      <w:r w:rsidR="001B4EB3" w:rsidRPr="001E5CF6">
        <w:rPr>
          <w:rFonts w:ascii="Garamond" w:hAnsi="Garamond" w:cs="Times New Roman"/>
          <w:color w:val="000000"/>
        </w:rPr>
        <w:t>e</w:t>
      </w:r>
      <w:r w:rsidRPr="001E5CF6">
        <w:rPr>
          <w:rFonts w:ascii="Garamond" w:hAnsi="Garamond" w:cs="Times New Roman"/>
          <w:color w:val="000000"/>
        </w:rPr>
        <w:t xml:space="preserve"> </w:t>
      </w:r>
      <w:r w:rsidR="001B4EB3" w:rsidRPr="001E5CF6">
        <w:rPr>
          <w:rFonts w:ascii="Garamond" w:hAnsi="Garamond" w:cs="Times New Roman"/>
          <w:color w:val="000000"/>
        </w:rPr>
        <w:t>zakonshme.</w:t>
      </w:r>
      <w:r w:rsidRPr="001E5CF6">
        <w:rPr>
          <w:rFonts w:ascii="Garamond" w:hAnsi="Garamond" w:cs="Times New Roman"/>
          <w:color w:val="000000"/>
        </w:rPr>
        <w:t xml:space="preserve"> </w:t>
      </w:r>
      <w:r w:rsidR="001B4EB3" w:rsidRPr="001E5CF6">
        <w:rPr>
          <w:rFonts w:ascii="Garamond" w:hAnsi="Garamond" w:cs="Times New Roman"/>
          <w:color w:val="000000"/>
        </w:rPr>
        <w:t>Kërkuesi</w:t>
      </w:r>
      <w:r w:rsidRPr="001E5CF6">
        <w:rPr>
          <w:rFonts w:ascii="Garamond" w:hAnsi="Garamond" w:cs="Times New Roman"/>
          <w:color w:val="000000"/>
        </w:rPr>
        <w:t xml:space="preserve"> </w:t>
      </w:r>
      <w:r w:rsidR="001B4EB3" w:rsidRPr="001E5CF6">
        <w:rPr>
          <w:rFonts w:ascii="Garamond" w:hAnsi="Garamond" w:cs="Times New Roman"/>
          <w:color w:val="000000"/>
        </w:rPr>
        <w:t>mund</w:t>
      </w:r>
      <w:r w:rsidRPr="001E5CF6">
        <w:rPr>
          <w:rFonts w:ascii="Garamond" w:hAnsi="Garamond" w:cs="Times New Roman"/>
          <w:color w:val="000000"/>
        </w:rPr>
        <w:t xml:space="preserve"> </w:t>
      </w:r>
      <w:r w:rsidR="001B4EB3" w:rsidRPr="001E5CF6">
        <w:rPr>
          <w:rFonts w:ascii="Garamond" w:hAnsi="Garamond" w:cs="Times New Roman"/>
          <w:color w:val="000000"/>
        </w:rPr>
        <w:t>të</w:t>
      </w:r>
      <w:r w:rsidRPr="001E5CF6">
        <w:rPr>
          <w:rFonts w:ascii="Garamond" w:hAnsi="Garamond" w:cs="Times New Roman"/>
          <w:color w:val="000000"/>
        </w:rPr>
        <w:t xml:space="preserve"> </w:t>
      </w:r>
      <w:r w:rsidR="001B4EB3" w:rsidRPr="001E5CF6">
        <w:rPr>
          <w:rFonts w:ascii="Garamond" w:hAnsi="Garamond" w:cs="Times New Roman"/>
          <w:color w:val="000000"/>
        </w:rPr>
        <w:t>kishte</w:t>
      </w:r>
      <w:r w:rsidRPr="001E5CF6">
        <w:rPr>
          <w:rFonts w:ascii="Garamond" w:hAnsi="Garamond" w:cs="Times New Roman"/>
          <w:color w:val="000000"/>
        </w:rPr>
        <w:t xml:space="preserve"> </w:t>
      </w:r>
      <w:r w:rsidR="001B4EB3" w:rsidRPr="001E5CF6">
        <w:rPr>
          <w:rFonts w:ascii="Garamond" w:hAnsi="Garamond" w:cs="Times New Roman"/>
          <w:color w:val="000000"/>
        </w:rPr>
        <w:t>marrë</w:t>
      </w:r>
      <w:r w:rsidRPr="001E5CF6">
        <w:rPr>
          <w:rFonts w:ascii="Garamond" w:hAnsi="Garamond" w:cs="Times New Roman"/>
          <w:color w:val="000000"/>
        </w:rPr>
        <w:t xml:space="preserve"> </w:t>
      </w:r>
      <w:r w:rsidR="001B4EB3" w:rsidRPr="001E5CF6">
        <w:rPr>
          <w:rFonts w:ascii="Garamond" w:hAnsi="Garamond" w:cs="Times New Roman"/>
          <w:color w:val="000000"/>
        </w:rPr>
        <w:t>dijeni</w:t>
      </w:r>
      <w:r w:rsidRPr="001E5CF6">
        <w:rPr>
          <w:rFonts w:ascii="Garamond" w:hAnsi="Garamond" w:cs="Times New Roman"/>
          <w:color w:val="000000"/>
        </w:rPr>
        <w:t xml:space="preserve"> </w:t>
      </w:r>
      <w:r w:rsidR="001B4EB3" w:rsidRPr="001E5CF6">
        <w:rPr>
          <w:rFonts w:ascii="Garamond" w:hAnsi="Garamond" w:cs="Times New Roman"/>
          <w:color w:val="000000"/>
        </w:rPr>
        <w:t>për</w:t>
      </w:r>
      <w:r w:rsidRPr="001E5CF6">
        <w:rPr>
          <w:rFonts w:ascii="Garamond" w:hAnsi="Garamond" w:cs="Times New Roman"/>
          <w:color w:val="000000"/>
        </w:rPr>
        <w:t xml:space="preserve"> </w:t>
      </w:r>
      <w:r w:rsidR="001B4EB3" w:rsidRPr="001E5CF6">
        <w:rPr>
          <w:rFonts w:ascii="Garamond" w:hAnsi="Garamond" w:cs="Times New Roman"/>
          <w:color w:val="000000"/>
        </w:rPr>
        <w:t>vendimin</w:t>
      </w:r>
      <w:r w:rsidRPr="001E5CF6">
        <w:rPr>
          <w:rFonts w:ascii="Garamond" w:hAnsi="Garamond" w:cs="Times New Roman"/>
          <w:color w:val="000000"/>
        </w:rPr>
        <w:t xml:space="preserve"> </w:t>
      </w:r>
      <w:r w:rsidR="001B4EB3" w:rsidRPr="001E5CF6">
        <w:rPr>
          <w:rFonts w:ascii="Garamond" w:hAnsi="Garamond" w:cs="Times New Roman"/>
          <w:color w:val="000000"/>
        </w:rPr>
        <w:t>e</w:t>
      </w:r>
      <w:r w:rsidRPr="001E5CF6">
        <w:rPr>
          <w:rFonts w:ascii="Garamond" w:hAnsi="Garamond" w:cs="Times New Roman"/>
          <w:color w:val="000000"/>
        </w:rPr>
        <w:t xml:space="preserve"> </w:t>
      </w:r>
      <w:r w:rsidR="001B4EB3" w:rsidRPr="001E5CF6">
        <w:rPr>
          <w:rFonts w:ascii="Garamond" w:hAnsi="Garamond" w:cs="Times New Roman"/>
          <w:color w:val="000000"/>
        </w:rPr>
        <w:t>Gjykatës</w:t>
      </w:r>
      <w:r w:rsidRPr="001E5CF6">
        <w:rPr>
          <w:rFonts w:ascii="Garamond" w:hAnsi="Garamond" w:cs="Times New Roman"/>
          <w:color w:val="000000"/>
        </w:rPr>
        <w:t xml:space="preserve"> </w:t>
      </w:r>
      <w:r w:rsidR="001B4EB3" w:rsidRPr="001E5CF6">
        <w:rPr>
          <w:rFonts w:ascii="Garamond" w:hAnsi="Garamond" w:cs="Times New Roman"/>
          <w:color w:val="000000"/>
        </w:rPr>
        <w:t>së</w:t>
      </w:r>
      <w:r w:rsidRPr="001E5CF6">
        <w:rPr>
          <w:rFonts w:ascii="Garamond" w:hAnsi="Garamond" w:cs="Times New Roman"/>
          <w:color w:val="000000"/>
        </w:rPr>
        <w:t xml:space="preserve"> </w:t>
      </w:r>
      <w:r w:rsidR="001B4EB3" w:rsidRPr="001E5CF6">
        <w:rPr>
          <w:rFonts w:ascii="Garamond" w:hAnsi="Garamond" w:cs="Times New Roman"/>
          <w:color w:val="000000"/>
        </w:rPr>
        <w:t>Lartë</w:t>
      </w:r>
      <w:r w:rsidRPr="001E5CF6">
        <w:rPr>
          <w:rFonts w:ascii="Garamond" w:hAnsi="Garamond" w:cs="Times New Roman"/>
          <w:color w:val="000000"/>
        </w:rPr>
        <w:t xml:space="preserve"> </w:t>
      </w:r>
      <w:r w:rsidR="001B4EB3" w:rsidRPr="001E5CF6">
        <w:rPr>
          <w:rFonts w:ascii="Garamond" w:hAnsi="Garamond" w:cs="Times New Roman"/>
          <w:color w:val="000000"/>
        </w:rPr>
        <w:t>nga</w:t>
      </w:r>
      <w:r w:rsidRPr="001E5CF6">
        <w:rPr>
          <w:rFonts w:ascii="Garamond" w:hAnsi="Garamond" w:cs="Times New Roman"/>
          <w:color w:val="000000"/>
        </w:rPr>
        <w:t xml:space="preserve"> </w:t>
      </w:r>
      <w:r w:rsidR="001B4EB3" w:rsidRPr="001E5CF6">
        <w:rPr>
          <w:rFonts w:ascii="Garamond" w:hAnsi="Garamond" w:cs="Times New Roman"/>
          <w:color w:val="000000"/>
        </w:rPr>
        <w:t>faqja</w:t>
      </w:r>
      <w:r w:rsidRPr="001E5CF6">
        <w:rPr>
          <w:rFonts w:ascii="Garamond" w:hAnsi="Garamond" w:cs="Times New Roman"/>
          <w:color w:val="000000"/>
        </w:rPr>
        <w:t xml:space="preserve"> </w:t>
      </w:r>
      <w:r w:rsidR="001B4EB3" w:rsidRPr="001E5CF6">
        <w:rPr>
          <w:rFonts w:ascii="Garamond" w:hAnsi="Garamond" w:cs="Times New Roman"/>
          <w:color w:val="000000"/>
        </w:rPr>
        <w:t>e</w:t>
      </w:r>
      <w:r w:rsidRPr="001E5CF6">
        <w:rPr>
          <w:rFonts w:ascii="Garamond" w:hAnsi="Garamond" w:cs="Times New Roman"/>
          <w:color w:val="000000"/>
        </w:rPr>
        <w:t xml:space="preserve"> </w:t>
      </w:r>
      <w:r w:rsidR="001B4EB3" w:rsidRPr="001E5CF6">
        <w:rPr>
          <w:rFonts w:ascii="Garamond" w:hAnsi="Garamond" w:cs="Times New Roman"/>
          <w:color w:val="000000"/>
        </w:rPr>
        <w:t>internetit</w:t>
      </w:r>
      <w:r w:rsidRPr="001E5CF6">
        <w:rPr>
          <w:rFonts w:ascii="Garamond" w:hAnsi="Garamond" w:cs="Times New Roman"/>
          <w:color w:val="000000"/>
        </w:rPr>
        <w:t xml:space="preserve"> </w:t>
      </w:r>
      <w:r w:rsidR="001B4EB3" w:rsidRPr="001E5CF6">
        <w:rPr>
          <w:rFonts w:ascii="Garamond" w:hAnsi="Garamond" w:cs="Times New Roman"/>
          <w:color w:val="000000"/>
        </w:rPr>
        <w:t>e</w:t>
      </w:r>
      <w:r w:rsidRPr="001E5CF6">
        <w:rPr>
          <w:rFonts w:ascii="Garamond" w:hAnsi="Garamond" w:cs="Times New Roman"/>
          <w:color w:val="000000"/>
        </w:rPr>
        <w:t xml:space="preserve"> </w:t>
      </w:r>
      <w:r w:rsidR="001B4EB3" w:rsidRPr="001E5CF6">
        <w:rPr>
          <w:rFonts w:ascii="Garamond" w:hAnsi="Garamond" w:cs="Times New Roman"/>
          <w:color w:val="000000"/>
        </w:rPr>
        <w:t>asaj</w:t>
      </w:r>
      <w:r w:rsidRPr="001E5CF6">
        <w:rPr>
          <w:rFonts w:ascii="Garamond" w:hAnsi="Garamond" w:cs="Times New Roman"/>
          <w:color w:val="000000"/>
        </w:rPr>
        <w:t xml:space="preserve"> </w:t>
      </w:r>
      <w:r w:rsidR="001B4EB3" w:rsidRPr="001E5CF6">
        <w:rPr>
          <w:rFonts w:ascii="Garamond" w:hAnsi="Garamond" w:cs="Times New Roman"/>
          <w:color w:val="000000"/>
        </w:rPr>
        <w:t>gjykate.</w:t>
      </w:r>
    </w:p>
    <w:p w14:paraId="297465C0" w14:textId="389F5FF1" w:rsidR="001B4EB3" w:rsidRPr="001E5CF6" w:rsidRDefault="001B4EB3" w:rsidP="00943E58">
      <w:pPr>
        <w:numPr>
          <w:ilvl w:val="0"/>
          <w:numId w:val="22"/>
        </w:num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i/>
          <w:iCs/>
          <w:color w:val="000000"/>
        </w:rPr>
      </w:pPr>
      <w:r w:rsidRPr="001E5CF6">
        <w:rPr>
          <w:rFonts w:ascii="Garamond" w:hAnsi="Garamond" w:cs="Times New Roman"/>
          <w:i/>
          <w:iCs/>
          <w:color w:val="000000"/>
        </w:rPr>
        <w:t>2.</w:t>
      </w:r>
      <w:r w:rsidR="001B30D9" w:rsidRPr="001E5CF6">
        <w:rPr>
          <w:rFonts w:ascii="Garamond" w:hAnsi="Garamond" w:cs="Times New Roman"/>
          <w:i/>
          <w:iCs/>
          <w:color w:val="000000"/>
        </w:rPr>
        <w:t xml:space="preserve"> </w:t>
      </w:r>
      <w:r w:rsidRPr="001E5CF6">
        <w:rPr>
          <w:rFonts w:ascii="Garamond" w:hAnsi="Garamond" w:cs="Times New Roman"/>
          <w:i/>
          <w:iCs/>
          <w:color w:val="000000"/>
        </w:rPr>
        <w:t>Vlerësimi</w:t>
      </w:r>
      <w:r w:rsidR="001B30D9" w:rsidRPr="001E5CF6">
        <w:rPr>
          <w:rFonts w:ascii="Garamond" w:hAnsi="Garamond" w:cs="Times New Roman"/>
          <w:i/>
          <w:iCs/>
          <w:color w:val="000000"/>
        </w:rPr>
        <w:t xml:space="preserve"> </w:t>
      </w:r>
      <w:r w:rsidRPr="001E5CF6">
        <w:rPr>
          <w:rFonts w:ascii="Garamond" w:hAnsi="Garamond" w:cs="Times New Roman"/>
          <w:i/>
          <w:iCs/>
          <w:color w:val="000000"/>
        </w:rPr>
        <w:t>i</w:t>
      </w:r>
      <w:r w:rsidR="001B30D9" w:rsidRPr="001E5CF6">
        <w:rPr>
          <w:rFonts w:ascii="Garamond" w:hAnsi="Garamond" w:cs="Times New Roman"/>
          <w:i/>
          <w:iCs/>
          <w:color w:val="000000"/>
        </w:rPr>
        <w:t xml:space="preserve"> </w:t>
      </w:r>
      <w:r w:rsidRPr="001E5CF6">
        <w:rPr>
          <w:rFonts w:ascii="Garamond" w:hAnsi="Garamond" w:cs="Times New Roman"/>
          <w:i/>
          <w:iCs/>
          <w:color w:val="000000"/>
        </w:rPr>
        <w:t>Gjykatës</w:t>
      </w:r>
    </w:p>
    <w:p w14:paraId="71703889" w14:textId="4F442393" w:rsidR="001B4EB3" w:rsidRPr="009432F5" w:rsidRDefault="001B4EB3" w:rsidP="00943E58">
      <w:pPr>
        <w:numPr>
          <w:ilvl w:val="0"/>
          <w:numId w:val="22"/>
        </w:num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/>
          <w:bCs/>
          <w:color w:val="000000"/>
        </w:rPr>
      </w:pPr>
      <w:r w:rsidRPr="009432F5">
        <w:rPr>
          <w:rFonts w:ascii="Garamond" w:hAnsi="Garamond" w:cs="Times New Roman"/>
          <w:b/>
          <w:bCs/>
          <w:color w:val="000000"/>
        </w:rPr>
        <w:t>a)</w:t>
      </w:r>
      <w:r w:rsidR="001B30D9" w:rsidRPr="009432F5">
        <w:rPr>
          <w:rFonts w:ascii="Garamond" w:hAnsi="Garamond" w:cs="Times New Roman"/>
          <w:b/>
          <w:bCs/>
          <w:color w:val="000000"/>
        </w:rPr>
        <w:t xml:space="preserve"> </w:t>
      </w:r>
      <w:r w:rsidRPr="009432F5">
        <w:rPr>
          <w:rFonts w:ascii="Garamond" w:hAnsi="Garamond" w:cs="Times New Roman"/>
          <w:b/>
          <w:bCs/>
          <w:color w:val="000000"/>
        </w:rPr>
        <w:t>Parime</w:t>
      </w:r>
      <w:r w:rsidR="001B30D9" w:rsidRPr="009432F5">
        <w:rPr>
          <w:rFonts w:ascii="Garamond" w:hAnsi="Garamond" w:cs="Times New Roman"/>
          <w:b/>
          <w:bCs/>
          <w:color w:val="000000"/>
        </w:rPr>
        <w:t xml:space="preserve"> </w:t>
      </w:r>
      <w:r w:rsidRPr="009432F5">
        <w:rPr>
          <w:rFonts w:ascii="Garamond" w:hAnsi="Garamond" w:cs="Times New Roman"/>
          <w:b/>
          <w:bCs/>
          <w:color w:val="000000"/>
        </w:rPr>
        <w:t>të</w:t>
      </w:r>
      <w:r w:rsidR="001B30D9" w:rsidRPr="009432F5">
        <w:rPr>
          <w:rFonts w:ascii="Garamond" w:hAnsi="Garamond" w:cs="Times New Roman"/>
          <w:b/>
          <w:bCs/>
          <w:color w:val="000000"/>
        </w:rPr>
        <w:t xml:space="preserve"> </w:t>
      </w:r>
      <w:r w:rsidRPr="009432F5">
        <w:rPr>
          <w:rFonts w:ascii="Garamond" w:hAnsi="Garamond" w:cs="Times New Roman"/>
          <w:b/>
          <w:bCs/>
          <w:color w:val="000000"/>
        </w:rPr>
        <w:t>përgjithshme</w:t>
      </w:r>
    </w:p>
    <w:p w14:paraId="7935CC0A" w14:textId="45551735" w:rsidR="001B4EB3" w:rsidRPr="001E5CF6" w:rsidRDefault="001B4EB3" w:rsidP="00943E58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color w:val="000000"/>
        </w:rPr>
      </w:pPr>
      <w:r w:rsidRPr="001E5CF6">
        <w:rPr>
          <w:rFonts w:ascii="Garamond" w:hAnsi="Garamond" w:cs="Times New Roman"/>
          <w:color w:val="000000"/>
        </w:rPr>
        <w:t>88.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Parimet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përkatëse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mbi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drejtën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aksesit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gjykatë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dhe,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veçanti,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për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aksesin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gjykatat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larta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janë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përmbledhur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i/>
          <w:iCs/>
          <w:color w:val="000000"/>
        </w:rPr>
        <w:t>Zubac</w:t>
      </w:r>
      <w:r w:rsidR="001B30D9" w:rsidRPr="001E5CF6">
        <w:rPr>
          <w:rFonts w:ascii="Garamond" w:hAnsi="Garamond" w:cs="Times New Roman"/>
          <w:i/>
          <w:iCs/>
          <w:color w:val="000000"/>
        </w:rPr>
        <w:t xml:space="preserve"> </w:t>
      </w:r>
      <w:r w:rsidRPr="001E5CF6">
        <w:rPr>
          <w:rFonts w:ascii="Garamond" w:hAnsi="Garamond" w:cs="Times New Roman"/>
          <w:i/>
          <w:iCs/>
          <w:color w:val="000000"/>
        </w:rPr>
        <w:t>kundër</w:t>
      </w:r>
      <w:r w:rsidR="001B30D9" w:rsidRPr="001E5CF6">
        <w:rPr>
          <w:rFonts w:ascii="Garamond" w:hAnsi="Garamond" w:cs="Times New Roman"/>
          <w:i/>
          <w:iCs/>
          <w:color w:val="000000"/>
        </w:rPr>
        <w:t xml:space="preserve"> </w:t>
      </w:r>
      <w:r w:rsidRPr="001E5CF6">
        <w:rPr>
          <w:rFonts w:ascii="Garamond" w:hAnsi="Garamond" w:cs="Times New Roman"/>
          <w:i/>
          <w:iCs/>
          <w:color w:val="000000"/>
        </w:rPr>
        <w:t>Kroacisë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([DHM],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nr.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40160/12,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§§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76</w:t>
      </w:r>
      <w:r w:rsidR="004144B5" w:rsidRPr="001E5CF6">
        <w:rPr>
          <w:rFonts w:ascii="Garamond" w:hAnsi="Garamond" w:cs="Times New Roman"/>
          <w:color w:val="000000"/>
        </w:rPr>
        <w:t>–</w:t>
      </w:r>
      <w:r w:rsidRPr="001E5CF6">
        <w:rPr>
          <w:rFonts w:ascii="Garamond" w:hAnsi="Garamond" w:cs="Times New Roman"/>
          <w:color w:val="000000"/>
        </w:rPr>
        <w:t>99,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5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prill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2018)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dhe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i/>
          <w:iCs/>
          <w:color w:val="000000"/>
        </w:rPr>
        <w:t>Supergrav</w:t>
      </w:r>
      <w:r w:rsidR="001B30D9" w:rsidRPr="001E5CF6">
        <w:rPr>
          <w:rFonts w:ascii="Garamond" w:hAnsi="Garamond" w:cs="Times New Roman"/>
          <w:i/>
          <w:iCs/>
          <w:color w:val="000000"/>
        </w:rPr>
        <w:t xml:space="preserve"> </w:t>
      </w:r>
      <w:r w:rsidRPr="001E5CF6">
        <w:rPr>
          <w:rFonts w:ascii="Garamond" w:hAnsi="Garamond" w:cs="Times New Roman"/>
          <w:i/>
          <w:iCs/>
          <w:color w:val="000000"/>
        </w:rPr>
        <w:t>Albania</w:t>
      </w:r>
      <w:r w:rsidR="001B30D9" w:rsidRPr="001E5CF6">
        <w:rPr>
          <w:rFonts w:ascii="Garamond" w:hAnsi="Garamond" w:cs="Times New Roman"/>
          <w:i/>
          <w:iCs/>
          <w:color w:val="000000"/>
        </w:rPr>
        <w:t xml:space="preserve"> </w:t>
      </w:r>
      <w:r w:rsidR="004144B5" w:rsidRPr="001E5CF6">
        <w:rPr>
          <w:rFonts w:ascii="Garamond" w:hAnsi="Garamond" w:cs="Times New Roman"/>
          <w:i/>
          <w:iCs/>
          <w:color w:val="000000"/>
        </w:rPr>
        <w:t>s</w:t>
      </w:r>
      <w:r w:rsidRPr="001E5CF6">
        <w:rPr>
          <w:rFonts w:ascii="Garamond" w:hAnsi="Garamond" w:cs="Times New Roman"/>
          <w:i/>
          <w:iCs/>
          <w:color w:val="000000"/>
        </w:rPr>
        <w:t>h</w:t>
      </w:r>
      <w:r w:rsidR="004144B5" w:rsidRPr="001E5CF6">
        <w:rPr>
          <w:rFonts w:ascii="Garamond" w:hAnsi="Garamond" w:cs="Times New Roman"/>
          <w:i/>
          <w:iCs/>
          <w:color w:val="000000"/>
        </w:rPr>
        <w:t>.</w:t>
      </w:r>
      <w:r w:rsidRPr="001E5CF6">
        <w:rPr>
          <w:rFonts w:ascii="Garamond" w:hAnsi="Garamond" w:cs="Times New Roman"/>
          <w:i/>
          <w:iCs/>
          <w:color w:val="000000"/>
        </w:rPr>
        <w:t>p</w:t>
      </w:r>
      <w:r w:rsidR="004144B5" w:rsidRPr="001E5CF6">
        <w:rPr>
          <w:rFonts w:ascii="Garamond" w:hAnsi="Garamond" w:cs="Times New Roman"/>
          <w:i/>
          <w:iCs/>
          <w:color w:val="000000"/>
        </w:rPr>
        <w:t>.</w:t>
      </w:r>
      <w:r w:rsidRPr="001E5CF6">
        <w:rPr>
          <w:rFonts w:ascii="Garamond" w:hAnsi="Garamond" w:cs="Times New Roman"/>
          <w:i/>
          <w:iCs/>
          <w:color w:val="000000"/>
        </w:rPr>
        <w:t>k</w:t>
      </w:r>
      <w:r w:rsidR="004144B5" w:rsidRPr="001E5CF6">
        <w:rPr>
          <w:rFonts w:ascii="Garamond" w:hAnsi="Garamond" w:cs="Times New Roman"/>
          <w:i/>
          <w:iCs/>
          <w:color w:val="000000"/>
        </w:rPr>
        <w:t>.</w:t>
      </w:r>
      <w:r w:rsidR="001B30D9" w:rsidRPr="001E5CF6">
        <w:rPr>
          <w:rFonts w:ascii="Garamond" w:hAnsi="Garamond" w:cs="Times New Roman"/>
          <w:i/>
          <w:iCs/>
          <w:color w:val="000000"/>
        </w:rPr>
        <w:t xml:space="preserve"> </w:t>
      </w:r>
      <w:r w:rsidRPr="001E5CF6">
        <w:rPr>
          <w:rFonts w:ascii="Garamond" w:hAnsi="Garamond" w:cs="Times New Roman"/>
          <w:i/>
          <w:iCs/>
          <w:color w:val="000000"/>
        </w:rPr>
        <w:t>kundër</w:t>
      </w:r>
      <w:r w:rsidR="001B30D9" w:rsidRPr="001E5CF6">
        <w:rPr>
          <w:rFonts w:ascii="Garamond" w:hAnsi="Garamond" w:cs="Times New Roman"/>
          <w:i/>
          <w:iCs/>
          <w:color w:val="000000"/>
        </w:rPr>
        <w:t xml:space="preserve"> </w:t>
      </w:r>
      <w:r w:rsidRPr="001E5CF6">
        <w:rPr>
          <w:rFonts w:ascii="Garamond" w:hAnsi="Garamond" w:cs="Times New Roman"/>
          <w:i/>
          <w:iCs/>
          <w:color w:val="000000"/>
        </w:rPr>
        <w:t>Shqipërisë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(nr.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20702/18,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§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16,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9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maj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2023).</w:t>
      </w:r>
    </w:p>
    <w:p w14:paraId="1FE1879B" w14:textId="041591CD" w:rsidR="001B4EB3" w:rsidRPr="009432F5" w:rsidRDefault="001B4EB3" w:rsidP="00943E58">
      <w:pPr>
        <w:numPr>
          <w:ilvl w:val="0"/>
          <w:numId w:val="22"/>
        </w:num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/>
          <w:bCs/>
          <w:color w:val="000000"/>
        </w:rPr>
      </w:pPr>
      <w:r w:rsidRPr="009432F5">
        <w:rPr>
          <w:rFonts w:ascii="Garamond" w:hAnsi="Garamond" w:cs="Times New Roman"/>
          <w:b/>
          <w:bCs/>
          <w:color w:val="000000"/>
        </w:rPr>
        <w:t>b)</w:t>
      </w:r>
      <w:r w:rsidR="001B30D9" w:rsidRPr="009432F5">
        <w:rPr>
          <w:rFonts w:ascii="Garamond" w:hAnsi="Garamond" w:cs="Times New Roman"/>
          <w:b/>
          <w:bCs/>
          <w:color w:val="000000"/>
        </w:rPr>
        <w:t xml:space="preserve"> </w:t>
      </w:r>
      <w:r w:rsidRPr="009432F5">
        <w:rPr>
          <w:rFonts w:ascii="Garamond" w:hAnsi="Garamond" w:cs="Times New Roman"/>
          <w:b/>
          <w:bCs/>
          <w:color w:val="000000"/>
        </w:rPr>
        <w:t>Zbatimi</w:t>
      </w:r>
      <w:r w:rsidR="001B30D9" w:rsidRPr="009432F5">
        <w:rPr>
          <w:rFonts w:ascii="Garamond" w:hAnsi="Garamond" w:cs="Times New Roman"/>
          <w:b/>
          <w:bCs/>
          <w:color w:val="000000"/>
        </w:rPr>
        <w:t xml:space="preserve"> </w:t>
      </w:r>
      <w:r w:rsidRPr="009432F5">
        <w:rPr>
          <w:rFonts w:ascii="Garamond" w:hAnsi="Garamond" w:cs="Times New Roman"/>
          <w:b/>
          <w:bCs/>
          <w:color w:val="000000"/>
        </w:rPr>
        <w:t>i</w:t>
      </w:r>
      <w:r w:rsidR="001B30D9" w:rsidRPr="009432F5">
        <w:rPr>
          <w:rFonts w:ascii="Garamond" w:hAnsi="Garamond" w:cs="Times New Roman"/>
          <w:b/>
          <w:bCs/>
          <w:color w:val="000000"/>
        </w:rPr>
        <w:t xml:space="preserve"> </w:t>
      </w:r>
      <w:r w:rsidRPr="009432F5">
        <w:rPr>
          <w:rFonts w:ascii="Garamond" w:hAnsi="Garamond" w:cs="Times New Roman"/>
          <w:b/>
          <w:bCs/>
          <w:color w:val="000000"/>
        </w:rPr>
        <w:t>këtyre</w:t>
      </w:r>
      <w:r w:rsidR="001B30D9" w:rsidRPr="009432F5">
        <w:rPr>
          <w:rFonts w:ascii="Garamond" w:hAnsi="Garamond" w:cs="Times New Roman"/>
          <w:b/>
          <w:bCs/>
          <w:color w:val="000000"/>
        </w:rPr>
        <w:t xml:space="preserve"> </w:t>
      </w:r>
      <w:r w:rsidRPr="009432F5">
        <w:rPr>
          <w:rFonts w:ascii="Garamond" w:hAnsi="Garamond" w:cs="Times New Roman"/>
          <w:b/>
          <w:bCs/>
          <w:color w:val="000000"/>
        </w:rPr>
        <w:t>parimeve</w:t>
      </w:r>
      <w:r w:rsidR="001B30D9" w:rsidRPr="009432F5">
        <w:rPr>
          <w:rFonts w:ascii="Garamond" w:hAnsi="Garamond" w:cs="Times New Roman"/>
          <w:b/>
          <w:bCs/>
          <w:color w:val="000000"/>
        </w:rPr>
        <w:t xml:space="preserve"> </w:t>
      </w:r>
      <w:r w:rsidRPr="009432F5">
        <w:rPr>
          <w:rFonts w:ascii="Garamond" w:hAnsi="Garamond" w:cs="Times New Roman"/>
          <w:b/>
          <w:bCs/>
          <w:color w:val="000000"/>
        </w:rPr>
        <w:t>në</w:t>
      </w:r>
      <w:r w:rsidR="001B30D9" w:rsidRPr="009432F5">
        <w:rPr>
          <w:rFonts w:ascii="Garamond" w:hAnsi="Garamond" w:cs="Times New Roman"/>
          <w:b/>
          <w:bCs/>
          <w:color w:val="000000"/>
        </w:rPr>
        <w:t xml:space="preserve"> </w:t>
      </w:r>
      <w:r w:rsidRPr="009432F5">
        <w:rPr>
          <w:rFonts w:ascii="Garamond" w:hAnsi="Garamond" w:cs="Times New Roman"/>
          <w:b/>
          <w:bCs/>
          <w:color w:val="000000"/>
        </w:rPr>
        <w:t>çështjen</w:t>
      </w:r>
      <w:r w:rsidR="001B30D9" w:rsidRPr="009432F5">
        <w:rPr>
          <w:rFonts w:ascii="Garamond" w:hAnsi="Garamond" w:cs="Times New Roman"/>
          <w:b/>
          <w:bCs/>
          <w:color w:val="000000"/>
        </w:rPr>
        <w:t xml:space="preserve"> </w:t>
      </w:r>
      <w:r w:rsidRPr="009432F5">
        <w:rPr>
          <w:rFonts w:ascii="Garamond" w:hAnsi="Garamond" w:cs="Times New Roman"/>
          <w:b/>
          <w:bCs/>
          <w:color w:val="000000"/>
        </w:rPr>
        <w:t>në</w:t>
      </w:r>
      <w:r w:rsidR="001B30D9" w:rsidRPr="009432F5">
        <w:rPr>
          <w:rFonts w:ascii="Garamond" w:hAnsi="Garamond" w:cs="Times New Roman"/>
          <w:b/>
          <w:bCs/>
          <w:color w:val="000000"/>
        </w:rPr>
        <w:t xml:space="preserve"> </w:t>
      </w:r>
      <w:r w:rsidRPr="009432F5">
        <w:rPr>
          <w:rFonts w:ascii="Garamond" w:hAnsi="Garamond" w:cs="Times New Roman"/>
          <w:b/>
          <w:bCs/>
          <w:color w:val="000000"/>
        </w:rPr>
        <w:t>fjalë</w:t>
      </w:r>
    </w:p>
    <w:p w14:paraId="2A1C1569" w14:textId="1491AFBE" w:rsidR="001B4EB3" w:rsidRPr="001E5CF6" w:rsidRDefault="001B4EB3" w:rsidP="00943E58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color w:val="000000"/>
        </w:rPr>
      </w:pPr>
      <w:r w:rsidRPr="001E5CF6">
        <w:rPr>
          <w:rFonts w:ascii="Garamond" w:hAnsi="Garamond" w:cs="Times New Roman"/>
          <w:color w:val="000000"/>
        </w:rPr>
        <w:t>89.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Për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sa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i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përket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çështjes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fjalë,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Gjykata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vëren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kërkuesi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depozitoi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një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ankim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kushtetues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kundër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vendimit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Gjykatës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Lartë</w:t>
      </w:r>
      <w:r w:rsidR="009432F5">
        <w:rPr>
          <w:rFonts w:ascii="Garamond" w:hAnsi="Garamond" w:cs="Times New Roman"/>
          <w:color w:val="000000"/>
        </w:rPr>
        <w:t>,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datës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26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shtator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2017,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pra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pas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datës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1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mars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2017,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kur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ka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hyrë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fuqi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afati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katërmujor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për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paraqitjen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ankimit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kushtetues.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Prandaj,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afati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i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ri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kohor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prej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katër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muajsh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zbatohej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qartë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për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çështjen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kërkuesit.</w:t>
      </w:r>
    </w:p>
    <w:p w14:paraId="126E174B" w14:textId="32F99C50" w:rsidR="001B4EB3" w:rsidRPr="001E5CF6" w:rsidRDefault="001B4EB3" w:rsidP="00943E58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color w:val="000000"/>
        </w:rPr>
      </w:pPr>
      <w:r w:rsidRPr="001E5CF6">
        <w:rPr>
          <w:rFonts w:ascii="Garamond" w:hAnsi="Garamond" w:cs="Times New Roman"/>
          <w:color w:val="000000"/>
        </w:rPr>
        <w:t>90.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Gjykata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vëren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Gjykata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Lartë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dha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një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vendim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për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ankimin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ankuesit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më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26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shtator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2017,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mbledhur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me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dyer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mbyllura,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pa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praninë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kërkuesit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ose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avokatit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tij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(shihni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paragrafin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11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më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lart).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Prandaj,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kërkuesi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nuk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kishte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dijeni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për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këtë.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Vendimi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i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Gjykatës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Lartë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iu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dorëzua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kërkuesit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më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10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janar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2018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(shihni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paragrafin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12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më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lart),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kur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kërkuesi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pati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mundësinë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parë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për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lexuar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arsyetimin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plotë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Gjykatës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Lartë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për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vendimin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saj.</w:t>
      </w:r>
    </w:p>
    <w:p w14:paraId="248049ED" w14:textId="6C4772B6" w:rsidR="001B4EB3" w:rsidRPr="001E5CF6" w:rsidRDefault="001B4EB3" w:rsidP="00943E58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color w:val="000000"/>
        </w:rPr>
      </w:pPr>
      <w:r w:rsidRPr="001E5CF6">
        <w:rPr>
          <w:rFonts w:ascii="Garamond" w:hAnsi="Garamond" w:cs="Times New Roman"/>
          <w:color w:val="000000"/>
        </w:rPr>
        <w:t>91.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Nisur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nga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sa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më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sipër,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Gjykata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vlerëson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afati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prej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katër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muajsh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për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paraqitjen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ankimit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kushtetues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duhej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llogaritej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nga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data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10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janar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2018,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kur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kërkuesit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i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ishte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dorëzuar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vendimi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i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Gjykatës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Lartë.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Megjithatë,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Gjykata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Kushtetuese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llogariti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afatin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nga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data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26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shtator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2017,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kur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Gjykata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Lartë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kishte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dhënë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vendimin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saj.</w:t>
      </w:r>
    </w:p>
    <w:p w14:paraId="68A0CCFB" w14:textId="5AD6674F" w:rsidR="001B4EB3" w:rsidRPr="001E5CF6" w:rsidRDefault="001B4EB3" w:rsidP="00943E58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color w:val="000000"/>
        </w:rPr>
      </w:pPr>
      <w:r w:rsidRPr="001E5CF6">
        <w:rPr>
          <w:rFonts w:ascii="Garamond" w:hAnsi="Garamond" w:cs="Times New Roman"/>
          <w:color w:val="000000"/>
        </w:rPr>
        <w:t>92.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Gjykata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ka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konstatuar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më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parë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shkelje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nenit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6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§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1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Konventës</w:t>
      </w:r>
      <w:r w:rsidR="009432F5">
        <w:rPr>
          <w:rFonts w:ascii="Garamond" w:hAnsi="Garamond" w:cs="Times New Roman"/>
          <w:color w:val="000000"/>
        </w:rPr>
        <w:t>,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ku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afati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katërmujor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për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paraqitjen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ankimit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kushtetues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ishte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llogaritur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nga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data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dhënies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vendimit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kontestuar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Gjykatës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Lartë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dhe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jo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nga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data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kur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i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ishte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dorëzuar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kërkuesit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(shihni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i/>
          <w:iCs/>
          <w:color w:val="000000"/>
        </w:rPr>
        <w:t>Supergrav</w:t>
      </w:r>
      <w:r w:rsidR="001B30D9" w:rsidRPr="001E5CF6">
        <w:rPr>
          <w:rFonts w:ascii="Garamond" w:hAnsi="Garamond" w:cs="Times New Roman"/>
          <w:i/>
          <w:iCs/>
          <w:color w:val="000000"/>
        </w:rPr>
        <w:t xml:space="preserve"> </w:t>
      </w:r>
      <w:r w:rsidRPr="001E5CF6">
        <w:rPr>
          <w:rFonts w:ascii="Garamond" w:hAnsi="Garamond" w:cs="Times New Roman"/>
          <w:i/>
          <w:iCs/>
          <w:color w:val="000000"/>
        </w:rPr>
        <w:t>Albania</w:t>
      </w:r>
      <w:r w:rsidR="001B30D9" w:rsidRPr="001E5CF6">
        <w:rPr>
          <w:rFonts w:ascii="Garamond" w:hAnsi="Garamond" w:cs="Times New Roman"/>
          <w:i/>
          <w:iCs/>
          <w:color w:val="000000"/>
        </w:rPr>
        <w:t xml:space="preserve"> </w:t>
      </w:r>
      <w:r w:rsidRPr="001E5CF6">
        <w:rPr>
          <w:rFonts w:ascii="Garamond" w:hAnsi="Garamond" w:cs="Times New Roman"/>
          <w:i/>
          <w:iCs/>
          <w:color w:val="000000"/>
        </w:rPr>
        <w:t>Shpk</w:t>
      </w:r>
      <w:r w:rsidRPr="001E5CF6">
        <w:rPr>
          <w:rFonts w:ascii="Garamond" w:hAnsi="Garamond" w:cs="Times New Roman"/>
          <w:color w:val="000000"/>
        </w:rPr>
        <w:t>,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cituar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më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sipër,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§§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17</w:t>
      </w:r>
      <w:r w:rsidR="004144B5" w:rsidRPr="001E5CF6">
        <w:rPr>
          <w:rFonts w:ascii="Garamond" w:hAnsi="Garamond" w:cs="Times New Roman"/>
          <w:color w:val="000000"/>
        </w:rPr>
        <w:t>–</w:t>
      </w:r>
      <w:r w:rsidRPr="001E5CF6">
        <w:rPr>
          <w:rFonts w:ascii="Garamond" w:hAnsi="Garamond" w:cs="Times New Roman"/>
          <w:color w:val="000000"/>
        </w:rPr>
        <w:t>31).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Ajo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nuk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sheh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asnjë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arsye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për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devijuar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nga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ky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përfundim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çështjen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fjalë.</w:t>
      </w:r>
    </w:p>
    <w:p w14:paraId="7BE4A8C0" w14:textId="3CC9E180" w:rsidR="001B4EB3" w:rsidRPr="001E5CF6" w:rsidRDefault="001B4EB3" w:rsidP="00943E58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color w:val="000000"/>
        </w:rPr>
      </w:pPr>
      <w:r w:rsidRPr="001E5CF6">
        <w:rPr>
          <w:rFonts w:ascii="Garamond" w:hAnsi="Garamond" w:cs="Times New Roman"/>
          <w:color w:val="000000"/>
        </w:rPr>
        <w:t>93.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këto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rrethana</w:t>
      </w:r>
      <w:r w:rsidR="009432F5">
        <w:rPr>
          <w:rFonts w:ascii="Garamond" w:hAnsi="Garamond" w:cs="Times New Roman"/>
          <w:color w:val="000000"/>
        </w:rPr>
        <w:t>,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konstatohet</w:t>
      </w:r>
      <w:r w:rsidR="009432F5">
        <w:rPr>
          <w:rFonts w:ascii="Garamond" w:hAnsi="Garamond" w:cs="Times New Roman"/>
          <w:color w:val="000000"/>
        </w:rPr>
        <w:t>,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gjithashtu</w:t>
      </w:r>
      <w:r w:rsidR="009432F5">
        <w:rPr>
          <w:rFonts w:ascii="Garamond" w:hAnsi="Garamond" w:cs="Times New Roman"/>
          <w:color w:val="000000"/>
        </w:rPr>
        <w:t>,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shkelje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nenit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6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§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1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Konventës</w:t>
      </w:r>
      <w:r w:rsidR="009432F5">
        <w:rPr>
          <w:rFonts w:ascii="Garamond" w:hAnsi="Garamond" w:cs="Times New Roman"/>
          <w:color w:val="000000"/>
        </w:rPr>
        <w:t>,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lidhje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me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drejtën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kërkuesit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për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akses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Gjykatën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Kushtetuese.</w:t>
      </w:r>
    </w:p>
    <w:p w14:paraId="0E2AB95A" w14:textId="4FBA78DC" w:rsidR="001B4EB3" w:rsidRPr="001E5CF6" w:rsidRDefault="001B4EB3" w:rsidP="00943E58">
      <w:pPr>
        <w:numPr>
          <w:ilvl w:val="0"/>
          <w:numId w:val="22"/>
        </w:numPr>
        <w:tabs>
          <w:tab w:val="left" w:pos="440"/>
          <w:tab w:val="left" w:pos="520"/>
          <w:tab w:val="left" w:pos="560"/>
          <w:tab w:val="left" w:pos="620"/>
          <w:tab w:val="left" w:pos="700"/>
          <w:tab w:val="left" w:pos="780"/>
        </w:tabs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caps/>
          <w:color w:val="000000"/>
        </w:rPr>
      </w:pPr>
      <w:r w:rsidRPr="001E5CF6">
        <w:rPr>
          <w:rFonts w:ascii="Garamond" w:hAnsi="Garamond" w:cs="Times New Roman"/>
          <w:caps/>
          <w:color w:val="000000"/>
        </w:rPr>
        <w:t>IV.</w:t>
      </w:r>
      <w:r w:rsidR="001B30D9" w:rsidRPr="001E5CF6">
        <w:rPr>
          <w:rFonts w:ascii="Garamond" w:hAnsi="Garamond" w:cs="Times New Roman"/>
          <w:caps/>
          <w:color w:val="000000"/>
        </w:rPr>
        <w:t xml:space="preserve"> </w:t>
      </w:r>
      <w:r w:rsidRPr="001E5CF6">
        <w:rPr>
          <w:rFonts w:ascii="Garamond" w:hAnsi="Garamond" w:cs="Times New Roman"/>
          <w:caps/>
          <w:color w:val="000000"/>
        </w:rPr>
        <w:t>ZBATIMI</w:t>
      </w:r>
      <w:r w:rsidR="001B30D9" w:rsidRPr="001E5CF6">
        <w:rPr>
          <w:rFonts w:ascii="Garamond" w:hAnsi="Garamond" w:cs="Times New Roman"/>
          <w:caps/>
          <w:color w:val="000000"/>
        </w:rPr>
        <w:t xml:space="preserve"> </w:t>
      </w:r>
      <w:r w:rsidRPr="001E5CF6">
        <w:rPr>
          <w:rFonts w:ascii="Garamond" w:hAnsi="Garamond" w:cs="Times New Roman"/>
          <w:caps/>
          <w:color w:val="000000"/>
        </w:rPr>
        <w:t>I</w:t>
      </w:r>
      <w:r w:rsidR="001B30D9" w:rsidRPr="001E5CF6">
        <w:rPr>
          <w:rFonts w:ascii="Garamond" w:hAnsi="Garamond" w:cs="Times New Roman"/>
          <w:caps/>
          <w:color w:val="000000"/>
        </w:rPr>
        <w:t xml:space="preserve"> </w:t>
      </w:r>
      <w:r w:rsidRPr="001E5CF6">
        <w:rPr>
          <w:rFonts w:ascii="Garamond" w:hAnsi="Garamond" w:cs="Times New Roman"/>
          <w:caps/>
          <w:color w:val="000000"/>
        </w:rPr>
        <w:t>NENIT</w:t>
      </w:r>
      <w:r w:rsidR="001B30D9" w:rsidRPr="001E5CF6">
        <w:rPr>
          <w:rFonts w:ascii="Garamond" w:hAnsi="Garamond" w:cs="Times New Roman"/>
          <w:caps/>
          <w:color w:val="000000"/>
        </w:rPr>
        <w:t xml:space="preserve"> </w:t>
      </w:r>
      <w:r w:rsidRPr="001E5CF6">
        <w:rPr>
          <w:rFonts w:ascii="Garamond" w:hAnsi="Garamond" w:cs="Times New Roman"/>
          <w:caps/>
          <w:color w:val="000000"/>
        </w:rPr>
        <w:t>41</w:t>
      </w:r>
      <w:r w:rsidR="001B30D9" w:rsidRPr="001E5CF6">
        <w:rPr>
          <w:rFonts w:ascii="Garamond" w:hAnsi="Garamond" w:cs="Times New Roman"/>
          <w:caps/>
          <w:color w:val="000000"/>
        </w:rPr>
        <w:t xml:space="preserve"> </w:t>
      </w:r>
      <w:r w:rsidRPr="001E5CF6">
        <w:rPr>
          <w:rFonts w:ascii="Garamond" w:hAnsi="Garamond" w:cs="Times New Roman"/>
          <w:caps/>
          <w:color w:val="000000"/>
        </w:rPr>
        <w:t>TË</w:t>
      </w:r>
      <w:r w:rsidR="001B30D9" w:rsidRPr="001E5CF6">
        <w:rPr>
          <w:rFonts w:ascii="Garamond" w:hAnsi="Garamond" w:cs="Times New Roman"/>
          <w:caps/>
          <w:color w:val="000000"/>
        </w:rPr>
        <w:t xml:space="preserve"> </w:t>
      </w:r>
      <w:r w:rsidRPr="001E5CF6">
        <w:rPr>
          <w:rFonts w:ascii="Garamond" w:hAnsi="Garamond" w:cs="Times New Roman"/>
          <w:caps/>
          <w:color w:val="000000"/>
        </w:rPr>
        <w:t>KONVENTËS</w:t>
      </w:r>
    </w:p>
    <w:p w14:paraId="18155EE1" w14:textId="46B3368C" w:rsidR="001B4EB3" w:rsidRPr="001E5CF6" w:rsidRDefault="001B4EB3" w:rsidP="00943E58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color w:val="000000"/>
        </w:rPr>
      </w:pPr>
      <w:r w:rsidRPr="001E5CF6">
        <w:rPr>
          <w:rFonts w:ascii="Garamond" w:hAnsi="Garamond" w:cs="Times New Roman"/>
          <w:color w:val="000000"/>
        </w:rPr>
        <w:t>94.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Neni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41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i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Konventës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lexon:</w:t>
      </w:r>
    </w:p>
    <w:p w14:paraId="06E5A586" w14:textId="7DD4EC1B" w:rsidR="001B4EB3" w:rsidRPr="001E5CF6" w:rsidRDefault="001B4EB3" w:rsidP="00943E58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color w:val="000000"/>
          <w:sz w:val="20"/>
          <w:szCs w:val="20"/>
        </w:rPr>
      </w:pPr>
      <w:r w:rsidRPr="001E5CF6">
        <w:rPr>
          <w:rFonts w:ascii="Garamond" w:hAnsi="Garamond" w:cs="Times New Roman"/>
          <w:color w:val="000000"/>
          <w:sz w:val="20"/>
          <w:szCs w:val="20"/>
        </w:rPr>
        <w:t>“Kur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Gjykata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konstaton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se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ka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pasur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një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shkelje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të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Konventës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ose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të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protokolleve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të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saj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dhe,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nëse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e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drejta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e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brendshme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e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Palës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së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Lartë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Kontraktuese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lejon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të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bëhet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vetëm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një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ndreqje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e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pjesshme,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Gjykata,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kur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është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e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nevojshme,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i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akordon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shpërblim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të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drejtë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palës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së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dëmtuar”.</w:t>
      </w:r>
    </w:p>
    <w:p w14:paraId="330BB99B" w14:textId="07790EFC" w:rsidR="001B4EB3" w:rsidRPr="001E5CF6" w:rsidRDefault="001B4EB3" w:rsidP="00943E58">
      <w:pPr>
        <w:numPr>
          <w:ilvl w:val="0"/>
          <w:numId w:val="22"/>
        </w:num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/>
          <w:bCs/>
          <w:color w:val="000000"/>
        </w:rPr>
      </w:pPr>
      <w:r w:rsidRPr="001E5CF6">
        <w:rPr>
          <w:rFonts w:ascii="Garamond" w:hAnsi="Garamond" w:cs="Times New Roman"/>
          <w:b/>
          <w:bCs/>
          <w:color w:val="000000"/>
        </w:rPr>
        <w:t>A.</w:t>
      </w:r>
      <w:r w:rsidR="001B30D9" w:rsidRPr="001E5CF6">
        <w:rPr>
          <w:rFonts w:ascii="Garamond" w:hAnsi="Garamond" w:cs="Times New Roman"/>
          <w:b/>
          <w:bCs/>
          <w:color w:val="000000"/>
        </w:rPr>
        <w:t xml:space="preserve"> </w:t>
      </w:r>
      <w:r w:rsidRPr="001E5CF6">
        <w:rPr>
          <w:rFonts w:ascii="Garamond" w:hAnsi="Garamond" w:cs="Times New Roman"/>
          <w:b/>
          <w:bCs/>
          <w:color w:val="000000"/>
        </w:rPr>
        <w:t>Dëmi</w:t>
      </w:r>
    </w:p>
    <w:p w14:paraId="63DC446D" w14:textId="2ECE4DAF" w:rsidR="001B4EB3" w:rsidRPr="001E5CF6" w:rsidRDefault="001B4EB3" w:rsidP="00943E58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color w:val="000000"/>
        </w:rPr>
      </w:pPr>
      <w:r w:rsidRPr="001E5CF6">
        <w:rPr>
          <w:rFonts w:ascii="Garamond" w:hAnsi="Garamond" w:cs="Times New Roman"/>
          <w:color w:val="000000"/>
        </w:rPr>
        <w:t>95.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Kërkuesi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kërkoi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2,289,727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lekë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për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dëmin,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nga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cilat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60%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për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dëmin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pasuror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dhe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40%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për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dëmin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jopasuror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për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shkak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vuajtjes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djalit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tij.</w:t>
      </w:r>
    </w:p>
    <w:p w14:paraId="1439F0A1" w14:textId="6969F7F0" w:rsidR="001B4EB3" w:rsidRPr="001E5CF6" w:rsidRDefault="001B4EB3" w:rsidP="00943E58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color w:val="000000"/>
        </w:rPr>
      </w:pPr>
      <w:r w:rsidRPr="001E5CF6">
        <w:rPr>
          <w:rFonts w:ascii="Garamond" w:hAnsi="Garamond" w:cs="Times New Roman"/>
          <w:color w:val="000000"/>
        </w:rPr>
        <w:t>96.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Qeveria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kundërshtoi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këtë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pretendim.</w:t>
      </w:r>
    </w:p>
    <w:p w14:paraId="0DD0FA9A" w14:textId="19E48C65" w:rsidR="001B4EB3" w:rsidRPr="001E5CF6" w:rsidRDefault="001B4EB3" w:rsidP="00943E58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color w:val="000000"/>
        </w:rPr>
      </w:pPr>
      <w:r w:rsidRPr="001E5CF6">
        <w:rPr>
          <w:rFonts w:ascii="Garamond" w:hAnsi="Garamond" w:cs="Times New Roman"/>
          <w:color w:val="000000"/>
        </w:rPr>
        <w:t>97.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Neni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41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fuqizon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Gjykatën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që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t’i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japë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palës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dëmtuar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atë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shpërblim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që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i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duket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i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përshtatshëm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(shihni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i/>
          <w:iCs/>
          <w:color w:val="000000"/>
        </w:rPr>
        <w:t>O’Keeffe</w:t>
      </w:r>
      <w:r w:rsidR="001B30D9" w:rsidRPr="001E5CF6">
        <w:rPr>
          <w:rFonts w:ascii="Garamond" w:hAnsi="Garamond" w:cs="Times New Roman"/>
          <w:i/>
          <w:iCs/>
          <w:color w:val="000000"/>
        </w:rPr>
        <w:t xml:space="preserve"> </w:t>
      </w:r>
      <w:r w:rsidRPr="001E5CF6">
        <w:rPr>
          <w:rFonts w:ascii="Garamond" w:hAnsi="Garamond" w:cs="Times New Roman"/>
          <w:i/>
          <w:iCs/>
          <w:color w:val="000000"/>
        </w:rPr>
        <w:t>kundër</w:t>
      </w:r>
      <w:r w:rsidR="001B30D9" w:rsidRPr="001E5CF6">
        <w:rPr>
          <w:rFonts w:ascii="Garamond" w:hAnsi="Garamond" w:cs="Times New Roman"/>
          <w:i/>
          <w:iCs/>
          <w:color w:val="000000"/>
        </w:rPr>
        <w:t xml:space="preserve"> </w:t>
      </w:r>
      <w:r w:rsidRPr="001E5CF6">
        <w:rPr>
          <w:rFonts w:ascii="Garamond" w:hAnsi="Garamond" w:cs="Times New Roman"/>
          <w:i/>
          <w:iCs/>
          <w:color w:val="000000"/>
        </w:rPr>
        <w:t>Irlandës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[DHM],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nr.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35810/09,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§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199,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ECHR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2014).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Gjykata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vëren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kërkuesi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nuk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specifikoi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pretendimin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tij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për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dëmin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pasuror,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i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cili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për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rrjedhojë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duhet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refuzohet.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Nga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ana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tjetër,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Gjykata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vlerëson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djali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i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kërkuesit,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emër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cilit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u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depozitua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kërkesa,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duhet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ketë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pasur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ankth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dhe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shqetësim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për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shkak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fakteve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që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kanë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shkaktuar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konstatimin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shkeljes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çështjen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fjalë.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Gjykata,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duke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vendosur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mbi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baza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barabarta,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cakton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për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kërkuesin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shumën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11,700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euro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lidhje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me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dëmin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jopasuror,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plus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çdo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taksë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që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mund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ngarkohet.</w:t>
      </w:r>
    </w:p>
    <w:p w14:paraId="252A9C92" w14:textId="57CC3A4A" w:rsidR="001B4EB3" w:rsidRPr="001E5CF6" w:rsidRDefault="001B4EB3" w:rsidP="00943E58">
      <w:pPr>
        <w:numPr>
          <w:ilvl w:val="0"/>
          <w:numId w:val="22"/>
        </w:num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/>
          <w:bCs/>
          <w:color w:val="000000"/>
        </w:rPr>
      </w:pPr>
      <w:r w:rsidRPr="001E5CF6">
        <w:rPr>
          <w:rFonts w:ascii="Garamond" w:hAnsi="Garamond" w:cs="Times New Roman"/>
          <w:b/>
          <w:bCs/>
          <w:color w:val="000000"/>
        </w:rPr>
        <w:t>B.</w:t>
      </w:r>
      <w:r w:rsidR="001B30D9" w:rsidRPr="001E5CF6">
        <w:rPr>
          <w:rFonts w:ascii="Garamond" w:hAnsi="Garamond" w:cs="Times New Roman"/>
          <w:b/>
          <w:bCs/>
          <w:color w:val="000000"/>
        </w:rPr>
        <w:t xml:space="preserve"> </w:t>
      </w:r>
      <w:r w:rsidRPr="001E5CF6">
        <w:rPr>
          <w:rFonts w:ascii="Garamond" w:hAnsi="Garamond" w:cs="Times New Roman"/>
          <w:b/>
          <w:bCs/>
          <w:color w:val="000000"/>
        </w:rPr>
        <w:t>Kosto</w:t>
      </w:r>
      <w:r w:rsidR="001B30D9" w:rsidRPr="001E5CF6">
        <w:rPr>
          <w:rFonts w:ascii="Garamond" w:hAnsi="Garamond" w:cs="Times New Roman"/>
          <w:b/>
          <w:bCs/>
          <w:color w:val="000000"/>
        </w:rPr>
        <w:t xml:space="preserve"> </w:t>
      </w:r>
      <w:r w:rsidRPr="001E5CF6">
        <w:rPr>
          <w:rFonts w:ascii="Garamond" w:hAnsi="Garamond" w:cs="Times New Roman"/>
          <w:b/>
          <w:bCs/>
          <w:color w:val="000000"/>
        </w:rPr>
        <w:t>dhe</w:t>
      </w:r>
      <w:r w:rsidR="001B30D9" w:rsidRPr="001E5CF6">
        <w:rPr>
          <w:rFonts w:ascii="Garamond" w:hAnsi="Garamond" w:cs="Times New Roman"/>
          <w:b/>
          <w:bCs/>
          <w:color w:val="000000"/>
        </w:rPr>
        <w:t xml:space="preserve"> </w:t>
      </w:r>
      <w:r w:rsidRPr="001E5CF6">
        <w:rPr>
          <w:rFonts w:ascii="Garamond" w:hAnsi="Garamond" w:cs="Times New Roman"/>
          <w:b/>
          <w:bCs/>
          <w:color w:val="000000"/>
        </w:rPr>
        <w:t>shpenzime</w:t>
      </w:r>
    </w:p>
    <w:p w14:paraId="6EC55079" w14:textId="5914E7D3" w:rsidR="001B4EB3" w:rsidRPr="001E5CF6" w:rsidRDefault="001B4EB3" w:rsidP="00943E58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color w:val="000000"/>
        </w:rPr>
      </w:pPr>
      <w:r w:rsidRPr="001E5CF6">
        <w:rPr>
          <w:rFonts w:ascii="Garamond" w:hAnsi="Garamond" w:cs="Times New Roman"/>
          <w:color w:val="000000"/>
        </w:rPr>
        <w:t>98.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Gjithashtu</w:t>
      </w:r>
      <w:r w:rsidR="001B4C03">
        <w:rPr>
          <w:rFonts w:ascii="Garamond" w:hAnsi="Garamond" w:cs="Times New Roman"/>
          <w:color w:val="000000"/>
        </w:rPr>
        <w:t>,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kërkuesi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pretendoi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763,142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euro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për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kosto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dhe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shpenzime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bëra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para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gjykatave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brendshme.</w:t>
      </w:r>
    </w:p>
    <w:p w14:paraId="22AD1E15" w14:textId="3EF89F43" w:rsidR="001B4EB3" w:rsidRPr="001E5CF6" w:rsidRDefault="001B4EB3" w:rsidP="00943E58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color w:val="000000"/>
        </w:rPr>
      </w:pPr>
      <w:r w:rsidRPr="001E5CF6">
        <w:rPr>
          <w:rFonts w:ascii="Garamond" w:hAnsi="Garamond" w:cs="Times New Roman"/>
          <w:color w:val="000000"/>
        </w:rPr>
        <w:t>99.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Qeveria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kundërshtoi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këtë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pretendim.</w:t>
      </w:r>
    </w:p>
    <w:p w14:paraId="6667C34C" w14:textId="120E5D80" w:rsidR="001B4EB3" w:rsidRPr="001E5CF6" w:rsidRDefault="001B4EB3" w:rsidP="00943E58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color w:val="000000"/>
        </w:rPr>
      </w:pPr>
      <w:r w:rsidRPr="001E5CF6">
        <w:rPr>
          <w:rFonts w:ascii="Garamond" w:hAnsi="Garamond" w:cs="Times New Roman"/>
          <w:color w:val="000000"/>
        </w:rPr>
        <w:t>100.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Sipas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jurisprudencës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Gjykatës,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një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kërkues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ka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drejtën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rimbursimit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kostove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dhe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shpenzimeve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vetëm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për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aq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sa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provohet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ato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janë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bërë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realisht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dhe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="004144B5" w:rsidRPr="001E5CF6">
        <w:rPr>
          <w:rFonts w:ascii="Garamond" w:hAnsi="Garamond" w:cs="Times New Roman"/>
          <w:color w:val="000000"/>
        </w:rPr>
        <w:t>domosdoshmërish</w:t>
      </w:r>
      <w:r w:rsidR="001B4C03">
        <w:rPr>
          <w:rFonts w:ascii="Garamond" w:hAnsi="Garamond" w:cs="Times New Roman"/>
          <w:color w:val="000000"/>
        </w:rPr>
        <w:t>,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dhe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janë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arsyeshme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sa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i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përket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shumës.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këtë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çështje,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Gjykata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vëren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kërkuesi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ndoqi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proceset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përpara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katër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shkallëve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gjykatave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brendshme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përpara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paraqiste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kërkesën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tij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Gjykatë.</w:t>
      </w:r>
    </w:p>
    <w:p w14:paraId="35BC393D" w14:textId="71854321" w:rsidR="001B4EB3" w:rsidRPr="001E5CF6" w:rsidRDefault="001B4EB3" w:rsidP="00943E58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color w:val="000000"/>
        </w:rPr>
      </w:pPr>
      <w:r w:rsidRPr="001E5CF6">
        <w:rPr>
          <w:rFonts w:ascii="Garamond" w:hAnsi="Garamond" w:cs="Times New Roman"/>
          <w:color w:val="000000"/>
        </w:rPr>
        <w:t>101.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Duke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pasur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parasysh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dokumentet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përpara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saj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dhe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kriteret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mësipërme,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Gjykata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vlerëson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arsyeshme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që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t’i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caktojë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kërkuesit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shumën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prej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5.000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EUR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për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mbuluar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shpenzimet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për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proceset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brendshme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gjyqësore,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plus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çdo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taksë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që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mund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t’i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ngarkohet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kërkuesit.</w:t>
      </w:r>
    </w:p>
    <w:p w14:paraId="10ECB1F4" w14:textId="6387F25F" w:rsidR="001B4EB3" w:rsidRPr="001E5CF6" w:rsidRDefault="001B30D9" w:rsidP="00943E58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caps/>
          <w:color w:val="000000"/>
          <w:sz w:val="28"/>
          <w:szCs w:val="28"/>
        </w:rPr>
      </w:pPr>
      <w:r w:rsidRPr="001E5CF6">
        <w:rPr>
          <w:rFonts w:ascii="Garamond" w:hAnsi="Garamond" w:cs="Times New Roman"/>
          <w:color w:val="000000"/>
        </w:rPr>
        <w:t xml:space="preserve"> </w:t>
      </w:r>
      <w:r w:rsidR="001B4EB3" w:rsidRPr="001E5CF6">
        <w:rPr>
          <w:rFonts w:ascii="Garamond" w:hAnsi="Garamond" w:cs="Times New Roman"/>
          <w:caps/>
          <w:color w:val="000000"/>
          <w:sz w:val="28"/>
          <w:szCs w:val="28"/>
        </w:rPr>
        <w:t>PËR</w:t>
      </w:r>
      <w:r w:rsidRPr="001E5CF6">
        <w:rPr>
          <w:rFonts w:ascii="Garamond" w:hAnsi="Garamond" w:cs="Times New Roman"/>
          <w:caps/>
          <w:color w:val="000000"/>
          <w:sz w:val="28"/>
          <w:szCs w:val="28"/>
        </w:rPr>
        <w:t xml:space="preserve"> </w:t>
      </w:r>
      <w:r w:rsidR="001B4EB3" w:rsidRPr="001E5CF6">
        <w:rPr>
          <w:rFonts w:ascii="Garamond" w:hAnsi="Garamond" w:cs="Times New Roman"/>
          <w:caps/>
          <w:color w:val="000000"/>
          <w:sz w:val="28"/>
          <w:szCs w:val="28"/>
        </w:rPr>
        <w:t>KËTO</w:t>
      </w:r>
      <w:r w:rsidRPr="001E5CF6">
        <w:rPr>
          <w:rFonts w:ascii="Garamond" w:hAnsi="Garamond" w:cs="Times New Roman"/>
          <w:caps/>
          <w:color w:val="000000"/>
          <w:sz w:val="28"/>
          <w:szCs w:val="28"/>
        </w:rPr>
        <w:t xml:space="preserve"> </w:t>
      </w:r>
      <w:r w:rsidR="001B4EB3" w:rsidRPr="001E5CF6">
        <w:rPr>
          <w:rFonts w:ascii="Garamond" w:hAnsi="Garamond" w:cs="Times New Roman"/>
          <w:caps/>
          <w:color w:val="000000"/>
          <w:sz w:val="28"/>
          <w:szCs w:val="28"/>
        </w:rPr>
        <w:t>ARSYE,</w:t>
      </w:r>
      <w:r w:rsidRPr="001E5CF6">
        <w:rPr>
          <w:rFonts w:ascii="Garamond" w:hAnsi="Garamond" w:cs="Times New Roman"/>
          <w:caps/>
          <w:color w:val="000000"/>
          <w:sz w:val="28"/>
          <w:szCs w:val="28"/>
        </w:rPr>
        <w:t xml:space="preserve"> </w:t>
      </w:r>
      <w:r w:rsidR="001B4EB3" w:rsidRPr="001E5CF6">
        <w:rPr>
          <w:rFonts w:ascii="Garamond" w:hAnsi="Garamond" w:cs="Times New Roman"/>
          <w:caps/>
          <w:color w:val="000000"/>
          <w:sz w:val="28"/>
          <w:szCs w:val="28"/>
        </w:rPr>
        <w:t>GJYKATA,</w:t>
      </w:r>
    </w:p>
    <w:p w14:paraId="63739A7B" w14:textId="7C8014CC" w:rsidR="001B4EB3" w:rsidRPr="001E5CF6" w:rsidRDefault="001B4EB3" w:rsidP="00943E58">
      <w:pPr>
        <w:tabs>
          <w:tab w:val="left" w:pos="340"/>
        </w:tabs>
        <w:autoSpaceDE w:val="0"/>
        <w:autoSpaceDN w:val="0"/>
        <w:adjustRightInd w:val="0"/>
        <w:ind w:firstLine="340"/>
        <w:jc w:val="both"/>
        <w:rPr>
          <w:rFonts w:ascii="Garamond" w:hAnsi="Garamond" w:cs="Times New Roman"/>
          <w:color w:val="000000"/>
        </w:rPr>
      </w:pPr>
      <w:r w:rsidRPr="001E5CF6">
        <w:rPr>
          <w:rFonts w:ascii="Garamond" w:hAnsi="Garamond" w:cs="Times New Roman"/>
          <w:i/>
          <w:iCs/>
          <w:color w:val="000000"/>
        </w:rPr>
        <w:t>1.</w:t>
      </w:r>
      <w:r w:rsidR="001B30D9" w:rsidRPr="001E5CF6">
        <w:rPr>
          <w:rFonts w:ascii="Garamond" w:hAnsi="Garamond" w:cs="Times New Roman"/>
          <w:i/>
          <w:iCs/>
          <w:color w:val="000000"/>
        </w:rPr>
        <w:t xml:space="preserve"> </w:t>
      </w:r>
      <w:r w:rsidRPr="001E5CF6">
        <w:rPr>
          <w:rFonts w:ascii="Garamond" w:hAnsi="Garamond" w:cs="Times New Roman"/>
          <w:i/>
          <w:iCs/>
          <w:color w:val="000000"/>
        </w:rPr>
        <w:t>vendos</w:t>
      </w:r>
      <w:r w:rsidR="001B30D9" w:rsidRPr="001E5CF6">
        <w:rPr>
          <w:rFonts w:ascii="Garamond" w:hAnsi="Garamond" w:cs="Times New Roman"/>
          <w:i/>
          <w:iCs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njëzëri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që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kërkuesi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legjitimohet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për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paraqitur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kërkesën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emër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djalit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tij;</w:t>
      </w:r>
    </w:p>
    <w:p w14:paraId="64FA4D67" w14:textId="4C25B4CA" w:rsidR="001B4EB3" w:rsidRPr="001E5CF6" w:rsidRDefault="001B4EB3" w:rsidP="00943E58">
      <w:pPr>
        <w:tabs>
          <w:tab w:val="left" w:pos="340"/>
        </w:tabs>
        <w:autoSpaceDE w:val="0"/>
        <w:autoSpaceDN w:val="0"/>
        <w:adjustRightInd w:val="0"/>
        <w:ind w:firstLine="340"/>
        <w:jc w:val="both"/>
        <w:rPr>
          <w:rFonts w:ascii="Garamond" w:hAnsi="Garamond" w:cs="Times New Roman"/>
          <w:color w:val="000000"/>
        </w:rPr>
      </w:pPr>
      <w:r w:rsidRPr="001E5CF6">
        <w:rPr>
          <w:rFonts w:ascii="Garamond" w:hAnsi="Garamond" w:cs="Times New Roman"/>
          <w:i/>
          <w:iCs/>
          <w:color w:val="000000"/>
        </w:rPr>
        <w:t>2.</w:t>
      </w:r>
      <w:r w:rsidR="001B30D9" w:rsidRPr="001E5CF6">
        <w:rPr>
          <w:rFonts w:ascii="Garamond" w:hAnsi="Garamond" w:cs="Times New Roman"/>
          <w:i/>
          <w:iCs/>
          <w:color w:val="000000"/>
        </w:rPr>
        <w:t xml:space="preserve"> </w:t>
      </w:r>
      <w:r w:rsidRPr="001E5CF6">
        <w:rPr>
          <w:rFonts w:ascii="Garamond" w:hAnsi="Garamond" w:cs="Times New Roman"/>
          <w:i/>
          <w:iCs/>
          <w:color w:val="000000"/>
        </w:rPr>
        <w:t>shpall</w:t>
      </w:r>
      <w:r w:rsidRPr="001E5CF6">
        <w:rPr>
          <w:rFonts w:ascii="Garamond" w:hAnsi="Garamond" w:cs="Times New Roman"/>
          <w:color w:val="000000"/>
        </w:rPr>
        <w:t>,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njëzëri</w:t>
      </w:r>
      <w:r w:rsidR="001B4C03">
        <w:rPr>
          <w:rFonts w:ascii="Garamond" w:hAnsi="Garamond" w:cs="Times New Roman"/>
          <w:color w:val="000000"/>
        </w:rPr>
        <w:t>,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pranueshme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ankimet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sipas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nenit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8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dhe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lidhje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me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drejtën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tij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për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akses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Gjykatën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Kushtetuese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sipas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paragrafit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1</w:t>
      </w:r>
      <w:r w:rsidR="004144B5" w:rsidRPr="001E5CF6">
        <w:rPr>
          <w:rFonts w:ascii="Garamond" w:hAnsi="Garamond" w:cs="Times New Roman"/>
          <w:color w:val="000000"/>
        </w:rPr>
        <w:t>,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nenit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6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Konventës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dhe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papranueshme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pjesën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tjetër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kërkesës;</w:t>
      </w:r>
    </w:p>
    <w:p w14:paraId="717857C2" w14:textId="1B826073" w:rsidR="001B4EB3" w:rsidRPr="001E5CF6" w:rsidRDefault="001B4EB3" w:rsidP="00943E58">
      <w:pPr>
        <w:tabs>
          <w:tab w:val="left" w:pos="340"/>
        </w:tabs>
        <w:autoSpaceDE w:val="0"/>
        <w:autoSpaceDN w:val="0"/>
        <w:adjustRightInd w:val="0"/>
        <w:ind w:firstLine="340"/>
        <w:jc w:val="both"/>
        <w:rPr>
          <w:rFonts w:ascii="Garamond" w:hAnsi="Garamond" w:cs="Times New Roman"/>
          <w:color w:val="000000"/>
        </w:rPr>
      </w:pPr>
      <w:r w:rsidRPr="001E5CF6">
        <w:rPr>
          <w:rFonts w:ascii="Garamond" w:hAnsi="Garamond" w:cs="Times New Roman"/>
          <w:i/>
          <w:iCs/>
          <w:color w:val="000000"/>
        </w:rPr>
        <w:t>3.</w:t>
      </w:r>
      <w:r w:rsidR="001B30D9" w:rsidRPr="001E5CF6">
        <w:rPr>
          <w:rFonts w:ascii="Garamond" w:hAnsi="Garamond" w:cs="Times New Roman"/>
          <w:i/>
          <w:iCs/>
          <w:color w:val="000000"/>
        </w:rPr>
        <w:t xml:space="preserve"> </w:t>
      </w:r>
      <w:r w:rsidRPr="001E5CF6">
        <w:rPr>
          <w:rFonts w:ascii="Garamond" w:hAnsi="Garamond" w:cs="Times New Roman"/>
          <w:i/>
          <w:iCs/>
          <w:color w:val="000000"/>
        </w:rPr>
        <w:t>vendos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me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katër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vota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pro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dhe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tre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kundër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që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ka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gjetur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shkelje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nenit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8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Konventës;</w:t>
      </w:r>
    </w:p>
    <w:p w14:paraId="30CBAA88" w14:textId="4F308CD7" w:rsidR="001B4EB3" w:rsidRPr="001E5CF6" w:rsidRDefault="001B4EB3" w:rsidP="00943E58">
      <w:pPr>
        <w:tabs>
          <w:tab w:val="left" w:pos="340"/>
        </w:tabs>
        <w:autoSpaceDE w:val="0"/>
        <w:autoSpaceDN w:val="0"/>
        <w:adjustRightInd w:val="0"/>
        <w:ind w:firstLine="340"/>
        <w:jc w:val="both"/>
        <w:rPr>
          <w:rFonts w:ascii="Garamond" w:hAnsi="Garamond" w:cs="Times New Roman"/>
          <w:color w:val="000000"/>
        </w:rPr>
      </w:pPr>
      <w:r w:rsidRPr="001E5CF6">
        <w:rPr>
          <w:rFonts w:ascii="Garamond" w:hAnsi="Garamond" w:cs="Times New Roman"/>
          <w:i/>
          <w:iCs/>
          <w:color w:val="000000"/>
        </w:rPr>
        <w:t>4.</w:t>
      </w:r>
      <w:r w:rsidR="001B30D9" w:rsidRPr="001E5CF6">
        <w:rPr>
          <w:rFonts w:ascii="Garamond" w:hAnsi="Garamond" w:cs="Times New Roman"/>
          <w:i/>
          <w:iCs/>
          <w:color w:val="000000"/>
        </w:rPr>
        <w:t xml:space="preserve"> </w:t>
      </w:r>
      <w:r w:rsidRPr="001E5CF6">
        <w:rPr>
          <w:rFonts w:ascii="Garamond" w:hAnsi="Garamond" w:cs="Times New Roman"/>
          <w:i/>
          <w:iCs/>
          <w:color w:val="000000"/>
        </w:rPr>
        <w:t>vendos</w:t>
      </w:r>
      <w:r w:rsidRPr="001E5CF6">
        <w:rPr>
          <w:rFonts w:ascii="Garamond" w:hAnsi="Garamond" w:cs="Times New Roman"/>
          <w:color w:val="000000"/>
        </w:rPr>
        <w:t>,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njëzëri,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që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është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shkelur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paragrafi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1</w:t>
      </w:r>
      <w:r w:rsidR="001B4C03">
        <w:rPr>
          <w:rFonts w:ascii="Garamond" w:hAnsi="Garamond" w:cs="Times New Roman"/>
          <w:color w:val="000000"/>
        </w:rPr>
        <w:t>,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i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nenit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6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Konventës</w:t>
      </w:r>
      <w:r w:rsidR="001B4C03">
        <w:rPr>
          <w:rFonts w:ascii="Garamond" w:hAnsi="Garamond" w:cs="Times New Roman"/>
          <w:color w:val="000000"/>
        </w:rPr>
        <w:t>,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për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mungesën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aksesit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kërkuesit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Gjykatën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Kushtetuese;</w:t>
      </w:r>
    </w:p>
    <w:p w14:paraId="105A0365" w14:textId="04F8BAD6" w:rsidR="001B4EB3" w:rsidRPr="001E5CF6" w:rsidRDefault="001B4EB3" w:rsidP="00943E58">
      <w:pPr>
        <w:tabs>
          <w:tab w:val="left" w:pos="340"/>
        </w:tabs>
        <w:autoSpaceDE w:val="0"/>
        <w:autoSpaceDN w:val="0"/>
        <w:adjustRightInd w:val="0"/>
        <w:ind w:firstLine="340"/>
        <w:jc w:val="both"/>
        <w:rPr>
          <w:rFonts w:ascii="Garamond" w:hAnsi="Garamond" w:cs="Times New Roman"/>
          <w:color w:val="000000"/>
        </w:rPr>
      </w:pPr>
      <w:r w:rsidRPr="001E5CF6">
        <w:rPr>
          <w:rFonts w:ascii="Garamond" w:hAnsi="Garamond" w:cs="Times New Roman"/>
          <w:i/>
          <w:iCs/>
          <w:color w:val="000000"/>
        </w:rPr>
        <w:t>5.</w:t>
      </w:r>
      <w:r w:rsidR="001B30D9" w:rsidRPr="001E5CF6">
        <w:rPr>
          <w:rFonts w:ascii="Garamond" w:hAnsi="Garamond" w:cs="Times New Roman"/>
          <w:i/>
          <w:iCs/>
          <w:color w:val="000000"/>
        </w:rPr>
        <w:t xml:space="preserve"> </w:t>
      </w:r>
      <w:r w:rsidRPr="001E5CF6">
        <w:rPr>
          <w:rFonts w:ascii="Garamond" w:hAnsi="Garamond" w:cs="Times New Roman"/>
          <w:i/>
          <w:iCs/>
          <w:color w:val="000000"/>
        </w:rPr>
        <w:t>vendos</w:t>
      </w:r>
      <w:r w:rsidRPr="001E5CF6">
        <w:rPr>
          <w:rFonts w:ascii="Garamond" w:hAnsi="Garamond" w:cs="Times New Roman"/>
          <w:color w:val="000000"/>
        </w:rPr>
        <w:t>,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me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katër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vota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pro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dhe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tre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kundër,</w:t>
      </w:r>
    </w:p>
    <w:p w14:paraId="6840E0F4" w14:textId="3DEC2EE5" w:rsidR="001B4EB3" w:rsidRPr="001E5CF6" w:rsidRDefault="001B4EB3" w:rsidP="00943E58">
      <w:pPr>
        <w:tabs>
          <w:tab w:val="left" w:pos="680"/>
        </w:tabs>
        <w:autoSpaceDE w:val="0"/>
        <w:autoSpaceDN w:val="0"/>
        <w:adjustRightInd w:val="0"/>
        <w:ind w:firstLine="340"/>
        <w:jc w:val="both"/>
        <w:rPr>
          <w:rFonts w:ascii="Garamond" w:hAnsi="Garamond" w:cs="Times New Roman"/>
          <w:color w:val="000000"/>
        </w:rPr>
      </w:pPr>
      <w:r w:rsidRPr="001E5CF6">
        <w:rPr>
          <w:rFonts w:ascii="Garamond" w:hAnsi="Garamond" w:cs="Times New Roman"/>
          <w:color w:val="000000"/>
        </w:rPr>
        <w:t>a)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që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="004144B5" w:rsidRPr="001E5CF6">
        <w:rPr>
          <w:rFonts w:ascii="Garamond" w:hAnsi="Garamond" w:cs="Times New Roman"/>
          <w:color w:val="000000"/>
        </w:rPr>
        <w:t xml:space="preserve">shteti </w:t>
      </w:r>
      <w:r w:rsidRPr="001E5CF6">
        <w:rPr>
          <w:rFonts w:ascii="Garamond" w:hAnsi="Garamond" w:cs="Times New Roman"/>
          <w:color w:val="000000"/>
        </w:rPr>
        <w:t>i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paditur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t’i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paguajë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kërkuesit,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brenda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tre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muajve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nga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data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cilën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vendimi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merr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formë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prerë</w:t>
      </w:r>
      <w:r w:rsidR="004144B5" w:rsidRPr="001E5CF6">
        <w:rPr>
          <w:rFonts w:ascii="Garamond" w:hAnsi="Garamond" w:cs="Times New Roman"/>
          <w:color w:val="000000"/>
        </w:rPr>
        <w:t>,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përputhje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me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paragrafin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2</w:t>
      </w:r>
      <w:r w:rsidR="004144B5" w:rsidRPr="001E5CF6">
        <w:rPr>
          <w:rFonts w:ascii="Garamond" w:hAnsi="Garamond" w:cs="Times New Roman"/>
          <w:color w:val="000000"/>
        </w:rPr>
        <w:t>,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nenit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44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Konventës,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shumat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mëposhtme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që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do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konvertohen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monedhën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="004144B5" w:rsidRPr="001E5CF6">
        <w:rPr>
          <w:rFonts w:ascii="Garamond" w:hAnsi="Garamond" w:cs="Times New Roman"/>
          <w:color w:val="000000"/>
        </w:rPr>
        <w:t>s</w:t>
      </w:r>
      <w:r w:rsidRPr="001E5CF6">
        <w:rPr>
          <w:rFonts w:ascii="Garamond" w:hAnsi="Garamond" w:cs="Times New Roman"/>
          <w:color w:val="000000"/>
        </w:rPr>
        <w:t>htetit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paditur</w:t>
      </w:r>
      <w:r w:rsidR="001B4C03">
        <w:rPr>
          <w:rFonts w:ascii="Garamond" w:hAnsi="Garamond" w:cs="Times New Roman"/>
          <w:color w:val="000000"/>
        </w:rPr>
        <w:t>,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me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kursin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këmbimit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fuqi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datën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shlyerjes:</w:t>
      </w:r>
    </w:p>
    <w:p w14:paraId="1C02D160" w14:textId="021477C1" w:rsidR="001B4EB3" w:rsidRPr="001E5CF6" w:rsidRDefault="001B4EB3" w:rsidP="00943E58">
      <w:pPr>
        <w:autoSpaceDE w:val="0"/>
        <w:autoSpaceDN w:val="0"/>
        <w:adjustRightInd w:val="0"/>
        <w:ind w:firstLine="340"/>
        <w:jc w:val="both"/>
        <w:rPr>
          <w:rFonts w:ascii="Garamond" w:hAnsi="Garamond" w:cs="Times New Roman"/>
          <w:color w:val="000000"/>
        </w:rPr>
      </w:pPr>
      <w:r w:rsidRPr="001E5CF6">
        <w:rPr>
          <w:rFonts w:ascii="Garamond" w:hAnsi="Garamond" w:cs="Times New Roman"/>
          <w:color w:val="000000"/>
        </w:rPr>
        <w:t>i</w:t>
      </w:r>
      <w:r w:rsidR="004144B5" w:rsidRPr="001E5CF6">
        <w:rPr>
          <w:rFonts w:ascii="Garamond" w:hAnsi="Garamond" w:cs="Times New Roman"/>
          <w:color w:val="000000"/>
        </w:rPr>
        <w:t>.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11.700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(njëmbëdhjetë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mijë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shtatëqind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euro)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EUR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për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dëmin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jopasuror,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plus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çdo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taksë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që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mund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t’i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ngarkohet;</w:t>
      </w:r>
    </w:p>
    <w:p w14:paraId="33271675" w14:textId="7FC73059" w:rsidR="001B4EB3" w:rsidRPr="001E5CF6" w:rsidRDefault="001B4EB3" w:rsidP="00943E58">
      <w:pPr>
        <w:autoSpaceDE w:val="0"/>
        <w:autoSpaceDN w:val="0"/>
        <w:adjustRightInd w:val="0"/>
        <w:ind w:firstLine="340"/>
        <w:jc w:val="both"/>
        <w:rPr>
          <w:rFonts w:ascii="Garamond" w:hAnsi="Garamond" w:cs="Times New Roman"/>
          <w:color w:val="000000"/>
        </w:rPr>
      </w:pPr>
      <w:r w:rsidRPr="001E5CF6">
        <w:rPr>
          <w:rFonts w:ascii="Garamond" w:hAnsi="Garamond" w:cs="Times New Roman"/>
          <w:color w:val="000000"/>
        </w:rPr>
        <w:t>ii</w:t>
      </w:r>
      <w:r w:rsidR="004144B5" w:rsidRPr="001E5CF6">
        <w:rPr>
          <w:rFonts w:ascii="Garamond" w:hAnsi="Garamond" w:cs="Times New Roman"/>
          <w:color w:val="000000"/>
        </w:rPr>
        <w:t>.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5.000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(pesë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mijë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euro)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EUR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për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kostot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dhe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shpenzimet,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plus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çdo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taksë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që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mund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t’i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ngarkohet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kërkuesit;</w:t>
      </w:r>
    </w:p>
    <w:p w14:paraId="7D956463" w14:textId="4871D32B" w:rsidR="001B4EB3" w:rsidRPr="001E5CF6" w:rsidRDefault="001B4EB3" w:rsidP="00943E58">
      <w:pPr>
        <w:tabs>
          <w:tab w:val="left" w:pos="680"/>
        </w:tabs>
        <w:autoSpaceDE w:val="0"/>
        <w:autoSpaceDN w:val="0"/>
        <w:adjustRightInd w:val="0"/>
        <w:ind w:firstLine="340"/>
        <w:jc w:val="both"/>
        <w:rPr>
          <w:rFonts w:ascii="Garamond" w:hAnsi="Garamond" w:cs="Times New Roman"/>
          <w:color w:val="000000"/>
        </w:rPr>
      </w:pPr>
      <w:r w:rsidRPr="001E5CF6">
        <w:rPr>
          <w:rFonts w:ascii="Garamond" w:hAnsi="Garamond" w:cs="Times New Roman"/>
          <w:color w:val="000000"/>
        </w:rPr>
        <w:t>b)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nga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mbarimi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i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afatit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tremujor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sipërpërmendur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deri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shlyerje,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interes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i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thjeshtë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paguhet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për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shumat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mësipërme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sipas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normës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="001B4C03">
        <w:rPr>
          <w:rFonts w:ascii="Garamond" w:hAnsi="Garamond" w:cs="Times New Roman"/>
          <w:color w:val="000000"/>
        </w:rPr>
        <w:t>s</w:t>
      </w:r>
      <w:r w:rsidRPr="001E5CF6">
        <w:rPr>
          <w:rFonts w:ascii="Garamond" w:hAnsi="Garamond" w:cs="Times New Roman"/>
          <w:color w:val="000000"/>
        </w:rPr>
        <w:t>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njëjtë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me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normën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marxhinale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kreditimit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Bankës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Qendrore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="004144B5" w:rsidRPr="001E5CF6">
        <w:rPr>
          <w:rFonts w:ascii="Garamond" w:hAnsi="Garamond" w:cs="Times New Roman"/>
          <w:color w:val="000000"/>
        </w:rPr>
        <w:t>Evropiane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gjatë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periudhës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mospagimit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plus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tre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pikë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përqindje;</w:t>
      </w:r>
    </w:p>
    <w:p w14:paraId="67391AA8" w14:textId="2318452F" w:rsidR="001B4EB3" w:rsidRPr="001E5CF6" w:rsidRDefault="001B4EB3" w:rsidP="00943E58">
      <w:pPr>
        <w:tabs>
          <w:tab w:val="left" w:pos="340"/>
        </w:tabs>
        <w:autoSpaceDE w:val="0"/>
        <w:autoSpaceDN w:val="0"/>
        <w:adjustRightInd w:val="0"/>
        <w:ind w:firstLine="340"/>
        <w:jc w:val="both"/>
        <w:rPr>
          <w:rFonts w:ascii="Garamond" w:hAnsi="Garamond" w:cs="Times New Roman"/>
          <w:color w:val="000000"/>
        </w:rPr>
      </w:pPr>
      <w:r w:rsidRPr="001E5CF6">
        <w:rPr>
          <w:rFonts w:ascii="Garamond" w:hAnsi="Garamond" w:cs="Times New Roman"/>
          <w:i/>
          <w:iCs/>
          <w:color w:val="000000"/>
        </w:rPr>
        <w:t>6.</w:t>
      </w:r>
      <w:r w:rsidR="001B30D9" w:rsidRPr="001E5CF6">
        <w:rPr>
          <w:rFonts w:ascii="Garamond" w:hAnsi="Garamond" w:cs="Times New Roman"/>
          <w:i/>
          <w:iCs/>
          <w:color w:val="000000"/>
        </w:rPr>
        <w:t xml:space="preserve"> </w:t>
      </w:r>
      <w:r w:rsidRPr="001E5CF6">
        <w:rPr>
          <w:rFonts w:ascii="Garamond" w:hAnsi="Garamond" w:cs="Times New Roman"/>
          <w:i/>
          <w:iCs/>
          <w:color w:val="000000"/>
        </w:rPr>
        <w:t>rrëzon</w:t>
      </w:r>
      <w:r w:rsidR="001B4C03">
        <w:rPr>
          <w:rFonts w:ascii="Garamond" w:hAnsi="Garamond" w:cs="Times New Roman"/>
          <w:i/>
          <w:iCs/>
          <w:color w:val="000000"/>
        </w:rPr>
        <w:t>,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njëzëri</w:t>
      </w:r>
      <w:r w:rsidR="001B4C03">
        <w:rPr>
          <w:rFonts w:ascii="Garamond" w:hAnsi="Garamond" w:cs="Times New Roman"/>
          <w:color w:val="000000"/>
        </w:rPr>
        <w:t>,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pjesën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tjetër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pretendimit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kërkuesit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për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shpërblim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drejtë.</w:t>
      </w:r>
    </w:p>
    <w:p w14:paraId="14C08011" w14:textId="7903B5C6" w:rsidR="001B4EB3" w:rsidRPr="001E5CF6" w:rsidRDefault="001B4EB3" w:rsidP="00943E58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color w:val="000000"/>
        </w:rPr>
      </w:pPr>
      <w:r w:rsidRPr="001E5CF6">
        <w:rPr>
          <w:rFonts w:ascii="Garamond" w:hAnsi="Garamond" w:cs="Times New Roman"/>
          <w:color w:val="000000"/>
        </w:rPr>
        <w:t>Bërë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gjuhën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angleze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dhe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njoftuar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me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shkrim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më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4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maj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2024</w:t>
      </w:r>
      <w:r w:rsidR="004144B5" w:rsidRPr="001E5CF6">
        <w:rPr>
          <w:rFonts w:ascii="Garamond" w:hAnsi="Garamond" w:cs="Times New Roman"/>
          <w:color w:val="000000"/>
        </w:rPr>
        <w:t>,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sipas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Rregullit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77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§§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2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dhe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3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Rregullores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Gjykatës.</w:t>
      </w:r>
    </w:p>
    <w:p w14:paraId="71F96E38" w14:textId="77777777" w:rsidR="007B0146" w:rsidRPr="001E5CF6" w:rsidRDefault="007B0146" w:rsidP="00943E58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color w:val="000000"/>
        </w:rPr>
      </w:pPr>
    </w:p>
    <w:tbl>
      <w:tblPr>
        <w:tblStyle w:val="TableGrid"/>
        <w:tblW w:w="1043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61"/>
        <w:gridCol w:w="5370"/>
      </w:tblGrid>
      <w:tr w:rsidR="001B30D9" w:rsidRPr="001E5CF6" w14:paraId="1B946A3E" w14:textId="77777777" w:rsidTr="001B4C03">
        <w:trPr>
          <w:trHeight w:val="567"/>
        </w:trPr>
        <w:tc>
          <w:tcPr>
            <w:tcW w:w="5061" w:type="dxa"/>
          </w:tcPr>
          <w:p w14:paraId="27B9AC2C" w14:textId="600DA14A" w:rsidR="001B30D9" w:rsidRPr="001E5CF6" w:rsidRDefault="001B30D9" w:rsidP="00943E58">
            <w:pPr>
              <w:tabs>
                <w:tab w:val="center" w:pos="1400"/>
                <w:tab w:val="center" w:pos="5940"/>
              </w:tabs>
              <w:autoSpaceDE w:val="0"/>
              <w:autoSpaceDN w:val="0"/>
              <w:adjustRightInd w:val="0"/>
              <w:jc w:val="both"/>
              <w:rPr>
                <w:rFonts w:ascii="Garamond" w:hAnsi="Garamond" w:cs="Times New Roman"/>
                <w:b/>
                <w:color w:val="000000"/>
              </w:rPr>
            </w:pPr>
            <w:r w:rsidRPr="001E5CF6">
              <w:rPr>
                <w:rFonts w:ascii="Garamond" w:hAnsi="Garamond" w:cs="Times New Roman"/>
                <w:b/>
                <w:color w:val="000000"/>
              </w:rPr>
              <w:t xml:space="preserve">Milan Blaško </w:t>
            </w:r>
          </w:p>
          <w:p w14:paraId="5707F4F5" w14:textId="1C597AFB" w:rsidR="001B30D9" w:rsidRPr="001E5CF6" w:rsidRDefault="004144B5" w:rsidP="00943E58">
            <w:pPr>
              <w:tabs>
                <w:tab w:val="center" w:pos="1400"/>
                <w:tab w:val="center" w:pos="5940"/>
              </w:tabs>
              <w:autoSpaceDE w:val="0"/>
              <w:autoSpaceDN w:val="0"/>
              <w:adjustRightInd w:val="0"/>
              <w:jc w:val="both"/>
              <w:rPr>
                <w:rFonts w:ascii="Garamond" w:hAnsi="Garamond" w:cs="Times New Roman"/>
                <w:color w:val="FFFFFF"/>
              </w:rPr>
            </w:pPr>
            <w:r w:rsidRPr="001E5CF6">
              <w:rPr>
                <w:rFonts w:ascii="Garamond" w:hAnsi="Garamond" w:cs="Times New Roman"/>
                <w:color w:val="000000"/>
              </w:rPr>
              <w:t>KANCELAR</w:t>
            </w:r>
          </w:p>
        </w:tc>
        <w:tc>
          <w:tcPr>
            <w:tcW w:w="5370" w:type="dxa"/>
          </w:tcPr>
          <w:p w14:paraId="17DF6598" w14:textId="055A587C" w:rsidR="001B30D9" w:rsidRPr="001E5CF6" w:rsidRDefault="001B30D9" w:rsidP="001B30D9">
            <w:pPr>
              <w:tabs>
                <w:tab w:val="center" w:pos="1400"/>
                <w:tab w:val="center" w:pos="5940"/>
              </w:tabs>
              <w:autoSpaceDE w:val="0"/>
              <w:autoSpaceDN w:val="0"/>
              <w:adjustRightInd w:val="0"/>
              <w:jc w:val="both"/>
              <w:rPr>
                <w:rFonts w:ascii="Garamond" w:hAnsi="Garamond" w:cs="Times New Roman"/>
                <w:b/>
                <w:color w:val="000000"/>
              </w:rPr>
            </w:pPr>
            <w:r w:rsidRPr="001E5CF6">
              <w:rPr>
                <w:rFonts w:ascii="Garamond" w:hAnsi="Garamond" w:cs="Times New Roman"/>
                <w:b/>
                <w:color w:val="000000"/>
              </w:rPr>
              <w:t xml:space="preserve">Pere Pastor Vilanova </w:t>
            </w:r>
          </w:p>
          <w:p w14:paraId="674D4D1E" w14:textId="504EA923" w:rsidR="001B30D9" w:rsidRPr="001E5CF6" w:rsidRDefault="004144B5" w:rsidP="00943E58">
            <w:pPr>
              <w:tabs>
                <w:tab w:val="center" w:pos="1400"/>
                <w:tab w:val="center" w:pos="5940"/>
              </w:tabs>
              <w:autoSpaceDE w:val="0"/>
              <w:autoSpaceDN w:val="0"/>
              <w:adjustRightInd w:val="0"/>
              <w:jc w:val="both"/>
              <w:rPr>
                <w:rFonts w:ascii="Garamond" w:hAnsi="Garamond" w:cs="Times New Roman"/>
                <w:color w:val="000000"/>
              </w:rPr>
            </w:pPr>
            <w:r w:rsidRPr="001E5CF6">
              <w:rPr>
                <w:rFonts w:ascii="Garamond" w:hAnsi="Garamond" w:cs="Times New Roman"/>
                <w:color w:val="000000"/>
              </w:rPr>
              <w:t>PRESIDENT</w:t>
            </w:r>
          </w:p>
        </w:tc>
      </w:tr>
    </w:tbl>
    <w:p w14:paraId="138D914F" w14:textId="77777777" w:rsidR="00943E58" w:rsidRPr="001E5CF6" w:rsidRDefault="00943E58" w:rsidP="00943E58">
      <w:pPr>
        <w:tabs>
          <w:tab w:val="center" w:pos="1400"/>
          <w:tab w:val="center" w:pos="5940"/>
        </w:tabs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color w:val="FFFFFF"/>
        </w:rPr>
      </w:pPr>
    </w:p>
    <w:p w14:paraId="2403F2A7" w14:textId="77777777" w:rsidR="00943E58" w:rsidRPr="001E5CF6" w:rsidRDefault="00943E58" w:rsidP="00943E58">
      <w:pPr>
        <w:tabs>
          <w:tab w:val="center" w:pos="1400"/>
          <w:tab w:val="center" w:pos="5940"/>
        </w:tabs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color w:val="FFFFFF"/>
        </w:rPr>
      </w:pPr>
    </w:p>
    <w:p w14:paraId="71C9792D" w14:textId="404C7610" w:rsidR="001B4EB3" w:rsidRPr="001E5CF6" w:rsidRDefault="001B4EB3" w:rsidP="00943E58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color w:val="000000"/>
        </w:rPr>
      </w:pPr>
      <w:r w:rsidRPr="001E5CF6">
        <w:rPr>
          <w:rFonts w:ascii="Garamond" w:hAnsi="Garamond" w:cs="Times New Roman"/>
          <w:color w:val="000000"/>
        </w:rPr>
        <w:t>Në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përputhje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me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nenin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45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§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2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Konventës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dhe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rregullin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74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§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2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Rregullores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Gjykatës,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këtij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vendimi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i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bashkëngjiten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mendimet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veçanta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mëposhtme:</w:t>
      </w:r>
    </w:p>
    <w:p w14:paraId="593AB68C" w14:textId="27C82F61" w:rsidR="001B4EB3" w:rsidRPr="001E5CF6" w:rsidRDefault="001B4EB3" w:rsidP="00943E58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color w:val="000000"/>
        </w:rPr>
      </w:pPr>
      <w:r w:rsidRPr="001E5CF6">
        <w:rPr>
          <w:rFonts w:ascii="Garamond" w:hAnsi="Garamond" w:cs="Times New Roman"/>
          <w:color w:val="000000"/>
        </w:rPr>
        <w:t>a)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Mendim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paralel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i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gjyqtarit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Serghides;</w:t>
      </w:r>
    </w:p>
    <w:p w14:paraId="3C79F4CC" w14:textId="285DBCF7" w:rsidR="001B4EB3" w:rsidRPr="001E5CF6" w:rsidRDefault="001B4EB3" w:rsidP="00943E58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color w:val="000000"/>
        </w:rPr>
      </w:pPr>
      <w:r w:rsidRPr="001E5CF6">
        <w:rPr>
          <w:rFonts w:ascii="Garamond" w:hAnsi="Garamond" w:cs="Times New Roman"/>
          <w:color w:val="000000"/>
        </w:rPr>
        <w:t>b)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Mendim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pakice</w:t>
      </w:r>
      <w:r w:rsidR="001B4C03">
        <w:rPr>
          <w:rFonts w:ascii="Garamond" w:hAnsi="Garamond" w:cs="Times New Roman"/>
          <w:color w:val="000000"/>
        </w:rPr>
        <w:t>,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pjesërisht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i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përbashkët</w:t>
      </w:r>
      <w:r w:rsidR="001B4C03">
        <w:rPr>
          <w:rFonts w:ascii="Garamond" w:hAnsi="Garamond" w:cs="Times New Roman"/>
          <w:color w:val="000000"/>
        </w:rPr>
        <w:t>,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i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gjyqtarëve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Pastor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Vilanova,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Schukking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and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Roosma.</w:t>
      </w:r>
    </w:p>
    <w:p w14:paraId="2DB10B14" w14:textId="77777777" w:rsidR="001B4EB3" w:rsidRPr="001E5CF6" w:rsidRDefault="001B4EB3" w:rsidP="007B0146">
      <w:pPr>
        <w:tabs>
          <w:tab w:val="center" w:pos="6400"/>
        </w:tabs>
        <w:autoSpaceDE w:val="0"/>
        <w:autoSpaceDN w:val="0"/>
        <w:adjustRightInd w:val="0"/>
        <w:ind w:firstLine="284"/>
        <w:jc w:val="right"/>
        <w:rPr>
          <w:rFonts w:ascii="Garamond" w:hAnsi="Garamond" w:cs="Times New Roman"/>
          <w:color w:val="000000"/>
        </w:rPr>
      </w:pPr>
      <w:r w:rsidRPr="001E5CF6">
        <w:rPr>
          <w:rFonts w:ascii="Garamond" w:hAnsi="Garamond" w:cs="Times New Roman"/>
          <w:color w:val="000000"/>
        </w:rPr>
        <w:t>PPV</w:t>
      </w:r>
    </w:p>
    <w:p w14:paraId="7C02D75A" w14:textId="77777777" w:rsidR="001B4EB3" w:rsidRPr="001E5CF6" w:rsidRDefault="001B4EB3" w:rsidP="007B0146">
      <w:pPr>
        <w:tabs>
          <w:tab w:val="center" w:pos="6400"/>
        </w:tabs>
        <w:autoSpaceDE w:val="0"/>
        <w:autoSpaceDN w:val="0"/>
        <w:adjustRightInd w:val="0"/>
        <w:ind w:firstLine="284"/>
        <w:jc w:val="right"/>
        <w:rPr>
          <w:rFonts w:ascii="Garamond" w:hAnsi="Garamond" w:cs="Times New Roman"/>
          <w:color w:val="000000"/>
        </w:rPr>
      </w:pPr>
      <w:r w:rsidRPr="001E5CF6">
        <w:rPr>
          <w:rFonts w:ascii="Garamond" w:hAnsi="Garamond" w:cs="Times New Roman"/>
          <w:color w:val="000000"/>
        </w:rPr>
        <w:t>MIB</w:t>
      </w:r>
    </w:p>
    <w:p w14:paraId="140C96C7" w14:textId="77777777" w:rsidR="001B4EB3" w:rsidRPr="001E5CF6" w:rsidRDefault="001B4EB3" w:rsidP="00943E58">
      <w:pPr>
        <w:tabs>
          <w:tab w:val="center" w:pos="6400"/>
        </w:tabs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color w:val="000000"/>
        </w:rPr>
      </w:pPr>
    </w:p>
    <w:p w14:paraId="4201062B" w14:textId="77777777" w:rsidR="001B4EB3" w:rsidRPr="001E5CF6" w:rsidRDefault="001B4EB3" w:rsidP="00943E58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color w:val="000000"/>
        </w:rPr>
      </w:pPr>
    </w:p>
    <w:p w14:paraId="3C566A1A" w14:textId="51FCDDE6" w:rsidR="001B4EB3" w:rsidRPr="001E5CF6" w:rsidRDefault="001B4EB3" w:rsidP="001B30D9">
      <w:pPr>
        <w:autoSpaceDE w:val="0"/>
        <w:autoSpaceDN w:val="0"/>
        <w:adjustRightInd w:val="0"/>
        <w:ind w:firstLine="284"/>
        <w:jc w:val="center"/>
        <w:rPr>
          <w:rFonts w:ascii="Garamond" w:hAnsi="Garamond" w:cs="Times New Roman"/>
          <w:color w:val="000000"/>
          <w:sz w:val="28"/>
          <w:szCs w:val="28"/>
        </w:rPr>
      </w:pPr>
      <w:r w:rsidRPr="001E5CF6">
        <w:rPr>
          <w:rFonts w:ascii="Garamond" w:hAnsi="Garamond" w:cs="Times New Roman"/>
          <w:color w:val="000000"/>
          <w:sz w:val="28"/>
          <w:szCs w:val="28"/>
        </w:rPr>
        <w:t>MENDIMI</w:t>
      </w:r>
      <w:r w:rsidR="001B30D9" w:rsidRPr="001E5CF6">
        <w:rPr>
          <w:rFonts w:ascii="Garamond" w:hAnsi="Garamond" w:cs="Times New Roman"/>
          <w:color w:val="000000"/>
          <w:sz w:val="28"/>
          <w:szCs w:val="28"/>
        </w:rPr>
        <w:t xml:space="preserve"> </w:t>
      </w:r>
      <w:r w:rsidRPr="001E5CF6">
        <w:rPr>
          <w:rFonts w:ascii="Garamond" w:hAnsi="Garamond" w:cs="Times New Roman"/>
          <w:color w:val="000000"/>
          <w:sz w:val="28"/>
          <w:szCs w:val="28"/>
        </w:rPr>
        <w:t>PARALEL</w:t>
      </w:r>
      <w:r w:rsidR="001B30D9" w:rsidRPr="001E5CF6">
        <w:rPr>
          <w:rFonts w:ascii="Garamond" w:hAnsi="Garamond" w:cs="Times New Roman"/>
          <w:color w:val="000000"/>
          <w:sz w:val="28"/>
          <w:szCs w:val="28"/>
        </w:rPr>
        <w:t xml:space="preserve"> </w:t>
      </w:r>
      <w:r w:rsidRPr="001E5CF6">
        <w:rPr>
          <w:rFonts w:ascii="Garamond" w:hAnsi="Garamond" w:cs="Times New Roman"/>
          <w:color w:val="000000"/>
          <w:sz w:val="28"/>
          <w:szCs w:val="28"/>
        </w:rPr>
        <w:t>I</w:t>
      </w:r>
      <w:r w:rsidR="001B30D9" w:rsidRPr="001E5CF6">
        <w:rPr>
          <w:rFonts w:ascii="Garamond" w:hAnsi="Garamond" w:cs="Times New Roman"/>
          <w:color w:val="000000"/>
          <w:sz w:val="28"/>
          <w:szCs w:val="28"/>
        </w:rPr>
        <w:t xml:space="preserve"> </w:t>
      </w:r>
      <w:r w:rsidRPr="001E5CF6">
        <w:rPr>
          <w:rFonts w:ascii="Garamond" w:hAnsi="Garamond" w:cs="Times New Roman"/>
          <w:color w:val="000000"/>
          <w:sz w:val="28"/>
          <w:szCs w:val="28"/>
        </w:rPr>
        <w:t>GJYQTARIT</w:t>
      </w:r>
      <w:r w:rsidR="001B30D9" w:rsidRPr="001E5CF6">
        <w:rPr>
          <w:rFonts w:ascii="Garamond" w:hAnsi="Garamond" w:cs="Times New Roman"/>
          <w:color w:val="000000"/>
          <w:sz w:val="28"/>
          <w:szCs w:val="28"/>
        </w:rPr>
        <w:t xml:space="preserve"> </w:t>
      </w:r>
      <w:r w:rsidRPr="001E5CF6">
        <w:rPr>
          <w:rFonts w:ascii="Garamond" w:hAnsi="Garamond" w:cs="Times New Roman"/>
          <w:color w:val="000000"/>
          <w:sz w:val="28"/>
          <w:szCs w:val="28"/>
        </w:rPr>
        <w:t>SERGHIDES</w:t>
      </w:r>
    </w:p>
    <w:p w14:paraId="089062A1" w14:textId="77777777" w:rsidR="005D6553" w:rsidRPr="001E5CF6" w:rsidRDefault="005D6553" w:rsidP="00943E58">
      <w:pPr>
        <w:numPr>
          <w:ilvl w:val="0"/>
          <w:numId w:val="22"/>
        </w:num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/>
          <w:bCs/>
          <w:color w:val="000000"/>
        </w:rPr>
      </w:pPr>
    </w:p>
    <w:p w14:paraId="5A31300D" w14:textId="6111F27C" w:rsidR="001B4EB3" w:rsidRPr="001E5CF6" w:rsidRDefault="001B4EB3" w:rsidP="00943E58">
      <w:pPr>
        <w:numPr>
          <w:ilvl w:val="0"/>
          <w:numId w:val="22"/>
        </w:num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/>
          <w:bCs/>
          <w:color w:val="000000"/>
        </w:rPr>
      </w:pPr>
      <w:r w:rsidRPr="001E5CF6">
        <w:rPr>
          <w:rFonts w:ascii="Garamond" w:hAnsi="Garamond" w:cs="Times New Roman"/>
          <w:b/>
          <w:bCs/>
          <w:color w:val="000000"/>
        </w:rPr>
        <w:t>1.</w:t>
      </w:r>
      <w:r w:rsidR="001B30D9" w:rsidRPr="001E5CF6">
        <w:rPr>
          <w:rFonts w:ascii="Garamond" w:hAnsi="Garamond" w:cs="Times New Roman"/>
          <w:b/>
          <w:bCs/>
          <w:color w:val="000000"/>
        </w:rPr>
        <w:t xml:space="preserve"> </w:t>
      </w:r>
      <w:r w:rsidRPr="001E5CF6">
        <w:rPr>
          <w:rFonts w:ascii="Garamond" w:hAnsi="Garamond" w:cs="Times New Roman"/>
          <w:b/>
          <w:bCs/>
          <w:color w:val="000000"/>
        </w:rPr>
        <w:t>Hyrje</w:t>
      </w:r>
    </w:p>
    <w:p w14:paraId="2C0D3CF0" w14:textId="2F69500B" w:rsidR="001B4EB3" w:rsidRPr="001E5CF6" w:rsidRDefault="001B4EB3" w:rsidP="00943E58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color w:val="000000"/>
        </w:rPr>
      </w:pPr>
      <w:r w:rsidRPr="001E5CF6">
        <w:rPr>
          <w:rFonts w:ascii="Garamond" w:hAnsi="Garamond" w:cs="Times New Roman"/>
          <w:color w:val="000000"/>
        </w:rPr>
        <w:t>1.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Kërkuesi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u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ankua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sepse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="00EC00DB" w:rsidRPr="001E5CF6">
        <w:rPr>
          <w:rFonts w:ascii="Garamond" w:hAnsi="Garamond" w:cs="Times New Roman"/>
          <w:color w:val="000000"/>
        </w:rPr>
        <w:t xml:space="preserve">shteti </w:t>
      </w:r>
      <w:r w:rsidRPr="001E5CF6">
        <w:rPr>
          <w:rFonts w:ascii="Garamond" w:hAnsi="Garamond" w:cs="Times New Roman"/>
          <w:color w:val="000000"/>
        </w:rPr>
        <w:t>i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paditur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nuk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kishte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përmbushur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detyrimin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tij</w:t>
      </w:r>
      <w:r w:rsidR="001B4C03">
        <w:rPr>
          <w:rFonts w:ascii="Garamond" w:hAnsi="Garamond" w:cs="Times New Roman"/>
          <w:color w:val="000000"/>
        </w:rPr>
        <w:t>,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lidhje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me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një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sulm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ndaj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djalit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tij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njëmbëdhjetëvjeçar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nga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një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shok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klase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trembëdhjetë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vjeç</w:t>
      </w:r>
      <w:r w:rsidR="001B4C03">
        <w:rPr>
          <w:rFonts w:ascii="Garamond" w:hAnsi="Garamond" w:cs="Times New Roman"/>
          <w:color w:val="000000"/>
        </w:rPr>
        <w:t>,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duke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përdorur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një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katapultë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shkollën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private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(të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licencuar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nga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shteti)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që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ata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dy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frekuentonin;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goditja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shkaktoi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dëmtim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rëndë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syrin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djalit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tij.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Më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tej,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ankimi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ka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bëjë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me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kohëzgjatjen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proceseve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civile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për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dëmshpërblim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këtë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drejtim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dhe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drejtën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ankuesit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për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akses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Gjykatën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Kushtetuese,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dyja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objekt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i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ankimit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kërkuesit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sipas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paragrafit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1</w:t>
      </w:r>
      <w:r w:rsidR="004144B5" w:rsidRPr="001E5CF6">
        <w:rPr>
          <w:rFonts w:ascii="Garamond" w:hAnsi="Garamond" w:cs="Times New Roman"/>
          <w:color w:val="000000"/>
        </w:rPr>
        <w:t>,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nenit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6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Konventës.</w:t>
      </w:r>
    </w:p>
    <w:p w14:paraId="12E79157" w14:textId="2C67A0A2" w:rsidR="001B4EB3" w:rsidRPr="001E5CF6" w:rsidRDefault="001B4EB3" w:rsidP="00943E58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color w:val="000000"/>
        </w:rPr>
      </w:pPr>
      <w:r w:rsidRPr="001E5CF6">
        <w:rPr>
          <w:rFonts w:ascii="Garamond" w:hAnsi="Garamond" w:cs="Times New Roman"/>
          <w:color w:val="000000"/>
        </w:rPr>
        <w:t>2.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Si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një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nga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katër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gjyqtarët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shumicë,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unë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votova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pro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për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gjashtë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pikat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dispozitivit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vendimit.</w:t>
      </w:r>
    </w:p>
    <w:p w14:paraId="58BF7B63" w14:textId="3D58F574" w:rsidR="001B4EB3" w:rsidRPr="001E5CF6" w:rsidRDefault="001B4EB3" w:rsidP="00943E58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color w:val="000000"/>
        </w:rPr>
      </w:pPr>
      <w:r w:rsidRPr="001E5CF6">
        <w:rPr>
          <w:rFonts w:ascii="Garamond" w:hAnsi="Garamond" w:cs="Times New Roman"/>
          <w:color w:val="000000"/>
        </w:rPr>
        <w:t>3.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Qëllimi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i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këtij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mendimi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paralel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është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që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shtjellojë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qëndrimin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tim</w:t>
      </w:r>
      <w:r w:rsidR="001B4C03">
        <w:rPr>
          <w:rFonts w:ascii="Garamond" w:hAnsi="Garamond" w:cs="Times New Roman"/>
          <w:color w:val="000000"/>
        </w:rPr>
        <w:t>,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lidhje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me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dështimin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="00EC00DB" w:rsidRPr="001E5CF6">
        <w:rPr>
          <w:rFonts w:ascii="Garamond" w:hAnsi="Garamond" w:cs="Times New Roman"/>
          <w:color w:val="000000"/>
        </w:rPr>
        <w:t xml:space="preserve">shtetit </w:t>
      </w:r>
      <w:r w:rsidRPr="001E5CF6">
        <w:rPr>
          <w:rFonts w:ascii="Garamond" w:hAnsi="Garamond" w:cs="Times New Roman"/>
          <w:color w:val="000000"/>
        </w:rPr>
        <w:t>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paditur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për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përmbushur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detyrimin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tij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pozitiv</w:t>
      </w:r>
      <w:r w:rsidR="001B4C03">
        <w:rPr>
          <w:rFonts w:ascii="Garamond" w:hAnsi="Garamond" w:cs="Times New Roman"/>
          <w:color w:val="000000"/>
        </w:rPr>
        <w:t>,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sipas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nenit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8.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Kështu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ky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opinion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kufizohet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vetëm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për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vendimin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Gjykatës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pikën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3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dispozitivit.</w:t>
      </w:r>
    </w:p>
    <w:p w14:paraId="44ED7B6D" w14:textId="2A116C19" w:rsidR="001B4EB3" w:rsidRPr="001E5CF6" w:rsidRDefault="001B4EB3" w:rsidP="00943E58">
      <w:pPr>
        <w:numPr>
          <w:ilvl w:val="0"/>
          <w:numId w:val="22"/>
        </w:num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/>
          <w:bCs/>
          <w:color w:val="000000"/>
        </w:rPr>
      </w:pPr>
      <w:r w:rsidRPr="001E5CF6">
        <w:rPr>
          <w:rFonts w:ascii="Garamond" w:hAnsi="Garamond" w:cs="Times New Roman"/>
          <w:b/>
          <w:bCs/>
          <w:color w:val="000000"/>
        </w:rPr>
        <w:t>2.</w:t>
      </w:r>
      <w:r w:rsidR="001B30D9" w:rsidRPr="001E5CF6">
        <w:rPr>
          <w:rFonts w:ascii="Garamond" w:hAnsi="Garamond" w:cs="Times New Roman"/>
          <w:b/>
          <w:bCs/>
          <w:color w:val="000000"/>
        </w:rPr>
        <w:t xml:space="preserve"> </w:t>
      </w:r>
      <w:r w:rsidRPr="001E5CF6">
        <w:rPr>
          <w:rFonts w:ascii="Garamond" w:hAnsi="Garamond" w:cs="Times New Roman"/>
          <w:b/>
          <w:bCs/>
          <w:color w:val="000000"/>
        </w:rPr>
        <w:t>Rëndësia</w:t>
      </w:r>
      <w:r w:rsidR="001B30D9" w:rsidRPr="001E5CF6">
        <w:rPr>
          <w:rFonts w:ascii="Garamond" w:hAnsi="Garamond" w:cs="Times New Roman"/>
          <w:b/>
          <w:bCs/>
          <w:color w:val="000000"/>
        </w:rPr>
        <w:t xml:space="preserve"> </w:t>
      </w:r>
      <w:r w:rsidRPr="001E5CF6">
        <w:rPr>
          <w:rFonts w:ascii="Garamond" w:hAnsi="Garamond" w:cs="Times New Roman"/>
          <w:b/>
          <w:bCs/>
          <w:color w:val="000000"/>
        </w:rPr>
        <w:t>dhe</w:t>
      </w:r>
      <w:r w:rsidR="001B30D9" w:rsidRPr="001E5CF6">
        <w:rPr>
          <w:rFonts w:ascii="Garamond" w:hAnsi="Garamond" w:cs="Times New Roman"/>
          <w:b/>
          <w:bCs/>
          <w:color w:val="000000"/>
        </w:rPr>
        <w:t xml:space="preserve"> </w:t>
      </w:r>
      <w:r w:rsidRPr="001E5CF6">
        <w:rPr>
          <w:rFonts w:ascii="Garamond" w:hAnsi="Garamond" w:cs="Times New Roman"/>
          <w:b/>
          <w:bCs/>
          <w:color w:val="000000"/>
        </w:rPr>
        <w:t>evolucioni</w:t>
      </w:r>
      <w:r w:rsidR="001B30D9" w:rsidRPr="001E5CF6">
        <w:rPr>
          <w:rFonts w:ascii="Garamond" w:hAnsi="Garamond" w:cs="Times New Roman"/>
          <w:b/>
          <w:bCs/>
          <w:color w:val="000000"/>
        </w:rPr>
        <w:t xml:space="preserve"> </w:t>
      </w:r>
      <w:r w:rsidRPr="001E5CF6">
        <w:rPr>
          <w:rFonts w:ascii="Garamond" w:hAnsi="Garamond" w:cs="Times New Roman"/>
          <w:b/>
          <w:bCs/>
          <w:color w:val="000000"/>
        </w:rPr>
        <w:t>i</w:t>
      </w:r>
      <w:r w:rsidR="001B30D9" w:rsidRPr="001E5CF6">
        <w:rPr>
          <w:rFonts w:ascii="Garamond" w:hAnsi="Garamond" w:cs="Times New Roman"/>
          <w:b/>
          <w:bCs/>
          <w:color w:val="000000"/>
        </w:rPr>
        <w:t xml:space="preserve"> </w:t>
      </w:r>
      <w:r w:rsidRPr="001E5CF6">
        <w:rPr>
          <w:rFonts w:ascii="Garamond" w:hAnsi="Garamond" w:cs="Times New Roman"/>
          <w:b/>
          <w:bCs/>
          <w:color w:val="000000"/>
        </w:rPr>
        <w:t>doktrinës</w:t>
      </w:r>
      <w:r w:rsidR="001B30D9" w:rsidRPr="001E5CF6">
        <w:rPr>
          <w:rFonts w:ascii="Garamond" w:hAnsi="Garamond" w:cs="Times New Roman"/>
          <w:b/>
          <w:bCs/>
          <w:color w:val="000000"/>
        </w:rPr>
        <w:t xml:space="preserve"> </w:t>
      </w:r>
      <w:r w:rsidRPr="001E5CF6">
        <w:rPr>
          <w:rFonts w:ascii="Garamond" w:hAnsi="Garamond" w:cs="Times New Roman"/>
          <w:b/>
          <w:bCs/>
          <w:color w:val="000000"/>
        </w:rPr>
        <w:t>së</w:t>
      </w:r>
      <w:r w:rsidR="001B30D9" w:rsidRPr="001E5CF6">
        <w:rPr>
          <w:rFonts w:ascii="Garamond" w:hAnsi="Garamond" w:cs="Times New Roman"/>
          <w:b/>
          <w:bCs/>
          <w:color w:val="000000"/>
        </w:rPr>
        <w:t xml:space="preserve"> </w:t>
      </w:r>
      <w:r w:rsidRPr="001E5CF6">
        <w:rPr>
          <w:rFonts w:ascii="Garamond" w:hAnsi="Garamond" w:cs="Times New Roman"/>
          <w:b/>
          <w:bCs/>
          <w:color w:val="000000"/>
        </w:rPr>
        <w:t>detyrimeve</w:t>
      </w:r>
      <w:r w:rsidR="001B30D9" w:rsidRPr="001E5CF6">
        <w:rPr>
          <w:rFonts w:ascii="Garamond" w:hAnsi="Garamond" w:cs="Times New Roman"/>
          <w:b/>
          <w:bCs/>
          <w:color w:val="000000"/>
        </w:rPr>
        <w:t xml:space="preserve"> </w:t>
      </w:r>
      <w:r w:rsidRPr="001E5CF6">
        <w:rPr>
          <w:rFonts w:ascii="Garamond" w:hAnsi="Garamond" w:cs="Times New Roman"/>
          <w:b/>
          <w:bCs/>
          <w:color w:val="000000"/>
        </w:rPr>
        <w:t>pozitive</w:t>
      </w:r>
    </w:p>
    <w:p w14:paraId="65A4E51A" w14:textId="4669DAD7" w:rsidR="001B4EB3" w:rsidRPr="001E5CF6" w:rsidRDefault="001B4EB3" w:rsidP="00943E58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color w:val="000000"/>
        </w:rPr>
      </w:pPr>
      <w:r w:rsidRPr="001E5CF6">
        <w:rPr>
          <w:rFonts w:ascii="Garamond" w:hAnsi="Garamond" w:cs="Times New Roman"/>
          <w:color w:val="000000"/>
        </w:rPr>
        <w:t>4.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Siç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theksoi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Starmer</w:t>
      </w:r>
      <w:r w:rsidR="001B4C03">
        <w:rPr>
          <w:rFonts w:ascii="Garamond" w:hAnsi="Garamond" w:cs="Times New Roman"/>
          <w:color w:val="000000"/>
        </w:rPr>
        <w:t>: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“në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shumë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aspekte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detyrimet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pozitive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janë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shenja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dalluese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GJEDNJ</w:t>
      </w:r>
      <w:r w:rsidR="001B4C03">
        <w:rPr>
          <w:rFonts w:ascii="Garamond" w:hAnsi="Garamond" w:cs="Times New Roman"/>
          <w:color w:val="000000"/>
        </w:rPr>
        <w:t>-së</w:t>
      </w:r>
      <w:r w:rsidRPr="001E5CF6">
        <w:rPr>
          <w:rFonts w:ascii="Garamond" w:hAnsi="Garamond" w:cs="Times New Roman"/>
          <w:color w:val="000000"/>
        </w:rPr>
        <w:t>”</w:t>
      </w:r>
      <w:r w:rsidR="005D6553" w:rsidRPr="001E5CF6">
        <w:rPr>
          <w:rStyle w:val="FootnoteReference"/>
          <w:rFonts w:ascii="Garamond" w:hAnsi="Garamond" w:cs="Times New Roman"/>
          <w:color w:val="000000"/>
        </w:rPr>
        <w:footnoteReference w:id="2"/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dhe,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siç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tha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edhe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Stoyanova</w:t>
      </w:r>
      <w:r w:rsidR="001B4C03">
        <w:rPr>
          <w:rFonts w:ascii="Garamond" w:hAnsi="Garamond" w:cs="Times New Roman"/>
          <w:color w:val="000000"/>
        </w:rPr>
        <w:t>: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“[z]hvillimi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i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detyrimeve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pozitive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ka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qenë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një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nga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shenjat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dalluese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punës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Gjykatës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="004144B5" w:rsidRPr="001E5CF6">
        <w:rPr>
          <w:rFonts w:ascii="Garamond" w:hAnsi="Garamond" w:cs="Times New Roman"/>
          <w:color w:val="000000"/>
        </w:rPr>
        <w:t>Evropiane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për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drejtat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njeriut...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interpretimin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[dhe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do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shtoja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gjithashtu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zbatimin]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Konventës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="004144B5" w:rsidRPr="001E5CF6">
        <w:rPr>
          <w:rFonts w:ascii="Garamond" w:hAnsi="Garamond" w:cs="Times New Roman"/>
          <w:color w:val="000000"/>
        </w:rPr>
        <w:t>Evropiane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për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Drejtat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Njeriut”</w:t>
      </w:r>
      <w:r w:rsidR="005D6553" w:rsidRPr="001E5CF6">
        <w:rPr>
          <w:rStyle w:val="FootnoteReference"/>
          <w:rFonts w:ascii="Garamond" w:hAnsi="Garamond" w:cs="Times New Roman"/>
          <w:color w:val="000000"/>
        </w:rPr>
        <w:footnoteReference w:id="3"/>
      </w:r>
      <w:r w:rsidRPr="001E5CF6">
        <w:rPr>
          <w:rFonts w:ascii="Garamond" w:hAnsi="Garamond" w:cs="Times New Roman"/>
          <w:color w:val="000000"/>
        </w:rPr>
        <w:t>.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Detyrimet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pozitive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="004144B5" w:rsidRPr="001E5CF6">
        <w:rPr>
          <w:rFonts w:ascii="Garamond" w:hAnsi="Garamond" w:cs="Times New Roman"/>
          <w:color w:val="000000"/>
        </w:rPr>
        <w:t>s</w:t>
      </w:r>
      <w:r w:rsidRPr="001E5CF6">
        <w:rPr>
          <w:rFonts w:ascii="Garamond" w:hAnsi="Garamond" w:cs="Times New Roman"/>
          <w:color w:val="000000"/>
        </w:rPr>
        <w:t>hteteve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janë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po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aq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rëndësishme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sa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detyrimet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tyre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negative</w:t>
      </w:r>
      <w:r w:rsidR="004144B5" w:rsidRPr="001E5CF6">
        <w:rPr>
          <w:rFonts w:ascii="Garamond" w:hAnsi="Garamond" w:cs="Times New Roman"/>
          <w:color w:val="000000"/>
        </w:rPr>
        <w:t>,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lidhje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me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mbrojtjen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efektive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drejtave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njeriut.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Marrëdhënia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ndërmjet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detyrimeve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pozitive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dhe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parimit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efektivitetit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mund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thuhet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i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ngjan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marrëdhënies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mes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pasardhësve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dhe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paraardhësve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tyre</w:t>
      </w:r>
      <w:r w:rsidR="005D6553" w:rsidRPr="001E5CF6">
        <w:rPr>
          <w:rStyle w:val="FootnoteReference"/>
          <w:rFonts w:ascii="Garamond" w:hAnsi="Garamond" w:cs="Times New Roman"/>
          <w:color w:val="000000"/>
        </w:rPr>
        <w:footnoteReference w:id="4"/>
      </w:r>
      <w:r w:rsidRPr="001E5CF6">
        <w:rPr>
          <w:rFonts w:ascii="Garamond" w:hAnsi="Garamond" w:cs="Times New Roman"/>
          <w:color w:val="000000"/>
        </w:rPr>
        <w:t>.</w:t>
      </w:r>
    </w:p>
    <w:p w14:paraId="01F614DA" w14:textId="546128B4" w:rsidR="001B4EB3" w:rsidRPr="001E5CF6" w:rsidRDefault="001B4EB3" w:rsidP="00943E58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color w:val="000000"/>
        </w:rPr>
      </w:pPr>
      <w:r w:rsidRPr="001E5CF6">
        <w:rPr>
          <w:rFonts w:ascii="Garamond" w:hAnsi="Garamond" w:cs="Times New Roman"/>
          <w:color w:val="000000"/>
        </w:rPr>
        <w:t>5.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Doktrina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detyrimeve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pozitive,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siç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u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bë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njohur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përfundimisht,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siguron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që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mbrojtja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drejtave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njeriut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jetë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plotë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dhe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gjithëpërfshirëse;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kështu,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duke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shkuar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përtej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detyrimeve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tyre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negative,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edhe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="00EC00DB" w:rsidRPr="001E5CF6">
        <w:rPr>
          <w:rFonts w:ascii="Garamond" w:hAnsi="Garamond" w:cs="Times New Roman"/>
          <w:color w:val="000000"/>
        </w:rPr>
        <w:t xml:space="preserve">shtetet </w:t>
      </w:r>
      <w:r w:rsidRPr="001E5CF6">
        <w:rPr>
          <w:rFonts w:ascii="Garamond" w:hAnsi="Garamond" w:cs="Times New Roman"/>
          <w:color w:val="000000"/>
        </w:rPr>
        <w:t>kanë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dhe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duhet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përmbushin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detyrimet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pozitive.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Koncepti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i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detyrimeve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pozitive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u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shfaq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për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herë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parë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jurisprudencën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Gjykatës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vitin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1968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çështjen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i/>
          <w:iCs/>
          <w:color w:val="000000"/>
        </w:rPr>
        <w:t>Belgian</w:t>
      </w:r>
      <w:r w:rsidR="001B30D9" w:rsidRPr="001E5CF6">
        <w:rPr>
          <w:rFonts w:ascii="Garamond" w:hAnsi="Garamond" w:cs="Times New Roman"/>
          <w:i/>
          <w:iCs/>
          <w:color w:val="000000"/>
        </w:rPr>
        <w:t xml:space="preserve"> </w:t>
      </w:r>
      <w:r w:rsidRPr="001E5CF6">
        <w:rPr>
          <w:rFonts w:ascii="Garamond" w:hAnsi="Garamond" w:cs="Times New Roman"/>
          <w:i/>
          <w:iCs/>
          <w:color w:val="000000"/>
        </w:rPr>
        <w:t>Linguistic</w:t>
      </w:r>
      <w:r w:rsidR="001B4C03">
        <w:rPr>
          <w:rFonts w:ascii="Garamond" w:hAnsi="Garamond" w:cs="Times New Roman"/>
          <w:i/>
          <w:iCs/>
          <w:color w:val="000000"/>
        </w:rPr>
        <w:t>,</w:t>
      </w:r>
      <w:r w:rsidR="005D6553" w:rsidRPr="001E5CF6">
        <w:rPr>
          <w:rStyle w:val="FootnoteReference"/>
          <w:rFonts w:ascii="Garamond" w:hAnsi="Garamond" w:cs="Times New Roman"/>
          <w:i/>
          <w:iCs/>
          <w:color w:val="000000"/>
        </w:rPr>
        <w:footnoteReference w:id="5"/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ku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Gjykata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u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shpreh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se</w:t>
      </w:r>
      <w:r w:rsidR="001B4C03">
        <w:rPr>
          <w:rFonts w:ascii="Garamond" w:hAnsi="Garamond" w:cs="Times New Roman"/>
          <w:color w:val="000000"/>
        </w:rPr>
        <w:t>,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pavarësisht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formulimit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negativ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nenit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2</w:t>
      </w:r>
      <w:r w:rsidR="004144B5" w:rsidRPr="001E5CF6">
        <w:rPr>
          <w:rFonts w:ascii="Garamond" w:hAnsi="Garamond" w:cs="Times New Roman"/>
          <w:color w:val="000000"/>
        </w:rPr>
        <w:t>,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Protokollit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Parë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Konventës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(mbi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drejtën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për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arsim),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="004144B5" w:rsidRPr="001E5CF6">
        <w:rPr>
          <w:rFonts w:ascii="Garamond" w:hAnsi="Garamond" w:cs="Times New Roman"/>
          <w:color w:val="000000"/>
        </w:rPr>
        <w:t xml:space="preserve">shtetet </w:t>
      </w:r>
      <w:r w:rsidRPr="001E5CF6">
        <w:rPr>
          <w:rFonts w:ascii="Garamond" w:hAnsi="Garamond" w:cs="Times New Roman"/>
          <w:color w:val="000000"/>
        </w:rPr>
        <w:t>akoma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kishin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një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detyrim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pozitiv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për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t’u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siguruar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që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kjo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drejtë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realizohej</w:t>
      </w:r>
      <w:r w:rsidR="005D6553" w:rsidRPr="001E5CF6">
        <w:rPr>
          <w:rStyle w:val="FootnoteReference"/>
          <w:rFonts w:ascii="Garamond" w:hAnsi="Garamond" w:cs="Times New Roman"/>
          <w:color w:val="000000"/>
        </w:rPr>
        <w:footnoteReference w:id="6"/>
      </w:r>
      <w:r w:rsidRPr="001E5CF6">
        <w:rPr>
          <w:rFonts w:ascii="Garamond" w:hAnsi="Garamond" w:cs="Times New Roman"/>
          <w:color w:val="000000"/>
        </w:rPr>
        <w:t>.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Që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nga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ai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vendim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i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hershëm,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doktrina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detyrimeve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pozitive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është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zhvilluar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dhe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zgjeruar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vazhdimisht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nga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Gjykata.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Kjo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ishte</w:t>
      </w:r>
      <w:r w:rsidR="001B4C03">
        <w:rPr>
          <w:rFonts w:ascii="Garamond" w:hAnsi="Garamond" w:cs="Times New Roman"/>
          <w:color w:val="000000"/>
        </w:rPr>
        <w:t>,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gjithashtu</w:t>
      </w:r>
      <w:r w:rsidR="001B4C03">
        <w:rPr>
          <w:rFonts w:ascii="Garamond" w:hAnsi="Garamond" w:cs="Times New Roman"/>
          <w:color w:val="000000"/>
        </w:rPr>
        <w:t>,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çështja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parë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ku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Gjykata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iu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referua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dhe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zbatoi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parimin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efektivitetit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formulimin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saj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drejtpërdrejtë.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Njohja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dhe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zhvillimi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i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detyrimeve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pozitive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nga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praktika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gjyqësore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mund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shihet</w:t>
      </w:r>
      <w:r w:rsidR="001B4C03">
        <w:rPr>
          <w:rFonts w:ascii="Garamond" w:hAnsi="Garamond" w:cs="Times New Roman"/>
          <w:color w:val="000000"/>
        </w:rPr>
        <w:t>,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gjithashtu</w:t>
      </w:r>
      <w:r w:rsidR="001B4C03">
        <w:rPr>
          <w:rFonts w:ascii="Garamond" w:hAnsi="Garamond" w:cs="Times New Roman"/>
          <w:color w:val="000000"/>
        </w:rPr>
        <w:t>,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si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një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aspekt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i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rëndësishëm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i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Konventës,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duke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u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zhvilluar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për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shkak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natyrës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saj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qenësishme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si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një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instrument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i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gjallë.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Kjo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tregon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ndërlidhjen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mes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doktrinës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detyrimeve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pozitive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dhe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doktrinës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Konventa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është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një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instrument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i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gjallë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për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t’u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interpretuar</w:t>
      </w:r>
      <w:r w:rsidR="001B4C03">
        <w:rPr>
          <w:rFonts w:ascii="Garamond" w:hAnsi="Garamond" w:cs="Times New Roman"/>
          <w:color w:val="000000"/>
        </w:rPr>
        <w:t>,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duke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pasur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parasysh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kushtet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sotme.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Është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interesant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fakt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që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doktrina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fundit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u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shpall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për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herë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parë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nga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Gjykata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dhjetë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vjet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pas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parës,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përkatësisht</w:t>
      </w:r>
      <w:r w:rsidR="001B4C03">
        <w:rPr>
          <w:rFonts w:ascii="Garamond" w:hAnsi="Garamond" w:cs="Times New Roman"/>
          <w:color w:val="000000"/>
        </w:rPr>
        <w:t>,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vitin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1978,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dhe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më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konkretisht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vendimin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saj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i/>
          <w:iCs/>
          <w:color w:val="000000"/>
        </w:rPr>
        <w:t>Tyrer</w:t>
      </w:r>
      <w:r w:rsidR="001B30D9" w:rsidRPr="001E5CF6">
        <w:rPr>
          <w:rFonts w:ascii="Garamond" w:hAnsi="Garamond" w:cs="Times New Roman"/>
          <w:i/>
          <w:iCs/>
          <w:color w:val="000000"/>
        </w:rPr>
        <w:t xml:space="preserve"> </w:t>
      </w:r>
      <w:r w:rsidRPr="001E5CF6">
        <w:rPr>
          <w:rFonts w:ascii="Garamond" w:hAnsi="Garamond" w:cs="Times New Roman"/>
          <w:i/>
          <w:iCs/>
          <w:color w:val="000000"/>
        </w:rPr>
        <w:t>kundër</w:t>
      </w:r>
      <w:r w:rsidR="001B30D9" w:rsidRPr="001E5CF6">
        <w:rPr>
          <w:rFonts w:ascii="Garamond" w:hAnsi="Garamond" w:cs="Times New Roman"/>
          <w:i/>
          <w:iCs/>
          <w:color w:val="000000"/>
        </w:rPr>
        <w:t xml:space="preserve"> </w:t>
      </w:r>
      <w:r w:rsidRPr="001E5CF6">
        <w:rPr>
          <w:rFonts w:ascii="Garamond" w:hAnsi="Garamond" w:cs="Times New Roman"/>
          <w:i/>
          <w:iCs/>
          <w:color w:val="000000"/>
        </w:rPr>
        <w:t>Mbretërisë</w:t>
      </w:r>
      <w:r w:rsidR="001B30D9" w:rsidRPr="001E5CF6">
        <w:rPr>
          <w:rFonts w:ascii="Garamond" w:hAnsi="Garamond" w:cs="Times New Roman"/>
          <w:i/>
          <w:iCs/>
          <w:color w:val="000000"/>
        </w:rPr>
        <w:t xml:space="preserve"> </w:t>
      </w:r>
      <w:r w:rsidRPr="001E5CF6">
        <w:rPr>
          <w:rFonts w:ascii="Garamond" w:hAnsi="Garamond" w:cs="Times New Roman"/>
          <w:i/>
          <w:iCs/>
          <w:color w:val="000000"/>
        </w:rPr>
        <w:t>së</w:t>
      </w:r>
      <w:r w:rsidR="001B30D9" w:rsidRPr="001E5CF6">
        <w:rPr>
          <w:rFonts w:ascii="Garamond" w:hAnsi="Garamond" w:cs="Times New Roman"/>
          <w:i/>
          <w:iCs/>
          <w:color w:val="000000"/>
        </w:rPr>
        <w:t xml:space="preserve"> </w:t>
      </w:r>
      <w:r w:rsidRPr="001E5CF6">
        <w:rPr>
          <w:rFonts w:ascii="Garamond" w:hAnsi="Garamond" w:cs="Times New Roman"/>
          <w:i/>
          <w:iCs/>
          <w:color w:val="000000"/>
        </w:rPr>
        <w:t>Bashkuar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(nr.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5856/72,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25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prill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1978).</w:t>
      </w:r>
    </w:p>
    <w:p w14:paraId="588AB314" w14:textId="338A854C" w:rsidR="001B4EB3" w:rsidRPr="001E5CF6" w:rsidRDefault="001B4EB3" w:rsidP="00943E58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color w:val="000000"/>
        </w:rPr>
      </w:pPr>
      <w:r w:rsidRPr="001E5CF6">
        <w:rPr>
          <w:rFonts w:ascii="Garamond" w:hAnsi="Garamond" w:cs="Times New Roman"/>
          <w:color w:val="000000"/>
        </w:rPr>
        <w:t>6.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Siç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kam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argumentuar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edhe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diku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tjetër</w:t>
      </w:r>
      <w:r w:rsidR="005D6553" w:rsidRPr="001E5CF6">
        <w:rPr>
          <w:rStyle w:val="FootnoteReference"/>
          <w:rFonts w:ascii="Garamond" w:hAnsi="Garamond" w:cs="Times New Roman"/>
          <w:color w:val="000000"/>
        </w:rPr>
        <w:footnoteReference w:id="7"/>
      </w:r>
      <w:r w:rsidRPr="001E5CF6">
        <w:rPr>
          <w:rFonts w:ascii="Garamond" w:hAnsi="Garamond" w:cs="Times New Roman"/>
          <w:color w:val="000000"/>
        </w:rPr>
        <w:t>,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doktrina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detyrimeve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pozitive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dhe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doktrina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instrumentit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gjallë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plotësojnë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njëra-tjetrën;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ato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ndajnë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njëjtin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ose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një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paraardhës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përbashkët,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domethënë,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parimin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efektivitetit,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dhe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ato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punojnë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bashku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për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siguruar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respektimin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atij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parimi.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dyja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këto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doktrina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i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konsideroj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si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nënnorma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dhe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nënmetoda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parimit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efektivitetit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kapacitetet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tij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përkatëse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si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normë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drejtës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ndërkombëtare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dhe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si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metodë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interpretimi.</w:t>
      </w:r>
    </w:p>
    <w:p w14:paraId="5C04F5D6" w14:textId="5F7874AF" w:rsidR="001B4EB3" w:rsidRPr="001E5CF6" w:rsidRDefault="001B4EB3" w:rsidP="00943E58">
      <w:pPr>
        <w:numPr>
          <w:ilvl w:val="0"/>
          <w:numId w:val="22"/>
        </w:num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/>
          <w:bCs/>
          <w:color w:val="000000"/>
        </w:rPr>
      </w:pPr>
      <w:r w:rsidRPr="001E5CF6">
        <w:rPr>
          <w:rFonts w:ascii="Garamond" w:hAnsi="Garamond" w:cs="Times New Roman"/>
          <w:b/>
          <w:bCs/>
          <w:color w:val="000000"/>
        </w:rPr>
        <w:t>3.</w:t>
      </w:r>
      <w:r w:rsidR="001B30D9" w:rsidRPr="001E5CF6">
        <w:rPr>
          <w:rFonts w:ascii="Garamond" w:hAnsi="Garamond" w:cs="Times New Roman"/>
          <w:b/>
          <w:bCs/>
          <w:color w:val="000000"/>
        </w:rPr>
        <w:t xml:space="preserve"> </w:t>
      </w:r>
      <w:r w:rsidRPr="001E5CF6">
        <w:rPr>
          <w:rFonts w:ascii="Garamond" w:hAnsi="Garamond" w:cs="Times New Roman"/>
          <w:b/>
          <w:bCs/>
          <w:color w:val="000000"/>
        </w:rPr>
        <w:t>Arsyet</w:t>
      </w:r>
      <w:r w:rsidR="001B30D9" w:rsidRPr="001E5CF6">
        <w:rPr>
          <w:rFonts w:ascii="Garamond" w:hAnsi="Garamond" w:cs="Times New Roman"/>
          <w:b/>
          <w:bCs/>
          <w:color w:val="000000"/>
        </w:rPr>
        <w:t xml:space="preserve"> </w:t>
      </w:r>
      <w:r w:rsidRPr="001E5CF6">
        <w:rPr>
          <w:rFonts w:ascii="Garamond" w:hAnsi="Garamond" w:cs="Times New Roman"/>
          <w:b/>
          <w:bCs/>
          <w:color w:val="000000"/>
        </w:rPr>
        <w:t>pse</w:t>
      </w:r>
      <w:r w:rsidR="001B30D9" w:rsidRPr="001E5CF6">
        <w:rPr>
          <w:rFonts w:ascii="Garamond" w:hAnsi="Garamond" w:cs="Times New Roman"/>
          <w:b/>
          <w:bCs/>
          <w:color w:val="000000"/>
        </w:rPr>
        <w:t xml:space="preserve"> </w:t>
      </w:r>
      <w:r w:rsidRPr="001E5CF6">
        <w:rPr>
          <w:rFonts w:ascii="Garamond" w:hAnsi="Garamond" w:cs="Times New Roman"/>
          <w:b/>
          <w:bCs/>
          <w:color w:val="000000"/>
        </w:rPr>
        <w:t>detyrimet</w:t>
      </w:r>
      <w:r w:rsidR="001B30D9" w:rsidRPr="001E5CF6">
        <w:rPr>
          <w:rFonts w:ascii="Garamond" w:hAnsi="Garamond" w:cs="Times New Roman"/>
          <w:b/>
          <w:bCs/>
          <w:color w:val="000000"/>
        </w:rPr>
        <w:t xml:space="preserve"> </w:t>
      </w:r>
      <w:r w:rsidRPr="001E5CF6">
        <w:rPr>
          <w:rFonts w:ascii="Garamond" w:hAnsi="Garamond" w:cs="Times New Roman"/>
          <w:b/>
          <w:bCs/>
          <w:color w:val="000000"/>
        </w:rPr>
        <w:t>pozitive</w:t>
      </w:r>
      <w:r w:rsidR="001B30D9" w:rsidRPr="001E5CF6">
        <w:rPr>
          <w:rFonts w:ascii="Garamond" w:hAnsi="Garamond" w:cs="Times New Roman"/>
          <w:b/>
          <w:bCs/>
          <w:color w:val="000000"/>
        </w:rPr>
        <w:t xml:space="preserve"> </w:t>
      </w:r>
      <w:r w:rsidRPr="001E5CF6">
        <w:rPr>
          <w:rFonts w:ascii="Garamond" w:hAnsi="Garamond" w:cs="Times New Roman"/>
          <w:b/>
          <w:bCs/>
          <w:color w:val="000000"/>
        </w:rPr>
        <w:t>të</w:t>
      </w:r>
      <w:r w:rsidR="001B30D9" w:rsidRPr="001E5CF6">
        <w:rPr>
          <w:rFonts w:ascii="Garamond" w:hAnsi="Garamond" w:cs="Times New Roman"/>
          <w:b/>
          <w:bCs/>
          <w:color w:val="000000"/>
        </w:rPr>
        <w:t xml:space="preserve"> </w:t>
      </w:r>
      <w:r w:rsidR="00EC00DB" w:rsidRPr="001E5CF6">
        <w:rPr>
          <w:rFonts w:ascii="Garamond" w:hAnsi="Garamond" w:cs="Times New Roman"/>
          <w:b/>
          <w:bCs/>
          <w:color w:val="000000"/>
        </w:rPr>
        <w:t xml:space="preserve">shtetit </w:t>
      </w:r>
      <w:r w:rsidRPr="001E5CF6">
        <w:rPr>
          <w:rFonts w:ascii="Garamond" w:hAnsi="Garamond" w:cs="Times New Roman"/>
          <w:b/>
          <w:bCs/>
          <w:color w:val="000000"/>
        </w:rPr>
        <w:t>të</w:t>
      </w:r>
      <w:r w:rsidR="001B30D9" w:rsidRPr="001E5CF6">
        <w:rPr>
          <w:rFonts w:ascii="Garamond" w:hAnsi="Garamond" w:cs="Times New Roman"/>
          <w:b/>
          <w:bCs/>
          <w:color w:val="000000"/>
        </w:rPr>
        <w:t xml:space="preserve"> </w:t>
      </w:r>
      <w:r w:rsidRPr="001E5CF6">
        <w:rPr>
          <w:rFonts w:ascii="Garamond" w:hAnsi="Garamond" w:cs="Times New Roman"/>
          <w:b/>
          <w:bCs/>
          <w:color w:val="000000"/>
        </w:rPr>
        <w:t>paditur</w:t>
      </w:r>
      <w:r w:rsidR="001B30D9" w:rsidRPr="001E5CF6">
        <w:rPr>
          <w:rFonts w:ascii="Garamond" w:hAnsi="Garamond" w:cs="Times New Roman"/>
          <w:b/>
          <w:bCs/>
          <w:color w:val="000000"/>
        </w:rPr>
        <w:t xml:space="preserve"> </w:t>
      </w:r>
      <w:r w:rsidRPr="001E5CF6">
        <w:rPr>
          <w:rFonts w:ascii="Garamond" w:hAnsi="Garamond" w:cs="Times New Roman"/>
          <w:b/>
          <w:bCs/>
          <w:color w:val="000000"/>
        </w:rPr>
        <w:t>mund</w:t>
      </w:r>
      <w:r w:rsidR="001B30D9" w:rsidRPr="001E5CF6">
        <w:rPr>
          <w:rFonts w:ascii="Garamond" w:hAnsi="Garamond" w:cs="Times New Roman"/>
          <w:b/>
          <w:bCs/>
          <w:color w:val="000000"/>
        </w:rPr>
        <w:t xml:space="preserve"> </w:t>
      </w:r>
      <w:r w:rsidRPr="001E5CF6">
        <w:rPr>
          <w:rFonts w:ascii="Garamond" w:hAnsi="Garamond" w:cs="Times New Roman"/>
          <w:b/>
          <w:bCs/>
          <w:color w:val="000000"/>
        </w:rPr>
        <w:t>të</w:t>
      </w:r>
      <w:r w:rsidR="001B30D9" w:rsidRPr="001E5CF6">
        <w:rPr>
          <w:rFonts w:ascii="Garamond" w:hAnsi="Garamond" w:cs="Times New Roman"/>
          <w:b/>
          <w:bCs/>
          <w:color w:val="000000"/>
        </w:rPr>
        <w:t xml:space="preserve"> </w:t>
      </w:r>
      <w:r w:rsidRPr="001E5CF6">
        <w:rPr>
          <w:rFonts w:ascii="Garamond" w:hAnsi="Garamond" w:cs="Times New Roman"/>
          <w:b/>
          <w:bCs/>
          <w:color w:val="000000"/>
        </w:rPr>
        <w:t>konsiderohen</w:t>
      </w:r>
      <w:r w:rsidR="001B30D9" w:rsidRPr="001E5CF6">
        <w:rPr>
          <w:rFonts w:ascii="Garamond" w:hAnsi="Garamond" w:cs="Times New Roman"/>
          <w:b/>
          <w:bCs/>
          <w:color w:val="000000"/>
        </w:rPr>
        <w:t xml:space="preserve"> </w:t>
      </w:r>
      <w:r w:rsidRPr="001E5CF6">
        <w:rPr>
          <w:rFonts w:ascii="Garamond" w:hAnsi="Garamond" w:cs="Times New Roman"/>
          <w:b/>
          <w:bCs/>
          <w:color w:val="000000"/>
        </w:rPr>
        <w:t>të</w:t>
      </w:r>
      <w:r w:rsidR="001B30D9" w:rsidRPr="001E5CF6">
        <w:rPr>
          <w:rFonts w:ascii="Garamond" w:hAnsi="Garamond" w:cs="Times New Roman"/>
          <w:b/>
          <w:bCs/>
          <w:color w:val="000000"/>
        </w:rPr>
        <w:t xml:space="preserve"> </w:t>
      </w:r>
      <w:r w:rsidRPr="001E5CF6">
        <w:rPr>
          <w:rFonts w:ascii="Garamond" w:hAnsi="Garamond" w:cs="Times New Roman"/>
          <w:b/>
          <w:bCs/>
          <w:color w:val="000000"/>
        </w:rPr>
        <w:t>papërmbushura</w:t>
      </w:r>
    </w:p>
    <w:p w14:paraId="4557EEFB" w14:textId="029D2713" w:rsidR="001B4EB3" w:rsidRPr="001E5CF6" w:rsidRDefault="001B4EB3" w:rsidP="00943E58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color w:val="000000"/>
        </w:rPr>
      </w:pPr>
      <w:r w:rsidRPr="001E5CF6">
        <w:rPr>
          <w:rFonts w:ascii="Garamond" w:hAnsi="Garamond" w:cs="Times New Roman"/>
          <w:color w:val="000000"/>
        </w:rPr>
        <w:t>7.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Më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lejoni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filloj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duke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thënë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një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kuadër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ligjor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ishte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i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domosdoshëm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çështjen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fjalë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për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mbrojtjen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djalit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kërkuesit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gjatë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qëndrimit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shkollë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dhe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për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përmbushjen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nga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="00EC00DB" w:rsidRPr="001E5CF6">
        <w:rPr>
          <w:rFonts w:ascii="Garamond" w:hAnsi="Garamond" w:cs="Times New Roman"/>
          <w:color w:val="000000"/>
        </w:rPr>
        <w:t xml:space="preserve">shteti </w:t>
      </w:r>
      <w:r w:rsidRPr="001E5CF6">
        <w:rPr>
          <w:rFonts w:ascii="Garamond" w:hAnsi="Garamond" w:cs="Times New Roman"/>
          <w:color w:val="000000"/>
        </w:rPr>
        <w:t>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detyrimeve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tij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pozitive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sipas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nenit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8.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Për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ta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vendosur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parashtrimin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tim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një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kontekst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më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përgjithshëm,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nevojiten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korniza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ligjore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gjitha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fushat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jetës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ku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kërkohet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mbrojtja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drejtave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njeriut,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veçanërisht</w:t>
      </w:r>
      <w:r w:rsidR="001B4C03">
        <w:rPr>
          <w:rFonts w:ascii="Garamond" w:hAnsi="Garamond" w:cs="Times New Roman"/>
          <w:color w:val="000000"/>
        </w:rPr>
        <w:t>,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rastet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kur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bëhet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fjalë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për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persona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cenueshëm,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si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miturit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dhe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burgosurit.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Për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mendimin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tim,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një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detyrë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tillë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për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krijuar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kuadrin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ligjor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nga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Palët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Larta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Kontraktuese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nënkuptohet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detyrimin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tyre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sipas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nenit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1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Konventës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që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t’i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“sigurojnë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çdokujt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brenda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juridiksionit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tyre,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drejtat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dhe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liritë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përcaktuara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Seksionin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I</w:t>
      </w:r>
      <w:r w:rsidR="001B4C03">
        <w:rPr>
          <w:rFonts w:ascii="Garamond" w:hAnsi="Garamond" w:cs="Times New Roman"/>
          <w:color w:val="000000"/>
        </w:rPr>
        <w:t>,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kësaj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Konvente”.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Është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kompetencën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Gjykatës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sigurojë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respektimin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këtij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detyrimi,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sipas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nenit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19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Konventës,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si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edhe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sipas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parimit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efektivitetit,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që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është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thelbësor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Konventë.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Për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më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tepër,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për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nevojën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krijimit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kornizave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ligjore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çështje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si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kjo,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vendimi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paragrafin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67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me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drejtë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thekson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sa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vijon:</w:t>
      </w:r>
    </w:p>
    <w:p w14:paraId="5977DDA9" w14:textId="09161144" w:rsidR="001B4EB3" w:rsidRPr="001E5CF6" w:rsidRDefault="001B4EB3" w:rsidP="00943E58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color w:val="000000"/>
          <w:sz w:val="20"/>
          <w:szCs w:val="20"/>
        </w:rPr>
      </w:pPr>
      <w:r w:rsidRPr="001E5CF6">
        <w:rPr>
          <w:rFonts w:ascii="Garamond" w:hAnsi="Garamond" w:cs="Times New Roman"/>
          <w:color w:val="000000"/>
          <w:sz w:val="20"/>
          <w:szCs w:val="20"/>
        </w:rPr>
        <w:t>“Lidhur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me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mbrojtjen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e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integritetit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fizik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dhe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psikologjik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të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një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personi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nga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persona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të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tjerë,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Gjykata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ka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vendosur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më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parë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se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detyrimet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pozitive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të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autoriteteve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–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në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disa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çështje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sipas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nen</w:t>
      </w:r>
      <w:r w:rsidR="001B4C03">
        <w:rPr>
          <w:rFonts w:ascii="Garamond" w:hAnsi="Garamond" w:cs="Times New Roman"/>
          <w:color w:val="000000"/>
          <w:sz w:val="20"/>
          <w:szCs w:val="20"/>
        </w:rPr>
        <w:t>eve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2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ose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3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të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Konventës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dhe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në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çështje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të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tjera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sipas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nenit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8,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të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marra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vetëm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ose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në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kombinim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me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nenin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3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–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mund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të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përfshijnë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detyrimin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për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të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ruajtur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dhe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zbatuar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në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praktikë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një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kuadër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ligjor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të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duhur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që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ofron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mbrojtje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kundër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akteve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të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dhunës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nga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individë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privatë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(shihni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i/>
          <w:iCs/>
          <w:color w:val="000000"/>
          <w:sz w:val="20"/>
          <w:szCs w:val="20"/>
        </w:rPr>
        <w:t>Söderman</w:t>
      </w:r>
      <w:r w:rsidRPr="001E5CF6">
        <w:rPr>
          <w:rFonts w:ascii="Garamond" w:hAnsi="Garamond" w:cs="Times New Roman"/>
          <w:color w:val="000000"/>
          <w:sz w:val="20"/>
          <w:szCs w:val="20"/>
        </w:rPr>
        <w:t>,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cituar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më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lart,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§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80,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me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referenca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të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mëtejshme).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Në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kontekstin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e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dhunës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në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shkollë,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Gjykata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thekson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se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në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përputhje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me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parimet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e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mësipërme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sipas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nenit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8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që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kërkon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mbrojtjen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e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fëmijëve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nga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çdo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formë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dhune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ose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abuzimi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në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institucionet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arsimore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(shihni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paragrafët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58</w:t>
      </w:r>
      <w:r w:rsidR="001B4C03">
        <w:rPr>
          <w:rFonts w:ascii="Garamond" w:hAnsi="Garamond" w:cs="Times New Roman"/>
          <w:color w:val="000000"/>
          <w:sz w:val="20"/>
          <w:szCs w:val="20"/>
        </w:rPr>
        <w:t>–</w:t>
      </w:r>
      <w:r w:rsidRPr="001E5CF6">
        <w:rPr>
          <w:rFonts w:ascii="Garamond" w:hAnsi="Garamond" w:cs="Times New Roman"/>
          <w:color w:val="000000"/>
          <w:sz w:val="20"/>
          <w:szCs w:val="20"/>
        </w:rPr>
        <w:t>60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më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lart),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dhe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me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standardet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përkatëse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ndërkombëtare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(shihni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paragrafin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28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më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lart),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autoritetet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e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brendshme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duhet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të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vendosin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masat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e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duhura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legjislative,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administrative,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sociale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dhe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edukative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për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të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ndaluar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pa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mëdyshje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çdo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sjellje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të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tillë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kundër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fëmijëve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në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çdo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kohë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dhe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në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çdo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rrethanë,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dhe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në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këtë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mënyrë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të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sigurojnë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zero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tolerancë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ndaj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çdo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forme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dhune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ose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abuzimi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në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institucionet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arsimore.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Kjo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lidhet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edhe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me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domosdoshmërinë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e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sigurimit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të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llogaridhënies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përmes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rrugëve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të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përshtatshme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penale,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civile,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administrative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dhe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profesionale.</w:t>
      </w:r>
      <w:r w:rsidR="001B4C03">
        <w:rPr>
          <w:rFonts w:ascii="Garamond" w:hAnsi="Garamond" w:cs="Times New Roman"/>
          <w:color w:val="000000"/>
          <w:sz w:val="20"/>
          <w:szCs w:val="20"/>
        </w:rPr>
        <w:t>”.</w:t>
      </w:r>
    </w:p>
    <w:p w14:paraId="667F8B5C" w14:textId="0AE35E69" w:rsidR="001B4EB3" w:rsidRPr="001E5CF6" w:rsidRDefault="001B4EB3" w:rsidP="00943E58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color w:val="000000"/>
        </w:rPr>
      </w:pPr>
      <w:r w:rsidRPr="001E5CF6">
        <w:rPr>
          <w:rFonts w:ascii="Garamond" w:hAnsi="Garamond" w:cs="Times New Roman"/>
          <w:color w:val="000000"/>
        </w:rPr>
        <w:t>Prandaj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pyetja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përkatëse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që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shtrohet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është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si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vijon: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="001B4C03" w:rsidRPr="001E5CF6">
        <w:rPr>
          <w:rFonts w:ascii="Garamond" w:hAnsi="Garamond" w:cs="Times New Roman"/>
          <w:color w:val="000000"/>
        </w:rPr>
        <w:t xml:space="preserve">A </w:t>
      </w:r>
      <w:r w:rsidRPr="001E5CF6">
        <w:rPr>
          <w:rFonts w:ascii="Garamond" w:hAnsi="Garamond" w:cs="Times New Roman"/>
          <w:color w:val="000000"/>
        </w:rPr>
        <w:t>ekzistonte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një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kuadër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i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tillë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ligjor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kohën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fjalë?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Autoritetet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kombëtare,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duke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vendosur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bazë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nenit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615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Kodit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Civil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Shqiptar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(cituar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paragrafin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18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vendimit)</w:t>
      </w:r>
      <w:r w:rsidR="001B4C03">
        <w:rPr>
          <w:rFonts w:ascii="Garamond" w:hAnsi="Garamond" w:cs="Times New Roman"/>
          <w:color w:val="000000"/>
        </w:rPr>
        <w:t>,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që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shkolla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nuk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ishte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përgjegjëse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për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shkak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incidenti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kishte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ndodhur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gjatë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një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pushimi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mes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orëve,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fakt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pranuan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nuk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kishte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asnjë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kuadër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ligjor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përkatës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dhe,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për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rrjedhojë,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ato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nuk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kanë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përmbushur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detyrimet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tyre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pozitive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sipas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nenit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8.</w:t>
      </w:r>
    </w:p>
    <w:p w14:paraId="46124900" w14:textId="09B9AD76" w:rsidR="001B4EB3" w:rsidRPr="001E5CF6" w:rsidRDefault="001B4EB3" w:rsidP="00943E58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color w:val="000000"/>
        </w:rPr>
      </w:pPr>
      <w:r w:rsidRPr="001E5CF6">
        <w:rPr>
          <w:rFonts w:ascii="Garamond" w:hAnsi="Garamond" w:cs="Times New Roman"/>
          <w:color w:val="000000"/>
        </w:rPr>
        <w:t>Megjithatë,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vendimi,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dhe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me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drejtë,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nuk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pajtohet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me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vlerësimin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autoriteteve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kombëtare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lidhje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me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përgjegjësinë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shkollës,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i/>
          <w:iCs/>
          <w:color w:val="000000"/>
        </w:rPr>
        <w:t>inter</w:t>
      </w:r>
      <w:r w:rsidR="001B30D9" w:rsidRPr="001E5CF6">
        <w:rPr>
          <w:rFonts w:ascii="Garamond" w:hAnsi="Garamond" w:cs="Times New Roman"/>
          <w:i/>
          <w:iCs/>
          <w:color w:val="000000"/>
        </w:rPr>
        <w:t xml:space="preserve"> </w:t>
      </w:r>
      <w:r w:rsidRPr="001E5CF6">
        <w:rPr>
          <w:rFonts w:ascii="Garamond" w:hAnsi="Garamond" w:cs="Times New Roman"/>
          <w:i/>
          <w:iCs/>
          <w:color w:val="000000"/>
        </w:rPr>
        <w:t>alia</w:t>
      </w:r>
      <w:r w:rsidRPr="001E5CF6">
        <w:rPr>
          <w:rFonts w:ascii="Garamond" w:hAnsi="Garamond" w:cs="Times New Roman"/>
          <w:color w:val="000000"/>
        </w:rPr>
        <w:t>,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sepse,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siç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u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vendos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çështjen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i/>
          <w:iCs/>
          <w:color w:val="000000"/>
        </w:rPr>
        <w:t>Kayak</w:t>
      </w:r>
      <w:r w:rsidR="001B30D9" w:rsidRPr="001E5CF6">
        <w:rPr>
          <w:rFonts w:ascii="Garamond" w:hAnsi="Garamond" w:cs="Times New Roman"/>
          <w:i/>
          <w:iCs/>
          <w:color w:val="000000"/>
        </w:rPr>
        <w:t xml:space="preserve"> </w:t>
      </w:r>
      <w:r w:rsidRPr="001E5CF6">
        <w:rPr>
          <w:rFonts w:ascii="Garamond" w:hAnsi="Garamond" w:cs="Times New Roman"/>
          <w:i/>
          <w:iCs/>
          <w:color w:val="000000"/>
        </w:rPr>
        <w:t>kundër</w:t>
      </w:r>
      <w:r w:rsidR="001B30D9" w:rsidRPr="001E5CF6">
        <w:rPr>
          <w:rFonts w:ascii="Garamond" w:hAnsi="Garamond" w:cs="Times New Roman"/>
          <w:i/>
          <w:iCs/>
          <w:color w:val="000000"/>
        </w:rPr>
        <w:t xml:space="preserve"> </w:t>
      </w:r>
      <w:r w:rsidRPr="001E5CF6">
        <w:rPr>
          <w:rFonts w:ascii="Garamond" w:hAnsi="Garamond" w:cs="Times New Roman"/>
          <w:i/>
          <w:iCs/>
          <w:color w:val="000000"/>
        </w:rPr>
        <w:t>Turqisë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(nr.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60444/08,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§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60,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10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korrik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2012),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një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institucion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arsimor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parim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është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i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detyruar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mbikëqyrë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nxënësit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gjatë</w:t>
      </w:r>
      <w:r w:rsidR="001B4C03" w:rsidRPr="001B4C03">
        <w:rPr>
          <w:rFonts w:ascii="Garamond" w:hAnsi="Garamond" w:cs="Times New Roman"/>
          <w:color w:val="000000"/>
        </w:rPr>
        <w:t xml:space="preserve"> </w:t>
      </w:r>
      <w:r w:rsidR="001B4C03" w:rsidRPr="001E5CF6">
        <w:rPr>
          <w:rFonts w:ascii="Garamond" w:hAnsi="Garamond" w:cs="Times New Roman"/>
          <w:color w:val="000000"/>
        </w:rPr>
        <w:t>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gjithë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kohës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që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ata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kalojnë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nën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kujdesin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tij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(shihni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paragrafët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71</w:t>
      </w:r>
      <w:r w:rsidR="004144B5" w:rsidRPr="001E5CF6">
        <w:rPr>
          <w:rFonts w:ascii="Garamond" w:hAnsi="Garamond" w:cs="Times New Roman"/>
          <w:color w:val="000000"/>
        </w:rPr>
        <w:t>–</w:t>
      </w:r>
      <w:r w:rsidRPr="001E5CF6">
        <w:rPr>
          <w:rFonts w:ascii="Garamond" w:hAnsi="Garamond" w:cs="Times New Roman"/>
          <w:color w:val="000000"/>
        </w:rPr>
        <w:t>73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vendimit).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Përveç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asaj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që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është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arsyetuar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vendim,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unë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arsyetoj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sa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më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poshtë.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Interpretimi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dhe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zbatimi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nga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autoritetet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kombëtare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i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fjalëve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“që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kanë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nën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mbikëqyrje”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nenin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615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Kodit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Civil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Shqiptar,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i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cili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kufizon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përgjegjësinë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mësuesve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dhe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personave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tjerë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përgjegjës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për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miturit</w:t>
      </w:r>
      <w:r w:rsidR="001B4C03">
        <w:rPr>
          <w:rFonts w:ascii="Garamond" w:hAnsi="Garamond" w:cs="Times New Roman"/>
          <w:color w:val="000000"/>
        </w:rPr>
        <w:t>,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duke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përfshirë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vetëm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kohën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kur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nxënësit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janë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klasë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dhe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jo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këndin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lojërave,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ishte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tepër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kufizues,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arbitrar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dhe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nuk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ishte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përputhje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me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Konventën.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Nuk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ishte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përputhje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me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parimin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efektivitetit.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Për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më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tepër,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ky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interpretim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nuk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ishte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përputhje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me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qëllimin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nenit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66</w:t>
      </w:r>
      <w:r w:rsidR="001D4076">
        <w:rPr>
          <w:rFonts w:ascii="Garamond" w:hAnsi="Garamond" w:cs="Times New Roman"/>
          <w:color w:val="000000"/>
        </w:rPr>
        <w:t>,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ligjit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nr.</w:t>
      </w:r>
      <w:r w:rsidR="001D407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7952,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i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cili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parashikon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="00EC00DB" w:rsidRPr="001E5CF6">
        <w:rPr>
          <w:rFonts w:ascii="Garamond" w:hAnsi="Garamond" w:cs="Times New Roman"/>
          <w:color w:val="000000"/>
        </w:rPr>
        <w:t xml:space="preserve">shteti </w:t>
      </w:r>
      <w:r w:rsidRPr="001E5CF6">
        <w:rPr>
          <w:rFonts w:ascii="Garamond" w:hAnsi="Garamond" w:cs="Times New Roman"/>
          <w:color w:val="000000"/>
        </w:rPr>
        <w:t>duhet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garantojë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sigurinë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mësuesve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dhe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nxënësve,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si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dhe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sigurinë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institucioneve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arsimore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dhe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mjediseve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tyre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(shihni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paragrafët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25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dhe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68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vendimit).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Neni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615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duhet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interpretohet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dhe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zbatohet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për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përfshirë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përgjegjësinë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mësuesve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dhe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personave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tjerë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përgjegjës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shkolla,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si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edhe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përgjegjësinë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="00EC00DB" w:rsidRPr="001E5CF6">
        <w:rPr>
          <w:rFonts w:ascii="Garamond" w:hAnsi="Garamond" w:cs="Times New Roman"/>
          <w:color w:val="000000"/>
        </w:rPr>
        <w:t xml:space="preserve">shtetit </w:t>
      </w:r>
      <w:r w:rsidRPr="001E5CF6">
        <w:rPr>
          <w:rFonts w:ascii="Garamond" w:hAnsi="Garamond" w:cs="Times New Roman"/>
          <w:color w:val="000000"/>
        </w:rPr>
        <w:t>për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çdo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dëm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shkaktuar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ndaj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miturve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gjatë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kohës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që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ata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janë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shkollë,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pavarësisht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nëse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janë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klasë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apo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këndin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lojërave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gjatë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pushimit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tyre.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Me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fjalë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tjera,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për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sa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kohë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që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fëmijët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nuk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janë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me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prindërit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ose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kujdestarët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tyre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dhe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janë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shkollë,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shkolla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dhe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="00EC00DB" w:rsidRPr="001E5CF6">
        <w:rPr>
          <w:rFonts w:ascii="Garamond" w:hAnsi="Garamond" w:cs="Times New Roman"/>
          <w:color w:val="000000"/>
        </w:rPr>
        <w:t xml:space="preserve">shteti </w:t>
      </w:r>
      <w:r w:rsidRPr="001E5CF6">
        <w:rPr>
          <w:rFonts w:ascii="Garamond" w:hAnsi="Garamond" w:cs="Times New Roman"/>
          <w:color w:val="000000"/>
        </w:rPr>
        <w:t>duhet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mbajnë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përgjegjësi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për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çdo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dëmtim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që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mund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pësojnë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nga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fëmijët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tjerë.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shprehësh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kundërtën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do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çonte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përfundimin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absurd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fëmijët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gjatë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pushimeve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shkollë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nuk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janë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nën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kujdesin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askujt.</w:t>
      </w:r>
    </w:p>
    <w:p w14:paraId="46875326" w14:textId="33403E91" w:rsidR="001B4EB3" w:rsidRPr="001E5CF6" w:rsidRDefault="001B4EB3" w:rsidP="00943E58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color w:val="000000"/>
        </w:rPr>
      </w:pPr>
      <w:r w:rsidRPr="001E5CF6">
        <w:rPr>
          <w:rFonts w:ascii="Garamond" w:hAnsi="Garamond" w:cs="Times New Roman"/>
          <w:color w:val="000000"/>
        </w:rPr>
        <w:t>Duhet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theksohet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detyrimi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i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="00EC00DB" w:rsidRPr="001E5CF6">
        <w:rPr>
          <w:rFonts w:ascii="Garamond" w:hAnsi="Garamond" w:cs="Times New Roman"/>
          <w:color w:val="000000"/>
        </w:rPr>
        <w:t xml:space="preserve">shteteve </w:t>
      </w:r>
      <w:r w:rsidRPr="001E5CF6">
        <w:rPr>
          <w:rFonts w:ascii="Garamond" w:hAnsi="Garamond" w:cs="Times New Roman"/>
          <w:color w:val="000000"/>
        </w:rPr>
        <w:t>për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përmbushur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detyrimet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tyre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pozitive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është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edhe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më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i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madh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për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njerëzit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vulnerabël,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si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fëmijët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kur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janë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shkollë.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Për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më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tepër,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neni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615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i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Kodit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Civil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Shqiptar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duhet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interpretohet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dhe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zbatohet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mënyrë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që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jetë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përputhje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me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dispozitat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përkatëse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Konventës,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përkatësisht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nenet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3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dhe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8,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cilat,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nga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ana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tjetër,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duhet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interpretohen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dhe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zbatohen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harmoni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me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nenet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3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dhe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19</w:t>
      </w:r>
      <w:r w:rsidR="001D4076">
        <w:rPr>
          <w:rFonts w:ascii="Garamond" w:hAnsi="Garamond" w:cs="Times New Roman"/>
          <w:color w:val="000000"/>
        </w:rPr>
        <w:t>,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Konventës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OKB-së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për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Drejtat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Fëmijës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(cituar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paragrafin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28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vendimit).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Këtë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kërkon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parimi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i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koherencës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jashtme,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që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është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një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aspekt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apo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dimension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i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parimit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efektivitetit.</w:t>
      </w:r>
    </w:p>
    <w:p w14:paraId="508DC3F4" w14:textId="046DC6F6" w:rsidR="001B4EB3" w:rsidRPr="001E5CF6" w:rsidRDefault="001B4EB3" w:rsidP="00943E58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color w:val="000000"/>
        </w:rPr>
      </w:pPr>
      <w:r w:rsidRPr="001E5CF6">
        <w:rPr>
          <w:rFonts w:ascii="Garamond" w:hAnsi="Garamond" w:cs="Times New Roman"/>
          <w:color w:val="000000"/>
        </w:rPr>
        <w:t>Më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tej,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Qeveria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arsyetoi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kërkuesi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mund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dhe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duhej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kishte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marrë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dëmshpërblim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nga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prindërit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nxënësit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që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goditi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djalin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tij.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Megjithatë,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fakti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që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kërkuesi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mund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kishte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ngritur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një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padi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kundër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prindërve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nxënësit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tjetër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nuk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ndryshon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faktin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që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="00EC00DB" w:rsidRPr="001E5CF6">
        <w:rPr>
          <w:rFonts w:ascii="Garamond" w:hAnsi="Garamond" w:cs="Times New Roman"/>
          <w:color w:val="000000"/>
        </w:rPr>
        <w:t xml:space="preserve">shteti </w:t>
      </w:r>
      <w:r w:rsidRPr="001E5CF6">
        <w:rPr>
          <w:rFonts w:ascii="Garamond" w:hAnsi="Garamond" w:cs="Times New Roman"/>
          <w:color w:val="000000"/>
        </w:rPr>
        <w:t>nuk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siguroi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që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shkolla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mund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mbajë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përgjegjësi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për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dështimet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saj</w:t>
      </w:r>
      <w:r w:rsidR="001D4076">
        <w:rPr>
          <w:rFonts w:ascii="Garamond" w:hAnsi="Garamond" w:cs="Times New Roman"/>
          <w:color w:val="000000"/>
        </w:rPr>
        <w:t>,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lidhje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me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dëmtimin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djalit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tij.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Pretendimi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i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kërkuesit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nuk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është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që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për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atë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nuk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u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ofrua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asnjë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dëmshpërblim: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përkundrazi,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është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="00EC00DB" w:rsidRPr="001E5CF6">
        <w:rPr>
          <w:rFonts w:ascii="Garamond" w:hAnsi="Garamond" w:cs="Times New Roman"/>
          <w:color w:val="000000"/>
        </w:rPr>
        <w:t xml:space="preserve">shteti </w:t>
      </w:r>
      <w:r w:rsidRPr="001E5CF6">
        <w:rPr>
          <w:rFonts w:ascii="Garamond" w:hAnsi="Garamond" w:cs="Times New Roman"/>
          <w:color w:val="000000"/>
        </w:rPr>
        <w:t>dështoi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përmbushjen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detyrimit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tij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pozitiv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për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siguruar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ekzistencën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kornizave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ligjore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që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do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ta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mbanin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shkollën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përgjegjëse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për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dëmin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shkaktuar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nga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një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nxënës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te</w:t>
      </w:r>
      <w:r w:rsidR="001D4076">
        <w:rPr>
          <w:rFonts w:ascii="Garamond" w:hAnsi="Garamond" w:cs="Times New Roman"/>
          <w:color w:val="000000"/>
        </w:rPr>
        <w:t>k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një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tjetër.</w:t>
      </w:r>
    </w:p>
    <w:p w14:paraId="69A337BD" w14:textId="34B400F1" w:rsidR="001B4EB3" w:rsidRPr="001E5CF6" w:rsidRDefault="001B4EB3" w:rsidP="00943E58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color w:val="000000"/>
        </w:rPr>
      </w:pPr>
      <w:r w:rsidRPr="001E5CF6">
        <w:rPr>
          <w:rFonts w:ascii="Garamond" w:hAnsi="Garamond" w:cs="Times New Roman"/>
          <w:color w:val="000000"/>
        </w:rPr>
        <w:t>Për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ta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mbyllur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këtë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pikë,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edhe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duke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supozuar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neni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615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i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Kodit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Civil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Shqiptar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ishte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një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lloj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ose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–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pjesë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një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lloji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–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kuadri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ligjor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përkatës,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meqë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autoritetet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kombëtare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nuk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ishin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përgatitura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ta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interpretonin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dhe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ta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zbatonin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atë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mënyrë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që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ishte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përputhje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me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Konventën,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dhe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që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fund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fundit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ato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nuk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zbatuan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atë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mënyrë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efektive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çështjen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fjalë,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rezultati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përfundimtar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do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ishte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i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njëjtë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sikur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mos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kishte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fare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kuadër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ligjor.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Për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rrjedhojë,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="00EC00DB" w:rsidRPr="001E5CF6">
        <w:rPr>
          <w:rFonts w:ascii="Garamond" w:hAnsi="Garamond" w:cs="Times New Roman"/>
          <w:color w:val="000000"/>
        </w:rPr>
        <w:t xml:space="preserve">shteti </w:t>
      </w:r>
      <w:r w:rsidRPr="001E5CF6">
        <w:rPr>
          <w:rFonts w:ascii="Garamond" w:hAnsi="Garamond" w:cs="Times New Roman"/>
          <w:color w:val="000000"/>
        </w:rPr>
        <w:t>i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paditur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nuk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përmbushi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detyrimet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tij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pozitive</w:t>
      </w:r>
      <w:r w:rsidR="00825153">
        <w:rPr>
          <w:rFonts w:ascii="Garamond" w:hAnsi="Garamond" w:cs="Times New Roman"/>
          <w:color w:val="000000"/>
        </w:rPr>
        <w:t>,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lidhje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me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mbrojtjen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djalit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kërkuesit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nëpërmjet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ekzistencës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një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kuadri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ligjor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efektiv.</w:t>
      </w:r>
    </w:p>
    <w:p w14:paraId="359E2E2B" w14:textId="24300234" w:rsidR="001B4EB3" w:rsidRPr="001E5CF6" w:rsidRDefault="001B4EB3" w:rsidP="00943E58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color w:val="000000"/>
        </w:rPr>
      </w:pPr>
      <w:r w:rsidRPr="001E5CF6">
        <w:rPr>
          <w:rFonts w:ascii="Garamond" w:hAnsi="Garamond" w:cs="Times New Roman"/>
          <w:color w:val="000000"/>
        </w:rPr>
        <w:t>8.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Arsyeja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dytë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pse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detyrimet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pozitive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="00EC00DB" w:rsidRPr="001E5CF6">
        <w:rPr>
          <w:rFonts w:ascii="Garamond" w:hAnsi="Garamond" w:cs="Times New Roman"/>
          <w:color w:val="000000"/>
        </w:rPr>
        <w:t xml:space="preserve">shtetit </w:t>
      </w:r>
      <w:r w:rsidRPr="001E5CF6">
        <w:rPr>
          <w:rFonts w:ascii="Garamond" w:hAnsi="Garamond" w:cs="Times New Roman"/>
          <w:color w:val="000000"/>
        </w:rPr>
        <w:t>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paditur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konsiderohen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papërmbushura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çështjen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fjalë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jepen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paragrafin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74,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domethënë,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që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kërkuesi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nuk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ishte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informuar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menjëherë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për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incidentin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nga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autoritetet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shkollës.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Ata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as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nuk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kishin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reaguar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menjëherë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për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siguruar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që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djali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i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kërkuesit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merrte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trajtim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shëndetësor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menjëhershëm.</w:t>
      </w:r>
    </w:p>
    <w:p w14:paraId="105DFFAA" w14:textId="0300CA3E" w:rsidR="001B4EB3" w:rsidRPr="001E5CF6" w:rsidRDefault="001B4EB3" w:rsidP="00943E58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color w:val="000000"/>
        </w:rPr>
      </w:pPr>
      <w:r w:rsidRPr="001E5CF6">
        <w:rPr>
          <w:rFonts w:ascii="Garamond" w:hAnsi="Garamond" w:cs="Times New Roman"/>
          <w:color w:val="000000"/>
        </w:rPr>
        <w:t>9.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Arsyeja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tretë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për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konstatimin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mospërmbushjes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nga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="00EC00DB" w:rsidRPr="001E5CF6">
        <w:rPr>
          <w:rFonts w:ascii="Garamond" w:hAnsi="Garamond" w:cs="Times New Roman"/>
          <w:color w:val="000000"/>
        </w:rPr>
        <w:t xml:space="preserve">shteti </w:t>
      </w:r>
      <w:r w:rsidRPr="001E5CF6">
        <w:rPr>
          <w:rFonts w:ascii="Garamond" w:hAnsi="Garamond" w:cs="Times New Roman"/>
          <w:color w:val="000000"/>
        </w:rPr>
        <w:t>i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paditur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i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detyrimeve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tij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pozitive</w:t>
      </w:r>
      <w:r w:rsidR="00825153">
        <w:rPr>
          <w:rFonts w:ascii="Garamond" w:hAnsi="Garamond" w:cs="Times New Roman"/>
          <w:color w:val="000000"/>
        </w:rPr>
        <w:t>,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sipas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nenit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8</w:t>
      </w:r>
      <w:r w:rsidR="00825153">
        <w:rPr>
          <w:rFonts w:ascii="Garamond" w:hAnsi="Garamond" w:cs="Times New Roman"/>
          <w:color w:val="000000"/>
        </w:rPr>
        <w:t>,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jepet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paragrafin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77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vendimit: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mjeti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juridik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civil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dispozicion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kërkuesit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rrethanat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çështjes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nuk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ofronte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mbrojtjen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duhur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për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djalin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tij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kundër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dëmtimit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trupor.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Gjithashtu,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mënyra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si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janë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zbatuar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mekanizmat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ligjorë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rastin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konkret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ka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qenë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mangët.</w:t>
      </w:r>
    </w:p>
    <w:p w14:paraId="0125E0A6" w14:textId="361CAC79" w:rsidR="001B4EB3" w:rsidRPr="001E5CF6" w:rsidRDefault="001B4EB3" w:rsidP="00943E58">
      <w:pPr>
        <w:numPr>
          <w:ilvl w:val="0"/>
          <w:numId w:val="22"/>
        </w:num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/>
          <w:bCs/>
          <w:color w:val="000000"/>
        </w:rPr>
      </w:pPr>
      <w:r w:rsidRPr="001E5CF6">
        <w:rPr>
          <w:rFonts w:ascii="Garamond" w:hAnsi="Garamond" w:cs="Times New Roman"/>
          <w:b/>
          <w:bCs/>
          <w:color w:val="000000"/>
        </w:rPr>
        <w:t>4.</w:t>
      </w:r>
      <w:r w:rsidR="001B30D9" w:rsidRPr="001E5CF6">
        <w:rPr>
          <w:rFonts w:ascii="Garamond" w:hAnsi="Garamond" w:cs="Times New Roman"/>
          <w:b/>
          <w:bCs/>
          <w:color w:val="000000"/>
        </w:rPr>
        <w:t xml:space="preserve"> </w:t>
      </w:r>
      <w:r w:rsidRPr="001E5CF6">
        <w:rPr>
          <w:rFonts w:ascii="Garamond" w:hAnsi="Garamond" w:cs="Times New Roman"/>
          <w:b/>
          <w:bCs/>
          <w:color w:val="000000"/>
        </w:rPr>
        <w:t>Konkluzion</w:t>
      </w:r>
    </w:p>
    <w:p w14:paraId="2527E326" w14:textId="5A2E8C50" w:rsidR="001B4EB3" w:rsidRPr="001E5CF6" w:rsidRDefault="001B4EB3" w:rsidP="00943E58">
      <w:pPr>
        <w:autoSpaceDE w:val="0"/>
        <w:autoSpaceDN w:val="0"/>
        <w:adjustRightInd w:val="0"/>
        <w:ind w:firstLine="284"/>
        <w:jc w:val="both"/>
        <w:rPr>
          <w:rFonts w:ascii="Garamond" w:hAnsi="Garamond" w:cs="Calibri"/>
          <w:b/>
          <w:bCs/>
          <w:color w:val="000000"/>
          <w:sz w:val="28"/>
          <w:szCs w:val="28"/>
        </w:rPr>
      </w:pPr>
      <w:r w:rsidRPr="001E5CF6">
        <w:rPr>
          <w:rFonts w:ascii="Garamond" w:hAnsi="Garamond" w:cs="Times New Roman"/>
          <w:color w:val="000000"/>
        </w:rPr>
        <w:t>10.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Nisur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nga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ajo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që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është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shpjeguar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më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sipër,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si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edhe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vetë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vendimin,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konkluzioni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im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është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ka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pasur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shkelje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nenit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8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nga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="00EC00DB" w:rsidRPr="001E5CF6">
        <w:rPr>
          <w:rFonts w:ascii="Garamond" w:hAnsi="Garamond" w:cs="Times New Roman"/>
          <w:color w:val="000000"/>
        </w:rPr>
        <w:t xml:space="preserve">shteti </w:t>
      </w:r>
      <w:r w:rsidRPr="001E5CF6">
        <w:rPr>
          <w:rFonts w:ascii="Garamond" w:hAnsi="Garamond" w:cs="Times New Roman"/>
          <w:color w:val="000000"/>
        </w:rPr>
        <w:t>i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paditur</w:t>
      </w:r>
      <w:r w:rsidR="00825153">
        <w:rPr>
          <w:rFonts w:ascii="Garamond" w:hAnsi="Garamond" w:cs="Times New Roman"/>
          <w:color w:val="000000"/>
        </w:rPr>
        <w:t>,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për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shkak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dështimit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tij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për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përmbushur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detyrimet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tij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pozitive</w:t>
      </w:r>
      <w:r w:rsidR="00825153">
        <w:rPr>
          <w:rFonts w:ascii="Garamond" w:hAnsi="Garamond" w:cs="Times New Roman"/>
          <w:color w:val="000000"/>
        </w:rPr>
        <w:t>,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lidhje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me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incidentin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ku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djali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i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kërkuesit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pësoi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një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dëmtim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rëndë.</w:t>
      </w:r>
    </w:p>
    <w:p w14:paraId="0641EE0B" w14:textId="77777777" w:rsidR="001B4EB3" w:rsidRPr="001E5CF6" w:rsidRDefault="001B4EB3" w:rsidP="00943E58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color w:val="000000"/>
        </w:rPr>
      </w:pPr>
    </w:p>
    <w:p w14:paraId="2A55D4AE" w14:textId="67915D1E" w:rsidR="001B4EB3" w:rsidRPr="001E5CF6" w:rsidRDefault="001B4EB3" w:rsidP="001B30D9">
      <w:pPr>
        <w:autoSpaceDE w:val="0"/>
        <w:autoSpaceDN w:val="0"/>
        <w:adjustRightInd w:val="0"/>
        <w:ind w:firstLine="284"/>
        <w:jc w:val="center"/>
        <w:rPr>
          <w:rFonts w:ascii="Garamond" w:hAnsi="Garamond" w:cs="Times New Roman"/>
          <w:caps/>
          <w:color w:val="000000"/>
          <w:sz w:val="28"/>
          <w:szCs w:val="28"/>
        </w:rPr>
      </w:pPr>
      <w:r w:rsidRPr="001E5CF6">
        <w:rPr>
          <w:rFonts w:ascii="Garamond" w:hAnsi="Garamond" w:cs="Times New Roman"/>
          <w:caps/>
          <w:color w:val="000000"/>
          <w:sz w:val="28"/>
          <w:szCs w:val="28"/>
        </w:rPr>
        <w:t>MENDIM</w:t>
      </w:r>
      <w:r w:rsidR="001B30D9" w:rsidRPr="001E5CF6">
        <w:rPr>
          <w:rFonts w:ascii="Garamond" w:hAnsi="Garamond" w:cs="Times New Roman"/>
          <w:caps/>
          <w:color w:val="000000"/>
          <w:sz w:val="28"/>
          <w:szCs w:val="28"/>
        </w:rPr>
        <w:t xml:space="preserve"> </w:t>
      </w:r>
      <w:r w:rsidRPr="001E5CF6">
        <w:rPr>
          <w:rFonts w:ascii="Garamond" w:hAnsi="Garamond" w:cs="Times New Roman"/>
          <w:caps/>
          <w:color w:val="000000"/>
          <w:sz w:val="28"/>
          <w:szCs w:val="28"/>
        </w:rPr>
        <w:t>PAKICE</w:t>
      </w:r>
      <w:r w:rsidR="004144B5" w:rsidRPr="001E5CF6">
        <w:rPr>
          <w:rFonts w:ascii="Garamond" w:hAnsi="Garamond" w:cs="Times New Roman"/>
          <w:caps/>
          <w:color w:val="000000"/>
          <w:sz w:val="28"/>
          <w:szCs w:val="28"/>
        </w:rPr>
        <w:t>,</w:t>
      </w:r>
      <w:r w:rsidR="001B30D9" w:rsidRPr="001E5CF6">
        <w:rPr>
          <w:rFonts w:ascii="Garamond" w:hAnsi="Garamond" w:cs="Times New Roman"/>
          <w:caps/>
          <w:color w:val="000000"/>
          <w:sz w:val="28"/>
          <w:szCs w:val="28"/>
        </w:rPr>
        <w:t xml:space="preserve"> </w:t>
      </w:r>
      <w:r w:rsidRPr="001E5CF6">
        <w:rPr>
          <w:rFonts w:ascii="Garamond" w:hAnsi="Garamond" w:cs="Times New Roman"/>
          <w:caps/>
          <w:color w:val="000000"/>
          <w:sz w:val="28"/>
          <w:szCs w:val="28"/>
        </w:rPr>
        <w:t>PJESËRISHT</w:t>
      </w:r>
      <w:r w:rsidR="001B30D9" w:rsidRPr="001E5CF6">
        <w:rPr>
          <w:rFonts w:ascii="Garamond" w:hAnsi="Garamond" w:cs="Times New Roman"/>
          <w:caps/>
          <w:color w:val="000000"/>
          <w:sz w:val="28"/>
          <w:szCs w:val="28"/>
        </w:rPr>
        <w:t xml:space="preserve"> </w:t>
      </w:r>
      <w:r w:rsidRPr="001E5CF6">
        <w:rPr>
          <w:rFonts w:ascii="Garamond" w:hAnsi="Garamond" w:cs="Times New Roman"/>
          <w:caps/>
          <w:color w:val="000000"/>
          <w:sz w:val="28"/>
          <w:szCs w:val="28"/>
        </w:rPr>
        <w:t>I</w:t>
      </w:r>
      <w:r w:rsidR="001B30D9" w:rsidRPr="001E5CF6">
        <w:rPr>
          <w:rFonts w:ascii="Garamond" w:hAnsi="Garamond" w:cs="Times New Roman"/>
          <w:caps/>
          <w:color w:val="000000"/>
          <w:sz w:val="28"/>
          <w:szCs w:val="28"/>
        </w:rPr>
        <w:t xml:space="preserve"> </w:t>
      </w:r>
      <w:r w:rsidRPr="001E5CF6">
        <w:rPr>
          <w:rFonts w:ascii="Garamond" w:hAnsi="Garamond" w:cs="Times New Roman"/>
          <w:caps/>
          <w:color w:val="000000"/>
          <w:sz w:val="28"/>
          <w:szCs w:val="28"/>
        </w:rPr>
        <w:t>PËRBASHKËT</w:t>
      </w:r>
      <w:r w:rsidR="004144B5" w:rsidRPr="001E5CF6">
        <w:rPr>
          <w:rFonts w:ascii="Garamond" w:hAnsi="Garamond" w:cs="Times New Roman"/>
          <w:caps/>
          <w:color w:val="000000"/>
          <w:sz w:val="28"/>
          <w:szCs w:val="28"/>
        </w:rPr>
        <w:t>,</w:t>
      </w:r>
      <w:r w:rsidR="001B30D9" w:rsidRPr="001E5CF6">
        <w:rPr>
          <w:rFonts w:ascii="Garamond" w:hAnsi="Garamond" w:cs="Times New Roman"/>
          <w:caps/>
          <w:color w:val="000000"/>
          <w:sz w:val="28"/>
          <w:szCs w:val="28"/>
        </w:rPr>
        <w:t xml:space="preserve"> </w:t>
      </w:r>
      <w:r w:rsidRPr="001E5CF6">
        <w:rPr>
          <w:rFonts w:ascii="Garamond" w:hAnsi="Garamond" w:cs="Times New Roman"/>
          <w:caps/>
          <w:color w:val="000000"/>
          <w:sz w:val="28"/>
          <w:szCs w:val="28"/>
        </w:rPr>
        <w:t>I</w:t>
      </w:r>
      <w:r w:rsidR="001B30D9" w:rsidRPr="001E5CF6">
        <w:rPr>
          <w:rFonts w:ascii="Garamond" w:hAnsi="Garamond" w:cs="Times New Roman"/>
          <w:caps/>
          <w:color w:val="000000"/>
          <w:sz w:val="28"/>
          <w:szCs w:val="28"/>
        </w:rPr>
        <w:t xml:space="preserve"> </w:t>
      </w:r>
      <w:r w:rsidRPr="001E5CF6">
        <w:rPr>
          <w:rFonts w:ascii="Garamond" w:hAnsi="Garamond" w:cs="Times New Roman"/>
          <w:caps/>
          <w:color w:val="000000"/>
          <w:sz w:val="28"/>
          <w:szCs w:val="28"/>
        </w:rPr>
        <w:t>GJYQTARËVE</w:t>
      </w:r>
      <w:r w:rsidR="001B30D9" w:rsidRPr="001E5CF6">
        <w:rPr>
          <w:rFonts w:ascii="Garamond" w:hAnsi="Garamond" w:cs="Times New Roman"/>
          <w:caps/>
          <w:color w:val="000000"/>
          <w:sz w:val="28"/>
          <w:szCs w:val="28"/>
        </w:rPr>
        <w:t xml:space="preserve"> </w:t>
      </w:r>
      <w:r w:rsidRPr="001E5CF6">
        <w:rPr>
          <w:rFonts w:ascii="Garamond" w:hAnsi="Garamond" w:cs="Times New Roman"/>
          <w:caps/>
          <w:color w:val="000000"/>
          <w:sz w:val="28"/>
          <w:szCs w:val="28"/>
        </w:rPr>
        <w:t>PASTOR</w:t>
      </w:r>
      <w:r w:rsidR="001B30D9" w:rsidRPr="001E5CF6">
        <w:rPr>
          <w:rFonts w:ascii="Garamond" w:hAnsi="Garamond" w:cs="Times New Roman"/>
          <w:caps/>
          <w:color w:val="000000"/>
          <w:sz w:val="28"/>
          <w:szCs w:val="28"/>
        </w:rPr>
        <w:t xml:space="preserve"> </w:t>
      </w:r>
      <w:r w:rsidRPr="001E5CF6">
        <w:rPr>
          <w:rFonts w:ascii="Garamond" w:hAnsi="Garamond" w:cs="Times New Roman"/>
          <w:caps/>
          <w:color w:val="000000"/>
          <w:sz w:val="28"/>
          <w:szCs w:val="28"/>
        </w:rPr>
        <w:t>VILANOVA,</w:t>
      </w:r>
      <w:r w:rsidR="001B30D9" w:rsidRPr="001E5CF6">
        <w:rPr>
          <w:rFonts w:ascii="Garamond" w:hAnsi="Garamond" w:cs="Times New Roman"/>
          <w:caps/>
          <w:color w:val="000000"/>
          <w:sz w:val="28"/>
          <w:szCs w:val="28"/>
        </w:rPr>
        <w:t xml:space="preserve"> </w:t>
      </w:r>
      <w:r w:rsidRPr="001E5CF6">
        <w:rPr>
          <w:rFonts w:ascii="Garamond" w:hAnsi="Garamond" w:cs="Times New Roman"/>
          <w:caps/>
          <w:color w:val="000000"/>
          <w:sz w:val="28"/>
          <w:szCs w:val="28"/>
        </w:rPr>
        <w:t>SCHUKKING</w:t>
      </w:r>
      <w:r w:rsidR="001B30D9" w:rsidRPr="001E5CF6">
        <w:rPr>
          <w:rFonts w:ascii="Garamond" w:hAnsi="Garamond" w:cs="Times New Roman"/>
          <w:caps/>
          <w:color w:val="000000"/>
          <w:sz w:val="28"/>
          <w:szCs w:val="28"/>
        </w:rPr>
        <w:t xml:space="preserve"> </w:t>
      </w:r>
      <w:r w:rsidRPr="001E5CF6">
        <w:rPr>
          <w:rFonts w:ascii="Garamond" w:hAnsi="Garamond" w:cs="Times New Roman"/>
          <w:caps/>
          <w:color w:val="000000"/>
          <w:sz w:val="28"/>
          <w:szCs w:val="28"/>
        </w:rPr>
        <w:t>DHE</w:t>
      </w:r>
      <w:r w:rsidR="001B30D9" w:rsidRPr="001E5CF6">
        <w:rPr>
          <w:rFonts w:ascii="Garamond" w:hAnsi="Garamond" w:cs="Times New Roman"/>
          <w:caps/>
          <w:color w:val="000000"/>
          <w:sz w:val="28"/>
          <w:szCs w:val="28"/>
        </w:rPr>
        <w:t xml:space="preserve"> </w:t>
      </w:r>
      <w:r w:rsidRPr="001E5CF6">
        <w:rPr>
          <w:rFonts w:ascii="Garamond" w:hAnsi="Garamond" w:cs="Times New Roman"/>
          <w:caps/>
          <w:color w:val="000000"/>
          <w:sz w:val="28"/>
          <w:szCs w:val="28"/>
        </w:rPr>
        <w:t>ROOSMA</w:t>
      </w:r>
    </w:p>
    <w:p w14:paraId="39CCEDA4" w14:textId="47000A21" w:rsidR="001B4EB3" w:rsidRPr="001E5CF6" w:rsidRDefault="001B4EB3" w:rsidP="001B30D9">
      <w:pPr>
        <w:tabs>
          <w:tab w:val="right" w:pos="7920"/>
        </w:tabs>
        <w:autoSpaceDE w:val="0"/>
        <w:autoSpaceDN w:val="0"/>
        <w:adjustRightInd w:val="0"/>
        <w:ind w:firstLine="284"/>
        <w:jc w:val="center"/>
        <w:rPr>
          <w:rFonts w:ascii="Garamond" w:hAnsi="Garamond" w:cs="Times New Roman"/>
          <w:i/>
          <w:iCs/>
          <w:color w:val="000000"/>
        </w:rPr>
      </w:pPr>
      <w:r w:rsidRPr="001E5CF6">
        <w:rPr>
          <w:rFonts w:ascii="Garamond" w:hAnsi="Garamond" w:cs="Times New Roman"/>
          <w:i/>
          <w:iCs/>
          <w:color w:val="000000"/>
        </w:rPr>
        <w:t>(</w:t>
      </w:r>
      <w:r w:rsidR="00825153">
        <w:rPr>
          <w:rFonts w:ascii="Garamond" w:hAnsi="Garamond" w:cs="Times New Roman"/>
          <w:i/>
          <w:iCs/>
          <w:color w:val="000000"/>
        </w:rPr>
        <w:t>p</w:t>
      </w:r>
      <w:r w:rsidRPr="001E5CF6">
        <w:rPr>
          <w:rFonts w:ascii="Garamond" w:hAnsi="Garamond" w:cs="Times New Roman"/>
          <w:i/>
          <w:iCs/>
          <w:color w:val="000000"/>
        </w:rPr>
        <w:t>ërkthim)</w:t>
      </w:r>
    </w:p>
    <w:p w14:paraId="05C58748" w14:textId="77777777" w:rsidR="001B4EB3" w:rsidRPr="001E5CF6" w:rsidRDefault="001B4EB3" w:rsidP="00943E58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color w:val="000000"/>
        </w:rPr>
      </w:pPr>
    </w:p>
    <w:p w14:paraId="05E39719" w14:textId="0AEF0EB6" w:rsidR="001B4EB3" w:rsidRPr="001E5CF6" w:rsidRDefault="001B4EB3" w:rsidP="00943E58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color w:val="000000"/>
        </w:rPr>
      </w:pPr>
      <w:r w:rsidRPr="001E5CF6">
        <w:rPr>
          <w:rFonts w:ascii="Garamond" w:hAnsi="Garamond" w:cs="Times New Roman"/>
          <w:color w:val="000000"/>
        </w:rPr>
        <w:t>1.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Gjykata</w:t>
      </w:r>
      <w:r w:rsidR="00825153">
        <w:rPr>
          <w:rFonts w:ascii="Garamond" w:hAnsi="Garamond" w:cs="Times New Roman"/>
          <w:color w:val="000000"/>
        </w:rPr>
        <w:t>,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me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shumicë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votash</w:t>
      </w:r>
      <w:r w:rsidR="00825153">
        <w:rPr>
          <w:rFonts w:ascii="Garamond" w:hAnsi="Garamond" w:cs="Times New Roman"/>
          <w:color w:val="000000"/>
        </w:rPr>
        <w:t>,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ka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gjetur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shkelje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nenit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8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Konventës.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Duke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mos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rënë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dakord,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kemi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votuar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kundër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pik</w:t>
      </w:r>
      <w:r w:rsidR="004144B5" w:rsidRPr="001E5CF6">
        <w:rPr>
          <w:rFonts w:ascii="Garamond" w:hAnsi="Garamond" w:cs="Times New Roman"/>
          <w:color w:val="000000"/>
        </w:rPr>
        <w:t>ave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3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dhe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5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dispozitivit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vendimit.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Megjithatë,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jemi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dakord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me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shumicën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për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pikat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tjera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fjalë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këtë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çështje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trishtë,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që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ka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bëjë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me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një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incident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një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shkollë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private.</w:t>
      </w:r>
    </w:p>
    <w:p w14:paraId="07284791" w14:textId="6FA3A97D" w:rsidR="001B4EB3" w:rsidRPr="001E5CF6" w:rsidRDefault="001B4EB3" w:rsidP="00943E58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color w:val="000000"/>
        </w:rPr>
      </w:pPr>
      <w:r w:rsidRPr="001E5CF6">
        <w:rPr>
          <w:rFonts w:ascii="Garamond" w:hAnsi="Garamond" w:cs="Times New Roman"/>
          <w:color w:val="000000"/>
        </w:rPr>
        <w:t>2.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Faktet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janë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vërtetuar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qartazi.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Një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nxënës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trembëdhjetëvjeçar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përdori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një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katapultë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për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qëlluar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me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një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objekt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syrin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djathtë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një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nxënësi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tjetër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(djali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i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kërkuesit,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i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mitur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njëmbëdhjetë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vjeç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kohën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fjalë),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duke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shkaktuar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pothuajse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verbëri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totale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atë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sy.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Ngjarja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ka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ndodhur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teksa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viktima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ishte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duke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ecur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ambientet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shkollës.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Kërkuesi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ngriti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padi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civile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kundër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shkollës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për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dëmshpërblim,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por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nuk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pati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sukses.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Më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pas</w:t>
      </w:r>
      <w:r w:rsidR="00825153">
        <w:rPr>
          <w:rFonts w:ascii="Garamond" w:hAnsi="Garamond" w:cs="Times New Roman"/>
          <w:color w:val="000000"/>
        </w:rPr>
        <w:t>,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ai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paraqiti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një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ankim,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i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cili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u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rrëzua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për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arsyet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mëposhtme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veçanti: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i</w:t>
      </w:r>
      <w:r w:rsidR="004144B5" w:rsidRPr="001E5CF6">
        <w:rPr>
          <w:rFonts w:ascii="Garamond" w:hAnsi="Garamond" w:cs="Times New Roman"/>
          <w:color w:val="000000"/>
        </w:rPr>
        <w:t>.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shkolla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nuk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kishte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faj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sepse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incidenti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kishte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ndodhur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jashtë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mbikëqyrjes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drejtpërdrejtë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mësuesve;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ii</w:t>
      </w:r>
      <w:r w:rsidR="004144B5" w:rsidRPr="001E5CF6">
        <w:rPr>
          <w:rFonts w:ascii="Garamond" w:hAnsi="Garamond" w:cs="Times New Roman"/>
          <w:color w:val="000000"/>
        </w:rPr>
        <w:t>.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kërkuesi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duhej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kishte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ngritur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padi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kundër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prindërve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miturit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përgjegjës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për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incidentin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ose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kundër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shoqërisë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sigurimit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shkollës;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dhe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iii</w:t>
      </w:r>
      <w:r w:rsidR="004144B5" w:rsidRPr="001E5CF6">
        <w:rPr>
          <w:rFonts w:ascii="Garamond" w:hAnsi="Garamond" w:cs="Times New Roman"/>
          <w:color w:val="000000"/>
        </w:rPr>
        <w:t>.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shiritat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llastikut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përdorim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institucion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nuk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ishin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ndaluara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sipas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rregullave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shkollës.</w:t>
      </w:r>
    </w:p>
    <w:p w14:paraId="2F4E42F8" w14:textId="74AA0A22" w:rsidR="001B4EB3" w:rsidRPr="001E5CF6" w:rsidRDefault="001B4EB3" w:rsidP="00943E58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color w:val="000000"/>
        </w:rPr>
      </w:pPr>
      <w:r w:rsidRPr="001E5CF6">
        <w:rPr>
          <w:rFonts w:ascii="Garamond" w:hAnsi="Garamond" w:cs="Times New Roman"/>
          <w:color w:val="000000"/>
        </w:rPr>
        <w:t>3.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Shumica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kanë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arritur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përfundimin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="00EC00DB" w:rsidRPr="001E5CF6">
        <w:rPr>
          <w:rFonts w:ascii="Garamond" w:hAnsi="Garamond" w:cs="Times New Roman"/>
          <w:color w:val="000000"/>
        </w:rPr>
        <w:t xml:space="preserve">shteti </w:t>
      </w:r>
      <w:r w:rsidRPr="001E5CF6">
        <w:rPr>
          <w:rFonts w:ascii="Garamond" w:hAnsi="Garamond" w:cs="Times New Roman"/>
          <w:color w:val="000000"/>
        </w:rPr>
        <w:t>shqiptar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kishte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faj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sepse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gjykatat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brendshme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nuk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shqyrtuan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çështjen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me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kujdes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(shihni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paragrafët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73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dhe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74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vendimit)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dhe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kështu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nuk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mbrojtën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si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duhej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integritetin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fizik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fëmijës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që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ishte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viktimë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(shihni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paragrafin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77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vendimit).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Prandaj</w:t>
      </w:r>
      <w:r w:rsidR="00825153">
        <w:rPr>
          <w:rFonts w:ascii="Garamond" w:hAnsi="Garamond" w:cs="Times New Roman"/>
          <w:color w:val="000000"/>
        </w:rPr>
        <w:t>,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është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gjetur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shkelje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për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shkak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shqyrtimit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pamjaftueshëm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incidentit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nga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gjykatat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civile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shqiptare.</w:t>
      </w:r>
    </w:p>
    <w:p w14:paraId="686BEDE5" w14:textId="37395F99" w:rsidR="001B4EB3" w:rsidRPr="001E5CF6" w:rsidRDefault="001B4EB3" w:rsidP="00943E58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color w:val="000000"/>
        </w:rPr>
      </w:pPr>
      <w:r w:rsidRPr="001E5CF6">
        <w:rPr>
          <w:rFonts w:ascii="Garamond" w:hAnsi="Garamond" w:cs="Times New Roman"/>
          <w:color w:val="000000"/>
        </w:rPr>
        <w:t>Ne,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me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gjithë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respektin,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nuk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pajtohemi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me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këtë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përfundim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për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arsyet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mëposhtme.</w:t>
      </w:r>
    </w:p>
    <w:p w14:paraId="0F92672D" w14:textId="351DD9E4" w:rsidR="001B4EB3" w:rsidRPr="001E5CF6" w:rsidRDefault="001B4EB3" w:rsidP="00943E58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color w:val="000000"/>
        </w:rPr>
      </w:pPr>
      <w:r w:rsidRPr="001E5CF6">
        <w:rPr>
          <w:rFonts w:ascii="Garamond" w:hAnsi="Garamond" w:cs="Times New Roman"/>
          <w:color w:val="000000"/>
        </w:rPr>
        <w:t>4.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kërkesën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tij,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kërkuesi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parashtroi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gjykatat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brendshme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nuk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kishin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përmbushur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detyrimet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tyre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pozitive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për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t’i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dhënë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atij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kompensim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(shihni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paragrafin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64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vendimit).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dijeninë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tonë,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Konventa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nuk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ka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garantuar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kurrë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një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drejtë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për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kompensim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financiar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për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dëmin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shkaktuar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bookmarkStart w:id="0" w:name="_GoBack"/>
      <w:bookmarkEnd w:id="0"/>
      <w:r w:rsidRPr="000D1E34">
        <w:rPr>
          <w:rFonts w:ascii="Garamond" w:hAnsi="Garamond" w:cs="Times New Roman"/>
          <w:color w:val="000000"/>
        </w:rPr>
        <w:t>si</w:t>
      </w:r>
      <w:r w:rsidR="001B30D9" w:rsidRPr="000D1E34">
        <w:rPr>
          <w:rFonts w:ascii="Garamond" w:hAnsi="Garamond" w:cs="Times New Roman"/>
          <w:color w:val="000000"/>
        </w:rPr>
        <w:t xml:space="preserve"> </w:t>
      </w:r>
      <w:r w:rsidRPr="000D1E34">
        <w:rPr>
          <w:rFonts w:ascii="Garamond" w:hAnsi="Garamond" w:cs="Times New Roman"/>
          <w:color w:val="000000"/>
        </w:rPr>
        <w:t>nga</w:t>
      </w:r>
      <w:r w:rsidR="001B30D9" w:rsidRPr="000D1E34">
        <w:rPr>
          <w:rFonts w:ascii="Garamond" w:hAnsi="Garamond" w:cs="Times New Roman"/>
          <w:color w:val="000000"/>
        </w:rPr>
        <w:t xml:space="preserve"> </w:t>
      </w:r>
      <w:r w:rsidRPr="000D1E34">
        <w:rPr>
          <w:rFonts w:ascii="Garamond" w:hAnsi="Garamond" w:cs="Times New Roman"/>
          <w:color w:val="000000"/>
        </w:rPr>
        <w:t>ashtu</w:t>
      </w:r>
      <w:r w:rsidR="001B30D9" w:rsidRPr="000D1E34">
        <w:rPr>
          <w:rFonts w:ascii="Garamond" w:hAnsi="Garamond" w:cs="Times New Roman"/>
          <w:color w:val="000000"/>
        </w:rPr>
        <w:t xml:space="preserve"> </w:t>
      </w:r>
      <w:r w:rsidRPr="000D1E34">
        <w:rPr>
          <w:rFonts w:ascii="Garamond" w:hAnsi="Garamond" w:cs="Times New Roman"/>
          <w:color w:val="000000"/>
        </w:rPr>
        <w:t>edhe</w:t>
      </w:r>
      <w:r w:rsidR="001B30D9" w:rsidRPr="000D1E34">
        <w:rPr>
          <w:rFonts w:ascii="Garamond" w:hAnsi="Garamond" w:cs="Times New Roman"/>
          <w:color w:val="000000"/>
        </w:rPr>
        <w:t xml:space="preserve"> </w:t>
      </w:r>
      <w:r w:rsidRPr="000D1E34">
        <w:rPr>
          <w:rFonts w:ascii="Garamond" w:hAnsi="Garamond" w:cs="Times New Roman"/>
          <w:color w:val="000000"/>
        </w:rPr>
        <w:t>ndaj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personave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privatë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(në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rastin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konkret,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një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nxënës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njëmbëdhjetëvjeçar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dhe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një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nxënës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C27A1A">
        <w:rPr>
          <w:rFonts w:ascii="Garamond" w:hAnsi="Garamond" w:cs="Times New Roman"/>
          <w:color w:val="000000"/>
        </w:rPr>
        <w:t>trembëdhjetëvjeçar</w:t>
      </w:r>
      <w:r w:rsidRPr="001E5CF6">
        <w:rPr>
          <w:rFonts w:ascii="Garamond" w:hAnsi="Garamond" w:cs="Times New Roman"/>
          <w:color w:val="000000"/>
        </w:rPr>
        <w:t>)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cilët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nuk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ushtrojnë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asnjë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funksion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publik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ose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autoritet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–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veçanërisht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kur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një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dëm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i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tillë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ka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ndodhur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ambientet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një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shkolle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private.</w:t>
      </w:r>
    </w:p>
    <w:p w14:paraId="7E8CDBEC" w14:textId="6B36B383" w:rsidR="001B4EB3" w:rsidRPr="001E5CF6" w:rsidRDefault="001B4EB3" w:rsidP="00943E58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color w:val="000000"/>
        </w:rPr>
      </w:pPr>
      <w:r w:rsidRPr="001E5CF6">
        <w:rPr>
          <w:rFonts w:ascii="Garamond" w:hAnsi="Garamond" w:cs="Times New Roman"/>
          <w:color w:val="000000"/>
        </w:rPr>
        <w:t>5.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Sipas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paraqitjes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çështjes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nga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Gjykata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fazën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komunikimit,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kërkuesi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pretendoi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kërkesën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tij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="00EC00DB" w:rsidRPr="001E5CF6">
        <w:rPr>
          <w:rFonts w:ascii="Garamond" w:hAnsi="Garamond" w:cs="Times New Roman"/>
          <w:color w:val="000000"/>
        </w:rPr>
        <w:t xml:space="preserve">shteti </w:t>
      </w:r>
      <w:r w:rsidRPr="001E5CF6">
        <w:rPr>
          <w:rFonts w:ascii="Garamond" w:hAnsi="Garamond" w:cs="Times New Roman"/>
          <w:color w:val="000000"/>
        </w:rPr>
        <w:t>nuk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kishte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arritur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mbikëqyrte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një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shkollë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private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licencuar,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cila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as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nuk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kishte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informuar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menjëherë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për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dëmtimin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djalit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tij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dhe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as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nuk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i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kishte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dhënë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fëmijës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kujdesin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nevojshëm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mjekësor.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Me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fjalë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tjera,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ankesa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kërkuesit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“duket”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ka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bëjë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me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dy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element</w:t>
      </w:r>
      <w:r w:rsidR="00825153">
        <w:rPr>
          <w:rFonts w:ascii="Garamond" w:hAnsi="Garamond" w:cs="Times New Roman"/>
          <w:color w:val="000000"/>
        </w:rPr>
        <w:t>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veçant</w:t>
      </w:r>
      <w:r w:rsidR="00825153">
        <w:rPr>
          <w:rFonts w:ascii="Garamond" w:hAnsi="Garamond" w:cs="Times New Roman"/>
          <w:color w:val="000000"/>
        </w:rPr>
        <w:t>a</w:t>
      </w:r>
      <w:r w:rsidRPr="001E5CF6">
        <w:rPr>
          <w:rFonts w:ascii="Garamond" w:hAnsi="Garamond" w:cs="Times New Roman"/>
          <w:color w:val="000000"/>
        </w:rPr>
        <w:t>: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i</w:t>
      </w:r>
      <w:r w:rsidR="004144B5" w:rsidRPr="001E5CF6">
        <w:rPr>
          <w:rFonts w:ascii="Garamond" w:hAnsi="Garamond" w:cs="Times New Roman"/>
          <w:color w:val="000000"/>
        </w:rPr>
        <w:t>.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mungesa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ose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pamjaftueshmëria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një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kuadri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ligjor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adekuat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për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mbrojtur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nxënësit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shkollave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private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nga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aksidentet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dhe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për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t’u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siguruar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atyre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kujdes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kur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është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nevojshme</w:t>
      </w:r>
      <w:r w:rsidR="004144B5" w:rsidRPr="001E5CF6">
        <w:rPr>
          <w:rFonts w:ascii="Garamond" w:hAnsi="Garamond" w:cs="Times New Roman"/>
          <w:color w:val="000000"/>
        </w:rPr>
        <w:t>;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dhe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ii</w:t>
      </w:r>
      <w:r w:rsidR="004144B5" w:rsidRPr="001E5CF6">
        <w:rPr>
          <w:rFonts w:ascii="Garamond" w:hAnsi="Garamond" w:cs="Times New Roman"/>
          <w:color w:val="000000"/>
        </w:rPr>
        <w:t>.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mosveprimi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më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pas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nga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autoritetet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="00EC00DB" w:rsidRPr="001E5CF6">
        <w:rPr>
          <w:rFonts w:ascii="Garamond" w:hAnsi="Garamond" w:cs="Times New Roman"/>
          <w:color w:val="000000"/>
        </w:rPr>
        <w:t>shtetit</w:t>
      </w:r>
      <w:r w:rsidRPr="001E5CF6">
        <w:rPr>
          <w:rFonts w:ascii="Garamond" w:hAnsi="Garamond" w:cs="Times New Roman"/>
          <w:color w:val="000000"/>
        </w:rPr>
        <w:t>.</w:t>
      </w:r>
    </w:p>
    <w:p w14:paraId="7CDDDDDF" w14:textId="2746CC1E" w:rsidR="001B4EB3" w:rsidRPr="001E5CF6" w:rsidRDefault="001B4EB3" w:rsidP="00943E58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color w:val="000000"/>
        </w:rPr>
      </w:pPr>
      <w:r w:rsidRPr="001E5CF6">
        <w:rPr>
          <w:rFonts w:ascii="Garamond" w:hAnsi="Garamond" w:cs="Times New Roman"/>
          <w:color w:val="000000"/>
        </w:rPr>
        <w:t>Shumica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ka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përdorur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dy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argumente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kryesore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për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justifikuar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gjetjen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shkeljes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sipas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nenit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8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Konventës.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Ata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kanë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shpjeguar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gjykatat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brendshme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(gjykatat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shkallës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parë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dhe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apelit)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nuk</w:t>
      </w:r>
      <w:r w:rsidR="004144B5" w:rsidRPr="001E5CF6">
        <w:rPr>
          <w:rFonts w:ascii="Garamond" w:hAnsi="Garamond" w:cs="Times New Roman"/>
          <w:color w:val="000000"/>
        </w:rPr>
        <w:t xml:space="preserve">: </w:t>
      </w:r>
      <w:r w:rsidRPr="001E5CF6">
        <w:rPr>
          <w:rFonts w:ascii="Garamond" w:hAnsi="Garamond" w:cs="Times New Roman"/>
          <w:color w:val="000000"/>
        </w:rPr>
        <w:t>i</w:t>
      </w:r>
      <w:r w:rsidR="004144B5" w:rsidRPr="001E5CF6">
        <w:rPr>
          <w:rFonts w:ascii="Garamond" w:hAnsi="Garamond" w:cs="Times New Roman"/>
          <w:color w:val="000000"/>
        </w:rPr>
        <w:t xml:space="preserve">. </w:t>
      </w:r>
      <w:r w:rsidRPr="001E5CF6">
        <w:rPr>
          <w:rFonts w:ascii="Garamond" w:hAnsi="Garamond" w:cs="Times New Roman"/>
          <w:color w:val="000000"/>
        </w:rPr>
        <w:t>analizuan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arsyen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pse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nxënësit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mbanin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shirita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llastiku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dhe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katapultë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përpara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incidentit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(shihni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paragrafin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73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vendimit)</w:t>
      </w:r>
      <w:r w:rsidR="004144B5" w:rsidRPr="001E5CF6">
        <w:rPr>
          <w:rFonts w:ascii="Garamond" w:hAnsi="Garamond" w:cs="Times New Roman"/>
          <w:color w:val="000000"/>
        </w:rPr>
        <w:t>;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ose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ii</w:t>
      </w:r>
      <w:r w:rsidR="004144B5" w:rsidRPr="001E5CF6">
        <w:rPr>
          <w:rFonts w:ascii="Garamond" w:hAnsi="Garamond" w:cs="Times New Roman"/>
          <w:color w:val="000000"/>
        </w:rPr>
        <w:t>.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nuk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adresuan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argumentin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kërkuesit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që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shkolla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nuk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kishte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informuar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menjëherë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për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incidentin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ose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nuk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kishte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kërkuar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trajtim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për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fëmijën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dëmtuar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(shihni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paragrafin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74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vendimit).</w:t>
      </w:r>
    </w:p>
    <w:p w14:paraId="6695BF00" w14:textId="26A921CF" w:rsidR="001B4EB3" w:rsidRPr="001E5CF6" w:rsidRDefault="001B4EB3" w:rsidP="00943E58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color w:val="000000"/>
        </w:rPr>
      </w:pPr>
      <w:r w:rsidRPr="001E5CF6">
        <w:rPr>
          <w:rFonts w:ascii="Garamond" w:hAnsi="Garamond" w:cs="Times New Roman"/>
          <w:color w:val="000000"/>
        </w:rPr>
        <w:t>Në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fillim,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kemi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vështirësi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thelbësore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për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bërë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lidhjen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mes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pretendimeve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kërkuesit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siç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janë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paraqitur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kërkesën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tij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–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shumë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shkurt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shikim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parë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–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dhe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mënyrës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si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shumica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ka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vendosur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përfundimisht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për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çështjet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“që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i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janë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referuar”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Gjykatës.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Këtu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mund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lindë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problemi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i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pajtueshmërisë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(shihni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i/>
          <w:iCs/>
          <w:color w:val="000000"/>
        </w:rPr>
        <w:t>Radomilja</w:t>
      </w:r>
      <w:r w:rsidR="001B30D9" w:rsidRPr="001E5CF6">
        <w:rPr>
          <w:rFonts w:ascii="Garamond" w:hAnsi="Garamond" w:cs="Times New Roman"/>
          <w:i/>
          <w:iCs/>
          <w:color w:val="000000"/>
        </w:rPr>
        <w:t xml:space="preserve"> </w:t>
      </w:r>
      <w:r w:rsidRPr="001E5CF6">
        <w:rPr>
          <w:rFonts w:ascii="Garamond" w:hAnsi="Garamond" w:cs="Times New Roman"/>
          <w:i/>
          <w:iCs/>
          <w:color w:val="000000"/>
        </w:rPr>
        <w:t>dhe</w:t>
      </w:r>
      <w:r w:rsidR="001B30D9" w:rsidRPr="001E5CF6">
        <w:rPr>
          <w:rFonts w:ascii="Garamond" w:hAnsi="Garamond" w:cs="Times New Roman"/>
          <w:i/>
          <w:iCs/>
          <w:color w:val="000000"/>
        </w:rPr>
        <w:t xml:space="preserve"> </w:t>
      </w:r>
      <w:r w:rsidRPr="001E5CF6">
        <w:rPr>
          <w:rFonts w:ascii="Garamond" w:hAnsi="Garamond" w:cs="Times New Roman"/>
          <w:i/>
          <w:iCs/>
          <w:color w:val="000000"/>
        </w:rPr>
        <w:t>të</w:t>
      </w:r>
      <w:r w:rsidR="001B30D9" w:rsidRPr="001E5CF6">
        <w:rPr>
          <w:rFonts w:ascii="Garamond" w:hAnsi="Garamond" w:cs="Times New Roman"/>
          <w:i/>
          <w:iCs/>
          <w:color w:val="000000"/>
        </w:rPr>
        <w:t xml:space="preserve"> </w:t>
      </w:r>
      <w:r w:rsidRPr="001E5CF6">
        <w:rPr>
          <w:rFonts w:ascii="Garamond" w:hAnsi="Garamond" w:cs="Times New Roman"/>
          <w:i/>
          <w:iCs/>
          <w:color w:val="000000"/>
        </w:rPr>
        <w:t>tjerët</w:t>
      </w:r>
      <w:r w:rsidR="001B30D9" w:rsidRPr="001E5CF6">
        <w:rPr>
          <w:rFonts w:ascii="Garamond" w:hAnsi="Garamond" w:cs="Times New Roman"/>
          <w:i/>
          <w:iCs/>
          <w:color w:val="000000"/>
        </w:rPr>
        <w:t xml:space="preserve"> </w:t>
      </w:r>
      <w:r w:rsidRPr="001E5CF6">
        <w:rPr>
          <w:rFonts w:ascii="Garamond" w:hAnsi="Garamond" w:cs="Times New Roman"/>
          <w:i/>
          <w:iCs/>
          <w:color w:val="000000"/>
        </w:rPr>
        <w:t>kundër</w:t>
      </w:r>
      <w:r w:rsidR="001B30D9" w:rsidRPr="001E5CF6">
        <w:rPr>
          <w:rFonts w:ascii="Garamond" w:hAnsi="Garamond" w:cs="Times New Roman"/>
          <w:i/>
          <w:iCs/>
          <w:color w:val="000000"/>
        </w:rPr>
        <w:t xml:space="preserve"> </w:t>
      </w:r>
      <w:r w:rsidRPr="001E5CF6">
        <w:rPr>
          <w:rFonts w:ascii="Garamond" w:hAnsi="Garamond" w:cs="Times New Roman"/>
          <w:i/>
          <w:iCs/>
          <w:color w:val="000000"/>
        </w:rPr>
        <w:t>Kroacisë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[DHM],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nr.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37685/10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dhe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22768/12,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§§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123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126,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20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mars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2018).</w:t>
      </w:r>
    </w:p>
    <w:p w14:paraId="19CD611B" w14:textId="7430EA97" w:rsidR="001B4EB3" w:rsidRPr="001E5CF6" w:rsidRDefault="001B4EB3" w:rsidP="00943E58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color w:val="000000"/>
        </w:rPr>
      </w:pPr>
      <w:r w:rsidRPr="001E5CF6">
        <w:rPr>
          <w:rFonts w:ascii="Garamond" w:hAnsi="Garamond" w:cs="Times New Roman"/>
          <w:color w:val="000000"/>
        </w:rPr>
        <w:t>6.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Edhe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duke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supozuar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shumica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nuk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ka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vendosur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i/>
          <w:iCs/>
          <w:color w:val="000000"/>
        </w:rPr>
        <w:t>extra</w:t>
      </w:r>
      <w:r w:rsidR="001B30D9" w:rsidRPr="001E5CF6">
        <w:rPr>
          <w:rFonts w:ascii="Garamond" w:hAnsi="Garamond" w:cs="Times New Roman"/>
          <w:i/>
          <w:iCs/>
          <w:color w:val="000000"/>
        </w:rPr>
        <w:t xml:space="preserve"> </w:t>
      </w:r>
      <w:r w:rsidRPr="001E5CF6">
        <w:rPr>
          <w:rFonts w:ascii="Garamond" w:hAnsi="Garamond" w:cs="Times New Roman"/>
          <w:i/>
          <w:iCs/>
          <w:color w:val="000000"/>
        </w:rPr>
        <w:t>petita</w:t>
      </w:r>
      <w:r w:rsidRPr="001E5CF6">
        <w:rPr>
          <w:rFonts w:ascii="Garamond" w:hAnsi="Garamond" w:cs="Times New Roman"/>
          <w:color w:val="000000"/>
        </w:rPr>
        <w:t>,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arsyetimi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i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tyre,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i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cili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kryesisht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konsiston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kritikat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ndaj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gjykatave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civile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vendase</w:t>
      </w:r>
      <w:r w:rsidR="00825153">
        <w:rPr>
          <w:rFonts w:ascii="Garamond" w:hAnsi="Garamond" w:cs="Times New Roman"/>
          <w:color w:val="000000"/>
        </w:rPr>
        <w:t>,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që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nuk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mbrojtën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si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duhet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integritetin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fizik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viktimës,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do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duket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anashkalon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rregullat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thelbësore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përgjegjësisë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civile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përcaktuara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nga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procedura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civile.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Si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rregull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i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përgjithshëm,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paditësit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i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bie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barra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provës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provojë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dëmin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shkaktuar,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me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anë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provave.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Prandaj,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nuk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është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roli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i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zakonshëm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i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gjykatave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civile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mbrojnë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integritetin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fizik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një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mituri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–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rastin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konkret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nga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një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dëmtim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i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rëndë,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përveç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atij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që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përfshihet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objektin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nenit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8.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Përkundrazi,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funksioni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i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tyre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është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gjykojnë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sipas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rregullave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një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gjykimi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drejtë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dhe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bazë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argumenteve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dhe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provave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paraqitura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nga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palët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mosmarrëveshje.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Autoritetet</w:t>
      </w:r>
      <w:r w:rsidR="00825153">
        <w:rPr>
          <w:rFonts w:ascii="Garamond" w:hAnsi="Garamond" w:cs="Times New Roman"/>
          <w:color w:val="000000"/>
        </w:rPr>
        <w:t>,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fakt</w:t>
      </w:r>
      <w:r w:rsidR="00825153">
        <w:rPr>
          <w:rFonts w:ascii="Garamond" w:hAnsi="Garamond" w:cs="Times New Roman"/>
          <w:color w:val="000000"/>
        </w:rPr>
        <w:t>,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morën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disa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hapa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pas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incidentit,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megjithëse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jo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mjaftueshme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sipas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kërkuesit.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Por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një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përgjigje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tillë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nuk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përbën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vetvete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shkelje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Konventës.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Më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tej</w:t>
      </w:r>
      <w:r w:rsidR="00825153">
        <w:rPr>
          <w:rFonts w:ascii="Garamond" w:hAnsi="Garamond" w:cs="Times New Roman"/>
          <w:color w:val="000000"/>
        </w:rPr>
        <w:t>,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mund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theksojmë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kërkuesi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nuk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i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ka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kërkuar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më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pas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Ministrisë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Arsimit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që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kryejë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një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hetim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administrativ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(shihni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paragrafët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27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dhe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69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vendimit).</w:t>
      </w:r>
    </w:p>
    <w:p w14:paraId="7713172E" w14:textId="13838878" w:rsidR="001B4EB3" w:rsidRPr="001E5CF6" w:rsidRDefault="001B4EB3" w:rsidP="00943E58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color w:val="000000"/>
        </w:rPr>
      </w:pPr>
      <w:r w:rsidRPr="001E5CF6">
        <w:rPr>
          <w:rFonts w:ascii="Garamond" w:hAnsi="Garamond" w:cs="Times New Roman"/>
          <w:color w:val="000000"/>
        </w:rPr>
        <w:t>7.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Nga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një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këndvështrim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tjetër,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dëshirojmë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theksojmë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neni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615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i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Kodit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Civil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Shqiptar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parashikon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përgjegjësinë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mësuesve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për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dëmet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shkaktuara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ndaj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tjerëve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nga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një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nxënës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–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me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kusht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që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nxënësi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fjalë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jetë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drejtpërdrejt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nën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mbikëqyrjen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tyre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(shihni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paragrafin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18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vendimit).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Kështu,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gjykatat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vendase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duket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kanë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zbatuar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mënyrë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arsyeshme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ligjin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vendas,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sepse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askush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nuk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kundërshtoi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faktin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që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incidenti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kishte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ndodhur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ndërsa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dy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nxënësit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ishin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duke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ecur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ambientet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shkollës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tyre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private,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me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sa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duket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pashoqëruar.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Sidoqoftë,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sipas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ligjit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brendshëm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përgjegjësia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personale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mësuesve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pa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dyshim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është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objekt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i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mbikëqyrjes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(aktuale)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drejtpërdrejtë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mbi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personin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që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ka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shkaktuar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dëmin,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gjë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që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sipas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gjykatave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brendshme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nuk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kishte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ndodhur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çështjen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fjalë.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Për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më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tepër,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kërkuesi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nuk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kundërshtoi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zbatimin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kësaj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dispozite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ligjore.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Gjykata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ka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theksuar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vazhdimisht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praktikën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saj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gjyqësore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nuk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i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takon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asaj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zërë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vendin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autoriteteve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kombëtare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nëse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nuk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ka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arsye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shumë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bindëse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për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ta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bërë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këtë.</w:t>
      </w:r>
    </w:p>
    <w:p w14:paraId="326D3FC4" w14:textId="2CEDF556" w:rsidR="001B4EB3" w:rsidRPr="001E5CF6" w:rsidRDefault="001B4EB3" w:rsidP="00943E58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color w:val="000000"/>
        </w:rPr>
      </w:pPr>
      <w:r w:rsidRPr="001E5CF6">
        <w:rPr>
          <w:rFonts w:ascii="Garamond" w:hAnsi="Garamond" w:cs="Times New Roman"/>
          <w:color w:val="000000"/>
        </w:rPr>
        <w:t>8.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Për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më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tepër,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paragrafin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71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vendimit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lexon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që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një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institucion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arsimor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është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i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detyruar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mbikëqyrë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nxënësit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gjatë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="00825153" w:rsidRPr="001E5CF6">
        <w:rPr>
          <w:rFonts w:ascii="Garamond" w:hAnsi="Garamond" w:cs="Times New Roman"/>
          <w:color w:val="000000"/>
        </w:rPr>
        <w:t xml:space="preserve">të </w:t>
      </w:r>
      <w:r w:rsidRPr="001E5CF6">
        <w:rPr>
          <w:rFonts w:ascii="Garamond" w:hAnsi="Garamond" w:cs="Times New Roman"/>
          <w:color w:val="000000"/>
        </w:rPr>
        <w:t>gjithë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kohës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që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ata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kalojnë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nën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kujdesin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tij.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Vendimi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vazhdon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t’i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referohet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çështjes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i/>
          <w:iCs/>
          <w:color w:val="000000"/>
        </w:rPr>
        <w:t>Kayak</w:t>
      </w:r>
      <w:r w:rsidR="001B30D9" w:rsidRPr="001E5CF6">
        <w:rPr>
          <w:rFonts w:ascii="Garamond" w:hAnsi="Garamond" w:cs="Times New Roman"/>
          <w:i/>
          <w:iCs/>
          <w:color w:val="000000"/>
        </w:rPr>
        <w:t xml:space="preserve"> </w:t>
      </w:r>
      <w:r w:rsidRPr="001E5CF6">
        <w:rPr>
          <w:rFonts w:ascii="Garamond" w:hAnsi="Garamond" w:cs="Times New Roman"/>
          <w:i/>
          <w:iCs/>
          <w:color w:val="000000"/>
        </w:rPr>
        <w:t>kundër</w:t>
      </w:r>
      <w:r w:rsidR="001B30D9" w:rsidRPr="001E5CF6">
        <w:rPr>
          <w:rFonts w:ascii="Garamond" w:hAnsi="Garamond" w:cs="Times New Roman"/>
          <w:i/>
          <w:iCs/>
          <w:color w:val="000000"/>
        </w:rPr>
        <w:t xml:space="preserve"> </w:t>
      </w:r>
      <w:r w:rsidRPr="001E5CF6">
        <w:rPr>
          <w:rFonts w:ascii="Garamond" w:hAnsi="Garamond" w:cs="Times New Roman"/>
          <w:i/>
          <w:iCs/>
          <w:color w:val="000000"/>
        </w:rPr>
        <w:t>Turqisë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(nr.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60444/08,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§§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59</w:t>
      </w:r>
      <w:r w:rsidR="004144B5" w:rsidRPr="001E5CF6">
        <w:rPr>
          <w:rFonts w:ascii="Garamond" w:hAnsi="Garamond" w:cs="Times New Roman"/>
          <w:color w:val="000000"/>
        </w:rPr>
        <w:t>–</w:t>
      </w:r>
      <w:r w:rsidRPr="001E5CF6">
        <w:rPr>
          <w:rFonts w:ascii="Garamond" w:hAnsi="Garamond" w:cs="Times New Roman"/>
          <w:color w:val="000000"/>
        </w:rPr>
        <w:t>60,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10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korrik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2012,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vendimi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i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miratuar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me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pesë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vota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pro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dhe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dy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kundër),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ku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Gjykata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konstatoi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misioni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që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i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ishte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besuar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një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institucioni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arsimor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“[përfshinte]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një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detyrë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parësore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për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garantuar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sigurinë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nxënësve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...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gjatë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periudhës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që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ata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qëndrojnë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nën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kujdesin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saj”.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Më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tej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thuhet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(</w:t>
      </w:r>
      <w:r w:rsidRPr="001E5CF6">
        <w:rPr>
          <w:rFonts w:ascii="Garamond" w:hAnsi="Garamond" w:cs="Times New Roman"/>
          <w:i/>
          <w:color w:val="000000"/>
        </w:rPr>
        <w:t>ibid</w:t>
      </w:r>
      <w:r w:rsidRPr="001E5CF6">
        <w:rPr>
          <w:rFonts w:ascii="Garamond" w:hAnsi="Garamond" w:cs="Times New Roman"/>
          <w:color w:val="000000"/>
        </w:rPr>
        <w:t>):</w:t>
      </w:r>
    </w:p>
    <w:p w14:paraId="24340604" w14:textId="3FE99F70" w:rsidR="001B4EB3" w:rsidRPr="001E5CF6" w:rsidRDefault="001B4EB3" w:rsidP="00943E58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color w:val="000000"/>
          <w:sz w:val="20"/>
          <w:szCs w:val="20"/>
        </w:rPr>
      </w:pPr>
      <w:r w:rsidRPr="001E5CF6">
        <w:rPr>
          <w:rFonts w:ascii="Garamond" w:hAnsi="Garamond" w:cs="Times New Roman"/>
          <w:color w:val="000000"/>
          <w:sz w:val="20"/>
          <w:szCs w:val="20"/>
        </w:rPr>
        <w:t>“[Edhe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pse]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nuk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mund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të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pritet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që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stafi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pedagogjik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të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mbikëqyrë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çdo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nxënës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vazhdimisht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në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mënyrë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që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të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reagojë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në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çast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ndaj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sjelljeve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të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paparashikueshme,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Gjykata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megjithatë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vlerëson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se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disa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lëvizje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të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nxënësve...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kërkojnë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mbikëqyrje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më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të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ngushtë.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I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tillë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është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veçanërisht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rasti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për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...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lëvizjet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e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nxënësve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brenda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[institucionit</w:t>
      </w:r>
      <w:r w:rsidR="001B30D9" w:rsidRPr="001E5CF6">
        <w:rPr>
          <w:rFonts w:ascii="Garamond" w:hAnsi="Garamond" w:cs="Times New Roman"/>
          <w:color w:val="000000"/>
          <w:sz w:val="20"/>
          <w:szCs w:val="20"/>
        </w:rPr>
        <w:t xml:space="preserve"> </w:t>
      </w:r>
      <w:r w:rsidRPr="001E5CF6">
        <w:rPr>
          <w:rFonts w:ascii="Garamond" w:hAnsi="Garamond" w:cs="Times New Roman"/>
          <w:color w:val="000000"/>
          <w:sz w:val="20"/>
          <w:szCs w:val="20"/>
        </w:rPr>
        <w:t>arsimor].”</w:t>
      </w:r>
      <w:r w:rsidR="00825153">
        <w:rPr>
          <w:rFonts w:ascii="Garamond" w:hAnsi="Garamond" w:cs="Times New Roman"/>
          <w:color w:val="000000"/>
          <w:sz w:val="20"/>
          <w:szCs w:val="20"/>
        </w:rPr>
        <w:t>.</w:t>
      </w:r>
    </w:p>
    <w:p w14:paraId="7AD789B0" w14:textId="73EDDAC4" w:rsidR="001B4EB3" w:rsidRPr="001E5CF6" w:rsidRDefault="001B4EB3" w:rsidP="00943E58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color w:val="000000"/>
        </w:rPr>
      </w:pPr>
      <w:r w:rsidRPr="001E5CF6">
        <w:rPr>
          <w:rFonts w:ascii="Garamond" w:hAnsi="Garamond" w:cs="Times New Roman"/>
          <w:color w:val="000000"/>
        </w:rPr>
        <w:t>Ky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detyrim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i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autoriteteve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u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kritikua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ashpër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opinionet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veçanta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tre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prej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gjyqtarëve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Dhomës.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Gjyqtarja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Tulkens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vuri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dukje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mendimin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saj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paralel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detyrimi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i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përgjithshëm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për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mbikëqyrur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nuk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mund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ishte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absolut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dhe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përbënte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një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barrë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tepruar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për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autoritetet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shkollës.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Po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njësoj,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dy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gjyqtarët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mendimit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pakicës,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gjyqtarët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Sajó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dhe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Raimondi,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vlerësuan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asnjë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="00EC00DB" w:rsidRPr="001E5CF6">
        <w:rPr>
          <w:rFonts w:ascii="Garamond" w:hAnsi="Garamond" w:cs="Times New Roman"/>
          <w:color w:val="000000"/>
        </w:rPr>
        <w:t>shtet</w:t>
      </w:r>
      <w:r w:rsidRPr="001E5CF6">
        <w:rPr>
          <w:rFonts w:ascii="Garamond" w:hAnsi="Garamond" w:cs="Times New Roman"/>
          <w:color w:val="000000"/>
        </w:rPr>
        <w:t>,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“sado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paternalist,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nuk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[ishte]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i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aftë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kontrollonte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gjitha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veprimet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ndërmarra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nga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qytetarët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tij”.</w:t>
      </w:r>
    </w:p>
    <w:p w14:paraId="39CA14A8" w14:textId="4261973C" w:rsidR="001B4EB3" w:rsidRPr="001E5CF6" w:rsidRDefault="001B4EB3" w:rsidP="00943E58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color w:val="000000"/>
        </w:rPr>
      </w:pPr>
      <w:r w:rsidRPr="001E5CF6">
        <w:rPr>
          <w:rFonts w:ascii="Garamond" w:hAnsi="Garamond" w:cs="Times New Roman"/>
          <w:color w:val="000000"/>
        </w:rPr>
        <w:t>Sot,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shumica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ka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përqafuar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detyrimin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përgjithshëm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për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mbikëqyrur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konsoliduar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i/>
          <w:iCs/>
          <w:color w:val="000000"/>
        </w:rPr>
        <w:t>Kayak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–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një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zhvillim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i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jurisprudencës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cilin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nuk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mbështesim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="004144B5" w:rsidRPr="001E5CF6">
        <w:rPr>
          <w:rFonts w:ascii="Garamond" w:hAnsi="Garamond" w:cs="Times New Roman"/>
          <w:color w:val="000000"/>
        </w:rPr>
        <w:t>domosdoshmërish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dhe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që,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mungesë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një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studimi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drejtës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krahasuese,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nuk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duket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bazohet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ndonjë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konsensus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="004144B5" w:rsidRPr="001E5CF6">
        <w:rPr>
          <w:rFonts w:ascii="Garamond" w:hAnsi="Garamond" w:cs="Times New Roman"/>
          <w:color w:val="000000"/>
        </w:rPr>
        <w:t>evropian</w:t>
      </w:r>
      <w:r w:rsidRPr="001E5CF6">
        <w:rPr>
          <w:rFonts w:ascii="Garamond" w:hAnsi="Garamond" w:cs="Times New Roman"/>
          <w:color w:val="000000"/>
        </w:rPr>
        <w:t>.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Për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më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tepër,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qëndrimi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i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paqartë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i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mbajtur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vendimin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i/>
          <w:iCs/>
          <w:color w:val="000000"/>
        </w:rPr>
        <w:t>Kayak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me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sa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duket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është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braktisur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që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atëherë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(shihni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i/>
          <w:iCs/>
          <w:color w:val="000000"/>
        </w:rPr>
        <w:t>Derenik</w:t>
      </w:r>
      <w:r w:rsidR="001B30D9" w:rsidRPr="001E5CF6">
        <w:rPr>
          <w:rFonts w:ascii="Garamond" w:hAnsi="Garamond" w:cs="Times New Roman"/>
          <w:i/>
          <w:iCs/>
          <w:color w:val="000000"/>
        </w:rPr>
        <w:t xml:space="preserve"> </w:t>
      </w:r>
      <w:r w:rsidRPr="001E5CF6">
        <w:rPr>
          <w:rFonts w:ascii="Garamond" w:hAnsi="Garamond" w:cs="Times New Roman"/>
          <w:i/>
          <w:iCs/>
          <w:color w:val="000000"/>
        </w:rPr>
        <w:t>Mkrtchyan</w:t>
      </w:r>
      <w:r w:rsidR="001B30D9" w:rsidRPr="001E5CF6">
        <w:rPr>
          <w:rFonts w:ascii="Garamond" w:hAnsi="Garamond" w:cs="Times New Roman"/>
          <w:i/>
          <w:iCs/>
          <w:color w:val="000000"/>
        </w:rPr>
        <w:t xml:space="preserve"> </w:t>
      </w:r>
      <w:r w:rsidRPr="001E5CF6">
        <w:rPr>
          <w:rFonts w:ascii="Garamond" w:hAnsi="Garamond" w:cs="Times New Roman"/>
          <w:i/>
          <w:iCs/>
          <w:color w:val="000000"/>
        </w:rPr>
        <w:t>dhe</w:t>
      </w:r>
      <w:r w:rsidR="001B30D9" w:rsidRPr="001E5CF6">
        <w:rPr>
          <w:rFonts w:ascii="Garamond" w:hAnsi="Garamond" w:cs="Times New Roman"/>
          <w:i/>
          <w:iCs/>
          <w:color w:val="000000"/>
        </w:rPr>
        <w:t xml:space="preserve"> </w:t>
      </w:r>
      <w:r w:rsidRPr="001E5CF6">
        <w:rPr>
          <w:rFonts w:ascii="Garamond" w:hAnsi="Garamond" w:cs="Times New Roman"/>
          <w:i/>
          <w:iCs/>
          <w:color w:val="000000"/>
        </w:rPr>
        <w:t>Gayane</w:t>
      </w:r>
      <w:r w:rsidR="001B30D9" w:rsidRPr="001E5CF6">
        <w:rPr>
          <w:rFonts w:ascii="Garamond" w:hAnsi="Garamond" w:cs="Times New Roman"/>
          <w:i/>
          <w:iCs/>
          <w:color w:val="000000"/>
        </w:rPr>
        <w:t xml:space="preserve"> </w:t>
      </w:r>
      <w:r w:rsidRPr="001E5CF6">
        <w:rPr>
          <w:rFonts w:ascii="Garamond" w:hAnsi="Garamond" w:cs="Times New Roman"/>
          <w:i/>
          <w:iCs/>
          <w:color w:val="000000"/>
        </w:rPr>
        <w:t>Mkrtchyan</w:t>
      </w:r>
      <w:r w:rsidR="001B30D9" w:rsidRPr="001E5CF6">
        <w:rPr>
          <w:rFonts w:ascii="Garamond" w:hAnsi="Garamond" w:cs="Times New Roman"/>
          <w:i/>
          <w:iCs/>
          <w:color w:val="000000"/>
        </w:rPr>
        <w:t xml:space="preserve"> </w:t>
      </w:r>
      <w:r w:rsidRPr="001E5CF6">
        <w:rPr>
          <w:rFonts w:ascii="Garamond" w:hAnsi="Garamond" w:cs="Times New Roman"/>
          <w:i/>
          <w:iCs/>
          <w:color w:val="000000"/>
        </w:rPr>
        <w:t>kundër</w:t>
      </w:r>
      <w:r w:rsidR="001B30D9" w:rsidRPr="001E5CF6">
        <w:rPr>
          <w:rFonts w:ascii="Garamond" w:hAnsi="Garamond" w:cs="Times New Roman"/>
          <w:i/>
          <w:iCs/>
          <w:color w:val="000000"/>
        </w:rPr>
        <w:t xml:space="preserve"> </w:t>
      </w:r>
      <w:r w:rsidRPr="001E5CF6">
        <w:rPr>
          <w:rFonts w:ascii="Garamond" w:hAnsi="Garamond" w:cs="Times New Roman"/>
          <w:i/>
          <w:iCs/>
          <w:color w:val="000000"/>
        </w:rPr>
        <w:t>Armenisë</w:t>
      </w:r>
      <w:r w:rsidRPr="001E5CF6">
        <w:rPr>
          <w:rFonts w:ascii="Garamond" w:hAnsi="Garamond" w:cs="Times New Roman"/>
          <w:color w:val="000000"/>
        </w:rPr>
        <w:t>,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nr.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69736/12,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§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59,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30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nëntor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2021).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Duket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kërkohet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një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sqarim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i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praktikës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gjyqësore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këtë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fushë.</w:t>
      </w:r>
    </w:p>
    <w:p w14:paraId="18532A11" w14:textId="14A13715" w:rsidR="001B4EB3" w:rsidRPr="001E5CF6" w:rsidRDefault="001B4EB3" w:rsidP="00943E58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color w:val="000000"/>
        </w:rPr>
      </w:pPr>
      <w:r w:rsidRPr="001E5CF6">
        <w:rPr>
          <w:rFonts w:ascii="Garamond" w:hAnsi="Garamond" w:cs="Times New Roman"/>
          <w:color w:val="000000"/>
        </w:rPr>
        <w:t>Problemi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është</w:t>
      </w:r>
      <w:r w:rsidR="00825153">
        <w:rPr>
          <w:rFonts w:ascii="Garamond" w:hAnsi="Garamond" w:cs="Times New Roman"/>
          <w:color w:val="000000"/>
        </w:rPr>
        <w:t>,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gjithashtu</w:t>
      </w:r>
      <w:r w:rsidR="00825153">
        <w:rPr>
          <w:rFonts w:ascii="Garamond" w:hAnsi="Garamond" w:cs="Times New Roman"/>
          <w:color w:val="000000"/>
        </w:rPr>
        <w:t>,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arsyetimi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i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shumicës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supozon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–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duke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shpërfillur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ligjin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brendshëm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zbatueshëm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–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="00EC00DB" w:rsidRPr="001E5CF6">
        <w:rPr>
          <w:rFonts w:ascii="Garamond" w:hAnsi="Garamond" w:cs="Times New Roman"/>
          <w:color w:val="000000"/>
        </w:rPr>
        <w:t xml:space="preserve">shtetet </w:t>
      </w:r>
      <w:r w:rsidRPr="001E5CF6">
        <w:rPr>
          <w:rFonts w:ascii="Garamond" w:hAnsi="Garamond" w:cs="Times New Roman"/>
          <w:color w:val="000000"/>
        </w:rPr>
        <w:t>kanë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një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detyrim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pozitiv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sipas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cilit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gjitha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institucioneve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arsimore,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private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dhe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publike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u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kërkohet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garantojnë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sigurinë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nxënësve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tyre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çdo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kohë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dhe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janë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përgjegjëse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për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treguar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pamundësinë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tyre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për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parandaluar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çdo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dëm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që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mund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ndodhë.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Kjo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përbën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një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prezumim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përgjegjësisë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="00EC00DB" w:rsidRPr="001E5CF6">
        <w:rPr>
          <w:rFonts w:ascii="Garamond" w:hAnsi="Garamond" w:cs="Times New Roman"/>
          <w:color w:val="000000"/>
        </w:rPr>
        <w:t xml:space="preserve">shtetit </w:t>
      </w:r>
      <w:r w:rsidRPr="001E5CF6">
        <w:rPr>
          <w:rFonts w:ascii="Garamond" w:hAnsi="Garamond" w:cs="Times New Roman"/>
          <w:color w:val="000000"/>
        </w:rPr>
        <w:t>për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çdo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incident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që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ndodh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një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institucion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arsimor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–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qoftë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edhe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privat.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vlerësojmë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se,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duke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konfirmuar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dhe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madje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duke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zgjeruar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i/>
          <w:iCs/>
          <w:color w:val="000000"/>
        </w:rPr>
        <w:t>Kayak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(cituar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më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lart),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Gjykata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ka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tejkaluar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rolin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saj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sepse,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duke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vepruar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kështu,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ka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vënë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pikëpyetje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rregullat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konsoliduara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tashmë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detyrimit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për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dëmshpërblim,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që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ekzistojnë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shumë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shtete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anëtare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Këshillit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="004144B5" w:rsidRPr="001E5CF6">
        <w:rPr>
          <w:rFonts w:ascii="Garamond" w:hAnsi="Garamond" w:cs="Times New Roman"/>
          <w:color w:val="000000"/>
        </w:rPr>
        <w:t>Evropës</w:t>
      </w:r>
      <w:r w:rsidRPr="001E5CF6">
        <w:rPr>
          <w:rFonts w:ascii="Garamond" w:hAnsi="Garamond" w:cs="Times New Roman"/>
          <w:color w:val="000000"/>
        </w:rPr>
        <w:t>.</w:t>
      </w:r>
    </w:p>
    <w:p w14:paraId="49819296" w14:textId="6C087A9B" w:rsidR="001B4EB3" w:rsidRPr="001E5CF6" w:rsidRDefault="001B4EB3" w:rsidP="00943E58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color w:val="000000"/>
        </w:rPr>
      </w:pPr>
      <w:r w:rsidRPr="001E5CF6">
        <w:rPr>
          <w:rFonts w:ascii="Garamond" w:hAnsi="Garamond" w:cs="Times New Roman"/>
          <w:color w:val="000000"/>
        </w:rPr>
        <w:t>9.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Për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qenë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më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saktë,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Gjykata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Apelit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shpjegoi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shkolla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nuk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kishte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mundur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t’i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ndalonte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nxënësit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mbanin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shirita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llastiku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dhe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autoritetet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shkollës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nuk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mund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ta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kishin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parashikuar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ndodhinë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incidentit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(shihni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paragrafin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9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vendimit).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Ky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argument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nuk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duket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i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paarsyeshëm.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Lidhur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me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trajtimin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mjekësor,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Gjykata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Apelit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konstatoi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shkolla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kishte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ndërmarrë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hapa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pas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incidentit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(shihni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paragrafin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9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vendimit).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nuk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jemi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pozitë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kundërshtojmë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atë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konstatim.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Megjithatë,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kërkuesit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do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t’i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duhej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tregonte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trajtimi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i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shpejtë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mjekësor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(ai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çoi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djalin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tij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spital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75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minuta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pas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incidentit)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do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kishte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shpëtuar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syrin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dëmtuar.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Kjo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nuk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është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provuar.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fund,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çështja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nuk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është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nëse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gjykatat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brendshme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trajtuan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faktin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që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katapultat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ndodheshin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shkollë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për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disa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ditë,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por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nëse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vetë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shkolla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ishte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dijeni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këtij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fakti.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Përsëri,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nuk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dimë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nëse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ky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fakt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është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vërtetuar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nga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kërkuesi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apo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është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pranuar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nga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shkolla.</w:t>
      </w:r>
    </w:p>
    <w:p w14:paraId="0AE1581E" w14:textId="0DF6B1DD" w:rsidR="001B4EB3" w:rsidRPr="001E5CF6" w:rsidRDefault="001B4EB3" w:rsidP="00943E58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color w:val="000000"/>
        </w:rPr>
      </w:pPr>
      <w:r w:rsidRPr="001E5CF6">
        <w:rPr>
          <w:rFonts w:ascii="Garamond" w:hAnsi="Garamond" w:cs="Times New Roman"/>
          <w:color w:val="000000"/>
        </w:rPr>
        <w:t>10.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fund,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gjykatat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brendshme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nuk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përjashtuan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asnjëherë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drejtën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për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kërkuar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kompensim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për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dëmin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shkaktuar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viktimës,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sepse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ata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sugjeruan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që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ngrihej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një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padi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kundër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prindërve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miturit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autor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bazuar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prezumimin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sjelljes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paligjshme,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cilësinë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tyre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si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mbajtës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përgjegjësisë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prindërore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(sipas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nenit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613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Kodit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Civil).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Megjithatë,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nuk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ka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asgjë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për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treguar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që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kërkuesi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ka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ndjekur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atë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rrugë.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Si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rezultat,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kërkuesi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nuk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gjeti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veten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një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situatë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mohimi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drejtësisë.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Ai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zgjodhi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ngrejë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padi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për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dëmshpërblim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kundër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shkollës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private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fëmijës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tij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gjykatat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civile.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Rrjedhimisht,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tani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nuk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i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takon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="00825153">
        <w:rPr>
          <w:rFonts w:ascii="Garamond" w:hAnsi="Garamond" w:cs="Times New Roman"/>
          <w:color w:val="000000"/>
        </w:rPr>
        <w:t>s</w:t>
      </w:r>
      <w:r w:rsidRPr="001E5CF6">
        <w:rPr>
          <w:rFonts w:ascii="Garamond" w:hAnsi="Garamond" w:cs="Times New Roman"/>
          <w:color w:val="000000"/>
        </w:rPr>
        <w:t>htetit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përballojë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koston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një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strategjie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dështuar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procedurale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dhe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marrë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përsipër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përgjegjësinë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për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pakujdesinë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e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një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subjekti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tërësisht</w:t>
      </w:r>
      <w:r w:rsidR="001B30D9" w:rsidRPr="001E5CF6">
        <w:rPr>
          <w:rFonts w:ascii="Garamond" w:hAnsi="Garamond" w:cs="Times New Roman"/>
          <w:color w:val="000000"/>
        </w:rPr>
        <w:t xml:space="preserve"> </w:t>
      </w:r>
      <w:r w:rsidRPr="001E5CF6">
        <w:rPr>
          <w:rFonts w:ascii="Garamond" w:hAnsi="Garamond" w:cs="Times New Roman"/>
          <w:color w:val="000000"/>
        </w:rPr>
        <w:t>privat.</w:t>
      </w:r>
    </w:p>
    <w:p w14:paraId="01FE1F4A" w14:textId="77777777" w:rsidR="001B4EB3" w:rsidRPr="001E5CF6" w:rsidRDefault="001B4EB3" w:rsidP="00943E58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color w:val="000000"/>
        </w:rPr>
      </w:pPr>
    </w:p>
    <w:p w14:paraId="4654562C" w14:textId="2E4220BB" w:rsidR="00F332D3" w:rsidRPr="001E5CF6" w:rsidRDefault="00F332D3" w:rsidP="00943E58">
      <w:pPr>
        <w:ind w:firstLine="284"/>
        <w:jc w:val="both"/>
        <w:rPr>
          <w:rFonts w:ascii="Garamond" w:hAnsi="Garamond"/>
        </w:rPr>
      </w:pPr>
    </w:p>
    <w:p w14:paraId="39EE6C38" w14:textId="77777777" w:rsidR="001B4EB3" w:rsidRPr="001E5CF6" w:rsidRDefault="001B4EB3" w:rsidP="00943E58">
      <w:pPr>
        <w:ind w:firstLine="284"/>
        <w:jc w:val="both"/>
        <w:rPr>
          <w:rFonts w:ascii="Garamond" w:hAnsi="Garamond"/>
        </w:rPr>
      </w:pPr>
    </w:p>
    <w:sectPr w:rsidR="001B4EB3" w:rsidRPr="001E5CF6" w:rsidSect="001B4EB3">
      <w:footerReference w:type="even" r:id="rId13"/>
      <w:footnotePr>
        <w:numRestart w:val="eachPage"/>
      </w:footnotePr>
      <w:endnotePr>
        <w:numFmt w:val="decimal"/>
      </w:endnotePr>
      <w:pgSz w:w="11906" w:h="16838" w:code="9"/>
      <w:pgMar w:top="1418" w:right="1418" w:bottom="1418" w:left="1418" w:header="1304" w:footer="1134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EFA2E76" w14:textId="77777777" w:rsidR="000D1E34" w:rsidRDefault="000D1E34">
      <w:r>
        <w:separator/>
      </w:r>
    </w:p>
  </w:endnote>
  <w:endnote w:type="continuationSeparator" w:id="0">
    <w:p w14:paraId="3C18DF3C" w14:textId="77777777" w:rsidR="000D1E34" w:rsidRDefault="000D1E34">
      <w:r>
        <w:continuationSeparator/>
      </w:r>
    </w:p>
  </w:endnote>
  <w:endnote w:type="continuationNotice" w:id="1">
    <w:p w14:paraId="1DA40B54" w14:textId="77777777" w:rsidR="000D1E34" w:rsidRDefault="000D1E3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85DA96F" w14:textId="77777777" w:rsidR="000D1E34" w:rsidRPr="00555781" w:rsidRDefault="000D1E34" w:rsidP="005953CD">
    <w:pPr>
      <w:pStyle w:val="JuHeader"/>
    </w:pPr>
    <w:r w:rsidRPr="00555781">
      <w:fldChar w:fldCharType="begin"/>
    </w:r>
    <w:r w:rsidRPr="00555781">
      <w:instrText xml:space="preserve"> PAGE  \* MERGEFORMAT </w:instrText>
    </w:r>
    <w:r w:rsidRPr="00555781">
      <w:fldChar w:fldCharType="separate"/>
    </w:r>
    <w:r w:rsidR="0020237A">
      <w:rPr>
        <w:noProof/>
      </w:rPr>
      <w:t>22</w:t>
    </w:r>
    <w:r w:rsidRPr="00555781"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A56AD1C" w14:textId="77777777" w:rsidR="000D1E34" w:rsidRPr="00E67565" w:rsidRDefault="000D1E34" w:rsidP="0098410D">
      <w:r w:rsidRPr="00E67565">
        <w:separator/>
      </w:r>
    </w:p>
  </w:footnote>
  <w:footnote w:type="continuationSeparator" w:id="0">
    <w:p w14:paraId="0C0059E3" w14:textId="77777777" w:rsidR="000D1E34" w:rsidRPr="00E67565" w:rsidRDefault="000D1E34" w:rsidP="0098410D">
      <w:r w:rsidRPr="00E67565">
        <w:continuationSeparator/>
      </w:r>
    </w:p>
  </w:footnote>
  <w:footnote w:type="continuationNotice" w:id="1">
    <w:p w14:paraId="00C11A8B" w14:textId="77777777" w:rsidR="000D1E34" w:rsidRDefault="000D1E34"/>
  </w:footnote>
  <w:footnote w:id="2">
    <w:p w14:paraId="5A4A0A64" w14:textId="034F3289" w:rsidR="000D1E34" w:rsidRPr="004144B5" w:rsidRDefault="000D1E34" w:rsidP="005D6553">
      <w:pPr>
        <w:autoSpaceDE w:val="0"/>
        <w:autoSpaceDN w:val="0"/>
        <w:adjustRightInd w:val="0"/>
        <w:jc w:val="both"/>
        <w:rPr>
          <w:rFonts w:ascii="Garamond" w:hAnsi="Garamond" w:cstheme="majorHAnsi"/>
          <w:i/>
          <w:iCs/>
          <w:sz w:val="20"/>
          <w:szCs w:val="20"/>
        </w:rPr>
      </w:pPr>
      <w:r w:rsidRPr="004144B5">
        <w:rPr>
          <w:rStyle w:val="FootnoteReference"/>
          <w:rFonts w:ascii="Garamond" w:hAnsi="Garamond"/>
          <w:sz w:val="20"/>
          <w:szCs w:val="20"/>
        </w:rPr>
        <w:footnoteRef/>
      </w:r>
      <w:r w:rsidRPr="004144B5">
        <w:rPr>
          <w:rFonts w:ascii="Garamond" w:hAnsi="Garamond"/>
          <w:sz w:val="20"/>
          <w:szCs w:val="20"/>
        </w:rPr>
        <w:t xml:space="preserve"> Shihni Keir Starmer, “Positive Obligations under the Convention” në J. Jowell dhe J. Cooper (eds), </w:t>
      </w:r>
      <w:r w:rsidRPr="004144B5">
        <w:rPr>
          <w:rFonts w:ascii="Garamond" w:hAnsi="Garamond"/>
          <w:i/>
          <w:iCs/>
          <w:sz w:val="20"/>
          <w:szCs w:val="20"/>
        </w:rPr>
        <w:t xml:space="preserve">Understanding Human Rights Principles, </w:t>
      </w:r>
      <w:r w:rsidRPr="004144B5">
        <w:rPr>
          <w:rFonts w:ascii="Garamond" w:hAnsi="Garamond"/>
          <w:sz w:val="20"/>
          <w:szCs w:val="20"/>
        </w:rPr>
        <w:t>Oxford-Portland-Oregon, 2001, f. 159.</w:t>
      </w:r>
    </w:p>
  </w:footnote>
  <w:footnote w:id="3">
    <w:p w14:paraId="5EE9E4E7" w14:textId="03DDD339" w:rsidR="000D1E34" w:rsidRPr="004144B5" w:rsidRDefault="000D1E34">
      <w:pPr>
        <w:pStyle w:val="FootnoteText"/>
        <w:rPr>
          <w:rFonts w:ascii="Garamond" w:hAnsi="Garamond"/>
        </w:rPr>
      </w:pPr>
      <w:r w:rsidRPr="004144B5">
        <w:rPr>
          <w:rStyle w:val="FootnoteReference"/>
          <w:rFonts w:ascii="Garamond" w:hAnsi="Garamond"/>
        </w:rPr>
        <w:footnoteRef/>
      </w:r>
      <w:r w:rsidRPr="004144B5">
        <w:rPr>
          <w:rFonts w:ascii="Garamond" w:hAnsi="Garamond"/>
        </w:rPr>
        <w:t xml:space="preserve"> Shihni Vladislava Stoyanova, </w:t>
      </w:r>
      <w:r w:rsidRPr="004144B5">
        <w:rPr>
          <w:rFonts w:ascii="Garamond" w:hAnsi="Garamond"/>
          <w:i/>
          <w:iCs/>
        </w:rPr>
        <w:t>Positive Obligations Under the European Convention on Human Rights – Within and Beyond Boundaries</w:t>
      </w:r>
      <w:r w:rsidRPr="004144B5">
        <w:rPr>
          <w:rFonts w:ascii="Garamond" w:hAnsi="Garamond"/>
        </w:rPr>
        <w:t>, Oxford University Press, 2023, f</w:t>
      </w:r>
      <w:r>
        <w:rPr>
          <w:rFonts w:ascii="Garamond" w:hAnsi="Garamond"/>
        </w:rPr>
        <w:t>.</w:t>
      </w:r>
      <w:r w:rsidRPr="004144B5">
        <w:rPr>
          <w:rFonts w:ascii="Garamond" w:hAnsi="Garamond"/>
        </w:rPr>
        <w:t xml:space="preserve"> 1.</w:t>
      </w:r>
    </w:p>
  </w:footnote>
  <w:footnote w:id="4">
    <w:p w14:paraId="3E347BDF" w14:textId="1A764342" w:rsidR="000D1E34" w:rsidRPr="004144B5" w:rsidRDefault="000D1E34">
      <w:pPr>
        <w:pStyle w:val="FootnoteText"/>
        <w:rPr>
          <w:rFonts w:ascii="Garamond" w:hAnsi="Garamond" w:cstheme="majorHAnsi"/>
        </w:rPr>
      </w:pPr>
      <w:r w:rsidRPr="004144B5">
        <w:rPr>
          <w:rStyle w:val="FootnoteReference"/>
          <w:rFonts w:ascii="Garamond" w:hAnsi="Garamond"/>
        </w:rPr>
        <w:footnoteRef/>
      </w:r>
      <w:r w:rsidRPr="004144B5">
        <w:rPr>
          <w:rFonts w:ascii="Garamond" w:hAnsi="Garamond"/>
        </w:rPr>
        <w:t xml:space="preserve"> Një ngjashmëri që unë e përmenda edhe në paragrafin 7 të mendimit tim paralel në </w:t>
      </w:r>
      <w:r w:rsidRPr="004144B5">
        <w:rPr>
          <w:rFonts w:ascii="Garamond" w:hAnsi="Garamond"/>
          <w:i/>
          <w:iCs/>
          <w:shd w:val="clear" w:color="auto" w:fill="FFFFFF"/>
        </w:rPr>
        <w:t>Güzelyurtlu dhe të tjerët kundër Qipros dhe Turqisë</w:t>
      </w:r>
      <w:r w:rsidRPr="004144B5">
        <w:rPr>
          <w:rFonts w:ascii="Garamond" w:hAnsi="Garamond"/>
        </w:rPr>
        <w:t xml:space="preserve"> [DHM], 36925/07, 29 janar 2019.</w:t>
      </w:r>
    </w:p>
  </w:footnote>
  <w:footnote w:id="5">
    <w:p w14:paraId="607DF0E5" w14:textId="70F3BB0C" w:rsidR="000D1E34" w:rsidRPr="004144B5" w:rsidRDefault="000D1E34">
      <w:pPr>
        <w:pStyle w:val="FootnoteText"/>
        <w:rPr>
          <w:rFonts w:ascii="Garamond" w:hAnsi="Garamond"/>
          <w:lang w:val="en-US"/>
        </w:rPr>
      </w:pPr>
      <w:r w:rsidRPr="004144B5">
        <w:rPr>
          <w:rStyle w:val="FootnoteReference"/>
          <w:rFonts w:ascii="Garamond" w:hAnsi="Garamond"/>
        </w:rPr>
        <w:footnoteRef/>
      </w:r>
      <w:r w:rsidRPr="004144B5">
        <w:rPr>
          <w:rFonts w:ascii="Garamond" w:hAnsi="Garamond"/>
        </w:rPr>
        <w:t xml:space="preserve"> </w:t>
      </w:r>
      <w:r w:rsidRPr="004144B5">
        <w:rPr>
          <w:rFonts w:ascii="Garamond" w:hAnsi="Garamond"/>
          <w:i/>
        </w:rPr>
        <w:t xml:space="preserve">Çështje në lidhje me disa aspekte të së drejtës për përdorimin e gjuhëve në arsim në Belgjikë kundër Belgjikës (Themeli), </w:t>
      </w:r>
      <w:r w:rsidRPr="004144B5">
        <w:rPr>
          <w:rFonts w:ascii="Garamond" w:hAnsi="Garamond"/>
        </w:rPr>
        <w:t>nr. 1474/62, 23 korrik 1968.</w:t>
      </w:r>
    </w:p>
  </w:footnote>
  <w:footnote w:id="6">
    <w:p w14:paraId="4EFCE8ED" w14:textId="44E32979" w:rsidR="000D1E34" w:rsidRPr="004144B5" w:rsidRDefault="000D1E34">
      <w:pPr>
        <w:pStyle w:val="FootnoteText"/>
        <w:rPr>
          <w:lang w:val="en-US"/>
        </w:rPr>
      </w:pPr>
      <w:r w:rsidRPr="004144B5">
        <w:rPr>
          <w:rStyle w:val="FootnoteReference"/>
          <w:rFonts w:ascii="Garamond" w:hAnsi="Garamond"/>
        </w:rPr>
        <w:footnoteRef/>
      </w:r>
      <w:r w:rsidRPr="004144B5">
        <w:rPr>
          <w:rFonts w:ascii="Garamond" w:hAnsi="Garamond"/>
        </w:rPr>
        <w:t xml:space="preserve"> Shihni çështjen </w:t>
      </w:r>
      <w:r w:rsidRPr="004144B5">
        <w:rPr>
          <w:rFonts w:ascii="Garamond" w:hAnsi="Garamond"/>
          <w:i/>
        </w:rPr>
        <w:t>Belgian Linguistic</w:t>
      </w:r>
      <w:r w:rsidRPr="004144B5">
        <w:rPr>
          <w:rFonts w:ascii="Garamond" w:hAnsi="Garamond"/>
        </w:rPr>
        <w:t xml:space="preserve"> cituar më lart, në f. 27.</w:t>
      </w:r>
    </w:p>
  </w:footnote>
  <w:footnote w:id="7">
    <w:p w14:paraId="2F33F274" w14:textId="61DD2DCE" w:rsidR="000D1E34" w:rsidRPr="00B92BA3" w:rsidRDefault="000D1E34" w:rsidP="0016302C">
      <w:pPr>
        <w:tabs>
          <w:tab w:val="left" w:pos="8077"/>
        </w:tabs>
        <w:autoSpaceDE w:val="0"/>
        <w:autoSpaceDN w:val="0"/>
        <w:adjustRightInd w:val="0"/>
        <w:jc w:val="both"/>
        <w:rPr>
          <w:rFonts w:ascii="Garamond" w:hAnsi="Garamond"/>
          <w:sz w:val="20"/>
          <w:szCs w:val="20"/>
        </w:rPr>
      </w:pPr>
      <w:r w:rsidRPr="00B92BA3">
        <w:rPr>
          <w:rStyle w:val="FootnoteReference"/>
          <w:rFonts w:ascii="Garamond" w:hAnsi="Garamond"/>
          <w:sz w:val="20"/>
          <w:szCs w:val="20"/>
        </w:rPr>
        <w:footnoteRef/>
      </w:r>
      <w:r w:rsidRPr="00B92BA3">
        <w:rPr>
          <w:rFonts w:ascii="Garamond" w:hAnsi="Garamond"/>
          <w:sz w:val="20"/>
          <w:szCs w:val="20"/>
        </w:rPr>
        <w:t xml:space="preserve"> Shihni G. A. Serghides, “The Principle of Effectiveness and the European Convention on Human Rights”, në D. D’Abra, P. Ducoulombier, G. Eckert, J. P. Jacqué and P. Wachsmann (eds), </w:t>
      </w:r>
      <w:r w:rsidRPr="00B92BA3">
        <w:rPr>
          <w:rFonts w:ascii="Garamond" w:hAnsi="Garamond"/>
          <w:i/>
          <w:iCs/>
          <w:sz w:val="20"/>
          <w:szCs w:val="20"/>
        </w:rPr>
        <w:t>Mélanges en L’Honneur de Florence Benoît-Rohmer - Les droits de l’homme, du Conseil de l’Europe à l’Union européenne</w:t>
      </w:r>
      <w:r w:rsidRPr="00B92BA3">
        <w:rPr>
          <w:rFonts w:ascii="Garamond" w:hAnsi="Garamond"/>
          <w:sz w:val="20"/>
          <w:szCs w:val="20"/>
        </w:rPr>
        <w:t>, Bruylant, 2023, 535, f. 545</w:t>
      </w:r>
      <w:r>
        <w:rPr>
          <w:rFonts w:ascii="Garamond" w:hAnsi="Garamond"/>
          <w:sz w:val="20"/>
          <w:szCs w:val="20"/>
        </w:rPr>
        <w:t>–</w:t>
      </w:r>
      <w:r w:rsidRPr="00B92BA3">
        <w:rPr>
          <w:rFonts w:ascii="Garamond" w:hAnsi="Garamond"/>
          <w:sz w:val="20"/>
          <w:szCs w:val="20"/>
        </w:rPr>
        <w:t>546.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D6701916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23283F32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2F369A7C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3346880A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552A83EC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085AC83C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7486FE2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A528BA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366C20B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048F2261"/>
    <w:multiLevelType w:val="multilevel"/>
    <w:tmpl w:val="C8FE6436"/>
    <w:numStyleLink w:val="ECHRA1StyleList"/>
  </w:abstractNum>
  <w:abstractNum w:abstractNumId="10" w15:restartNumberingAfterBreak="0">
    <w:nsid w:val="0C0F5BFC"/>
    <w:multiLevelType w:val="multilevel"/>
    <w:tmpl w:val="E2B270DC"/>
    <w:lvl w:ilvl="0">
      <w:start w:val="1"/>
      <w:numFmt w:val="none"/>
      <w:pStyle w:val="JuHHead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upperRoman"/>
      <w:pStyle w:val="JuHIRoman"/>
      <w:lvlText w:val="%2."/>
      <w:lvlJc w:val="left"/>
      <w:pPr>
        <w:ind w:left="369" w:hanging="369"/>
      </w:pPr>
      <w:rPr>
        <w:rFonts w:hint="default"/>
      </w:rPr>
    </w:lvl>
    <w:lvl w:ilvl="2">
      <w:start w:val="1"/>
      <w:numFmt w:val="upperLetter"/>
      <w:pStyle w:val="JuHA"/>
      <w:lvlText w:val="%3."/>
      <w:lvlJc w:val="left"/>
      <w:pPr>
        <w:ind w:left="510" w:hanging="340"/>
      </w:pPr>
      <w:rPr>
        <w:rFonts w:hint="default"/>
      </w:rPr>
    </w:lvl>
    <w:lvl w:ilvl="3">
      <w:start w:val="1"/>
      <w:numFmt w:val="decimal"/>
      <w:pStyle w:val="JuH1"/>
      <w:lvlText w:val="%4."/>
      <w:lvlJc w:val="left"/>
      <w:pPr>
        <w:ind w:left="680" w:hanging="340"/>
      </w:pPr>
      <w:rPr>
        <w:rFonts w:hint="default"/>
      </w:rPr>
    </w:lvl>
    <w:lvl w:ilvl="4">
      <w:start w:val="1"/>
      <w:numFmt w:val="lowerLetter"/>
      <w:pStyle w:val="JuHa0"/>
      <w:lvlText w:val="(%5)"/>
      <w:lvlJc w:val="left"/>
      <w:pPr>
        <w:ind w:left="851" w:hanging="341"/>
      </w:pPr>
      <w:rPr>
        <w:rFonts w:hint="default"/>
      </w:rPr>
    </w:lvl>
    <w:lvl w:ilvl="5">
      <w:start w:val="1"/>
      <w:numFmt w:val="lowerRoman"/>
      <w:pStyle w:val="JuHi"/>
      <w:lvlText w:val="(%6)"/>
      <w:lvlJc w:val="left"/>
      <w:pPr>
        <w:ind w:left="1021" w:hanging="341"/>
      </w:pPr>
      <w:rPr>
        <w:rFonts w:hint="default"/>
      </w:rPr>
    </w:lvl>
    <w:lvl w:ilvl="6">
      <w:start w:val="1"/>
      <mc:AlternateContent>
        <mc:Choice Requires="w14">
          <w:numFmt w:val="custom" w:format="α, β, γ, ..."/>
        </mc:Choice>
        <mc:Fallback>
          <w:numFmt w:val="decimal"/>
        </mc:Fallback>
      </mc:AlternateContent>
      <w:pStyle w:val="JuHalpha"/>
      <w:lvlText w:val="(%7)"/>
      <w:lvlJc w:val="left"/>
      <w:pPr>
        <w:ind w:left="1247" w:hanging="396"/>
      </w:pPr>
      <w:rPr>
        <w:rFonts w:asciiTheme="minorHAnsi" w:hAnsiTheme="minorHAnsi" w:hint="default"/>
        <w:b w:val="0"/>
        <w:i w:val="0"/>
      </w:rPr>
    </w:lvl>
    <w:lvl w:ilvl="7">
      <w:start w:val="1"/>
      <w:numFmt w:val="bullet"/>
      <w:pStyle w:val="JuH"/>
      <w:lvlText w:val="‒"/>
      <w:lvlJc w:val="left"/>
      <w:pPr>
        <w:ind w:left="1247" w:hanging="226"/>
      </w:pPr>
      <w:rPr>
        <w:rFonts w:ascii="Times New Roman" w:hAnsi="Times New Roman" w:cs="Times New Roman" w:hint="default"/>
        <w:color w:val="auto"/>
      </w:rPr>
    </w:lvl>
    <w:lvl w:ilvl="8">
      <w:start w:val="1"/>
      <w:numFmt w:val="bullet"/>
      <w:pStyle w:val="ECHRHeading9"/>
      <w:lvlText w:val="▪"/>
      <w:lvlJc w:val="left"/>
      <w:pPr>
        <w:ind w:left="1361" w:hanging="170"/>
      </w:pPr>
      <w:rPr>
        <w:rFonts w:ascii="Times New Roman" w:hAnsi="Times New Roman" w:cs="Times New Roman" w:hint="default"/>
        <w:color w:val="auto"/>
      </w:rPr>
    </w:lvl>
  </w:abstractNum>
  <w:abstractNum w:abstractNumId="11" w15:restartNumberingAfterBreak="0">
    <w:nsid w:val="1AA96CEA"/>
    <w:multiLevelType w:val="multilevel"/>
    <w:tmpl w:val="040C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2" w15:restartNumberingAfterBreak="0">
    <w:nsid w:val="1D27094A"/>
    <w:multiLevelType w:val="multilevel"/>
    <w:tmpl w:val="040C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 w15:restartNumberingAfterBreak="0">
    <w:nsid w:val="27D5546B"/>
    <w:multiLevelType w:val="multilevel"/>
    <w:tmpl w:val="C8FE6436"/>
    <w:styleLink w:val="ECHRA1StyleList"/>
    <w:lvl w:ilvl="0">
      <w:start w:val="1"/>
      <w:numFmt w:val="decimal"/>
      <w:pStyle w:val="JuList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1">
      <w:start w:val="1"/>
      <w:numFmt w:val="lowerLetter"/>
      <w:pStyle w:val="JuLista"/>
      <w:lvlText w:val="(%2)"/>
      <w:lvlJc w:val="left"/>
      <w:pPr>
        <w:tabs>
          <w:tab w:val="num" w:pos="680"/>
        </w:tabs>
        <w:ind w:left="680" w:hanging="340"/>
      </w:pPr>
      <w:rPr>
        <w:rFonts w:hint="default"/>
      </w:rPr>
    </w:lvl>
    <w:lvl w:ilvl="2">
      <w:start w:val="1"/>
      <w:numFmt w:val="lowerRoman"/>
      <w:pStyle w:val="JuListi"/>
      <w:suff w:val="space"/>
      <w:lvlText w:val="(%3)"/>
      <w:lvlJc w:val="left"/>
      <w:pPr>
        <w:ind w:left="1021" w:hanging="341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4" w15:restartNumberingAfterBreak="0">
    <w:nsid w:val="40B939E1"/>
    <w:multiLevelType w:val="multilevel"/>
    <w:tmpl w:val="040C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4989571C"/>
    <w:multiLevelType w:val="multilevel"/>
    <w:tmpl w:val="EFC26858"/>
    <w:styleLink w:val="ECHRA1StyleBulletedSquare"/>
    <w:lvl w:ilvl="0">
      <w:start w:val="1"/>
      <w:numFmt w:val="bullet"/>
      <w:pStyle w:val="ECHRBullet1"/>
      <w:lvlText w:val=""/>
      <w:lvlJc w:val="left"/>
      <w:pPr>
        <w:tabs>
          <w:tab w:val="num" w:pos="851"/>
        </w:tabs>
        <w:ind w:left="851" w:hanging="284"/>
      </w:pPr>
      <w:rPr>
        <w:rFonts w:ascii="Wingdings" w:hAnsi="Wingdings" w:hint="default"/>
        <w:color w:val="FFFFFF" w:themeColor="background1"/>
      </w:rPr>
    </w:lvl>
    <w:lvl w:ilvl="1">
      <w:start w:val="1"/>
      <w:numFmt w:val="bullet"/>
      <w:pStyle w:val="ECHRBullet2"/>
      <w:lvlText w:val=""/>
      <w:lvlJc w:val="left"/>
      <w:pPr>
        <w:tabs>
          <w:tab w:val="num" w:pos="1134"/>
        </w:tabs>
        <w:ind w:left="1135" w:hanging="284"/>
      </w:pPr>
      <w:rPr>
        <w:rFonts w:ascii="Wingdings" w:hAnsi="Wingdings" w:hint="default"/>
        <w:color w:val="FFFFFF" w:themeColor="background1"/>
      </w:rPr>
    </w:lvl>
    <w:lvl w:ilvl="2">
      <w:start w:val="1"/>
      <w:numFmt w:val="bullet"/>
      <w:pStyle w:val="ECHRBullet3"/>
      <w:lvlText w:val=""/>
      <w:lvlJc w:val="left"/>
      <w:pPr>
        <w:tabs>
          <w:tab w:val="num" w:pos="1418"/>
        </w:tabs>
        <w:ind w:left="1419" w:hanging="284"/>
      </w:pPr>
      <w:rPr>
        <w:rFonts w:ascii="Wingdings" w:hAnsi="Wingdings" w:hint="default"/>
        <w:color w:val="7F7F7F" w:themeColor="text1" w:themeTint="80"/>
      </w:rPr>
    </w:lvl>
    <w:lvl w:ilvl="3">
      <w:start w:val="1"/>
      <w:numFmt w:val="bullet"/>
      <w:pStyle w:val="ECHRBullet4"/>
      <w:lvlText w:val=""/>
      <w:lvlJc w:val="left"/>
      <w:pPr>
        <w:tabs>
          <w:tab w:val="num" w:pos="1701"/>
        </w:tabs>
        <w:ind w:left="1703" w:hanging="284"/>
      </w:pPr>
      <w:rPr>
        <w:rFonts w:ascii="Wingdings" w:hAnsi="Wingdings" w:hint="default"/>
        <w:color w:val="7F7F7F" w:themeColor="text1" w:themeTint="80"/>
      </w:rPr>
    </w:lvl>
    <w:lvl w:ilvl="4">
      <w:start w:val="1"/>
      <w:numFmt w:val="bullet"/>
      <w:lvlText w:val=""/>
      <w:lvlJc w:val="left"/>
      <w:pPr>
        <w:tabs>
          <w:tab w:val="num" w:pos="1760"/>
        </w:tabs>
        <w:ind w:left="1987" w:hanging="284"/>
      </w:pPr>
      <w:rPr>
        <w:rFonts w:ascii="Wingdings" w:hAnsi="Wingdings" w:hint="default"/>
        <w:color w:val="FFFFFF" w:themeColor="background1"/>
      </w:rPr>
    </w:lvl>
    <w:lvl w:ilvl="5">
      <w:start w:val="1"/>
      <w:numFmt w:val="bullet"/>
      <w:lvlText w:val=""/>
      <w:lvlJc w:val="left"/>
      <w:pPr>
        <w:tabs>
          <w:tab w:val="num" w:pos="2044"/>
        </w:tabs>
        <w:ind w:left="2271" w:hanging="284"/>
      </w:pPr>
      <w:rPr>
        <w:rFonts w:ascii="Wingdings" w:hAnsi="Wingdings" w:hint="default"/>
        <w:color w:val="5F5F5F" w:themeColor="accent5"/>
      </w:rPr>
    </w:lvl>
    <w:lvl w:ilvl="6">
      <w:start w:val="1"/>
      <w:numFmt w:val="bullet"/>
      <w:lvlText w:val=""/>
      <w:lvlJc w:val="left"/>
      <w:pPr>
        <w:tabs>
          <w:tab w:val="num" w:pos="2328"/>
        </w:tabs>
        <w:ind w:left="2555" w:hanging="284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2612"/>
        </w:tabs>
        <w:ind w:left="2839" w:hanging="284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2896"/>
        </w:tabs>
        <w:ind w:left="3123" w:hanging="284"/>
      </w:pPr>
      <w:rPr>
        <w:rFonts w:ascii="Wingdings" w:hAnsi="Wingdings" w:hint="default"/>
      </w:rPr>
    </w:lvl>
  </w:abstractNum>
  <w:abstractNum w:abstractNumId="16" w15:restartNumberingAfterBreak="0">
    <w:nsid w:val="5032512D"/>
    <w:multiLevelType w:val="multilevel"/>
    <w:tmpl w:val="9B34AC6C"/>
    <w:styleLink w:val="ECHRA1StyleNumberedList"/>
    <w:lvl w:ilvl="0">
      <w:start w:val="1"/>
      <w:numFmt w:val="decimal"/>
      <w:pStyle w:val="ECHRNumberedList1"/>
      <w:lvlText w:val="%1."/>
      <w:lvlJc w:val="left"/>
      <w:pPr>
        <w:tabs>
          <w:tab w:val="num" w:pos="964"/>
        </w:tabs>
        <w:ind w:left="964" w:hanging="397"/>
      </w:pPr>
      <w:rPr>
        <w:rFonts w:hint="default"/>
      </w:rPr>
    </w:lvl>
    <w:lvl w:ilvl="1">
      <w:start w:val="1"/>
      <w:numFmt w:val="lowerLetter"/>
      <w:pStyle w:val="ECHRNumberedList2"/>
      <w:lvlText w:val="%2."/>
      <w:lvlJc w:val="left"/>
      <w:pPr>
        <w:tabs>
          <w:tab w:val="num" w:pos="1361"/>
        </w:tabs>
        <w:ind w:left="1361" w:hanging="397"/>
      </w:pPr>
      <w:rPr>
        <w:rFonts w:hint="default"/>
      </w:rPr>
    </w:lvl>
    <w:lvl w:ilvl="2">
      <w:start w:val="1"/>
      <w:numFmt w:val="lowerRoman"/>
      <w:pStyle w:val="ECHRNumberedList3"/>
      <w:lvlText w:val="%3."/>
      <w:lvlJc w:val="left"/>
      <w:pPr>
        <w:tabs>
          <w:tab w:val="num" w:pos="1758"/>
        </w:tabs>
        <w:ind w:left="1758" w:hanging="397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703"/>
        </w:tabs>
        <w:ind w:left="1703" w:hanging="284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987"/>
        </w:tabs>
        <w:ind w:left="1987" w:hanging="284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271"/>
        </w:tabs>
        <w:ind w:left="2271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55"/>
        </w:tabs>
        <w:ind w:left="2555" w:hanging="284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39"/>
        </w:tabs>
        <w:ind w:left="2839" w:hanging="284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123"/>
        </w:tabs>
        <w:ind w:left="3123" w:hanging="284"/>
      </w:pPr>
      <w:rPr>
        <w:rFonts w:hint="default"/>
      </w:rPr>
    </w:lvl>
  </w:abstractNum>
  <w:abstractNum w:abstractNumId="17" w15:restartNumberingAfterBreak="0">
    <w:nsid w:val="56B9429C"/>
    <w:multiLevelType w:val="multilevel"/>
    <w:tmpl w:val="EAA66700"/>
    <w:lvl w:ilvl="0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1">
      <w:start w:val="1"/>
      <w:numFmt w:val="upperRoman"/>
      <w:suff w:val="space"/>
      <w:lvlText w:val="%2."/>
      <w:lvlJc w:val="left"/>
      <w:pPr>
        <w:ind w:left="357" w:hanging="357"/>
      </w:pPr>
      <w:rPr>
        <w:rFonts w:hint="default"/>
        <w:sz w:val="24"/>
      </w:rPr>
    </w:lvl>
    <w:lvl w:ilvl="2">
      <w:start w:val="1"/>
      <w:numFmt w:val="upperLetter"/>
      <w:lvlText w:val="%3."/>
      <w:lvlJc w:val="left"/>
      <w:pPr>
        <w:ind w:left="584" w:hanging="352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731" w:hanging="30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975" w:hanging="340"/>
      </w:pPr>
      <w:rPr>
        <w:rFonts w:hint="default"/>
      </w:rPr>
    </w:lvl>
    <w:lvl w:ilvl="5">
      <w:start w:val="1"/>
      <w:numFmt w:val="lowerRoman"/>
      <w:suff w:val="space"/>
      <w:lvlText w:val="(%6)"/>
      <w:lvlJc w:val="left"/>
      <w:pPr>
        <w:ind w:left="1191" w:hanging="358"/>
      </w:pPr>
      <w:rPr>
        <w:rFonts w:hint="default"/>
      </w:rPr>
    </w:lvl>
    <w:lvl w:ilvl="6">
      <w:start w:val="1"/>
      <w:numFmt w:val="lowerLetter"/>
      <w:lvlText w:val="(%7)"/>
      <w:lvlJc w:val="left"/>
      <w:pPr>
        <w:ind w:left="1372" w:hanging="334"/>
      </w:pPr>
      <w:rPr>
        <w:rFonts w:ascii="Symbol" w:hAnsi="Symbol" w:hint="default"/>
        <w:sz w:val="20"/>
      </w:rPr>
    </w:lvl>
    <w:lvl w:ilvl="7">
      <w:start w:val="1"/>
      <w:numFmt w:val="bullet"/>
      <w:lvlText w:val="‒"/>
      <w:lvlJc w:val="left"/>
      <w:pPr>
        <w:ind w:left="1304" w:hanging="68"/>
      </w:pPr>
      <w:rPr>
        <w:rFonts w:ascii="Calibri" w:hAnsi="Calibri" w:hint="default"/>
        <w:color w:val="auto"/>
      </w:rPr>
    </w:lvl>
    <w:lvl w:ilvl="8">
      <w:start w:val="1"/>
      <w:numFmt w:val="none"/>
      <w:lvlText w:val="%9"/>
      <w:lvlJc w:val="right"/>
      <w:pPr>
        <w:ind w:left="7313" w:hanging="180"/>
      </w:pPr>
      <w:rPr>
        <w:rFonts w:hint="default"/>
      </w:rPr>
    </w:lvl>
  </w:abstractNum>
  <w:abstractNum w:abstractNumId="18" w15:restartNumberingAfterBreak="0">
    <w:nsid w:val="67FD1241"/>
    <w:multiLevelType w:val="hybridMultilevel"/>
    <w:tmpl w:val="F6D86CC2"/>
    <w:lvl w:ilvl="0" w:tplc="C14881C8">
      <w:start w:val="1"/>
      <w:numFmt w:val="bullet"/>
      <w:pStyle w:val="ListBullet"/>
      <w:lvlText w:val=""/>
      <w:lvlJc w:val="left"/>
      <w:pPr>
        <w:tabs>
          <w:tab w:val="num" w:pos="851"/>
        </w:tabs>
        <w:ind w:left="568" w:firstLine="0"/>
      </w:pPr>
      <w:rPr>
        <w:rFonts w:ascii="Wingdings" w:hAnsi="Wingdings" w:hint="default"/>
        <w:color w:val="808080"/>
        <w:sz w:val="16"/>
      </w:rPr>
    </w:lvl>
    <w:lvl w:ilvl="1" w:tplc="42F4E648" w:tentative="1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ascii="Courier New" w:hAnsi="Courier New" w:cs="Courier New" w:hint="default"/>
      </w:rPr>
    </w:lvl>
    <w:lvl w:ilvl="2" w:tplc="13783BE2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 w:tplc="BCBE6940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 w:tplc="301CF2A0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cs="Courier New" w:hint="default"/>
      </w:rPr>
    </w:lvl>
    <w:lvl w:ilvl="5" w:tplc="85C8C5A6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 w:tplc="11F07DC0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 w:tplc="9FC49170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cs="Courier New" w:hint="default"/>
      </w:rPr>
    </w:lvl>
    <w:lvl w:ilvl="8" w:tplc="F6582294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abstractNum w:abstractNumId="19" w15:restartNumberingAfterBreak="0">
    <w:nsid w:val="7D35409C"/>
    <w:multiLevelType w:val="multilevel"/>
    <w:tmpl w:val="EAA66700"/>
    <w:lvl w:ilvl="0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1">
      <w:start w:val="1"/>
      <w:numFmt w:val="upperRoman"/>
      <w:suff w:val="space"/>
      <w:lvlText w:val="%2."/>
      <w:lvlJc w:val="left"/>
      <w:pPr>
        <w:ind w:left="357" w:hanging="357"/>
      </w:pPr>
      <w:rPr>
        <w:rFonts w:hint="default"/>
        <w:sz w:val="24"/>
      </w:rPr>
    </w:lvl>
    <w:lvl w:ilvl="2">
      <w:start w:val="1"/>
      <w:numFmt w:val="upperLetter"/>
      <w:lvlText w:val="%3."/>
      <w:lvlJc w:val="left"/>
      <w:pPr>
        <w:ind w:left="584" w:hanging="352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731" w:hanging="30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975" w:hanging="340"/>
      </w:pPr>
      <w:rPr>
        <w:rFonts w:hint="default"/>
      </w:rPr>
    </w:lvl>
    <w:lvl w:ilvl="5">
      <w:start w:val="1"/>
      <w:numFmt w:val="lowerRoman"/>
      <w:suff w:val="space"/>
      <w:lvlText w:val="(%6)"/>
      <w:lvlJc w:val="left"/>
      <w:pPr>
        <w:ind w:left="1191" w:hanging="358"/>
      </w:pPr>
      <w:rPr>
        <w:rFonts w:hint="default"/>
      </w:rPr>
    </w:lvl>
    <w:lvl w:ilvl="6">
      <w:start w:val="1"/>
      <w:numFmt w:val="lowerLetter"/>
      <w:lvlText w:val="(%7)"/>
      <w:lvlJc w:val="left"/>
      <w:pPr>
        <w:ind w:left="1372" w:hanging="334"/>
      </w:pPr>
      <w:rPr>
        <w:rFonts w:ascii="Symbol" w:hAnsi="Symbol" w:hint="default"/>
        <w:sz w:val="20"/>
      </w:rPr>
    </w:lvl>
    <w:lvl w:ilvl="7">
      <w:start w:val="1"/>
      <w:numFmt w:val="bullet"/>
      <w:lvlText w:val="‒"/>
      <w:lvlJc w:val="left"/>
      <w:pPr>
        <w:ind w:left="1304" w:hanging="68"/>
      </w:pPr>
      <w:rPr>
        <w:rFonts w:ascii="Calibri" w:hAnsi="Calibri" w:hint="default"/>
        <w:color w:val="auto"/>
      </w:rPr>
    </w:lvl>
    <w:lvl w:ilvl="8">
      <w:start w:val="1"/>
      <w:numFmt w:val="none"/>
      <w:lvlText w:val="%9"/>
      <w:lvlJc w:val="right"/>
      <w:pPr>
        <w:ind w:left="7313" w:hanging="180"/>
      </w:pPr>
      <w:rPr>
        <w:rFonts w:hint="default"/>
      </w:rPr>
    </w:lvl>
  </w:abstractNum>
  <w:num w:numId="1">
    <w:abstractNumId w:val="19"/>
  </w:num>
  <w:num w:numId="2">
    <w:abstractNumId w:val="17"/>
  </w:num>
  <w:num w:numId="3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4"/>
  </w:num>
  <w:num w:numId="5">
    <w:abstractNumId w:val="12"/>
  </w:num>
  <w:num w:numId="6">
    <w:abstractNumId w:val="11"/>
  </w:num>
  <w:num w:numId="7">
    <w:abstractNumId w:val="18"/>
  </w:num>
  <w:num w:numId="8">
    <w:abstractNumId w:val="7"/>
  </w:num>
  <w:num w:numId="9">
    <w:abstractNumId w:val="6"/>
  </w:num>
  <w:num w:numId="10">
    <w:abstractNumId w:val="5"/>
  </w:num>
  <w:num w:numId="11">
    <w:abstractNumId w:val="4"/>
  </w:num>
  <w:num w:numId="12">
    <w:abstractNumId w:val="8"/>
  </w:num>
  <w:num w:numId="13">
    <w:abstractNumId w:val="3"/>
  </w:num>
  <w:num w:numId="14">
    <w:abstractNumId w:val="2"/>
  </w:num>
  <w:num w:numId="15">
    <w:abstractNumId w:val="1"/>
  </w:num>
  <w:num w:numId="16">
    <w:abstractNumId w:val="0"/>
  </w:num>
  <w:num w:numId="17">
    <w:abstractNumId w:val="15"/>
  </w:num>
  <w:num w:numId="18">
    <w:abstractNumId w:val="13"/>
  </w:num>
  <w:num w:numId="19">
    <w:abstractNumId w:val="16"/>
  </w:num>
  <w:num w:numId="20">
    <w:abstractNumId w:val="15"/>
  </w:num>
  <w:num w:numId="21">
    <w:abstractNumId w:val="16"/>
  </w:num>
  <w:num w:numId="22">
    <w:abstractNumId w:val="10"/>
  </w:num>
  <w:num w:numId="23">
    <w:abstractNumId w:val="9"/>
  </w:num>
  <w:numIdMacAtCleanup w:val="2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removePersonalInformation/>
  <w:stylePaneFormatFilter w:val="D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1"/>
  <w:defaultTabStop w:val="720"/>
  <w:hyphenationZone w:val="425"/>
  <w:evenAndOddHeaders/>
  <w:drawingGridHorizontalSpacing w:val="110"/>
  <w:displayHorizontalDrawingGridEvery w:val="2"/>
  <w:displayVerticalDrawingGridEvery w:val="2"/>
  <w:characterSpacingControl w:val="doNotCompress"/>
  <w:footnotePr>
    <w:numRestart w:val="eachPage"/>
    <w:footnote w:id="-1"/>
    <w:footnote w:id="0"/>
    <w:footnote w:id="1"/>
  </w:footnotePr>
  <w:endnotePr>
    <w:numFmt w:val="decimal"/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ApplicationsApp" w:val="1"/>
    <w:docVar w:name="EMM" w:val="0"/>
    <w:docVar w:name="NBEMMDOC" w:val="0"/>
    <w:docVar w:name="Plural" w:val="0"/>
  </w:docVars>
  <w:rsids>
    <w:rsidRoot w:val="00187B82"/>
    <w:rsid w:val="000041F8"/>
    <w:rsid w:val="000042A8"/>
    <w:rsid w:val="00004308"/>
    <w:rsid w:val="00005BF0"/>
    <w:rsid w:val="0000617D"/>
    <w:rsid w:val="00007154"/>
    <w:rsid w:val="00007A35"/>
    <w:rsid w:val="000103AE"/>
    <w:rsid w:val="00011D69"/>
    <w:rsid w:val="00012AD3"/>
    <w:rsid w:val="00013A2A"/>
    <w:rsid w:val="00015C2D"/>
    <w:rsid w:val="00015F00"/>
    <w:rsid w:val="00022C1D"/>
    <w:rsid w:val="0002592F"/>
    <w:rsid w:val="00031428"/>
    <w:rsid w:val="00034987"/>
    <w:rsid w:val="00041560"/>
    <w:rsid w:val="00047643"/>
    <w:rsid w:val="00051EC8"/>
    <w:rsid w:val="000602DF"/>
    <w:rsid w:val="00061B05"/>
    <w:rsid w:val="000632D5"/>
    <w:rsid w:val="000644EE"/>
    <w:rsid w:val="000712E3"/>
    <w:rsid w:val="000750B4"/>
    <w:rsid w:val="0007780A"/>
    <w:rsid w:val="00085457"/>
    <w:rsid w:val="000925AD"/>
    <w:rsid w:val="00096609"/>
    <w:rsid w:val="00096FE1"/>
    <w:rsid w:val="00097A62"/>
    <w:rsid w:val="000A24EB"/>
    <w:rsid w:val="000A4FC4"/>
    <w:rsid w:val="000B686A"/>
    <w:rsid w:val="000B6923"/>
    <w:rsid w:val="000B7195"/>
    <w:rsid w:val="000C5F3C"/>
    <w:rsid w:val="000C6DCC"/>
    <w:rsid w:val="000D1E34"/>
    <w:rsid w:val="000D295D"/>
    <w:rsid w:val="000D47AA"/>
    <w:rsid w:val="000D721F"/>
    <w:rsid w:val="000E069B"/>
    <w:rsid w:val="000E0E82"/>
    <w:rsid w:val="000E1DC5"/>
    <w:rsid w:val="000E223F"/>
    <w:rsid w:val="000E46B8"/>
    <w:rsid w:val="000E7D45"/>
    <w:rsid w:val="000F52F4"/>
    <w:rsid w:val="000F7851"/>
    <w:rsid w:val="00101505"/>
    <w:rsid w:val="00103B1C"/>
    <w:rsid w:val="00104E23"/>
    <w:rsid w:val="00110DA8"/>
    <w:rsid w:val="00111B0C"/>
    <w:rsid w:val="00120D6C"/>
    <w:rsid w:val="001241EF"/>
    <w:rsid w:val="001257EC"/>
    <w:rsid w:val="00133D33"/>
    <w:rsid w:val="00134B6A"/>
    <w:rsid w:val="00134D64"/>
    <w:rsid w:val="00135A30"/>
    <w:rsid w:val="0013612C"/>
    <w:rsid w:val="00137FF6"/>
    <w:rsid w:val="00141650"/>
    <w:rsid w:val="00150BFA"/>
    <w:rsid w:val="001561B6"/>
    <w:rsid w:val="00162A12"/>
    <w:rsid w:val="0016302C"/>
    <w:rsid w:val="00166530"/>
    <w:rsid w:val="00170027"/>
    <w:rsid w:val="001710BB"/>
    <w:rsid w:val="00173F9B"/>
    <w:rsid w:val="00182D24"/>
    <w:rsid w:val="00182EBA"/>
    <w:rsid w:val="001832BD"/>
    <w:rsid w:val="0018362D"/>
    <w:rsid w:val="00187B82"/>
    <w:rsid w:val="001943B5"/>
    <w:rsid w:val="00195134"/>
    <w:rsid w:val="001A020C"/>
    <w:rsid w:val="001A145B"/>
    <w:rsid w:val="001A3E09"/>
    <w:rsid w:val="001A674C"/>
    <w:rsid w:val="001B30D9"/>
    <w:rsid w:val="001B3B24"/>
    <w:rsid w:val="001B4C03"/>
    <w:rsid w:val="001B4EB3"/>
    <w:rsid w:val="001C055B"/>
    <w:rsid w:val="001C0F98"/>
    <w:rsid w:val="001C2A42"/>
    <w:rsid w:val="001D4076"/>
    <w:rsid w:val="001D63ED"/>
    <w:rsid w:val="001D7348"/>
    <w:rsid w:val="001E035B"/>
    <w:rsid w:val="001E0961"/>
    <w:rsid w:val="001E3EAE"/>
    <w:rsid w:val="001E5CF6"/>
    <w:rsid w:val="001E6857"/>
    <w:rsid w:val="001E6F32"/>
    <w:rsid w:val="001F2145"/>
    <w:rsid w:val="001F6262"/>
    <w:rsid w:val="001F67B0"/>
    <w:rsid w:val="001F7B3D"/>
    <w:rsid w:val="00200146"/>
    <w:rsid w:val="0020237A"/>
    <w:rsid w:val="00202752"/>
    <w:rsid w:val="0020335A"/>
    <w:rsid w:val="002052BC"/>
    <w:rsid w:val="00205F9F"/>
    <w:rsid w:val="0020718E"/>
    <w:rsid w:val="00210338"/>
    <w:rsid w:val="002115FC"/>
    <w:rsid w:val="0021423C"/>
    <w:rsid w:val="00226C89"/>
    <w:rsid w:val="00230D00"/>
    <w:rsid w:val="00231DF7"/>
    <w:rsid w:val="00231FD1"/>
    <w:rsid w:val="002339E0"/>
    <w:rsid w:val="00233CF8"/>
    <w:rsid w:val="0023575D"/>
    <w:rsid w:val="00237148"/>
    <w:rsid w:val="0024222D"/>
    <w:rsid w:val="002422B6"/>
    <w:rsid w:val="00242AB9"/>
    <w:rsid w:val="00244B0E"/>
    <w:rsid w:val="00244F6C"/>
    <w:rsid w:val="00246B89"/>
    <w:rsid w:val="00252C4E"/>
    <w:rsid w:val="002532C5"/>
    <w:rsid w:val="00254DF2"/>
    <w:rsid w:val="00260C03"/>
    <w:rsid w:val="0026439A"/>
    <w:rsid w:val="0026540E"/>
    <w:rsid w:val="00275123"/>
    <w:rsid w:val="00281B7C"/>
    <w:rsid w:val="00282240"/>
    <w:rsid w:val="00282BD8"/>
    <w:rsid w:val="00287AD5"/>
    <w:rsid w:val="0029242E"/>
    <w:rsid w:val="002934D0"/>
    <w:rsid w:val="00293676"/>
    <w:rsid w:val="00293BD9"/>
    <w:rsid w:val="002948AD"/>
    <w:rsid w:val="002A01CC"/>
    <w:rsid w:val="002A613A"/>
    <w:rsid w:val="002A61B1"/>
    <w:rsid w:val="002A663C"/>
    <w:rsid w:val="002B444B"/>
    <w:rsid w:val="002B5887"/>
    <w:rsid w:val="002B5B43"/>
    <w:rsid w:val="002C0E27"/>
    <w:rsid w:val="002C3040"/>
    <w:rsid w:val="002C4433"/>
    <w:rsid w:val="002C5ADD"/>
    <w:rsid w:val="002C7826"/>
    <w:rsid w:val="002D022D"/>
    <w:rsid w:val="002D2360"/>
    <w:rsid w:val="002D24BB"/>
    <w:rsid w:val="002D2FA7"/>
    <w:rsid w:val="002D47BA"/>
    <w:rsid w:val="002D77B9"/>
    <w:rsid w:val="002E46DA"/>
    <w:rsid w:val="002E7764"/>
    <w:rsid w:val="002F2AF7"/>
    <w:rsid w:val="002F69C4"/>
    <w:rsid w:val="002F7D9E"/>
    <w:rsid w:val="002F7E1C"/>
    <w:rsid w:val="00301A75"/>
    <w:rsid w:val="00302F70"/>
    <w:rsid w:val="0030336F"/>
    <w:rsid w:val="0030375E"/>
    <w:rsid w:val="00312A30"/>
    <w:rsid w:val="003201D8"/>
    <w:rsid w:val="00320F72"/>
    <w:rsid w:val="0032463E"/>
    <w:rsid w:val="00326224"/>
    <w:rsid w:val="00337EE4"/>
    <w:rsid w:val="00340FFD"/>
    <w:rsid w:val="00344564"/>
    <w:rsid w:val="00345C41"/>
    <w:rsid w:val="003506B1"/>
    <w:rsid w:val="00355877"/>
    <w:rsid w:val="00356AC7"/>
    <w:rsid w:val="003609FA"/>
    <w:rsid w:val="003710C8"/>
    <w:rsid w:val="003750BE"/>
    <w:rsid w:val="00385A36"/>
    <w:rsid w:val="00385F3D"/>
    <w:rsid w:val="0038740C"/>
    <w:rsid w:val="00387B9D"/>
    <w:rsid w:val="00387C70"/>
    <w:rsid w:val="00390294"/>
    <w:rsid w:val="0039364F"/>
    <w:rsid w:val="00396686"/>
    <w:rsid w:val="0039778E"/>
    <w:rsid w:val="003B4941"/>
    <w:rsid w:val="003C5714"/>
    <w:rsid w:val="003C6B9F"/>
    <w:rsid w:val="003C6E2A"/>
    <w:rsid w:val="003D0299"/>
    <w:rsid w:val="003E6D80"/>
    <w:rsid w:val="003E7BCC"/>
    <w:rsid w:val="003F05FA"/>
    <w:rsid w:val="003F244A"/>
    <w:rsid w:val="003F2517"/>
    <w:rsid w:val="003F30B8"/>
    <w:rsid w:val="003F4C45"/>
    <w:rsid w:val="003F5F7B"/>
    <w:rsid w:val="003F7D64"/>
    <w:rsid w:val="0040433A"/>
    <w:rsid w:val="00414300"/>
    <w:rsid w:val="004144B5"/>
    <w:rsid w:val="00414F27"/>
    <w:rsid w:val="00420703"/>
    <w:rsid w:val="00425C67"/>
    <w:rsid w:val="00427E7A"/>
    <w:rsid w:val="004355AC"/>
    <w:rsid w:val="00436C49"/>
    <w:rsid w:val="00443D98"/>
    <w:rsid w:val="004448BC"/>
    <w:rsid w:val="00445366"/>
    <w:rsid w:val="00447F5B"/>
    <w:rsid w:val="00461DB0"/>
    <w:rsid w:val="00463926"/>
    <w:rsid w:val="00464AB7"/>
    <w:rsid w:val="00464C9A"/>
    <w:rsid w:val="00474F3D"/>
    <w:rsid w:val="00477E3A"/>
    <w:rsid w:val="00483E5F"/>
    <w:rsid w:val="00485FF9"/>
    <w:rsid w:val="0048779C"/>
    <w:rsid w:val="00487952"/>
    <w:rsid w:val="0049049B"/>
    <w:rsid w:val="004907F0"/>
    <w:rsid w:val="0049140B"/>
    <w:rsid w:val="004923A5"/>
    <w:rsid w:val="0049310E"/>
    <w:rsid w:val="004950E2"/>
    <w:rsid w:val="00496BFB"/>
    <w:rsid w:val="00497D66"/>
    <w:rsid w:val="004A15C7"/>
    <w:rsid w:val="004A3201"/>
    <w:rsid w:val="004A7044"/>
    <w:rsid w:val="004B013B"/>
    <w:rsid w:val="004B112B"/>
    <w:rsid w:val="004B444E"/>
    <w:rsid w:val="004C01E4"/>
    <w:rsid w:val="004C086C"/>
    <w:rsid w:val="004C1F56"/>
    <w:rsid w:val="004C27BC"/>
    <w:rsid w:val="004C6621"/>
    <w:rsid w:val="004D0EC7"/>
    <w:rsid w:val="004D15F3"/>
    <w:rsid w:val="004D3B3D"/>
    <w:rsid w:val="004D4EF1"/>
    <w:rsid w:val="004D5311"/>
    <w:rsid w:val="004D5DCC"/>
    <w:rsid w:val="004D7E45"/>
    <w:rsid w:val="004E64BE"/>
    <w:rsid w:val="004F10AF"/>
    <w:rsid w:val="004F11A4"/>
    <w:rsid w:val="004F2389"/>
    <w:rsid w:val="004F304D"/>
    <w:rsid w:val="004F4290"/>
    <w:rsid w:val="004F61BE"/>
    <w:rsid w:val="004F66B1"/>
    <w:rsid w:val="00505F69"/>
    <w:rsid w:val="00511C07"/>
    <w:rsid w:val="005125CB"/>
    <w:rsid w:val="00512EC4"/>
    <w:rsid w:val="0051725A"/>
    <w:rsid w:val="005173A6"/>
    <w:rsid w:val="00517BB8"/>
    <w:rsid w:val="00520354"/>
    <w:rsid w:val="00520BAA"/>
    <w:rsid w:val="005217D8"/>
    <w:rsid w:val="00525208"/>
    <w:rsid w:val="005257A5"/>
    <w:rsid w:val="005264C0"/>
    <w:rsid w:val="00526A8A"/>
    <w:rsid w:val="00527FB1"/>
    <w:rsid w:val="00530FE6"/>
    <w:rsid w:val="00531DF2"/>
    <w:rsid w:val="0053315C"/>
    <w:rsid w:val="00537476"/>
    <w:rsid w:val="00541F06"/>
    <w:rsid w:val="005442EE"/>
    <w:rsid w:val="00545DA6"/>
    <w:rsid w:val="00547353"/>
    <w:rsid w:val="005474E7"/>
    <w:rsid w:val="005512A3"/>
    <w:rsid w:val="00555781"/>
    <w:rsid w:val="005578CE"/>
    <w:rsid w:val="00562781"/>
    <w:rsid w:val="00562B6C"/>
    <w:rsid w:val="0057271C"/>
    <w:rsid w:val="00572845"/>
    <w:rsid w:val="005879A2"/>
    <w:rsid w:val="00592772"/>
    <w:rsid w:val="005953CD"/>
    <w:rsid w:val="0059574A"/>
    <w:rsid w:val="005A1B9B"/>
    <w:rsid w:val="005A2221"/>
    <w:rsid w:val="005A2E79"/>
    <w:rsid w:val="005A6751"/>
    <w:rsid w:val="005B092E"/>
    <w:rsid w:val="005B152C"/>
    <w:rsid w:val="005B1EE0"/>
    <w:rsid w:val="005B2B24"/>
    <w:rsid w:val="005B4425"/>
    <w:rsid w:val="005B4B94"/>
    <w:rsid w:val="005B5B7C"/>
    <w:rsid w:val="005C2C62"/>
    <w:rsid w:val="005C3EE8"/>
    <w:rsid w:val="005D2F2A"/>
    <w:rsid w:val="005D34F9"/>
    <w:rsid w:val="005D4190"/>
    <w:rsid w:val="005D622B"/>
    <w:rsid w:val="005D6553"/>
    <w:rsid w:val="005D67A3"/>
    <w:rsid w:val="005E2988"/>
    <w:rsid w:val="005E3085"/>
    <w:rsid w:val="005F0EB3"/>
    <w:rsid w:val="005F2140"/>
    <w:rsid w:val="005F51E1"/>
    <w:rsid w:val="00611C80"/>
    <w:rsid w:val="00620692"/>
    <w:rsid w:val="006242CA"/>
    <w:rsid w:val="00627507"/>
    <w:rsid w:val="00633717"/>
    <w:rsid w:val="006344E1"/>
    <w:rsid w:val="00641EC2"/>
    <w:rsid w:val="00643524"/>
    <w:rsid w:val="0064393B"/>
    <w:rsid w:val="00645CF2"/>
    <w:rsid w:val="006545C4"/>
    <w:rsid w:val="00661971"/>
    <w:rsid w:val="00661CE8"/>
    <w:rsid w:val="006623D9"/>
    <w:rsid w:val="006642A5"/>
    <w:rsid w:val="0066550C"/>
    <w:rsid w:val="00665BD2"/>
    <w:rsid w:val="006716F2"/>
    <w:rsid w:val="00675AF2"/>
    <w:rsid w:val="00676AEF"/>
    <w:rsid w:val="00682BF2"/>
    <w:rsid w:val="0068573E"/>
    <w:rsid w:val="006859CE"/>
    <w:rsid w:val="00691270"/>
    <w:rsid w:val="00694BA8"/>
    <w:rsid w:val="006A037C"/>
    <w:rsid w:val="006A0C84"/>
    <w:rsid w:val="006A1B23"/>
    <w:rsid w:val="006A36F4"/>
    <w:rsid w:val="006A406F"/>
    <w:rsid w:val="006A4E97"/>
    <w:rsid w:val="006A5D3A"/>
    <w:rsid w:val="006B1942"/>
    <w:rsid w:val="006C23D4"/>
    <w:rsid w:val="006C7BB0"/>
    <w:rsid w:val="006D3237"/>
    <w:rsid w:val="006E2E37"/>
    <w:rsid w:val="006E3CF1"/>
    <w:rsid w:val="006E68A3"/>
    <w:rsid w:val="006E7E80"/>
    <w:rsid w:val="006F1C2D"/>
    <w:rsid w:val="006F48CA"/>
    <w:rsid w:val="006F64DD"/>
    <w:rsid w:val="006F712D"/>
    <w:rsid w:val="00715127"/>
    <w:rsid w:val="00715E8E"/>
    <w:rsid w:val="00723580"/>
    <w:rsid w:val="00723755"/>
    <w:rsid w:val="0073136C"/>
    <w:rsid w:val="00731F0F"/>
    <w:rsid w:val="00733250"/>
    <w:rsid w:val="00741404"/>
    <w:rsid w:val="007449E5"/>
    <w:rsid w:val="0074750E"/>
    <w:rsid w:val="00747FF0"/>
    <w:rsid w:val="00751066"/>
    <w:rsid w:val="007526A5"/>
    <w:rsid w:val="0075566E"/>
    <w:rsid w:val="00763602"/>
    <w:rsid w:val="00764D4E"/>
    <w:rsid w:val="00765A1F"/>
    <w:rsid w:val="00775B6D"/>
    <w:rsid w:val="00776D68"/>
    <w:rsid w:val="00781140"/>
    <w:rsid w:val="0078323E"/>
    <w:rsid w:val="007849C2"/>
    <w:rsid w:val="007850EE"/>
    <w:rsid w:val="00785B95"/>
    <w:rsid w:val="00790E96"/>
    <w:rsid w:val="007926FD"/>
    <w:rsid w:val="00793366"/>
    <w:rsid w:val="0079666C"/>
    <w:rsid w:val="007A481C"/>
    <w:rsid w:val="007A716F"/>
    <w:rsid w:val="007B0146"/>
    <w:rsid w:val="007B270A"/>
    <w:rsid w:val="007B4182"/>
    <w:rsid w:val="007C0695"/>
    <w:rsid w:val="007C419A"/>
    <w:rsid w:val="007C4CC8"/>
    <w:rsid w:val="007C5426"/>
    <w:rsid w:val="007C5798"/>
    <w:rsid w:val="007D1ECD"/>
    <w:rsid w:val="007D3701"/>
    <w:rsid w:val="007D4832"/>
    <w:rsid w:val="007E21B2"/>
    <w:rsid w:val="007E2C4E"/>
    <w:rsid w:val="007E2C8C"/>
    <w:rsid w:val="007E51BA"/>
    <w:rsid w:val="007E73D7"/>
    <w:rsid w:val="007E79A4"/>
    <w:rsid w:val="007F1905"/>
    <w:rsid w:val="007F27E4"/>
    <w:rsid w:val="007F3437"/>
    <w:rsid w:val="00802C64"/>
    <w:rsid w:val="00805E52"/>
    <w:rsid w:val="008061D0"/>
    <w:rsid w:val="00810B38"/>
    <w:rsid w:val="008204C7"/>
    <w:rsid w:val="00820992"/>
    <w:rsid w:val="00823602"/>
    <w:rsid w:val="00825153"/>
    <w:rsid w:val="008255F5"/>
    <w:rsid w:val="00826890"/>
    <w:rsid w:val="0083014E"/>
    <w:rsid w:val="0083214A"/>
    <w:rsid w:val="00834220"/>
    <w:rsid w:val="00845723"/>
    <w:rsid w:val="008519E7"/>
    <w:rsid w:val="00851EF9"/>
    <w:rsid w:val="008577FD"/>
    <w:rsid w:val="00857BA5"/>
    <w:rsid w:val="00860B03"/>
    <w:rsid w:val="0086497A"/>
    <w:rsid w:val="0086538E"/>
    <w:rsid w:val="00867066"/>
    <w:rsid w:val="008713A1"/>
    <w:rsid w:val="00871BFA"/>
    <w:rsid w:val="00872584"/>
    <w:rsid w:val="008754AB"/>
    <w:rsid w:val="0088060C"/>
    <w:rsid w:val="00882CD5"/>
    <w:rsid w:val="00883151"/>
    <w:rsid w:val="00884183"/>
    <w:rsid w:val="00886DE8"/>
    <w:rsid w:val="00893576"/>
    <w:rsid w:val="00893E73"/>
    <w:rsid w:val="008B02DC"/>
    <w:rsid w:val="008B092C"/>
    <w:rsid w:val="008B3031"/>
    <w:rsid w:val="008B57CE"/>
    <w:rsid w:val="008C26DE"/>
    <w:rsid w:val="008C27DB"/>
    <w:rsid w:val="008D1668"/>
    <w:rsid w:val="008D2225"/>
    <w:rsid w:val="008D4752"/>
    <w:rsid w:val="008D5A13"/>
    <w:rsid w:val="008E271C"/>
    <w:rsid w:val="008E3A08"/>
    <w:rsid w:val="008E418E"/>
    <w:rsid w:val="008E5BC6"/>
    <w:rsid w:val="008E6217"/>
    <w:rsid w:val="008E6A25"/>
    <w:rsid w:val="008F2465"/>
    <w:rsid w:val="008F2554"/>
    <w:rsid w:val="008F3AEC"/>
    <w:rsid w:val="008F4D80"/>
    <w:rsid w:val="008F5193"/>
    <w:rsid w:val="008F6B36"/>
    <w:rsid w:val="009013A7"/>
    <w:rsid w:val="009017FB"/>
    <w:rsid w:val="009017FC"/>
    <w:rsid w:val="0090506B"/>
    <w:rsid w:val="009050C9"/>
    <w:rsid w:val="009066FC"/>
    <w:rsid w:val="009140A3"/>
    <w:rsid w:val="009144A2"/>
    <w:rsid w:val="0091510C"/>
    <w:rsid w:val="009176B7"/>
    <w:rsid w:val="009201C2"/>
    <w:rsid w:val="009259AC"/>
    <w:rsid w:val="00926F38"/>
    <w:rsid w:val="00927BEB"/>
    <w:rsid w:val="009333DC"/>
    <w:rsid w:val="00934301"/>
    <w:rsid w:val="00936CD1"/>
    <w:rsid w:val="0094131C"/>
    <w:rsid w:val="00941747"/>
    <w:rsid w:val="00941EFB"/>
    <w:rsid w:val="009432F5"/>
    <w:rsid w:val="00943E58"/>
    <w:rsid w:val="009474D8"/>
    <w:rsid w:val="00947AFB"/>
    <w:rsid w:val="00951AA3"/>
    <w:rsid w:val="00951D7D"/>
    <w:rsid w:val="00956D0C"/>
    <w:rsid w:val="009630C7"/>
    <w:rsid w:val="00972B55"/>
    <w:rsid w:val="009743B7"/>
    <w:rsid w:val="0098228B"/>
    <w:rsid w:val="009828DA"/>
    <w:rsid w:val="0098410D"/>
    <w:rsid w:val="00985BAB"/>
    <w:rsid w:val="00986B3C"/>
    <w:rsid w:val="009A115C"/>
    <w:rsid w:val="009A7FC1"/>
    <w:rsid w:val="009B1606"/>
    <w:rsid w:val="009B1B5F"/>
    <w:rsid w:val="009B6673"/>
    <w:rsid w:val="009C191B"/>
    <w:rsid w:val="009C2BD6"/>
    <w:rsid w:val="009D57AA"/>
    <w:rsid w:val="009E1F32"/>
    <w:rsid w:val="009E2CC2"/>
    <w:rsid w:val="009E47A2"/>
    <w:rsid w:val="009E776C"/>
    <w:rsid w:val="009E7A6F"/>
    <w:rsid w:val="009F4C8F"/>
    <w:rsid w:val="00A02972"/>
    <w:rsid w:val="00A05588"/>
    <w:rsid w:val="00A15601"/>
    <w:rsid w:val="00A1726E"/>
    <w:rsid w:val="00A204CF"/>
    <w:rsid w:val="00A21D2B"/>
    <w:rsid w:val="00A22745"/>
    <w:rsid w:val="00A23D49"/>
    <w:rsid w:val="00A27004"/>
    <w:rsid w:val="00A308CE"/>
    <w:rsid w:val="00A30C29"/>
    <w:rsid w:val="00A33D64"/>
    <w:rsid w:val="00A34DD6"/>
    <w:rsid w:val="00A35683"/>
    <w:rsid w:val="00A36819"/>
    <w:rsid w:val="00A36989"/>
    <w:rsid w:val="00A41D86"/>
    <w:rsid w:val="00A43628"/>
    <w:rsid w:val="00A45145"/>
    <w:rsid w:val="00A51D0F"/>
    <w:rsid w:val="00A54192"/>
    <w:rsid w:val="00A57147"/>
    <w:rsid w:val="00A6035E"/>
    <w:rsid w:val="00A6144C"/>
    <w:rsid w:val="00A64BD9"/>
    <w:rsid w:val="00A66617"/>
    <w:rsid w:val="00A671F8"/>
    <w:rsid w:val="00A673A4"/>
    <w:rsid w:val="00A724AE"/>
    <w:rsid w:val="00A73329"/>
    <w:rsid w:val="00A82359"/>
    <w:rsid w:val="00A865D2"/>
    <w:rsid w:val="00A87C10"/>
    <w:rsid w:val="00A90BCD"/>
    <w:rsid w:val="00A92625"/>
    <w:rsid w:val="00A94C20"/>
    <w:rsid w:val="00A95D81"/>
    <w:rsid w:val="00AA1B09"/>
    <w:rsid w:val="00AA227F"/>
    <w:rsid w:val="00AA3BC7"/>
    <w:rsid w:val="00AA754A"/>
    <w:rsid w:val="00AB099E"/>
    <w:rsid w:val="00AB4328"/>
    <w:rsid w:val="00AC38DE"/>
    <w:rsid w:val="00AC4CD4"/>
    <w:rsid w:val="00AE0A2E"/>
    <w:rsid w:val="00AE354C"/>
    <w:rsid w:val="00AF12C5"/>
    <w:rsid w:val="00AF4B07"/>
    <w:rsid w:val="00AF6186"/>
    <w:rsid w:val="00AF7A3A"/>
    <w:rsid w:val="00B02587"/>
    <w:rsid w:val="00B049D1"/>
    <w:rsid w:val="00B14793"/>
    <w:rsid w:val="00B153A0"/>
    <w:rsid w:val="00B160DB"/>
    <w:rsid w:val="00B20836"/>
    <w:rsid w:val="00B235BB"/>
    <w:rsid w:val="00B27A44"/>
    <w:rsid w:val="00B30BBF"/>
    <w:rsid w:val="00B33C03"/>
    <w:rsid w:val="00B4421F"/>
    <w:rsid w:val="00B44E56"/>
    <w:rsid w:val="00B45917"/>
    <w:rsid w:val="00B46543"/>
    <w:rsid w:val="00B47D33"/>
    <w:rsid w:val="00B52BE0"/>
    <w:rsid w:val="00B54133"/>
    <w:rsid w:val="00B55A8D"/>
    <w:rsid w:val="00B67E9E"/>
    <w:rsid w:val="00B701ED"/>
    <w:rsid w:val="00B705C9"/>
    <w:rsid w:val="00B748F7"/>
    <w:rsid w:val="00B8086C"/>
    <w:rsid w:val="00B81C58"/>
    <w:rsid w:val="00B861B4"/>
    <w:rsid w:val="00B86DFE"/>
    <w:rsid w:val="00B90990"/>
    <w:rsid w:val="00B922FF"/>
    <w:rsid w:val="00B9281E"/>
    <w:rsid w:val="00B92BA3"/>
    <w:rsid w:val="00B93925"/>
    <w:rsid w:val="00B95187"/>
    <w:rsid w:val="00BA2D55"/>
    <w:rsid w:val="00BA71B1"/>
    <w:rsid w:val="00BB0637"/>
    <w:rsid w:val="00BB345F"/>
    <w:rsid w:val="00BB68EA"/>
    <w:rsid w:val="00BC0B99"/>
    <w:rsid w:val="00BC1C27"/>
    <w:rsid w:val="00BC56A7"/>
    <w:rsid w:val="00BC599E"/>
    <w:rsid w:val="00BC6BBF"/>
    <w:rsid w:val="00BD1572"/>
    <w:rsid w:val="00BD3512"/>
    <w:rsid w:val="00BD70F8"/>
    <w:rsid w:val="00BE14E3"/>
    <w:rsid w:val="00BE3774"/>
    <w:rsid w:val="00BE41E5"/>
    <w:rsid w:val="00BE4CE2"/>
    <w:rsid w:val="00BF118F"/>
    <w:rsid w:val="00BF4109"/>
    <w:rsid w:val="00BF4CC3"/>
    <w:rsid w:val="00BF7E09"/>
    <w:rsid w:val="00C054C7"/>
    <w:rsid w:val="00C057B5"/>
    <w:rsid w:val="00C07D0E"/>
    <w:rsid w:val="00C115C3"/>
    <w:rsid w:val="00C15547"/>
    <w:rsid w:val="00C1672D"/>
    <w:rsid w:val="00C22687"/>
    <w:rsid w:val="00C26A92"/>
    <w:rsid w:val="00C26B1C"/>
    <w:rsid w:val="00C27A1A"/>
    <w:rsid w:val="00C312AC"/>
    <w:rsid w:val="00C32E4D"/>
    <w:rsid w:val="00C333A0"/>
    <w:rsid w:val="00C36A81"/>
    <w:rsid w:val="00C41974"/>
    <w:rsid w:val="00C44A2C"/>
    <w:rsid w:val="00C44F09"/>
    <w:rsid w:val="00C477F7"/>
    <w:rsid w:val="00C509A6"/>
    <w:rsid w:val="00C53F4A"/>
    <w:rsid w:val="00C54125"/>
    <w:rsid w:val="00C549C5"/>
    <w:rsid w:val="00C55B54"/>
    <w:rsid w:val="00C6098E"/>
    <w:rsid w:val="00C6152C"/>
    <w:rsid w:val="00C71424"/>
    <w:rsid w:val="00C74810"/>
    <w:rsid w:val="00C90D68"/>
    <w:rsid w:val="00C9118C"/>
    <w:rsid w:val="00C939FE"/>
    <w:rsid w:val="00CA4BDA"/>
    <w:rsid w:val="00CB13E3"/>
    <w:rsid w:val="00CB1F66"/>
    <w:rsid w:val="00CB232C"/>
    <w:rsid w:val="00CB2951"/>
    <w:rsid w:val="00CB40AF"/>
    <w:rsid w:val="00CB4277"/>
    <w:rsid w:val="00CC5067"/>
    <w:rsid w:val="00CD008C"/>
    <w:rsid w:val="00CD11D3"/>
    <w:rsid w:val="00CD282B"/>
    <w:rsid w:val="00CD447B"/>
    <w:rsid w:val="00CD4C35"/>
    <w:rsid w:val="00CD7369"/>
    <w:rsid w:val="00CE0B0E"/>
    <w:rsid w:val="00CE3831"/>
    <w:rsid w:val="00CF2397"/>
    <w:rsid w:val="00D00ABB"/>
    <w:rsid w:val="00D02EEC"/>
    <w:rsid w:val="00D03551"/>
    <w:rsid w:val="00D04315"/>
    <w:rsid w:val="00D06A63"/>
    <w:rsid w:val="00D07E0E"/>
    <w:rsid w:val="00D10CD6"/>
    <w:rsid w:val="00D11478"/>
    <w:rsid w:val="00D15ED0"/>
    <w:rsid w:val="00D164BF"/>
    <w:rsid w:val="00D21B3E"/>
    <w:rsid w:val="00D21FED"/>
    <w:rsid w:val="00D23048"/>
    <w:rsid w:val="00D24251"/>
    <w:rsid w:val="00D26E72"/>
    <w:rsid w:val="00D343E2"/>
    <w:rsid w:val="00D361A2"/>
    <w:rsid w:val="00D37272"/>
    <w:rsid w:val="00D44C2E"/>
    <w:rsid w:val="00D45414"/>
    <w:rsid w:val="00D50A0A"/>
    <w:rsid w:val="00D53548"/>
    <w:rsid w:val="00D5576B"/>
    <w:rsid w:val="00D566BD"/>
    <w:rsid w:val="00D56B43"/>
    <w:rsid w:val="00D57A4D"/>
    <w:rsid w:val="00D60AA7"/>
    <w:rsid w:val="00D6435F"/>
    <w:rsid w:val="00D6619C"/>
    <w:rsid w:val="00D66471"/>
    <w:rsid w:val="00D669D4"/>
    <w:rsid w:val="00D70641"/>
    <w:rsid w:val="00D74888"/>
    <w:rsid w:val="00D7488B"/>
    <w:rsid w:val="00D75E28"/>
    <w:rsid w:val="00D772C2"/>
    <w:rsid w:val="00D8008E"/>
    <w:rsid w:val="00D82C45"/>
    <w:rsid w:val="00D908A8"/>
    <w:rsid w:val="00D95191"/>
    <w:rsid w:val="00D977B6"/>
    <w:rsid w:val="00DA1223"/>
    <w:rsid w:val="00DA4A31"/>
    <w:rsid w:val="00DA7B04"/>
    <w:rsid w:val="00DB16D7"/>
    <w:rsid w:val="00DB36C2"/>
    <w:rsid w:val="00DC00A8"/>
    <w:rsid w:val="00DC07A7"/>
    <w:rsid w:val="00DC169B"/>
    <w:rsid w:val="00DC2AB9"/>
    <w:rsid w:val="00DC63F0"/>
    <w:rsid w:val="00DD37EA"/>
    <w:rsid w:val="00DD6EE5"/>
    <w:rsid w:val="00DE386C"/>
    <w:rsid w:val="00DE4D35"/>
    <w:rsid w:val="00DF098B"/>
    <w:rsid w:val="00DF11C4"/>
    <w:rsid w:val="00DF210C"/>
    <w:rsid w:val="00DF4B6A"/>
    <w:rsid w:val="00E004C0"/>
    <w:rsid w:val="00E02C09"/>
    <w:rsid w:val="00E04D59"/>
    <w:rsid w:val="00E07DA1"/>
    <w:rsid w:val="00E123CB"/>
    <w:rsid w:val="00E13B09"/>
    <w:rsid w:val="00E20E13"/>
    <w:rsid w:val="00E2115E"/>
    <w:rsid w:val="00E21DBC"/>
    <w:rsid w:val="00E275D7"/>
    <w:rsid w:val="00E27DBE"/>
    <w:rsid w:val="00E32AB1"/>
    <w:rsid w:val="00E36C71"/>
    <w:rsid w:val="00E40404"/>
    <w:rsid w:val="00E4126A"/>
    <w:rsid w:val="00E41E2C"/>
    <w:rsid w:val="00E42A06"/>
    <w:rsid w:val="00E459C6"/>
    <w:rsid w:val="00E47589"/>
    <w:rsid w:val="00E557AA"/>
    <w:rsid w:val="00E63EC7"/>
    <w:rsid w:val="00E64915"/>
    <w:rsid w:val="00E64D3A"/>
    <w:rsid w:val="00E661D4"/>
    <w:rsid w:val="00E67565"/>
    <w:rsid w:val="00E70091"/>
    <w:rsid w:val="00E70D2E"/>
    <w:rsid w:val="00E720F5"/>
    <w:rsid w:val="00E744E0"/>
    <w:rsid w:val="00E76D47"/>
    <w:rsid w:val="00E827BC"/>
    <w:rsid w:val="00E849F7"/>
    <w:rsid w:val="00E90302"/>
    <w:rsid w:val="00E91D05"/>
    <w:rsid w:val="00E9262D"/>
    <w:rsid w:val="00E94245"/>
    <w:rsid w:val="00E95C1E"/>
    <w:rsid w:val="00E97396"/>
    <w:rsid w:val="00EA185E"/>
    <w:rsid w:val="00EA592A"/>
    <w:rsid w:val="00EB14E4"/>
    <w:rsid w:val="00EB32A5"/>
    <w:rsid w:val="00EB34ED"/>
    <w:rsid w:val="00EB447C"/>
    <w:rsid w:val="00EB7BE0"/>
    <w:rsid w:val="00EC00DB"/>
    <w:rsid w:val="00EC315E"/>
    <w:rsid w:val="00ED077C"/>
    <w:rsid w:val="00ED10A9"/>
    <w:rsid w:val="00ED1190"/>
    <w:rsid w:val="00ED34AC"/>
    <w:rsid w:val="00ED6544"/>
    <w:rsid w:val="00EE0277"/>
    <w:rsid w:val="00EE2899"/>
    <w:rsid w:val="00EE3E00"/>
    <w:rsid w:val="00EE5DD2"/>
    <w:rsid w:val="00EE7B87"/>
    <w:rsid w:val="00EF36C5"/>
    <w:rsid w:val="00EF3DB4"/>
    <w:rsid w:val="00EF6613"/>
    <w:rsid w:val="00F00A79"/>
    <w:rsid w:val="00F00D13"/>
    <w:rsid w:val="00F00E86"/>
    <w:rsid w:val="00F05E9E"/>
    <w:rsid w:val="00F07C1E"/>
    <w:rsid w:val="00F105DB"/>
    <w:rsid w:val="00F132BC"/>
    <w:rsid w:val="00F13D80"/>
    <w:rsid w:val="00F15B4D"/>
    <w:rsid w:val="00F16A7C"/>
    <w:rsid w:val="00F16AAA"/>
    <w:rsid w:val="00F1709C"/>
    <w:rsid w:val="00F21161"/>
    <w:rsid w:val="00F218EF"/>
    <w:rsid w:val="00F21BC7"/>
    <w:rsid w:val="00F266A2"/>
    <w:rsid w:val="00F32269"/>
    <w:rsid w:val="00F332D3"/>
    <w:rsid w:val="00F35B7A"/>
    <w:rsid w:val="00F404BA"/>
    <w:rsid w:val="00F56A6F"/>
    <w:rsid w:val="00F5709C"/>
    <w:rsid w:val="00F60B85"/>
    <w:rsid w:val="00F64EF1"/>
    <w:rsid w:val="00F72498"/>
    <w:rsid w:val="00F72B14"/>
    <w:rsid w:val="00F7349B"/>
    <w:rsid w:val="00F8765F"/>
    <w:rsid w:val="00F90767"/>
    <w:rsid w:val="00F9263C"/>
    <w:rsid w:val="00F939E1"/>
    <w:rsid w:val="00FA1637"/>
    <w:rsid w:val="00FA685B"/>
    <w:rsid w:val="00FB0C01"/>
    <w:rsid w:val="00FB5934"/>
    <w:rsid w:val="00FC18F2"/>
    <w:rsid w:val="00FC2A17"/>
    <w:rsid w:val="00FC38CF"/>
    <w:rsid w:val="00FC39E5"/>
    <w:rsid w:val="00FC3A78"/>
    <w:rsid w:val="00FD1005"/>
    <w:rsid w:val="00FD1F7F"/>
    <w:rsid w:val="00FD3278"/>
    <w:rsid w:val="00FD6C75"/>
    <w:rsid w:val="00FD7972"/>
    <w:rsid w:val="00FE0401"/>
    <w:rsid w:val="00FE71B3"/>
    <w:rsid w:val="00FF42C5"/>
    <w:rsid w:val="00FF7F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9968D8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/>
  </w:docDefaults>
  <w:latentStyles w:defLockedState="0" w:defUIPriority="98" w:defSemiHidden="0" w:defUnhideWhenUsed="0" w:defQFormat="0" w:count="371">
    <w:lsdException w:name="Normal" w:uiPriority="0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/>
    <w:lsdException w:name="toa heading" w:semiHidden="1" w:unhideWhenUsed="1"/>
    <w:lsdException w:name="List" w:semiHidden="1" w:unhideWhenUsed="1"/>
    <w:lsdException w:name="List Bullet" w:semiHidden="1"/>
    <w:lsdException w:name="List Number" w:semiHidden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iPriority="99" w:unhideWhenUsed="1"/>
    <w:lsdException w:name="Table Simple 2" w:semiHidden="1" w:uiPriority="99" w:unhideWhenUsed="1"/>
    <w:lsdException w:name="Table Simple 3" w:semiHidden="1" w:uiPriority="99" w:unhideWhenUsed="1"/>
    <w:lsdException w:name="Table Classic 1" w:semiHidden="1" w:uiPriority="99" w:unhideWhenUsed="1"/>
    <w:lsdException w:name="Table Classic 2" w:semiHidden="1" w:uiPriority="99" w:unhideWhenUsed="1"/>
    <w:lsdException w:name="Table Classic 3" w:semiHidden="1" w:uiPriority="99" w:unhideWhenUsed="1"/>
    <w:lsdException w:name="Table Classic 4" w:semiHidden="1" w:uiPriority="99" w:unhideWhenUsed="1"/>
    <w:lsdException w:name="Table Colorful 1" w:semiHidden="1" w:uiPriority="99" w:unhideWhenUsed="1"/>
    <w:lsdException w:name="Table Colorful 2" w:semiHidden="1" w:uiPriority="99" w:unhideWhenUsed="1"/>
    <w:lsdException w:name="Table Colorful 3" w:semiHidden="1" w:uiPriority="99" w:unhideWhenUsed="1"/>
    <w:lsdException w:name="Table Columns 1" w:semiHidden="1" w:uiPriority="99" w:unhideWhenUsed="1"/>
    <w:lsdException w:name="Table Columns 2" w:semiHidden="1" w:uiPriority="99" w:unhideWhenUsed="1"/>
    <w:lsdException w:name="Table Columns 3" w:semiHidden="1" w:uiPriority="99" w:unhideWhenUsed="1"/>
    <w:lsdException w:name="Table Columns 4" w:semiHidden="1" w:uiPriority="99" w:unhideWhenUsed="1"/>
    <w:lsdException w:name="Table Columns 5" w:semiHidden="1" w:uiPriority="99" w:unhideWhenUsed="1"/>
    <w:lsdException w:name="Table Grid 1" w:semiHidden="1" w:uiPriority="99" w:unhideWhenUsed="1"/>
    <w:lsdException w:name="Table Grid 2" w:semiHidden="1" w:uiPriority="99" w:unhideWhenUsed="1"/>
    <w:lsdException w:name="Table Grid 3" w:semiHidden="1" w:uiPriority="99" w:unhideWhenUsed="1"/>
    <w:lsdException w:name="Table Grid 4" w:semiHidden="1" w:uiPriority="99" w:unhideWhenUsed="1"/>
    <w:lsdException w:name="Table Grid 5" w:semiHidden="1" w:uiPriority="99" w:unhideWhenUsed="1"/>
    <w:lsdException w:name="Table Grid 6" w:semiHidden="1" w:uiPriority="99" w:unhideWhenUsed="1"/>
    <w:lsdException w:name="Table Grid 7" w:semiHidden="1" w:uiPriority="99" w:unhideWhenUsed="1"/>
    <w:lsdException w:name="Table Grid 8" w:semiHidden="1" w:uiPriority="99" w:unhideWhenUsed="1"/>
    <w:lsdException w:name="Table List 1" w:semiHidden="1" w:uiPriority="99" w:unhideWhenUsed="1"/>
    <w:lsdException w:name="Table List 2" w:semiHidden="1" w:uiPriority="99" w:unhideWhenUsed="1"/>
    <w:lsdException w:name="Table List 3" w:semiHidden="1" w:uiPriority="99" w:unhideWhenUsed="1"/>
    <w:lsdException w:name="Table List 4" w:semiHidden="1" w:uiPriority="99" w:unhideWhenUsed="1"/>
    <w:lsdException w:name="Table List 5" w:semiHidden="1" w:uiPriority="99" w:unhideWhenUsed="1"/>
    <w:lsdException w:name="Table List 6" w:semiHidden="1" w:uiPriority="99" w:unhideWhenUsed="1"/>
    <w:lsdException w:name="Table List 7" w:semiHidden="1" w:uiPriority="99" w:unhideWhenUsed="1"/>
    <w:lsdException w:name="Table List 8" w:semiHidden="1" w:uiPriority="99" w:unhideWhenUsed="1"/>
    <w:lsdException w:name="Table 3D effects 1" w:semiHidden="1" w:uiPriority="99" w:unhideWhenUsed="1"/>
    <w:lsdException w:name="Table 3D effects 2" w:semiHidden="1" w:uiPriority="99" w:unhideWhenUsed="1"/>
    <w:lsdException w:name="Table 3D effects 3" w:semiHidden="1" w:uiPriority="99" w:unhideWhenUsed="1"/>
    <w:lsdException w:name="Table Contemporary" w:semiHidden="1" w:uiPriority="99" w:unhideWhenUsed="1"/>
    <w:lsdException w:name="Table Elegant" w:semiHidden="1" w:uiPriority="99" w:unhideWhenUsed="1"/>
    <w:lsdException w:name="Table Professional" w:semiHidden="1" w:uiPriority="99" w:unhideWhenUsed="1"/>
    <w:lsdException w:name="Table Subtle 1" w:semiHidden="1" w:uiPriority="99" w:unhideWhenUsed="1"/>
    <w:lsdException w:name="Table Subtle 2" w:semiHidden="1" w:uiPriority="99" w:unhideWhenUsed="1"/>
    <w:lsdException w:name="Table Web 1" w:semiHidden="1" w:uiPriority="99" w:unhideWhenUsed="1"/>
    <w:lsdException w:name="Table Web 2" w:semiHidden="1" w:uiPriority="99" w:unhideWhenUsed="1"/>
    <w:lsdException w:name="Table Web 3" w:semiHidden="1" w:uiPriority="99" w:unhideWhenUsed="1"/>
    <w:lsdException w:name="Balloon Text" w:semiHidden="1" w:unhideWhenUsed="1"/>
    <w:lsdException w:name="Table Grid" w:uiPriority="59"/>
    <w:lsdException w:name="Table Theme" w:semiHidden="1" w:uiPriority="99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qFormat="1"/>
    <w:lsdException w:name="Intense Quote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semiHidden/>
    <w:rsid w:val="009201C2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8"/>
    <w:semiHidden/>
    <w:rsid w:val="009201C2"/>
    <w:pPr>
      <w:spacing w:before="480"/>
      <w:contextualSpacing/>
      <w:outlineLvl w:val="0"/>
    </w:pPr>
    <w:rPr>
      <w:rFonts w:asciiTheme="majorHAnsi" w:eastAsiaTheme="majorEastAsia" w:hAnsiTheme="majorHAnsi" w:cstheme="majorBidi"/>
      <w:b/>
      <w:bCs/>
      <w:color w:val="333333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8"/>
    <w:semiHidden/>
    <w:rsid w:val="009201C2"/>
    <w:pPr>
      <w:spacing w:before="200"/>
      <w:outlineLvl w:val="1"/>
    </w:pPr>
    <w:rPr>
      <w:rFonts w:asciiTheme="majorHAnsi" w:eastAsiaTheme="majorEastAsia" w:hAnsiTheme="majorHAnsi" w:cstheme="majorBidi"/>
      <w:b/>
      <w:bCs/>
      <w:color w:val="4D4D4D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8"/>
    <w:semiHidden/>
    <w:rsid w:val="009201C2"/>
    <w:pPr>
      <w:spacing w:before="200" w:line="271" w:lineRule="auto"/>
      <w:outlineLvl w:val="2"/>
    </w:pPr>
    <w:rPr>
      <w:rFonts w:asciiTheme="majorHAnsi" w:eastAsiaTheme="majorEastAsia" w:hAnsiTheme="majorHAnsi" w:cstheme="majorBidi"/>
      <w:b/>
      <w:bCs/>
      <w:color w:val="5F5F5F"/>
      <w:sz w:val="22"/>
      <w:szCs w:val="22"/>
    </w:rPr>
  </w:style>
  <w:style w:type="paragraph" w:styleId="Heading4">
    <w:name w:val="heading 4"/>
    <w:basedOn w:val="Normal"/>
    <w:next w:val="Normal"/>
    <w:link w:val="Heading4Char"/>
    <w:uiPriority w:val="98"/>
    <w:semiHidden/>
    <w:rsid w:val="009201C2"/>
    <w:pPr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777777"/>
      <w:sz w:val="22"/>
      <w:szCs w:val="22"/>
    </w:rPr>
  </w:style>
  <w:style w:type="paragraph" w:styleId="Heading5">
    <w:name w:val="heading 5"/>
    <w:basedOn w:val="Normal"/>
    <w:next w:val="Normal"/>
    <w:link w:val="Heading5Char"/>
    <w:uiPriority w:val="98"/>
    <w:semiHidden/>
    <w:qFormat/>
    <w:rsid w:val="009201C2"/>
    <w:pPr>
      <w:spacing w:before="200"/>
      <w:outlineLvl w:val="4"/>
    </w:pPr>
    <w:rPr>
      <w:rFonts w:asciiTheme="majorHAnsi" w:eastAsiaTheme="majorEastAsia" w:hAnsiTheme="majorHAnsi" w:cstheme="majorBidi"/>
      <w:b/>
      <w:bCs/>
      <w:color w:val="808080"/>
      <w:sz w:val="22"/>
      <w:szCs w:val="22"/>
    </w:rPr>
  </w:style>
  <w:style w:type="paragraph" w:styleId="Heading6">
    <w:name w:val="heading 6"/>
    <w:basedOn w:val="Normal"/>
    <w:next w:val="Normal"/>
    <w:link w:val="Heading6Char"/>
    <w:uiPriority w:val="98"/>
    <w:semiHidden/>
    <w:rsid w:val="009201C2"/>
    <w:pPr>
      <w:spacing w:line="271" w:lineRule="auto"/>
      <w:outlineLvl w:val="5"/>
    </w:pPr>
    <w:rPr>
      <w:rFonts w:asciiTheme="majorHAnsi" w:eastAsiaTheme="majorEastAsia" w:hAnsiTheme="majorHAnsi" w:cstheme="majorBidi"/>
      <w:b/>
      <w:bCs/>
      <w:i/>
      <w:iCs/>
      <w:color w:val="7F7F7F" w:themeColor="text1" w:themeTint="80"/>
      <w:sz w:val="22"/>
      <w:szCs w:val="22"/>
      <w:lang w:bidi="en-US"/>
    </w:rPr>
  </w:style>
  <w:style w:type="paragraph" w:styleId="Heading7">
    <w:name w:val="heading 7"/>
    <w:basedOn w:val="Normal"/>
    <w:next w:val="Normal"/>
    <w:link w:val="Heading7Char"/>
    <w:uiPriority w:val="98"/>
    <w:semiHidden/>
    <w:qFormat/>
    <w:rsid w:val="009201C2"/>
    <w:pPr>
      <w:outlineLvl w:val="6"/>
    </w:pPr>
    <w:rPr>
      <w:rFonts w:asciiTheme="majorHAnsi" w:eastAsiaTheme="majorEastAsia" w:hAnsiTheme="majorHAnsi" w:cstheme="majorBidi"/>
      <w:i/>
      <w:iCs/>
      <w:sz w:val="22"/>
      <w:szCs w:val="22"/>
      <w:lang w:bidi="en-US"/>
    </w:rPr>
  </w:style>
  <w:style w:type="paragraph" w:styleId="Heading8">
    <w:name w:val="heading 8"/>
    <w:basedOn w:val="Normal"/>
    <w:next w:val="Normal"/>
    <w:link w:val="Heading8Char"/>
    <w:uiPriority w:val="98"/>
    <w:semiHidden/>
    <w:qFormat/>
    <w:rsid w:val="009201C2"/>
    <w:pPr>
      <w:outlineLvl w:val="7"/>
    </w:pPr>
    <w:rPr>
      <w:rFonts w:asciiTheme="majorHAnsi" w:eastAsiaTheme="majorEastAsia" w:hAnsiTheme="majorHAnsi" w:cstheme="majorBidi"/>
      <w:sz w:val="20"/>
      <w:szCs w:val="20"/>
      <w:lang w:bidi="en-US"/>
    </w:rPr>
  </w:style>
  <w:style w:type="paragraph" w:styleId="Heading9">
    <w:name w:val="heading 9"/>
    <w:basedOn w:val="Normal"/>
    <w:next w:val="Normal"/>
    <w:link w:val="Heading9Char"/>
    <w:uiPriority w:val="98"/>
    <w:semiHidden/>
    <w:qFormat/>
    <w:rsid w:val="009201C2"/>
    <w:pPr>
      <w:outlineLvl w:val="8"/>
    </w:pPr>
    <w:rPr>
      <w:rFonts w:asciiTheme="majorHAnsi" w:eastAsiaTheme="majorEastAsia" w:hAnsiTheme="majorHAnsi" w:cstheme="majorBidi"/>
      <w:i/>
      <w:iCs/>
      <w:spacing w:val="5"/>
      <w:sz w:val="20"/>
      <w:szCs w:val="20"/>
      <w:lang w:bidi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8"/>
    <w:semiHidden/>
    <w:rsid w:val="009201C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8"/>
    <w:semiHidden/>
    <w:rsid w:val="009201C2"/>
    <w:rPr>
      <w:rFonts w:ascii="Tahoma" w:hAnsi="Tahoma" w:cs="Tahoma"/>
      <w:sz w:val="16"/>
      <w:szCs w:val="16"/>
      <w:lang w:val="sq-AL"/>
    </w:rPr>
  </w:style>
  <w:style w:type="character" w:styleId="BookTitle">
    <w:name w:val="Book Title"/>
    <w:uiPriority w:val="98"/>
    <w:semiHidden/>
    <w:qFormat/>
    <w:rsid w:val="009201C2"/>
    <w:rPr>
      <w:i/>
      <w:iCs/>
      <w:smallCaps/>
      <w:spacing w:val="5"/>
    </w:rPr>
  </w:style>
  <w:style w:type="paragraph" w:customStyle="1" w:styleId="JuHeader">
    <w:name w:val="Ju_Header"/>
    <w:aliases w:val="_Header"/>
    <w:basedOn w:val="Header"/>
    <w:uiPriority w:val="29"/>
    <w:qFormat/>
    <w:rsid w:val="009201C2"/>
    <w:pPr>
      <w:tabs>
        <w:tab w:val="clear" w:pos="4536"/>
        <w:tab w:val="clear" w:pos="9072"/>
      </w:tabs>
      <w:jc w:val="center"/>
    </w:pPr>
    <w:rPr>
      <w:sz w:val="18"/>
    </w:rPr>
  </w:style>
  <w:style w:type="paragraph" w:customStyle="1" w:styleId="NormalJustified">
    <w:name w:val="Normal_Justified"/>
    <w:basedOn w:val="Normal"/>
    <w:semiHidden/>
    <w:rsid w:val="009201C2"/>
    <w:pPr>
      <w:jc w:val="both"/>
    </w:pPr>
  </w:style>
  <w:style w:type="character" w:styleId="Strong">
    <w:name w:val="Strong"/>
    <w:uiPriority w:val="98"/>
    <w:semiHidden/>
    <w:qFormat/>
    <w:rsid w:val="009201C2"/>
    <w:rPr>
      <w:b/>
      <w:bCs/>
    </w:rPr>
  </w:style>
  <w:style w:type="paragraph" w:styleId="NoSpacing">
    <w:name w:val="No Spacing"/>
    <w:basedOn w:val="Normal"/>
    <w:link w:val="NoSpacingChar"/>
    <w:uiPriority w:val="98"/>
    <w:semiHidden/>
    <w:qFormat/>
    <w:rsid w:val="009201C2"/>
  </w:style>
  <w:style w:type="character" w:customStyle="1" w:styleId="NoSpacingChar">
    <w:name w:val="No Spacing Char"/>
    <w:basedOn w:val="DefaultParagraphFont"/>
    <w:link w:val="NoSpacing"/>
    <w:uiPriority w:val="98"/>
    <w:semiHidden/>
    <w:rsid w:val="009201C2"/>
    <w:rPr>
      <w:sz w:val="24"/>
      <w:szCs w:val="24"/>
      <w:lang w:val="sq-AL"/>
    </w:rPr>
  </w:style>
  <w:style w:type="paragraph" w:customStyle="1" w:styleId="JuQuot">
    <w:name w:val="Ju_Quot"/>
    <w:aliases w:val="_Quote"/>
    <w:basedOn w:val="NormalJustified"/>
    <w:uiPriority w:val="99"/>
    <w:qFormat/>
    <w:rsid w:val="009201C2"/>
    <w:pPr>
      <w:spacing w:before="120" w:after="120"/>
      <w:ind w:left="425" w:firstLine="142"/>
    </w:pPr>
    <w:rPr>
      <w:sz w:val="20"/>
    </w:rPr>
  </w:style>
  <w:style w:type="paragraph" w:customStyle="1" w:styleId="DummyStyle">
    <w:name w:val="Dummy_Style"/>
    <w:aliases w:val="_Dummy"/>
    <w:basedOn w:val="Normal"/>
    <w:semiHidden/>
    <w:qFormat/>
    <w:rsid w:val="009201C2"/>
    <w:rPr>
      <w:color w:val="00B050"/>
      <w:sz w:val="22"/>
    </w:rPr>
  </w:style>
  <w:style w:type="paragraph" w:customStyle="1" w:styleId="JuList">
    <w:name w:val="Ju_List"/>
    <w:aliases w:val="_List_1"/>
    <w:basedOn w:val="NormalJustified"/>
    <w:uiPriority w:val="99"/>
    <w:qFormat/>
    <w:rsid w:val="009201C2"/>
    <w:pPr>
      <w:numPr>
        <w:numId w:val="23"/>
      </w:numPr>
      <w:spacing w:before="280" w:after="60"/>
    </w:pPr>
  </w:style>
  <w:style w:type="paragraph" w:customStyle="1" w:styleId="JuLista">
    <w:name w:val="Ju_List_a"/>
    <w:aliases w:val="_List_2"/>
    <w:basedOn w:val="NormalJustified"/>
    <w:uiPriority w:val="99"/>
    <w:rsid w:val="009201C2"/>
    <w:pPr>
      <w:numPr>
        <w:ilvl w:val="1"/>
        <w:numId w:val="23"/>
      </w:numPr>
    </w:pPr>
  </w:style>
  <w:style w:type="paragraph" w:customStyle="1" w:styleId="JuListi">
    <w:name w:val="Ju_List_i"/>
    <w:aliases w:val="_List_3"/>
    <w:basedOn w:val="NormalJustified"/>
    <w:uiPriority w:val="99"/>
    <w:rsid w:val="009201C2"/>
    <w:pPr>
      <w:numPr>
        <w:ilvl w:val="2"/>
        <w:numId w:val="23"/>
      </w:numPr>
    </w:pPr>
  </w:style>
  <w:style w:type="paragraph" w:customStyle="1" w:styleId="JuHArticle">
    <w:name w:val="Ju_H_Article"/>
    <w:aliases w:val="_Title_Quote"/>
    <w:basedOn w:val="Normal"/>
    <w:next w:val="JuQuot"/>
    <w:uiPriority w:val="99"/>
    <w:qFormat/>
    <w:rsid w:val="009201C2"/>
    <w:pPr>
      <w:keepNext/>
      <w:spacing w:before="100" w:beforeAutospacing="1" w:after="120"/>
      <w:contextualSpacing/>
      <w:jc w:val="center"/>
    </w:pPr>
    <w:rPr>
      <w:b/>
      <w:sz w:val="20"/>
    </w:rPr>
  </w:style>
  <w:style w:type="paragraph" w:customStyle="1" w:styleId="DecHTitle">
    <w:name w:val="Dec_H_Title"/>
    <w:aliases w:val="_Title_1"/>
    <w:basedOn w:val="JuPara"/>
    <w:next w:val="JuPara"/>
    <w:uiPriority w:val="99"/>
    <w:qFormat/>
    <w:rsid w:val="009201C2"/>
    <w:pPr>
      <w:keepNext/>
      <w:keepLines/>
      <w:spacing w:after="240"/>
      <w:ind w:firstLine="0"/>
      <w:jc w:val="center"/>
      <w:outlineLvl w:val="0"/>
    </w:pPr>
    <w:rPr>
      <w:rFonts w:asciiTheme="majorHAnsi" w:hAnsiTheme="majorHAnsi"/>
      <w:sz w:val="28"/>
    </w:rPr>
  </w:style>
  <w:style w:type="paragraph" w:customStyle="1" w:styleId="ECHRCoverTitle4">
    <w:name w:val="ECHR_Cover_Title_4"/>
    <w:aliases w:val="_Title_4"/>
    <w:basedOn w:val="JuPara"/>
    <w:next w:val="JuPara"/>
    <w:uiPriority w:val="99"/>
    <w:qFormat/>
    <w:rsid w:val="009201C2"/>
    <w:pPr>
      <w:keepNext/>
      <w:keepLines/>
      <w:tabs>
        <w:tab w:val="right" w:pos="7938"/>
      </w:tabs>
      <w:ind w:firstLine="0"/>
      <w:jc w:val="center"/>
    </w:pPr>
    <w:rPr>
      <w:i/>
    </w:rPr>
  </w:style>
  <w:style w:type="paragraph" w:customStyle="1" w:styleId="JuHHead">
    <w:name w:val="Ju_H_Head"/>
    <w:aliases w:val="_Head_1"/>
    <w:basedOn w:val="Heading1"/>
    <w:next w:val="JuPara"/>
    <w:uiPriority w:val="99"/>
    <w:qFormat/>
    <w:rsid w:val="009201C2"/>
    <w:pPr>
      <w:keepNext/>
      <w:keepLines/>
      <w:numPr>
        <w:numId w:val="22"/>
      </w:numPr>
      <w:spacing w:before="100" w:beforeAutospacing="1" w:after="240"/>
      <w:contextualSpacing w:val="0"/>
      <w:jc w:val="both"/>
    </w:pPr>
    <w:rPr>
      <w:b w:val="0"/>
      <w:caps/>
      <w:color w:val="auto"/>
    </w:rPr>
  </w:style>
  <w:style w:type="numbering" w:customStyle="1" w:styleId="ECHRA1StyleBulletedSquare">
    <w:name w:val="ECHR_A1_Style_Bulleted_Square"/>
    <w:basedOn w:val="NoList"/>
    <w:rsid w:val="009201C2"/>
    <w:pPr>
      <w:numPr>
        <w:numId w:val="17"/>
      </w:numPr>
    </w:pPr>
  </w:style>
  <w:style w:type="paragraph" w:customStyle="1" w:styleId="JuSigned">
    <w:name w:val="Ju_Signed"/>
    <w:aliases w:val="_Signature"/>
    <w:basedOn w:val="Normal"/>
    <w:next w:val="JuPara"/>
    <w:uiPriority w:val="99"/>
    <w:qFormat/>
    <w:rsid w:val="009201C2"/>
    <w:pPr>
      <w:tabs>
        <w:tab w:val="center" w:pos="1418"/>
        <w:tab w:val="center" w:pos="5954"/>
      </w:tabs>
      <w:spacing w:before="720"/>
    </w:pPr>
  </w:style>
  <w:style w:type="paragraph" w:styleId="Title">
    <w:name w:val="Title"/>
    <w:basedOn w:val="Normal"/>
    <w:next w:val="Normal"/>
    <w:link w:val="TitleChar"/>
    <w:uiPriority w:val="98"/>
    <w:semiHidden/>
    <w:qFormat/>
    <w:rsid w:val="009201C2"/>
    <w:pPr>
      <w:pBdr>
        <w:bottom w:val="single" w:sz="4" w:space="1" w:color="auto"/>
      </w:pBdr>
      <w:contextualSpacing/>
    </w:pPr>
    <w:rPr>
      <w:rFonts w:asciiTheme="majorHAnsi" w:eastAsiaTheme="majorEastAsia" w:hAnsiTheme="majorHAnsi" w:cstheme="majorBidi"/>
      <w:spacing w:val="5"/>
      <w:sz w:val="52"/>
      <w:szCs w:val="52"/>
      <w:lang w:bidi="en-US"/>
    </w:rPr>
  </w:style>
  <w:style w:type="character" w:customStyle="1" w:styleId="TitleChar">
    <w:name w:val="Title Char"/>
    <w:basedOn w:val="DefaultParagraphFont"/>
    <w:link w:val="Title"/>
    <w:uiPriority w:val="98"/>
    <w:semiHidden/>
    <w:rsid w:val="009201C2"/>
    <w:rPr>
      <w:rFonts w:asciiTheme="majorHAnsi" w:eastAsiaTheme="majorEastAsia" w:hAnsiTheme="majorHAnsi" w:cstheme="majorBidi"/>
      <w:spacing w:val="5"/>
      <w:sz w:val="52"/>
      <w:szCs w:val="52"/>
      <w:lang w:val="sq-AL" w:bidi="en-US"/>
    </w:rPr>
  </w:style>
  <w:style w:type="numbering" w:customStyle="1" w:styleId="ECHRA1StyleList">
    <w:name w:val="ECHR_A1_Style_List"/>
    <w:basedOn w:val="NoList"/>
    <w:uiPriority w:val="99"/>
    <w:rsid w:val="009201C2"/>
    <w:pPr>
      <w:numPr>
        <w:numId w:val="18"/>
      </w:numPr>
    </w:pPr>
  </w:style>
  <w:style w:type="numbering" w:customStyle="1" w:styleId="ECHRA1StyleNumberedList">
    <w:name w:val="ECHR_A1_Style_Numbered_List"/>
    <w:basedOn w:val="NoList"/>
    <w:rsid w:val="009201C2"/>
    <w:pPr>
      <w:numPr>
        <w:numId w:val="19"/>
      </w:numPr>
    </w:pPr>
  </w:style>
  <w:style w:type="table" w:customStyle="1" w:styleId="ECHRTable2019">
    <w:name w:val="ECHR_Table_2019"/>
    <w:basedOn w:val="TableNormal"/>
    <w:uiPriority w:val="99"/>
    <w:rsid w:val="009201C2"/>
    <w:rPr>
      <w:sz w:val="24"/>
      <w:szCs w:val="24"/>
    </w:rPr>
    <w:tblPr>
      <w:tblStyleRowBandSize w:val="1"/>
      <w:tblStyleColBandSize w:val="1"/>
      <w:jc w:val="center"/>
      <w:tblBorders>
        <w:top w:val="single" w:sz="4" w:space="0" w:color="595959" w:themeColor="accent3"/>
        <w:left w:val="single" w:sz="4" w:space="0" w:color="595959" w:themeColor="accent3"/>
        <w:bottom w:val="single" w:sz="4" w:space="0" w:color="595959" w:themeColor="accent3"/>
        <w:right w:val="single" w:sz="4" w:space="0" w:color="595959" w:themeColor="accent3"/>
        <w:insideH w:val="single" w:sz="4" w:space="0" w:color="595959" w:themeColor="accent3"/>
        <w:insideV w:val="single" w:sz="4" w:space="0" w:color="595959" w:themeColor="accent3"/>
      </w:tblBorders>
    </w:tblPr>
    <w:trPr>
      <w:jc w:val="center"/>
    </w:trPr>
    <w:tblStylePr w:type="firstRow">
      <w:rPr>
        <w:rFonts w:asciiTheme="majorHAnsi" w:hAnsiTheme="majorHAnsi"/>
        <w:b/>
        <w:i w:val="0"/>
        <w:color w:val="auto"/>
        <w:sz w:val="22"/>
      </w:rPr>
      <w:tblPr/>
      <w:tcPr>
        <w:shd w:val="clear" w:color="auto" w:fill="DDDDDD" w:themeFill="accent3" w:themeFillTint="33"/>
      </w:tcPr>
    </w:tblStylePr>
    <w:tblStylePr w:type="lastRow">
      <w:rPr>
        <w:b/>
        <w:i w:val="0"/>
      </w:rPr>
      <w:tblPr/>
      <w:tcPr>
        <w:tcBorders>
          <w:top w:val="single" w:sz="8" w:space="0" w:color="595959" w:themeColor="accent3"/>
          <w:left w:val="single" w:sz="4" w:space="0" w:color="595959" w:themeColor="accent3"/>
          <w:bottom w:val="single" w:sz="8" w:space="0" w:color="595959" w:themeColor="accent3"/>
          <w:right w:val="single" w:sz="4" w:space="0" w:color="595959" w:themeColor="accent3"/>
          <w:insideH w:val="nil"/>
          <w:insideV w:val="single" w:sz="4" w:space="0" w:color="595959" w:themeColor="accent3"/>
          <w:tl2br w:val="nil"/>
          <w:tr2bl w:val="nil"/>
        </w:tcBorders>
      </w:tcPr>
    </w:tblStylePr>
    <w:tblStylePr w:type="firstCol">
      <w:rPr>
        <w:rFonts w:asciiTheme="majorHAnsi" w:hAnsiTheme="majorHAnsi"/>
        <w:b/>
        <w:i w:val="0"/>
        <w:color w:val="3E3E3E" w:themeColor="background2" w:themeShade="40"/>
        <w:sz w:val="22"/>
      </w:rPr>
      <w:tblPr/>
      <w:tcPr>
        <w:tcBorders>
          <w:top w:val="single" w:sz="4" w:space="0" w:color="595959" w:themeColor="accent3"/>
          <w:left w:val="single" w:sz="4" w:space="0" w:color="595959" w:themeColor="accent3"/>
          <w:bottom w:val="single" w:sz="4" w:space="0" w:color="595959" w:themeColor="accent3"/>
          <w:right w:val="single" w:sz="4" w:space="0" w:color="595959" w:themeColor="accent3"/>
          <w:insideH w:val="nil"/>
          <w:insideV w:val="nil"/>
          <w:tl2br w:val="nil"/>
          <w:tr2bl w:val="nil"/>
        </w:tcBorders>
        <w:shd w:val="clear" w:color="auto" w:fill="EFEFEF" w:themeFill="text2" w:themeFillTint="33"/>
      </w:tcPr>
    </w:tblStylePr>
    <w:tblStylePr w:type="lastCol">
      <w:rPr>
        <w:b/>
        <w:i w:val="0"/>
      </w:rPr>
    </w:tblStylePr>
    <w:tblStylePr w:type="band2Vert">
      <w:tblPr/>
      <w:tcPr>
        <w:tcBorders>
          <w:top w:val="single" w:sz="4" w:space="0" w:color="595959" w:themeColor="accent3"/>
          <w:left w:val="single" w:sz="4" w:space="0" w:color="595959" w:themeColor="accent3"/>
          <w:bottom w:val="single" w:sz="4" w:space="0" w:color="595959" w:themeColor="accent3"/>
          <w:right w:val="single" w:sz="4" w:space="0" w:color="595959" w:themeColor="accent3"/>
          <w:insideH w:val="nil"/>
          <w:insideV w:val="nil"/>
          <w:tl2br w:val="nil"/>
          <w:tr2bl w:val="nil"/>
        </w:tcBorders>
        <w:shd w:val="clear" w:color="auto" w:fill="EFEFEF" w:themeFill="text2" w:themeFillTint="33"/>
      </w:tcPr>
    </w:tblStylePr>
    <w:tblStylePr w:type="band2Horz">
      <w:tblPr/>
      <w:tcPr>
        <w:tcBorders>
          <w:top w:val="single" w:sz="4" w:space="0" w:color="595959" w:themeColor="accent3"/>
          <w:left w:val="single" w:sz="4" w:space="0" w:color="595959" w:themeColor="accent3"/>
          <w:bottom w:val="single" w:sz="4" w:space="0" w:color="595959" w:themeColor="accent3"/>
          <w:right w:val="single" w:sz="4" w:space="0" w:color="595959" w:themeColor="accent3"/>
          <w:insideH w:val="single" w:sz="4" w:space="0" w:color="595959" w:themeColor="accent3"/>
          <w:insideV w:val="single" w:sz="4" w:space="0" w:color="595959" w:themeColor="accent3"/>
          <w:tl2br w:val="nil"/>
          <w:tr2bl w:val="nil"/>
        </w:tcBorders>
        <w:shd w:val="clear" w:color="auto" w:fill="EFEFEF" w:themeFill="text2" w:themeFillTint="33"/>
      </w:tcPr>
    </w:tblStylePr>
  </w:style>
  <w:style w:type="paragraph" w:customStyle="1" w:styleId="Footer">
    <w:name w:val="_Footer"/>
    <w:aliases w:val="Footer_"/>
    <w:basedOn w:val="Footer0"/>
    <w:uiPriority w:val="57"/>
    <w:semiHidden/>
    <w:rsid w:val="007D3701"/>
    <w:rPr>
      <w:sz w:val="8"/>
    </w:rPr>
  </w:style>
  <w:style w:type="paragraph" w:customStyle="1" w:styleId="JuCourt">
    <w:name w:val="Ju_Court"/>
    <w:aliases w:val="_Court_Names"/>
    <w:basedOn w:val="Normal"/>
    <w:next w:val="Normal"/>
    <w:uiPriority w:val="32"/>
    <w:qFormat/>
    <w:rsid w:val="009201C2"/>
    <w:pPr>
      <w:tabs>
        <w:tab w:val="left" w:pos="907"/>
        <w:tab w:val="left" w:pos="1701"/>
        <w:tab w:val="right" w:pos="7371"/>
      </w:tabs>
      <w:spacing w:before="240"/>
      <w:ind w:left="397" w:hanging="397"/>
    </w:pPr>
    <w:rPr>
      <w:lang w:bidi="en-US"/>
    </w:rPr>
  </w:style>
  <w:style w:type="paragraph" w:customStyle="1" w:styleId="JuHIRoman">
    <w:name w:val="Ju_H_I_Roman"/>
    <w:aliases w:val="_Head_2"/>
    <w:basedOn w:val="Heading2"/>
    <w:next w:val="JuPara"/>
    <w:uiPriority w:val="99"/>
    <w:qFormat/>
    <w:rsid w:val="009201C2"/>
    <w:pPr>
      <w:keepNext/>
      <w:keepLines/>
      <w:numPr>
        <w:ilvl w:val="1"/>
        <w:numId w:val="22"/>
      </w:numPr>
      <w:tabs>
        <w:tab w:val="left" w:pos="454"/>
        <w:tab w:val="left" w:pos="539"/>
        <w:tab w:val="left" w:pos="624"/>
        <w:tab w:val="left" w:pos="709"/>
        <w:tab w:val="left" w:pos="794"/>
      </w:tabs>
      <w:spacing w:before="100" w:beforeAutospacing="1" w:after="240"/>
      <w:jc w:val="both"/>
    </w:pPr>
    <w:rPr>
      <w:b w:val="0"/>
      <w:caps/>
      <w:color w:val="auto"/>
      <w:sz w:val="24"/>
    </w:rPr>
  </w:style>
  <w:style w:type="paragraph" w:customStyle="1" w:styleId="JuHA">
    <w:name w:val="Ju_H_A"/>
    <w:aliases w:val="_Head_3"/>
    <w:basedOn w:val="Heading3"/>
    <w:next w:val="JuPara"/>
    <w:uiPriority w:val="99"/>
    <w:qFormat/>
    <w:rsid w:val="009201C2"/>
    <w:pPr>
      <w:keepNext/>
      <w:keepLines/>
      <w:numPr>
        <w:ilvl w:val="2"/>
        <w:numId w:val="22"/>
      </w:numPr>
      <w:spacing w:before="100" w:beforeAutospacing="1" w:after="240" w:line="240" w:lineRule="auto"/>
      <w:jc w:val="both"/>
    </w:pPr>
    <w:rPr>
      <w:color w:val="auto"/>
      <w:sz w:val="24"/>
    </w:rPr>
  </w:style>
  <w:style w:type="paragraph" w:customStyle="1" w:styleId="JuH1">
    <w:name w:val="Ju_H_1."/>
    <w:aliases w:val="_Head_4"/>
    <w:basedOn w:val="Heading4"/>
    <w:next w:val="JuPara"/>
    <w:uiPriority w:val="99"/>
    <w:rsid w:val="009201C2"/>
    <w:pPr>
      <w:keepNext/>
      <w:keepLines/>
      <w:numPr>
        <w:ilvl w:val="3"/>
        <w:numId w:val="22"/>
      </w:numPr>
      <w:spacing w:before="100" w:beforeAutospacing="1" w:after="120"/>
      <w:jc w:val="both"/>
    </w:pPr>
    <w:rPr>
      <w:b w:val="0"/>
      <w:color w:val="auto"/>
      <w:sz w:val="24"/>
    </w:rPr>
  </w:style>
  <w:style w:type="paragraph" w:styleId="Header">
    <w:name w:val="header"/>
    <w:basedOn w:val="Normal"/>
    <w:link w:val="HeaderChar"/>
    <w:uiPriority w:val="98"/>
    <w:semiHidden/>
    <w:rsid w:val="009201C2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8"/>
    <w:semiHidden/>
    <w:rsid w:val="009201C2"/>
    <w:rPr>
      <w:sz w:val="24"/>
      <w:szCs w:val="24"/>
      <w:lang w:val="sq-AL"/>
    </w:rPr>
  </w:style>
  <w:style w:type="character" w:customStyle="1" w:styleId="Heading1Char">
    <w:name w:val="Heading 1 Char"/>
    <w:basedOn w:val="DefaultParagraphFont"/>
    <w:link w:val="Heading1"/>
    <w:uiPriority w:val="98"/>
    <w:semiHidden/>
    <w:rsid w:val="009201C2"/>
    <w:rPr>
      <w:rFonts w:asciiTheme="majorHAnsi" w:eastAsiaTheme="majorEastAsia" w:hAnsiTheme="majorHAnsi" w:cstheme="majorBidi"/>
      <w:b/>
      <w:bCs/>
      <w:color w:val="333333"/>
      <w:sz w:val="28"/>
      <w:szCs w:val="28"/>
      <w:lang w:val="sq-AL"/>
    </w:rPr>
  </w:style>
  <w:style w:type="paragraph" w:customStyle="1" w:styleId="JuHa0">
    <w:name w:val="Ju_H_a"/>
    <w:aliases w:val="_Head_5"/>
    <w:basedOn w:val="Heading5"/>
    <w:next w:val="JuPara"/>
    <w:uiPriority w:val="99"/>
    <w:rsid w:val="009201C2"/>
    <w:pPr>
      <w:keepNext/>
      <w:keepLines/>
      <w:numPr>
        <w:ilvl w:val="4"/>
        <w:numId w:val="22"/>
      </w:numPr>
      <w:spacing w:before="100" w:beforeAutospacing="1" w:after="120"/>
      <w:jc w:val="both"/>
    </w:pPr>
    <w:rPr>
      <w:color w:val="auto"/>
      <w:sz w:val="20"/>
    </w:rPr>
  </w:style>
  <w:style w:type="paragraph" w:customStyle="1" w:styleId="JuHi">
    <w:name w:val="Ju_H_i"/>
    <w:aliases w:val="_Head_6"/>
    <w:basedOn w:val="Heading6"/>
    <w:next w:val="JuPara"/>
    <w:uiPriority w:val="17"/>
    <w:rsid w:val="009201C2"/>
    <w:pPr>
      <w:keepNext/>
      <w:keepLines/>
      <w:numPr>
        <w:ilvl w:val="5"/>
        <w:numId w:val="22"/>
      </w:numPr>
      <w:tabs>
        <w:tab w:val="left" w:pos="1077"/>
        <w:tab w:val="left" w:pos="1134"/>
        <w:tab w:val="left" w:pos="1191"/>
        <w:tab w:val="left" w:pos="1247"/>
      </w:tabs>
      <w:spacing w:before="100" w:beforeAutospacing="1" w:after="120"/>
      <w:jc w:val="both"/>
    </w:pPr>
    <w:rPr>
      <w:b w:val="0"/>
      <w:color w:val="auto"/>
      <w:sz w:val="20"/>
    </w:rPr>
  </w:style>
  <w:style w:type="character" w:customStyle="1" w:styleId="Heading2Char">
    <w:name w:val="Heading 2 Char"/>
    <w:basedOn w:val="DefaultParagraphFont"/>
    <w:link w:val="Heading2"/>
    <w:uiPriority w:val="98"/>
    <w:semiHidden/>
    <w:rsid w:val="009201C2"/>
    <w:rPr>
      <w:rFonts w:asciiTheme="majorHAnsi" w:eastAsiaTheme="majorEastAsia" w:hAnsiTheme="majorHAnsi" w:cstheme="majorBidi"/>
      <w:b/>
      <w:bCs/>
      <w:color w:val="4D4D4D"/>
      <w:sz w:val="26"/>
      <w:szCs w:val="26"/>
      <w:lang w:val="sq-AL"/>
    </w:rPr>
  </w:style>
  <w:style w:type="paragraph" w:customStyle="1" w:styleId="JuHalpha">
    <w:name w:val="Ju_H_alpha"/>
    <w:aliases w:val="_Head_7"/>
    <w:basedOn w:val="Heading7"/>
    <w:next w:val="JuPara"/>
    <w:uiPriority w:val="17"/>
    <w:rsid w:val="009201C2"/>
    <w:pPr>
      <w:keepNext/>
      <w:keepLines/>
      <w:numPr>
        <w:ilvl w:val="6"/>
        <w:numId w:val="22"/>
      </w:numPr>
      <w:tabs>
        <w:tab w:val="left" w:pos="1361"/>
      </w:tabs>
      <w:spacing w:before="100" w:beforeAutospacing="1" w:after="120"/>
      <w:jc w:val="both"/>
    </w:pPr>
    <w:rPr>
      <w:i w:val="0"/>
      <w:sz w:val="20"/>
    </w:rPr>
  </w:style>
  <w:style w:type="paragraph" w:customStyle="1" w:styleId="JuH">
    <w:name w:val="Ju_H_–"/>
    <w:aliases w:val="_Head_8"/>
    <w:basedOn w:val="Heading8"/>
    <w:next w:val="JuPara"/>
    <w:uiPriority w:val="17"/>
    <w:rsid w:val="009201C2"/>
    <w:pPr>
      <w:keepNext/>
      <w:keepLines/>
      <w:numPr>
        <w:ilvl w:val="7"/>
        <w:numId w:val="22"/>
      </w:numPr>
      <w:spacing w:before="100" w:beforeAutospacing="1" w:after="120"/>
      <w:jc w:val="both"/>
    </w:pPr>
    <w:rPr>
      <w:i/>
    </w:rPr>
  </w:style>
  <w:style w:type="character" w:customStyle="1" w:styleId="Heading3Char">
    <w:name w:val="Heading 3 Char"/>
    <w:basedOn w:val="DefaultParagraphFont"/>
    <w:link w:val="Heading3"/>
    <w:uiPriority w:val="98"/>
    <w:semiHidden/>
    <w:rsid w:val="009201C2"/>
    <w:rPr>
      <w:rFonts w:asciiTheme="majorHAnsi" w:eastAsiaTheme="majorEastAsia" w:hAnsiTheme="majorHAnsi" w:cstheme="majorBidi"/>
      <w:b/>
      <w:bCs/>
      <w:color w:val="5F5F5F"/>
      <w:lang w:val="sq-AL"/>
    </w:rPr>
  </w:style>
  <w:style w:type="paragraph" w:customStyle="1" w:styleId="JuParaLast">
    <w:name w:val="Ju_Para_Last"/>
    <w:aliases w:val="_Para_Spaced"/>
    <w:basedOn w:val="NormalJustified"/>
    <w:uiPriority w:val="99"/>
    <w:qFormat/>
    <w:rsid w:val="009201C2"/>
    <w:pPr>
      <w:keepNext/>
      <w:keepLines/>
      <w:spacing w:before="240" w:after="240"/>
      <w:ind w:firstLine="284"/>
    </w:pPr>
  </w:style>
  <w:style w:type="paragraph" w:customStyle="1" w:styleId="JuJudges">
    <w:name w:val="Ju_Judges"/>
    <w:aliases w:val="_Judges"/>
    <w:basedOn w:val="Normal"/>
    <w:uiPriority w:val="99"/>
    <w:qFormat/>
    <w:rsid w:val="009201C2"/>
    <w:pPr>
      <w:tabs>
        <w:tab w:val="left" w:pos="567"/>
        <w:tab w:val="left" w:pos="1134"/>
      </w:tabs>
    </w:pPr>
  </w:style>
  <w:style w:type="character" w:customStyle="1" w:styleId="Heading4Char">
    <w:name w:val="Heading 4 Char"/>
    <w:basedOn w:val="DefaultParagraphFont"/>
    <w:link w:val="Heading4"/>
    <w:uiPriority w:val="98"/>
    <w:semiHidden/>
    <w:rsid w:val="009201C2"/>
    <w:rPr>
      <w:rFonts w:asciiTheme="majorHAnsi" w:eastAsiaTheme="majorEastAsia" w:hAnsiTheme="majorHAnsi" w:cstheme="majorBidi"/>
      <w:b/>
      <w:bCs/>
      <w:i/>
      <w:iCs/>
      <w:color w:val="777777"/>
      <w:lang w:val="sq-AL"/>
    </w:rPr>
  </w:style>
  <w:style w:type="paragraph" w:customStyle="1" w:styleId="JuInitialled">
    <w:name w:val="Ju_Initialled"/>
    <w:aliases w:val="_Right"/>
    <w:basedOn w:val="Normal"/>
    <w:uiPriority w:val="99"/>
    <w:qFormat/>
    <w:rsid w:val="009201C2"/>
    <w:pPr>
      <w:tabs>
        <w:tab w:val="center" w:pos="6407"/>
      </w:tabs>
      <w:spacing w:before="720"/>
      <w:jc w:val="right"/>
    </w:pPr>
  </w:style>
  <w:style w:type="character" w:customStyle="1" w:styleId="Heading5Char">
    <w:name w:val="Heading 5 Char"/>
    <w:basedOn w:val="DefaultParagraphFont"/>
    <w:link w:val="Heading5"/>
    <w:uiPriority w:val="98"/>
    <w:semiHidden/>
    <w:rsid w:val="009201C2"/>
    <w:rPr>
      <w:rFonts w:asciiTheme="majorHAnsi" w:eastAsiaTheme="majorEastAsia" w:hAnsiTheme="majorHAnsi" w:cstheme="majorBidi"/>
      <w:b/>
      <w:bCs/>
      <w:color w:val="808080"/>
      <w:lang w:val="sq-AL"/>
    </w:rPr>
  </w:style>
  <w:style w:type="character" w:customStyle="1" w:styleId="JuITMark">
    <w:name w:val="Ju_ITMark"/>
    <w:aliases w:val="_ITMark"/>
    <w:basedOn w:val="DefaultParagraphFont"/>
    <w:uiPriority w:val="54"/>
    <w:qFormat/>
    <w:rsid w:val="009201C2"/>
    <w:rPr>
      <w:vanish w:val="0"/>
      <w:color w:val="auto"/>
      <w:sz w:val="14"/>
      <w:bdr w:val="none" w:sz="0" w:space="0" w:color="auto"/>
      <w:shd w:val="clear" w:color="auto" w:fill="FFFFFF" w:themeFill="background1" w:themeFillTint="33"/>
    </w:rPr>
  </w:style>
  <w:style w:type="character" w:customStyle="1" w:styleId="JUNAMES">
    <w:name w:val="JU_NAMES"/>
    <w:aliases w:val="_Ju_Names"/>
    <w:uiPriority w:val="33"/>
    <w:qFormat/>
    <w:rsid w:val="009201C2"/>
    <w:rPr>
      <w:caps w:val="0"/>
      <w:smallCaps/>
    </w:rPr>
  </w:style>
  <w:style w:type="character" w:styleId="SubtleEmphasis">
    <w:name w:val="Subtle Emphasis"/>
    <w:uiPriority w:val="98"/>
    <w:semiHidden/>
    <w:qFormat/>
    <w:rsid w:val="009201C2"/>
    <w:rPr>
      <w:i/>
      <w:iCs/>
    </w:rPr>
  </w:style>
  <w:style w:type="table" w:customStyle="1" w:styleId="ECHRTable">
    <w:name w:val="ECHR_Table"/>
    <w:basedOn w:val="TableNormal"/>
    <w:rsid w:val="009201C2"/>
    <w:rPr>
      <w:rFonts w:eastAsia="Times New Roman" w:cs="Times New Roman"/>
      <w:sz w:val="20"/>
      <w:szCs w:val="20"/>
    </w:rPr>
    <w:tblPr>
      <w:tblStyleRowBandSize w:val="1"/>
      <w:tblStyleColBandSize w:val="1"/>
      <w:tblBorders>
        <w:top w:val="single" w:sz="4" w:space="0" w:color="838383" w:themeColor="text2" w:themeShade="BF"/>
        <w:left w:val="single" w:sz="4" w:space="0" w:color="838383" w:themeColor="text2" w:themeShade="BF"/>
        <w:bottom w:val="single" w:sz="4" w:space="0" w:color="838383" w:themeColor="text2" w:themeShade="BF"/>
        <w:right w:val="single" w:sz="4" w:space="0" w:color="838383" w:themeColor="text2" w:themeShade="BF"/>
        <w:insideH w:val="single" w:sz="4" w:space="0" w:color="838383" w:themeColor="text2" w:themeShade="BF"/>
        <w:insideV w:val="single" w:sz="4" w:space="0" w:color="838383" w:themeColor="text2" w:themeShade="BF"/>
      </w:tblBorders>
      <w:tblCellMar>
        <w:top w:w="28" w:type="dxa"/>
        <w:bottom w:w="28" w:type="dxa"/>
      </w:tblCellMar>
    </w:tblPr>
    <w:tblStylePr w:type="firstRow">
      <w:rPr>
        <w:rFonts w:asciiTheme="majorHAnsi" w:hAnsiTheme="majorHAnsi"/>
        <w:b/>
        <w:i w:val="0"/>
        <w:color w:val="424242" w:themeColor="accent3" w:themeShade="BF"/>
        <w:sz w:val="22"/>
      </w:rPr>
      <w:tblPr/>
      <w:tcPr>
        <w:tcBorders>
          <w:top w:val="single" w:sz="4" w:space="0" w:color="838383" w:themeColor="text2" w:themeShade="BF"/>
          <w:left w:val="single" w:sz="4" w:space="0" w:color="838383" w:themeColor="text2" w:themeShade="BF"/>
          <w:bottom w:val="single" w:sz="4" w:space="0" w:color="838383" w:themeColor="text2" w:themeShade="BF"/>
          <w:right w:val="single" w:sz="4" w:space="0" w:color="838383" w:themeColor="text2" w:themeShade="BF"/>
          <w:insideH w:val="single" w:sz="4" w:space="0" w:color="838383" w:themeColor="text2" w:themeShade="BF"/>
          <w:insideV w:val="single" w:sz="4" w:space="0" w:color="838383" w:themeColor="text2" w:themeShade="BF"/>
          <w:tl2br w:val="nil"/>
          <w:tr2bl w:val="nil"/>
        </w:tcBorders>
        <w:shd w:val="clear" w:color="auto" w:fill="DFDFDF" w:themeFill="background2" w:themeFillShade="E6"/>
      </w:tcPr>
    </w:tblStylePr>
    <w:tblStylePr w:type="firstCol">
      <w:rPr>
        <w:b/>
      </w:rPr>
    </w:tblStylePr>
    <w:tblStylePr w:type="band2Vert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FDFDF" w:themeFill="background2" w:themeFillShade="E6"/>
      </w:tcPr>
    </w:tblStylePr>
    <w:tblStylePr w:type="band2Horz">
      <w:tblPr/>
      <w:tcPr>
        <w:tcBorders>
          <w:top w:val="single" w:sz="4" w:space="0" w:color="838383" w:themeColor="text2" w:themeShade="BF"/>
          <w:left w:val="single" w:sz="4" w:space="0" w:color="838383" w:themeColor="text2" w:themeShade="BF"/>
          <w:bottom w:val="single" w:sz="4" w:space="0" w:color="838383" w:themeColor="text2" w:themeShade="BF"/>
          <w:right w:val="single" w:sz="4" w:space="0" w:color="838383" w:themeColor="text2" w:themeShade="BF"/>
          <w:insideH w:val="single" w:sz="4" w:space="0" w:color="838383" w:themeColor="text2" w:themeShade="BF"/>
          <w:insideV w:val="single" w:sz="4" w:space="0" w:color="838383" w:themeColor="text2" w:themeShade="BF"/>
          <w:tl2br w:val="nil"/>
          <w:tr2bl w:val="nil"/>
        </w:tcBorders>
        <w:shd w:val="clear" w:color="auto" w:fill="DFDFDF" w:themeFill="background2" w:themeFillShade="E6"/>
      </w:tcPr>
    </w:tblStylePr>
  </w:style>
  <w:style w:type="table" w:customStyle="1" w:styleId="ECHRTableBoxHeader">
    <w:name w:val="ECHR_Table_Box_Header"/>
    <w:basedOn w:val="TableNormal"/>
    <w:rsid w:val="009201C2"/>
    <w:rPr>
      <w:rFonts w:ascii="Verdana" w:eastAsia="Times New Roman" w:hAnsi="Verdana" w:cs="Times New Roman"/>
      <w:sz w:val="20"/>
      <w:szCs w:val="20"/>
    </w:rPr>
    <w:tblPr>
      <w:tblCellMar>
        <w:top w:w="57" w:type="dxa"/>
        <w:left w:w="57" w:type="dxa"/>
        <w:bottom w:w="57" w:type="dxa"/>
        <w:right w:w="57" w:type="dxa"/>
      </w:tblCellMar>
    </w:tblPr>
    <w:tcPr>
      <w:shd w:val="clear" w:color="auto" w:fill="F8F8F8" w:themeFill="background2"/>
    </w:tcPr>
    <w:tblStylePr w:type="firstCol">
      <w:rPr>
        <w:b/>
        <w:color w:val="595959" w:themeColor="accent3"/>
      </w:rPr>
    </w:tblStylePr>
  </w:style>
  <w:style w:type="character" w:styleId="Emphasis">
    <w:name w:val="Emphasis"/>
    <w:uiPriority w:val="98"/>
    <w:semiHidden/>
    <w:qFormat/>
    <w:rsid w:val="009201C2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Footer0">
    <w:name w:val="footer"/>
    <w:basedOn w:val="Normal"/>
    <w:link w:val="FooterChar"/>
    <w:uiPriority w:val="98"/>
    <w:semiHidden/>
    <w:rsid w:val="009201C2"/>
    <w:pPr>
      <w:tabs>
        <w:tab w:val="center" w:pos="3686"/>
        <w:tab w:val="right" w:pos="7371"/>
      </w:tabs>
    </w:pPr>
  </w:style>
  <w:style w:type="character" w:customStyle="1" w:styleId="FooterChar">
    <w:name w:val="Footer Char"/>
    <w:basedOn w:val="DefaultParagraphFont"/>
    <w:link w:val="Footer0"/>
    <w:uiPriority w:val="98"/>
    <w:semiHidden/>
    <w:rsid w:val="009201C2"/>
    <w:rPr>
      <w:sz w:val="24"/>
      <w:szCs w:val="24"/>
      <w:lang w:val="sq-AL"/>
    </w:rPr>
  </w:style>
  <w:style w:type="character" w:styleId="FootnoteReference">
    <w:name w:val="footnote reference"/>
    <w:basedOn w:val="DefaultParagraphFont"/>
    <w:uiPriority w:val="99"/>
    <w:rsid w:val="009201C2"/>
    <w:rPr>
      <w:vertAlign w:val="superscript"/>
    </w:rPr>
  </w:style>
  <w:style w:type="paragraph" w:styleId="FootnoteText">
    <w:name w:val="footnote text"/>
    <w:basedOn w:val="NormalJustified"/>
    <w:link w:val="FootnoteTextChar"/>
    <w:uiPriority w:val="98"/>
    <w:rsid w:val="009201C2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8"/>
    <w:semiHidden/>
    <w:rsid w:val="009201C2"/>
    <w:rPr>
      <w:sz w:val="20"/>
      <w:szCs w:val="20"/>
      <w:lang w:val="sq-AL"/>
    </w:rPr>
  </w:style>
  <w:style w:type="character" w:customStyle="1" w:styleId="Heading6Char">
    <w:name w:val="Heading 6 Char"/>
    <w:basedOn w:val="DefaultParagraphFont"/>
    <w:link w:val="Heading6"/>
    <w:uiPriority w:val="98"/>
    <w:semiHidden/>
    <w:rsid w:val="009201C2"/>
    <w:rPr>
      <w:rFonts w:asciiTheme="majorHAnsi" w:eastAsiaTheme="majorEastAsia" w:hAnsiTheme="majorHAnsi" w:cstheme="majorBidi"/>
      <w:b/>
      <w:bCs/>
      <w:i/>
      <w:iCs/>
      <w:color w:val="7F7F7F" w:themeColor="text1" w:themeTint="80"/>
      <w:lang w:val="sq-AL" w:bidi="en-US"/>
    </w:rPr>
  </w:style>
  <w:style w:type="character" w:customStyle="1" w:styleId="Heading7Char">
    <w:name w:val="Heading 7 Char"/>
    <w:basedOn w:val="DefaultParagraphFont"/>
    <w:link w:val="Heading7"/>
    <w:uiPriority w:val="98"/>
    <w:semiHidden/>
    <w:rsid w:val="009201C2"/>
    <w:rPr>
      <w:rFonts w:asciiTheme="majorHAnsi" w:eastAsiaTheme="majorEastAsia" w:hAnsiTheme="majorHAnsi" w:cstheme="majorBidi"/>
      <w:i/>
      <w:iCs/>
      <w:lang w:val="sq-AL" w:bidi="en-US"/>
    </w:rPr>
  </w:style>
  <w:style w:type="character" w:customStyle="1" w:styleId="Heading8Char">
    <w:name w:val="Heading 8 Char"/>
    <w:basedOn w:val="DefaultParagraphFont"/>
    <w:link w:val="Heading8"/>
    <w:uiPriority w:val="98"/>
    <w:semiHidden/>
    <w:rsid w:val="009201C2"/>
    <w:rPr>
      <w:rFonts w:asciiTheme="majorHAnsi" w:eastAsiaTheme="majorEastAsia" w:hAnsiTheme="majorHAnsi" w:cstheme="majorBidi"/>
      <w:sz w:val="20"/>
      <w:szCs w:val="20"/>
      <w:lang w:val="sq-AL" w:bidi="en-US"/>
    </w:rPr>
  </w:style>
  <w:style w:type="character" w:customStyle="1" w:styleId="Heading9Char">
    <w:name w:val="Heading 9 Char"/>
    <w:basedOn w:val="DefaultParagraphFont"/>
    <w:link w:val="Heading9"/>
    <w:uiPriority w:val="98"/>
    <w:semiHidden/>
    <w:rsid w:val="009201C2"/>
    <w:rPr>
      <w:rFonts w:asciiTheme="majorHAnsi" w:eastAsiaTheme="majorEastAsia" w:hAnsiTheme="majorHAnsi" w:cstheme="majorBidi"/>
      <w:i/>
      <w:iCs/>
      <w:spacing w:val="5"/>
      <w:sz w:val="20"/>
      <w:szCs w:val="20"/>
      <w:lang w:val="sq-AL" w:bidi="en-US"/>
    </w:rPr>
  </w:style>
  <w:style w:type="character" w:styleId="Hyperlink">
    <w:name w:val="Hyperlink"/>
    <w:basedOn w:val="DefaultParagraphFont"/>
    <w:uiPriority w:val="98"/>
    <w:semiHidden/>
    <w:rsid w:val="009201C2"/>
    <w:rPr>
      <w:color w:val="0072BC" w:themeColor="hyperlink"/>
      <w:u w:val="single"/>
    </w:rPr>
  </w:style>
  <w:style w:type="character" w:styleId="IntenseEmphasis">
    <w:name w:val="Intense Emphasis"/>
    <w:uiPriority w:val="98"/>
    <w:semiHidden/>
    <w:qFormat/>
    <w:rsid w:val="009201C2"/>
    <w:rPr>
      <w:b/>
      <w:bCs/>
    </w:rPr>
  </w:style>
  <w:style w:type="paragraph" w:styleId="IntenseQuote">
    <w:name w:val="Intense Quote"/>
    <w:basedOn w:val="Normal"/>
    <w:next w:val="Normal"/>
    <w:link w:val="IntenseQuoteChar"/>
    <w:uiPriority w:val="98"/>
    <w:semiHidden/>
    <w:qFormat/>
    <w:rsid w:val="009201C2"/>
    <w:pPr>
      <w:pBdr>
        <w:bottom w:val="single" w:sz="4" w:space="1" w:color="auto"/>
      </w:pBdr>
      <w:spacing w:before="200" w:after="280"/>
      <w:ind w:left="1008" w:right="1152"/>
    </w:pPr>
    <w:rPr>
      <w:b/>
      <w:bCs/>
      <w:i/>
      <w:iCs/>
      <w:lang w:bidi="en-US"/>
    </w:rPr>
  </w:style>
  <w:style w:type="character" w:customStyle="1" w:styleId="IntenseQuoteChar">
    <w:name w:val="Intense Quote Char"/>
    <w:basedOn w:val="DefaultParagraphFont"/>
    <w:link w:val="IntenseQuote"/>
    <w:uiPriority w:val="98"/>
    <w:semiHidden/>
    <w:rsid w:val="009201C2"/>
    <w:rPr>
      <w:b/>
      <w:bCs/>
      <w:i/>
      <w:iCs/>
      <w:sz w:val="24"/>
      <w:szCs w:val="24"/>
      <w:lang w:val="sq-AL" w:bidi="en-US"/>
    </w:rPr>
  </w:style>
  <w:style w:type="character" w:styleId="IntenseReference">
    <w:name w:val="Intense Reference"/>
    <w:uiPriority w:val="98"/>
    <w:semiHidden/>
    <w:qFormat/>
    <w:rsid w:val="009201C2"/>
    <w:rPr>
      <w:smallCaps/>
      <w:spacing w:val="5"/>
      <w:u w:val="single"/>
    </w:rPr>
  </w:style>
  <w:style w:type="paragraph" w:styleId="ListParagraph">
    <w:name w:val="List Paragraph"/>
    <w:basedOn w:val="Normal"/>
    <w:uiPriority w:val="98"/>
    <w:semiHidden/>
    <w:qFormat/>
    <w:rsid w:val="009201C2"/>
    <w:pPr>
      <w:ind w:left="720"/>
      <w:contextualSpacing/>
    </w:pPr>
  </w:style>
  <w:style w:type="table" w:customStyle="1" w:styleId="LtrTableAddress">
    <w:name w:val="Ltr_Table_Address"/>
    <w:aliases w:val="ECHR_Ltr_Table_Address"/>
    <w:basedOn w:val="TableNormal"/>
    <w:uiPriority w:val="99"/>
    <w:rsid w:val="009201C2"/>
    <w:rPr>
      <w:sz w:val="24"/>
      <w:szCs w:val="24"/>
    </w:rPr>
    <w:tblPr>
      <w:tblInd w:w="5103" w:type="dxa"/>
    </w:tblPr>
  </w:style>
  <w:style w:type="paragraph" w:styleId="Quote">
    <w:name w:val="Quote"/>
    <w:basedOn w:val="Normal"/>
    <w:next w:val="Normal"/>
    <w:link w:val="QuoteChar"/>
    <w:uiPriority w:val="98"/>
    <w:semiHidden/>
    <w:qFormat/>
    <w:rsid w:val="009201C2"/>
    <w:pPr>
      <w:spacing w:before="200"/>
      <w:ind w:left="360" w:right="360"/>
    </w:pPr>
    <w:rPr>
      <w:i/>
      <w:iCs/>
      <w:lang w:bidi="en-US"/>
    </w:rPr>
  </w:style>
  <w:style w:type="character" w:customStyle="1" w:styleId="QuoteChar">
    <w:name w:val="Quote Char"/>
    <w:basedOn w:val="DefaultParagraphFont"/>
    <w:link w:val="Quote"/>
    <w:uiPriority w:val="98"/>
    <w:semiHidden/>
    <w:rsid w:val="009201C2"/>
    <w:rPr>
      <w:i/>
      <w:iCs/>
      <w:sz w:val="24"/>
      <w:szCs w:val="24"/>
      <w:lang w:val="sq-AL" w:bidi="en-US"/>
    </w:rPr>
  </w:style>
  <w:style w:type="character" w:styleId="SubtleReference">
    <w:name w:val="Subtle Reference"/>
    <w:uiPriority w:val="98"/>
    <w:semiHidden/>
    <w:qFormat/>
    <w:rsid w:val="009201C2"/>
    <w:rPr>
      <w:smallCaps/>
    </w:rPr>
  </w:style>
  <w:style w:type="table" w:styleId="TableGrid">
    <w:name w:val="Table Grid"/>
    <w:basedOn w:val="TableNormal"/>
    <w:uiPriority w:val="59"/>
    <w:semiHidden/>
    <w:rsid w:val="009201C2"/>
    <w:rPr>
      <w:rFonts w:eastAsiaTheme="minorEastAsia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OC1">
    <w:name w:val="toc 1"/>
    <w:basedOn w:val="Normal"/>
    <w:next w:val="Normal"/>
    <w:autoRedefine/>
    <w:uiPriority w:val="98"/>
    <w:semiHidden/>
    <w:rsid w:val="009201C2"/>
    <w:pPr>
      <w:keepNext/>
      <w:tabs>
        <w:tab w:val="right" w:leader="dot" w:pos="7371"/>
      </w:tabs>
      <w:spacing w:before="160" w:after="60" w:line="240" w:lineRule="exact"/>
      <w:ind w:left="340" w:right="567" w:hanging="340"/>
    </w:pPr>
    <w:rPr>
      <w:b/>
      <w:sz w:val="22"/>
    </w:rPr>
  </w:style>
  <w:style w:type="paragraph" w:styleId="TOC2">
    <w:name w:val="toc 2"/>
    <w:basedOn w:val="Normal"/>
    <w:next w:val="Normal"/>
    <w:autoRedefine/>
    <w:uiPriority w:val="98"/>
    <w:semiHidden/>
    <w:rsid w:val="009201C2"/>
    <w:pPr>
      <w:keepNext/>
      <w:tabs>
        <w:tab w:val="right" w:leader="dot" w:pos="7371"/>
      </w:tabs>
      <w:spacing w:after="60" w:line="240" w:lineRule="exact"/>
      <w:ind w:left="680" w:right="567" w:hanging="340"/>
    </w:pPr>
    <w:rPr>
      <w:sz w:val="22"/>
    </w:rPr>
  </w:style>
  <w:style w:type="paragraph" w:styleId="TOC3">
    <w:name w:val="toc 3"/>
    <w:basedOn w:val="Normal"/>
    <w:next w:val="Normal"/>
    <w:autoRedefine/>
    <w:uiPriority w:val="98"/>
    <w:semiHidden/>
    <w:rsid w:val="009201C2"/>
    <w:pPr>
      <w:keepNext/>
      <w:tabs>
        <w:tab w:val="right" w:leader="dot" w:pos="7371"/>
      </w:tabs>
      <w:spacing w:after="60" w:line="240" w:lineRule="exact"/>
      <w:ind w:left="1020" w:right="567" w:hanging="340"/>
    </w:pPr>
    <w:rPr>
      <w:sz w:val="20"/>
    </w:rPr>
  </w:style>
  <w:style w:type="paragraph" w:styleId="TOC4">
    <w:name w:val="toc 4"/>
    <w:basedOn w:val="Normal"/>
    <w:next w:val="Normal"/>
    <w:autoRedefine/>
    <w:uiPriority w:val="98"/>
    <w:semiHidden/>
    <w:rsid w:val="009201C2"/>
    <w:pPr>
      <w:keepNext/>
      <w:tabs>
        <w:tab w:val="right" w:leader="dot" w:pos="7371"/>
      </w:tabs>
      <w:spacing w:after="60" w:line="240" w:lineRule="exact"/>
      <w:ind w:left="1361" w:right="567" w:hanging="340"/>
    </w:pPr>
    <w:rPr>
      <w:sz w:val="20"/>
    </w:rPr>
  </w:style>
  <w:style w:type="paragraph" w:styleId="TOC5">
    <w:name w:val="toc 5"/>
    <w:basedOn w:val="Normal"/>
    <w:next w:val="Normal"/>
    <w:autoRedefine/>
    <w:uiPriority w:val="98"/>
    <w:semiHidden/>
    <w:rsid w:val="009201C2"/>
    <w:pPr>
      <w:tabs>
        <w:tab w:val="right" w:leader="dot" w:pos="7371"/>
      </w:tabs>
      <w:spacing w:after="60" w:line="240" w:lineRule="exact"/>
      <w:ind w:left="1701" w:right="567" w:hanging="340"/>
    </w:pPr>
    <w:rPr>
      <w:sz w:val="20"/>
    </w:rPr>
  </w:style>
  <w:style w:type="paragraph" w:styleId="TOCHeading">
    <w:name w:val="TOC Heading"/>
    <w:basedOn w:val="Normal"/>
    <w:next w:val="Normal"/>
    <w:uiPriority w:val="98"/>
    <w:semiHidden/>
    <w:qFormat/>
    <w:rsid w:val="009201C2"/>
    <w:pPr>
      <w:keepNext/>
      <w:keepLines/>
      <w:spacing w:before="240"/>
      <w:contextualSpacing/>
      <w:jc w:val="center"/>
    </w:pPr>
    <w:rPr>
      <w:rFonts w:asciiTheme="majorHAnsi" w:hAnsiTheme="majorHAnsi"/>
      <w:b/>
      <w:color w:val="424242" w:themeColor="accent3" w:themeShade="BF"/>
      <w:sz w:val="28"/>
    </w:rPr>
  </w:style>
  <w:style w:type="table" w:customStyle="1" w:styleId="UGTable">
    <w:name w:val="UG_Table"/>
    <w:aliases w:val="ECHR_UG_Table"/>
    <w:basedOn w:val="TableNormal"/>
    <w:uiPriority w:val="99"/>
    <w:rsid w:val="009201C2"/>
    <w:rPr>
      <w:rFonts w:eastAsiaTheme="minorEastAsia"/>
      <w:sz w:val="20"/>
      <w:szCs w:val="24"/>
      <w:lang w:eastAsia="en-GB"/>
    </w:rPr>
    <w:tblPr>
      <w:tblInd w:w="-1191" w:type="dxa"/>
      <w:tblCellMar>
        <w:top w:w="57" w:type="dxa"/>
        <w:left w:w="0" w:type="dxa"/>
        <w:right w:w="0" w:type="dxa"/>
      </w:tblCellMar>
    </w:tblPr>
    <w:tblStylePr w:type="s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EAEAEA"/>
      </w:tcPr>
    </w:tblStylePr>
  </w:style>
  <w:style w:type="table" w:customStyle="1" w:styleId="UGTableWhiteBox">
    <w:name w:val="UG_Table_White_Box"/>
    <w:aliases w:val="ECHR_UG_Table_White_Box"/>
    <w:basedOn w:val="TableNormal"/>
    <w:uiPriority w:val="99"/>
    <w:rsid w:val="009201C2"/>
    <w:rPr>
      <w:rFonts w:eastAsiaTheme="minorEastAsia"/>
      <w:sz w:val="24"/>
      <w:szCs w:val="24"/>
      <w:lang w:eastAsia="en-GB"/>
    </w:rPr>
    <w:tblPr>
      <w:tblBorders>
        <w:top w:val="single" w:sz="4" w:space="0" w:color="B9B9B9" w:themeColor="background2" w:themeShade="BF"/>
        <w:left w:val="single" w:sz="4" w:space="0" w:color="B9B9B9" w:themeColor="background2" w:themeShade="BF"/>
        <w:bottom w:val="single" w:sz="4" w:space="0" w:color="B9B9B9" w:themeColor="background2" w:themeShade="BF"/>
        <w:right w:val="single" w:sz="4" w:space="0" w:color="B9B9B9" w:themeColor="background2" w:themeShade="BF"/>
      </w:tblBorders>
      <w:tblCellMar>
        <w:top w:w="113" w:type="dxa"/>
        <w:left w:w="113" w:type="dxa"/>
        <w:bottom w:w="113" w:type="dxa"/>
        <w:right w:w="113" w:type="dxa"/>
      </w:tblCellMar>
    </w:tblPr>
    <w:tcPr>
      <w:shd w:val="clear" w:color="auto" w:fill="FFFFFF"/>
    </w:tcPr>
  </w:style>
  <w:style w:type="table" w:customStyle="1" w:styleId="PCFTableStyle">
    <w:name w:val="PCF_Table_Style"/>
    <w:aliases w:val="ECHR_PCF_Table_Style"/>
    <w:basedOn w:val="TableNormal"/>
    <w:uiPriority w:val="99"/>
    <w:rsid w:val="009201C2"/>
    <w:rPr>
      <w:color w:val="000000" w:themeColor="text1"/>
      <w:sz w:val="18"/>
      <w:szCs w:val="24"/>
    </w:rPr>
    <w:tblPr>
      <w:tblBorders>
        <w:top w:val="single" w:sz="8" w:space="0" w:color="9B9B9B" w:themeColor="accent3" w:themeTint="99"/>
        <w:left w:val="single" w:sz="8" w:space="0" w:color="9B9B9B" w:themeColor="accent3" w:themeTint="99"/>
        <w:bottom w:val="single" w:sz="8" w:space="0" w:color="9B9B9B" w:themeColor="accent3" w:themeTint="99"/>
        <w:right w:val="single" w:sz="8" w:space="0" w:color="9B9B9B" w:themeColor="accent3" w:themeTint="99"/>
        <w:insideH w:val="single" w:sz="8" w:space="0" w:color="9B9B9B" w:themeColor="accent3" w:themeTint="99"/>
        <w:insideV w:val="single" w:sz="8" w:space="0" w:color="9B9B9B" w:themeColor="accent3" w:themeTint="99"/>
      </w:tblBorders>
    </w:tblPr>
    <w:tblStylePr w:type="firstRow">
      <w:pPr>
        <w:wordWrap/>
        <w:spacing w:beforeLines="0" w:before="120" w:beforeAutospacing="0" w:afterLines="0" w:after="120" w:afterAutospacing="0" w:line="240" w:lineRule="auto"/>
        <w:contextualSpacing/>
        <w:jc w:val="center"/>
      </w:pPr>
      <w:rPr>
        <w:b/>
        <w:i w:val="0"/>
        <w:color w:val="FFFFFF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072BC" w:themeFill="accent1"/>
        <w:vAlign w:val="center"/>
      </w:tcPr>
    </w:tblStylePr>
    <w:tblStylePr w:type="firstCol">
      <w:pPr>
        <w:jc w:val="left"/>
      </w:pPr>
      <w:tblPr/>
      <w:tcPr>
        <w:vAlign w:val="center"/>
      </w:tcPr>
    </w:tblStylePr>
  </w:style>
  <w:style w:type="table" w:customStyle="1" w:styleId="ECHRTableFax">
    <w:name w:val="ECHR_Table_Fax"/>
    <w:basedOn w:val="TableNormal"/>
    <w:uiPriority w:val="99"/>
    <w:rsid w:val="009201C2"/>
    <w:rPr>
      <w:color w:val="000000" w:themeColor="text1"/>
      <w:sz w:val="24"/>
      <w:szCs w:val="24"/>
    </w:rPr>
    <w:tblPr>
      <w:tblInd w:w="-680" w:type="dxa"/>
      <w:tblBorders>
        <w:insideH w:val="single" w:sz="4" w:space="0" w:color="B0B0B0" w:themeColor="text2"/>
        <w:insideV w:val="single" w:sz="4" w:space="0" w:color="B0B0B0" w:themeColor="text2"/>
      </w:tblBorders>
      <w:tblCellMar>
        <w:top w:w="142" w:type="dxa"/>
        <w:bottom w:w="142" w:type="dxa"/>
      </w:tblCellMar>
    </w:tblPr>
    <w:trPr>
      <w:cantSplit/>
    </w:trPr>
  </w:style>
  <w:style w:type="table" w:customStyle="1" w:styleId="ECHRTableMemo">
    <w:name w:val="ECHR_Table_Memo"/>
    <w:basedOn w:val="TableNormal"/>
    <w:uiPriority w:val="99"/>
    <w:rsid w:val="009201C2"/>
    <w:rPr>
      <w:sz w:val="24"/>
      <w:szCs w:val="24"/>
    </w:rPr>
    <w:tblPr>
      <w:jc w:val="center"/>
      <w:tblCellMar>
        <w:top w:w="113" w:type="dxa"/>
        <w:left w:w="0" w:type="dxa"/>
        <w:bottom w:w="113" w:type="dxa"/>
        <w:right w:w="0" w:type="dxa"/>
      </w:tblCellMar>
    </w:tblPr>
    <w:trPr>
      <w:jc w:val="center"/>
    </w:trPr>
    <w:tblStylePr w:type="lastRow">
      <w:tblPr/>
      <w:tcPr>
        <w:tcBorders>
          <w:top w:val="nil"/>
          <w:left w:val="nil"/>
          <w:bottom w:val="single" w:sz="4" w:space="0" w:color="838383" w:themeColor="text2" w:themeShade="BF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ECHRDNTable">
    <w:name w:val="ECHR_DN_Table"/>
    <w:basedOn w:val="TableNormal"/>
    <w:uiPriority w:val="99"/>
    <w:rsid w:val="009201C2"/>
    <w:rPr>
      <w:sz w:val="24"/>
      <w:szCs w:val="24"/>
    </w:rPr>
    <w:tblPr>
      <w:jc w:val="center"/>
      <w:tblBorders>
        <w:left w:val="single" w:sz="4" w:space="0" w:color="838383" w:themeColor="text2" w:themeShade="BF"/>
        <w:bottom w:val="single" w:sz="4" w:space="0" w:color="838383" w:themeColor="text2" w:themeShade="BF"/>
        <w:right w:val="single" w:sz="4" w:space="0" w:color="838383" w:themeColor="text2" w:themeShade="BF"/>
        <w:insideH w:val="single" w:sz="4" w:space="0" w:color="838383" w:themeColor="text2" w:themeShade="BF"/>
        <w:insideV w:val="single" w:sz="4" w:space="0" w:color="838383" w:themeColor="text2" w:themeShade="BF"/>
      </w:tblBorders>
      <w:tblCellMar>
        <w:top w:w="57" w:type="dxa"/>
        <w:bottom w:w="57" w:type="dxa"/>
      </w:tblCellMar>
    </w:tblPr>
    <w:trPr>
      <w:jc w:val="center"/>
    </w:trPr>
    <w:tcPr>
      <w:vAlign w:val="center"/>
    </w:tcPr>
    <w:tblStylePr w:type="firstRow">
      <w:pPr>
        <w:wordWrap/>
        <w:spacing w:beforeLines="0"/>
        <w:ind w:leftChars="0" w:left="0"/>
      </w:pPr>
      <w:rPr>
        <w:rFonts w:asciiTheme="majorHAnsi" w:hAnsiTheme="majorHAnsi"/>
        <w:b/>
        <w:i w:val="0"/>
        <w:color w:val="424242" w:themeColor="accent3" w:themeShade="BF"/>
        <w:sz w:val="24"/>
      </w:rPr>
      <w:tblPr/>
      <w:tcPr>
        <w:tcBorders>
          <w:top w:val="single" w:sz="4" w:space="0" w:color="838383" w:themeColor="text2" w:themeShade="BF"/>
          <w:left w:val="single" w:sz="4" w:space="0" w:color="838383" w:themeColor="text2" w:themeShade="BF"/>
          <w:bottom w:val="nil"/>
          <w:right w:val="single" w:sz="4" w:space="0" w:color="838383" w:themeColor="text2" w:themeShade="BF"/>
          <w:insideH w:val="nil"/>
          <w:insideV w:val="nil"/>
          <w:tl2br w:val="nil"/>
          <w:tr2bl w:val="nil"/>
        </w:tcBorders>
        <w:shd w:val="clear" w:color="auto" w:fill="DFDFDF" w:themeFill="background2" w:themeFillShade="E6"/>
      </w:tcPr>
    </w:tblStylePr>
  </w:style>
  <w:style w:type="paragraph" w:styleId="TOAHeading">
    <w:name w:val="toa heading"/>
    <w:basedOn w:val="Normal"/>
    <w:next w:val="Normal"/>
    <w:uiPriority w:val="98"/>
    <w:semiHidden/>
    <w:rsid w:val="009201C2"/>
    <w:pPr>
      <w:keepNext/>
      <w:keepLines/>
      <w:spacing w:before="240"/>
      <w:contextualSpacing/>
      <w:jc w:val="center"/>
    </w:pPr>
    <w:rPr>
      <w:rFonts w:asciiTheme="majorHAnsi" w:eastAsiaTheme="majorEastAsia" w:hAnsiTheme="majorHAnsi" w:cstheme="majorBidi"/>
      <w:b/>
      <w:bCs/>
      <w:color w:val="424242" w:themeColor="accent3" w:themeShade="BF"/>
      <w:sz w:val="28"/>
    </w:rPr>
  </w:style>
  <w:style w:type="paragraph" w:styleId="Subtitle">
    <w:name w:val="Subtitle"/>
    <w:basedOn w:val="Normal"/>
    <w:next w:val="Normal"/>
    <w:link w:val="SubtitleChar"/>
    <w:uiPriority w:val="98"/>
    <w:semiHidden/>
    <w:qFormat/>
    <w:rsid w:val="009201C2"/>
    <w:pPr>
      <w:spacing w:after="600"/>
    </w:pPr>
    <w:rPr>
      <w:rFonts w:asciiTheme="majorHAnsi" w:eastAsiaTheme="majorEastAsia" w:hAnsiTheme="majorHAnsi" w:cstheme="majorBidi"/>
      <w:i/>
      <w:iCs/>
      <w:spacing w:val="13"/>
      <w:lang w:bidi="en-US"/>
    </w:rPr>
  </w:style>
  <w:style w:type="character" w:customStyle="1" w:styleId="SubtitleChar">
    <w:name w:val="Subtitle Char"/>
    <w:basedOn w:val="DefaultParagraphFont"/>
    <w:link w:val="Subtitle"/>
    <w:uiPriority w:val="98"/>
    <w:semiHidden/>
    <w:rsid w:val="009201C2"/>
    <w:rPr>
      <w:rFonts w:asciiTheme="majorHAnsi" w:eastAsiaTheme="majorEastAsia" w:hAnsiTheme="majorHAnsi" w:cstheme="majorBidi"/>
      <w:i/>
      <w:iCs/>
      <w:spacing w:val="13"/>
      <w:sz w:val="24"/>
      <w:szCs w:val="24"/>
      <w:lang w:val="sq-AL" w:bidi="en-US"/>
    </w:rPr>
  </w:style>
  <w:style w:type="numbering" w:styleId="111111">
    <w:name w:val="Outline List 2"/>
    <w:basedOn w:val="NoList"/>
    <w:uiPriority w:val="99"/>
    <w:semiHidden/>
    <w:unhideWhenUsed/>
    <w:rsid w:val="009201C2"/>
    <w:pPr>
      <w:numPr>
        <w:numId w:val="4"/>
      </w:numPr>
    </w:pPr>
  </w:style>
  <w:style w:type="paragraph" w:customStyle="1" w:styleId="JuPara">
    <w:name w:val="Ju_Para"/>
    <w:aliases w:val="_Para"/>
    <w:basedOn w:val="NormalJustified"/>
    <w:link w:val="JuParaChar"/>
    <w:uiPriority w:val="99"/>
    <w:qFormat/>
    <w:rsid w:val="009201C2"/>
    <w:pPr>
      <w:ind w:firstLine="284"/>
    </w:pPr>
  </w:style>
  <w:style w:type="numbering" w:styleId="1ai">
    <w:name w:val="Outline List 1"/>
    <w:basedOn w:val="NoList"/>
    <w:uiPriority w:val="99"/>
    <w:semiHidden/>
    <w:unhideWhenUsed/>
    <w:rsid w:val="009201C2"/>
    <w:pPr>
      <w:numPr>
        <w:numId w:val="5"/>
      </w:numPr>
    </w:pPr>
  </w:style>
  <w:style w:type="table" w:customStyle="1" w:styleId="ECHRTableSimpleBox">
    <w:name w:val="ECHR_Table_Simple_Box"/>
    <w:basedOn w:val="TableNormal"/>
    <w:uiPriority w:val="99"/>
    <w:rsid w:val="009201C2"/>
    <w:rPr>
      <w:sz w:val="24"/>
      <w:szCs w:val="24"/>
    </w:rPr>
    <w:tblPr>
      <w:tblBorders>
        <w:top w:val="single" w:sz="4" w:space="0" w:color="9B9B9B" w:themeColor="accent3" w:themeTint="99"/>
        <w:left w:val="single" w:sz="4" w:space="0" w:color="9B9B9B" w:themeColor="accent3" w:themeTint="99"/>
        <w:bottom w:val="single" w:sz="4" w:space="0" w:color="9B9B9B" w:themeColor="accent3" w:themeTint="99"/>
        <w:right w:val="single" w:sz="4" w:space="0" w:color="9B9B9B" w:themeColor="accent3" w:themeTint="99"/>
      </w:tblBorders>
      <w:tblCellMar>
        <w:top w:w="113" w:type="dxa"/>
        <w:bottom w:w="113" w:type="dxa"/>
      </w:tblCellMar>
    </w:tblPr>
  </w:style>
  <w:style w:type="table" w:customStyle="1" w:styleId="ECHRTableNoLines">
    <w:name w:val="ECHR_Table_No_Lines"/>
    <w:basedOn w:val="TableNormal"/>
    <w:uiPriority w:val="99"/>
    <w:rsid w:val="009201C2"/>
    <w:rPr>
      <w:sz w:val="24"/>
      <w:szCs w:val="24"/>
    </w:rPr>
    <w:tblPr>
      <w:tblCellMar>
        <w:top w:w="85" w:type="dxa"/>
        <w:left w:w="142" w:type="dxa"/>
        <w:bottom w:w="28" w:type="dxa"/>
        <w:right w:w="142" w:type="dxa"/>
      </w:tblCellMar>
    </w:tblPr>
    <w:tblStylePr w:type="firstRow">
      <w:rPr>
        <w:rFonts w:asciiTheme="majorHAnsi" w:hAnsiTheme="majorHAnsi"/>
        <w:b/>
        <w:i w:val="0"/>
        <w:color w:val="424242" w:themeColor="accent3" w:themeShade="BF"/>
        <w:sz w:val="24"/>
      </w:rPr>
      <w:tblPr/>
      <w:tcPr>
        <w:tcBorders>
          <w:top w:val="single" w:sz="4" w:space="0" w:color="838383" w:themeColor="text2" w:themeShade="BF"/>
          <w:left w:val="single" w:sz="4" w:space="0" w:color="838383" w:themeColor="text2" w:themeShade="BF"/>
          <w:bottom w:val="single" w:sz="4" w:space="0" w:color="838383" w:themeColor="text2" w:themeShade="BF"/>
          <w:right w:val="single" w:sz="4" w:space="0" w:color="838383" w:themeColor="text2" w:themeShade="BF"/>
          <w:insideH w:val="nil"/>
          <w:insideV w:val="nil"/>
          <w:tl2br w:val="nil"/>
          <w:tr2bl w:val="nil"/>
        </w:tcBorders>
        <w:shd w:val="clear" w:color="auto" w:fill="DFDFDF" w:themeFill="background2" w:themeFillShade="E6"/>
      </w:tcPr>
    </w:tblStylePr>
    <w:tblStylePr w:type="firstCol">
      <w:tblPr/>
      <w:tcPr>
        <w:tcBorders>
          <w:top w:val="single" w:sz="4" w:space="0" w:color="838383" w:themeColor="text2" w:themeShade="BF"/>
          <w:left w:val="single" w:sz="4" w:space="0" w:color="838383" w:themeColor="text2" w:themeShade="BF"/>
          <w:bottom w:val="single" w:sz="4" w:space="0" w:color="838383" w:themeColor="text2" w:themeShade="BF"/>
          <w:right w:val="single" w:sz="4" w:space="0" w:color="838383" w:themeColor="text2" w:themeShade="BF"/>
          <w:insideH w:val="single" w:sz="4" w:space="0" w:color="838383" w:themeColor="text2" w:themeShade="BF"/>
          <w:insideV w:val="single" w:sz="4" w:space="0" w:color="838383" w:themeColor="text2" w:themeShade="BF"/>
        </w:tcBorders>
      </w:tcPr>
    </w:tblStylePr>
  </w:style>
  <w:style w:type="numbering" w:styleId="ArticleSection">
    <w:name w:val="Outline List 3"/>
    <w:basedOn w:val="NoList"/>
    <w:uiPriority w:val="99"/>
    <w:semiHidden/>
    <w:unhideWhenUsed/>
    <w:rsid w:val="009201C2"/>
    <w:pPr>
      <w:numPr>
        <w:numId w:val="6"/>
      </w:numPr>
    </w:pPr>
  </w:style>
  <w:style w:type="table" w:customStyle="1" w:styleId="ECHRTableForInternalUse">
    <w:name w:val="ECHR_Table_For_Internal_Use"/>
    <w:basedOn w:val="TableNormal"/>
    <w:uiPriority w:val="99"/>
    <w:rsid w:val="009201C2"/>
    <w:rPr>
      <w:color w:val="585858" w:themeColor="text2" w:themeShade="80"/>
      <w:sz w:val="18"/>
      <w:szCs w:val="24"/>
    </w:rPr>
    <w:tblPr>
      <w:tblStyleColBandSize w:val="1"/>
      <w:jc w:val="right"/>
      <w:tblCellMar>
        <w:top w:w="113" w:type="dxa"/>
        <w:bottom w:w="28" w:type="dxa"/>
      </w:tblCellMar>
    </w:tblPr>
    <w:trPr>
      <w:jc w:val="right"/>
    </w:trPr>
    <w:tblStylePr w:type="firstRow">
      <w:rPr>
        <w:b/>
      </w:rPr>
    </w:tblStylePr>
    <w:tblStylePr w:type="lastCol">
      <w:pPr>
        <w:jc w:val="right"/>
      </w:pPr>
      <w:tblPr/>
      <w:tcPr>
        <w:tcBorders>
          <w:top w:val="single" w:sz="4" w:space="0" w:color="838383" w:themeColor="text2" w:themeShade="BF"/>
          <w:left w:val="single" w:sz="4" w:space="0" w:color="838383" w:themeColor="text2" w:themeShade="BF"/>
          <w:bottom w:val="single" w:sz="4" w:space="0" w:color="838383" w:themeColor="text2" w:themeShade="BF"/>
          <w:right w:val="single" w:sz="4" w:space="0" w:color="838383" w:themeColor="text2" w:themeShade="BF"/>
          <w:insideH w:val="single" w:sz="4" w:space="0" w:color="838383" w:themeColor="text2" w:themeShade="BF"/>
          <w:insideV w:val="single" w:sz="4" w:space="0" w:color="838383" w:themeColor="text2" w:themeShade="BF"/>
          <w:tl2br w:val="nil"/>
          <w:tr2bl w:val="nil"/>
        </w:tcBorders>
      </w:tcPr>
    </w:tblStylePr>
    <w:tblStylePr w:type="band1Vert">
      <w:tblPr/>
      <w:tcPr>
        <w:tcBorders>
          <w:top w:val="single" w:sz="4" w:space="0" w:color="838383" w:themeColor="text2" w:themeShade="BF"/>
          <w:left w:val="single" w:sz="4" w:space="0" w:color="838383" w:themeColor="text2" w:themeShade="BF"/>
          <w:bottom w:val="single" w:sz="4" w:space="0" w:color="838383" w:themeColor="text2" w:themeShade="BF"/>
          <w:right w:val="single" w:sz="4" w:space="0" w:color="838383" w:themeColor="text2" w:themeShade="BF"/>
          <w:insideH w:val="single" w:sz="4" w:space="0" w:color="838383" w:themeColor="text2" w:themeShade="BF"/>
          <w:insideV w:val="single" w:sz="4" w:space="0" w:color="838383" w:themeColor="text2" w:themeShade="BF"/>
          <w:tl2br w:val="nil"/>
          <w:tr2bl w:val="nil"/>
        </w:tcBorders>
      </w:tcPr>
    </w:tblStylePr>
  </w:style>
  <w:style w:type="table" w:customStyle="1" w:styleId="ECHRListTable">
    <w:name w:val="ECHR_List_Table"/>
    <w:basedOn w:val="TableNormal"/>
    <w:uiPriority w:val="99"/>
    <w:rsid w:val="009201C2"/>
    <w:rPr>
      <w:sz w:val="24"/>
      <w:szCs w:val="24"/>
    </w:rPr>
    <w:tblPr>
      <w:tblBorders>
        <w:top w:val="single" w:sz="4" w:space="0" w:color="838383" w:themeColor="text2" w:themeShade="BF"/>
        <w:left w:val="single" w:sz="4" w:space="0" w:color="838383" w:themeColor="text2" w:themeShade="BF"/>
        <w:bottom w:val="single" w:sz="4" w:space="0" w:color="838383" w:themeColor="text2" w:themeShade="BF"/>
        <w:right w:val="single" w:sz="4" w:space="0" w:color="838383" w:themeColor="text2" w:themeShade="BF"/>
        <w:insideH w:val="single" w:sz="4" w:space="0" w:color="838383" w:themeColor="text2" w:themeShade="BF"/>
        <w:insideV w:val="single" w:sz="4" w:space="0" w:color="838383" w:themeColor="text2" w:themeShade="BF"/>
      </w:tblBorders>
      <w:tblCellMar>
        <w:top w:w="28" w:type="dxa"/>
        <w:bottom w:w="28" w:type="dxa"/>
      </w:tblCellMar>
    </w:tblPr>
    <w:tblStylePr w:type="firstRow">
      <w:rPr>
        <w:b/>
        <w:color w:val="424242" w:themeColor="accent3" w:themeShade="BF"/>
      </w:rPr>
      <w:tblPr/>
      <w:trPr>
        <w:tblHeader/>
      </w:trPr>
      <w:tcPr>
        <w:tcBorders>
          <w:top w:val="single" w:sz="4" w:space="0" w:color="838383" w:themeColor="text2" w:themeShade="BF"/>
          <w:left w:val="single" w:sz="4" w:space="0" w:color="838383" w:themeColor="text2" w:themeShade="BF"/>
          <w:bottom w:val="single" w:sz="4" w:space="0" w:color="838383" w:themeColor="text2" w:themeShade="BF"/>
          <w:right w:val="single" w:sz="4" w:space="0" w:color="838383" w:themeColor="text2" w:themeShade="BF"/>
          <w:insideH w:val="single" w:sz="4" w:space="0" w:color="838383" w:themeColor="text2" w:themeShade="BF"/>
          <w:insideV w:val="single" w:sz="4" w:space="0" w:color="838383" w:themeColor="text2" w:themeShade="BF"/>
        </w:tcBorders>
        <w:shd w:val="clear" w:color="auto" w:fill="DFDFDF" w:themeFill="background2" w:themeFillShade="E6"/>
      </w:tcPr>
    </w:tblStylePr>
  </w:style>
  <w:style w:type="paragraph" w:styleId="Bibliography">
    <w:name w:val="Bibliography"/>
    <w:basedOn w:val="Normal"/>
    <w:next w:val="Normal"/>
    <w:uiPriority w:val="98"/>
    <w:semiHidden/>
    <w:rsid w:val="009201C2"/>
  </w:style>
  <w:style w:type="paragraph" w:styleId="BlockText">
    <w:name w:val="Block Text"/>
    <w:basedOn w:val="Normal"/>
    <w:uiPriority w:val="98"/>
    <w:semiHidden/>
    <w:rsid w:val="009201C2"/>
    <w:pPr>
      <w:pBdr>
        <w:top w:val="single" w:sz="2" w:space="10" w:color="0072BC" w:themeColor="accent1" w:shadow="1" w:frame="1"/>
        <w:left w:val="single" w:sz="2" w:space="10" w:color="0072BC" w:themeColor="accent1" w:shadow="1" w:frame="1"/>
        <w:bottom w:val="single" w:sz="2" w:space="10" w:color="0072BC" w:themeColor="accent1" w:shadow="1" w:frame="1"/>
        <w:right w:val="single" w:sz="2" w:space="10" w:color="0072BC" w:themeColor="accent1" w:shadow="1" w:frame="1"/>
      </w:pBdr>
      <w:ind w:left="1152" w:right="1152"/>
    </w:pPr>
    <w:rPr>
      <w:i/>
      <w:iCs/>
      <w:color w:val="0072BC" w:themeColor="accent1"/>
    </w:rPr>
  </w:style>
  <w:style w:type="table" w:customStyle="1" w:styleId="ECHRHeaderTable">
    <w:name w:val="ECHR_Header_Table"/>
    <w:basedOn w:val="TableNormal"/>
    <w:uiPriority w:val="99"/>
    <w:rsid w:val="009201C2"/>
    <w:rPr>
      <w:sz w:val="24"/>
      <w:szCs w:val="24"/>
    </w:rPr>
    <w:tblPr>
      <w:tblInd w:w="-1474" w:type="dxa"/>
      <w:tblBorders>
        <w:bottom w:val="single" w:sz="6" w:space="0" w:color="838383" w:themeColor="text2" w:themeShade="BF"/>
      </w:tblBorders>
      <w:tblCellMar>
        <w:left w:w="0" w:type="dxa"/>
        <w:bottom w:w="28" w:type="dxa"/>
        <w:right w:w="0" w:type="dxa"/>
      </w:tblCellMar>
    </w:tblPr>
    <w:tcPr>
      <w:vAlign w:val="bottom"/>
    </w:tcPr>
    <w:tblStylePr w:type="lastCol">
      <w:pPr>
        <w:wordWrap/>
        <w:jc w:val="both"/>
      </w:pPr>
    </w:tblStylePr>
  </w:style>
  <w:style w:type="paragraph" w:styleId="BodyText">
    <w:name w:val="Body Text"/>
    <w:basedOn w:val="Normal"/>
    <w:link w:val="BodyTextChar"/>
    <w:uiPriority w:val="98"/>
    <w:semiHidden/>
    <w:rsid w:val="009201C2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8"/>
    <w:semiHidden/>
    <w:rsid w:val="009201C2"/>
    <w:rPr>
      <w:sz w:val="24"/>
      <w:szCs w:val="24"/>
      <w:lang w:val="sq-AL"/>
    </w:rPr>
  </w:style>
  <w:style w:type="table" w:customStyle="1" w:styleId="ECHRTableOddBanded">
    <w:name w:val="ECHR_Table_Odd_Banded"/>
    <w:basedOn w:val="TableNormal"/>
    <w:uiPriority w:val="99"/>
    <w:rsid w:val="009201C2"/>
    <w:tblPr>
      <w:tblStyleRowBandSize w:val="1"/>
      <w:tblStyleColBandSize w:val="1"/>
      <w:tblBorders>
        <w:top w:val="single" w:sz="4" w:space="0" w:color="838383" w:themeColor="text2" w:themeShade="BF"/>
        <w:left w:val="single" w:sz="4" w:space="0" w:color="838383" w:themeColor="text2" w:themeShade="BF"/>
        <w:bottom w:val="single" w:sz="4" w:space="0" w:color="838383" w:themeColor="text2" w:themeShade="BF"/>
        <w:right w:val="single" w:sz="4" w:space="0" w:color="838383" w:themeColor="text2" w:themeShade="BF"/>
        <w:insideH w:val="single" w:sz="4" w:space="0" w:color="838383" w:themeColor="text2" w:themeShade="BF"/>
        <w:insideV w:val="single" w:sz="4" w:space="0" w:color="838383" w:themeColor="text2" w:themeShade="BF"/>
      </w:tblBorders>
      <w:tblCellMar>
        <w:top w:w="28" w:type="dxa"/>
        <w:bottom w:w="28" w:type="dxa"/>
      </w:tblCellMar>
    </w:tblPr>
    <w:tblStylePr w:type="firstRow">
      <w:rPr>
        <w:rFonts w:asciiTheme="majorHAnsi" w:hAnsiTheme="majorHAnsi"/>
        <w:b/>
        <w:i w:val="0"/>
        <w:color w:val="424242" w:themeColor="accent3" w:themeShade="BF"/>
        <w:sz w:val="22"/>
      </w:rPr>
      <w:tblPr/>
      <w:tcPr>
        <w:tcBorders>
          <w:top w:val="single" w:sz="4" w:space="0" w:color="838383" w:themeColor="text2" w:themeShade="BF"/>
          <w:left w:val="single" w:sz="4" w:space="0" w:color="838383" w:themeColor="text2" w:themeShade="BF"/>
          <w:bottom w:val="single" w:sz="4" w:space="0" w:color="838383" w:themeColor="text2" w:themeShade="BF"/>
          <w:right w:val="single" w:sz="4" w:space="0" w:color="838383" w:themeColor="text2" w:themeShade="BF"/>
          <w:insideH w:val="nil"/>
          <w:insideV w:val="single" w:sz="4" w:space="0" w:color="838383" w:themeColor="text2" w:themeShade="BF"/>
          <w:tl2br w:val="nil"/>
          <w:tr2bl w:val="nil"/>
        </w:tcBorders>
        <w:shd w:val="clear" w:color="auto" w:fill="DFDFDF" w:themeFill="background2" w:themeFillShade="E6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FDFDF" w:themeFill="background2" w:themeFillShade="E6"/>
      </w:tcPr>
    </w:tblStylePr>
    <w:tblStylePr w:type="band1Horz">
      <w:rPr>
        <w:b/>
      </w:rPr>
      <w:tblPr/>
      <w:tcPr>
        <w:shd w:val="clear" w:color="auto" w:fill="DFDFDF" w:themeFill="background2" w:themeFillShade="E6"/>
      </w:tcPr>
    </w:tblStylePr>
  </w:style>
  <w:style w:type="paragraph" w:styleId="BodyText2">
    <w:name w:val="Body Text 2"/>
    <w:basedOn w:val="Normal"/>
    <w:link w:val="BodyText2Char"/>
    <w:uiPriority w:val="98"/>
    <w:semiHidden/>
    <w:rsid w:val="009201C2"/>
    <w:pPr>
      <w:spacing w:after="120" w:line="480" w:lineRule="auto"/>
    </w:pPr>
  </w:style>
  <w:style w:type="table" w:customStyle="1" w:styleId="ECHRHeaderTableReduced">
    <w:name w:val="ECHR_Header_Table_Reduced"/>
    <w:basedOn w:val="TableNormal"/>
    <w:uiPriority w:val="99"/>
    <w:rsid w:val="009201C2"/>
    <w:rPr>
      <w:sz w:val="24"/>
      <w:szCs w:val="24"/>
    </w:rPr>
    <w:tblPr>
      <w:tblInd w:w="-1474" w:type="dxa"/>
      <w:tblCellMar>
        <w:left w:w="0" w:type="dxa"/>
        <w:right w:w="0" w:type="dxa"/>
      </w:tblCellMar>
    </w:tblPr>
    <w:tcPr>
      <w:vAlign w:val="bottom"/>
    </w:tcPr>
    <w:tblStylePr w:type="firstRow">
      <w:rPr>
        <w:sz w:val="18"/>
      </w:rPr>
      <w:tblPr/>
      <w:tcPr>
        <w:tcBorders>
          <w:top w:val="nil"/>
          <w:left w:val="nil"/>
          <w:bottom w:val="single" w:sz="6" w:space="0" w:color="838383" w:themeColor="text2" w:themeShade="BF"/>
          <w:right w:val="nil"/>
          <w:insideH w:val="nil"/>
          <w:insideV w:val="nil"/>
          <w:tl2br w:val="nil"/>
          <w:tr2bl w:val="nil"/>
        </w:tcBorders>
      </w:tcPr>
    </w:tblStylePr>
    <w:tblStylePr w:type="lastRow">
      <w:pPr>
        <w:jc w:val="right"/>
      </w:pPr>
      <w:tblPr/>
      <w:tcPr>
        <w:tcBorders>
          <w:top w:val="single" w:sz="6" w:space="0" w:color="838383" w:themeColor="text2" w:themeShade="BF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paragraph" w:customStyle="1" w:styleId="JuCase">
    <w:name w:val="Ju_Case"/>
    <w:aliases w:val="_Case_Name"/>
    <w:basedOn w:val="NormalJustified"/>
    <w:next w:val="JuPara"/>
    <w:uiPriority w:val="32"/>
    <w:rsid w:val="009201C2"/>
    <w:pPr>
      <w:ind w:firstLine="284"/>
    </w:pPr>
    <w:rPr>
      <w:b/>
    </w:rPr>
  </w:style>
  <w:style w:type="character" w:styleId="PageNumber">
    <w:name w:val="page number"/>
    <w:uiPriority w:val="98"/>
    <w:semiHidden/>
    <w:rsid w:val="009201C2"/>
    <w:rPr>
      <w:sz w:val="18"/>
    </w:rPr>
  </w:style>
  <w:style w:type="paragraph" w:styleId="ListBullet">
    <w:name w:val="List Bullet"/>
    <w:basedOn w:val="Normal"/>
    <w:uiPriority w:val="98"/>
    <w:semiHidden/>
    <w:rsid w:val="009201C2"/>
    <w:pPr>
      <w:numPr>
        <w:numId w:val="7"/>
      </w:numPr>
    </w:pPr>
  </w:style>
  <w:style w:type="paragraph" w:styleId="ListBullet3">
    <w:name w:val="List Bullet 3"/>
    <w:basedOn w:val="Normal"/>
    <w:uiPriority w:val="98"/>
    <w:semiHidden/>
    <w:rsid w:val="009201C2"/>
    <w:pPr>
      <w:numPr>
        <w:numId w:val="9"/>
      </w:numPr>
      <w:contextualSpacing/>
    </w:pPr>
  </w:style>
  <w:style w:type="character" w:customStyle="1" w:styleId="BodyText2Char">
    <w:name w:val="Body Text 2 Char"/>
    <w:basedOn w:val="DefaultParagraphFont"/>
    <w:link w:val="BodyText2"/>
    <w:uiPriority w:val="98"/>
    <w:semiHidden/>
    <w:rsid w:val="009201C2"/>
    <w:rPr>
      <w:sz w:val="24"/>
      <w:szCs w:val="24"/>
      <w:lang w:val="sq-AL"/>
    </w:rPr>
  </w:style>
  <w:style w:type="paragraph" w:styleId="BodyText3">
    <w:name w:val="Body Text 3"/>
    <w:basedOn w:val="Normal"/>
    <w:link w:val="BodyText3Char"/>
    <w:uiPriority w:val="98"/>
    <w:semiHidden/>
    <w:rsid w:val="009201C2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8"/>
    <w:semiHidden/>
    <w:rsid w:val="009201C2"/>
    <w:rPr>
      <w:sz w:val="16"/>
      <w:szCs w:val="16"/>
      <w:lang w:val="sq-AL"/>
    </w:rPr>
  </w:style>
  <w:style w:type="paragraph" w:styleId="BodyTextFirstIndent">
    <w:name w:val="Body Text First Indent"/>
    <w:basedOn w:val="BodyText"/>
    <w:link w:val="BodyTextFirstIndentChar"/>
    <w:uiPriority w:val="98"/>
    <w:semiHidden/>
    <w:rsid w:val="009201C2"/>
    <w:pPr>
      <w:spacing w:after="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8"/>
    <w:semiHidden/>
    <w:rsid w:val="009201C2"/>
    <w:rPr>
      <w:sz w:val="24"/>
      <w:szCs w:val="24"/>
      <w:lang w:val="sq-AL"/>
    </w:rPr>
  </w:style>
  <w:style w:type="paragraph" w:styleId="BodyTextIndent">
    <w:name w:val="Body Text Indent"/>
    <w:basedOn w:val="Normal"/>
    <w:link w:val="BodyTextIndentChar"/>
    <w:uiPriority w:val="98"/>
    <w:semiHidden/>
    <w:rsid w:val="009201C2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8"/>
    <w:semiHidden/>
    <w:rsid w:val="009201C2"/>
    <w:rPr>
      <w:sz w:val="24"/>
      <w:szCs w:val="24"/>
      <w:lang w:val="sq-AL"/>
    </w:rPr>
  </w:style>
  <w:style w:type="paragraph" w:styleId="BodyTextFirstIndent2">
    <w:name w:val="Body Text First Indent 2"/>
    <w:basedOn w:val="BodyTextIndent"/>
    <w:link w:val="BodyTextFirstIndent2Char"/>
    <w:uiPriority w:val="98"/>
    <w:semiHidden/>
    <w:rsid w:val="009201C2"/>
    <w:pPr>
      <w:spacing w:after="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8"/>
    <w:semiHidden/>
    <w:rsid w:val="009201C2"/>
    <w:rPr>
      <w:sz w:val="24"/>
      <w:szCs w:val="24"/>
      <w:lang w:val="sq-AL"/>
    </w:rPr>
  </w:style>
  <w:style w:type="paragraph" w:styleId="BodyTextIndent2">
    <w:name w:val="Body Text Indent 2"/>
    <w:basedOn w:val="Normal"/>
    <w:link w:val="BodyTextIndent2Char"/>
    <w:uiPriority w:val="98"/>
    <w:semiHidden/>
    <w:rsid w:val="009201C2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8"/>
    <w:semiHidden/>
    <w:rsid w:val="009201C2"/>
    <w:rPr>
      <w:sz w:val="24"/>
      <w:szCs w:val="24"/>
      <w:lang w:val="sq-AL"/>
    </w:rPr>
  </w:style>
  <w:style w:type="paragraph" w:styleId="BodyTextIndent3">
    <w:name w:val="Body Text Indent 3"/>
    <w:basedOn w:val="Normal"/>
    <w:link w:val="BodyTextIndent3Char"/>
    <w:uiPriority w:val="98"/>
    <w:semiHidden/>
    <w:rsid w:val="009201C2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8"/>
    <w:semiHidden/>
    <w:rsid w:val="009201C2"/>
    <w:rPr>
      <w:sz w:val="16"/>
      <w:szCs w:val="16"/>
      <w:lang w:val="sq-AL"/>
    </w:rPr>
  </w:style>
  <w:style w:type="paragraph" w:styleId="Caption">
    <w:name w:val="caption"/>
    <w:basedOn w:val="Normal"/>
    <w:next w:val="Normal"/>
    <w:uiPriority w:val="98"/>
    <w:semiHidden/>
    <w:qFormat/>
    <w:rsid w:val="009201C2"/>
    <w:pPr>
      <w:spacing w:after="200"/>
    </w:pPr>
    <w:rPr>
      <w:b/>
      <w:bCs/>
      <w:color w:val="0072BC" w:themeColor="accent1"/>
      <w:sz w:val="18"/>
      <w:szCs w:val="18"/>
    </w:rPr>
  </w:style>
  <w:style w:type="paragraph" w:styleId="Closing">
    <w:name w:val="Closing"/>
    <w:basedOn w:val="Normal"/>
    <w:link w:val="ClosingChar"/>
    <w:uiPriority w:val="98"/>
    <w:semiHidden/>
    <w:rsid w:val="009201C2"/>
    <w:pPr>
      <w:ind w:left="4252"/>
    </w:pPr>
  </w:style>
  <w:style w:type="character" w:customStyle="1" w:styleId="ClosingChar">
    <w:name w:val="Closing Char"/>
    <w:basedOn w:val="DefaultParagraphFont"/>
    <w:link w:val="Closing"/>
    <w:uiPriority w:val="98"/>
    <w:semiHidden/>
    <w:rsid w:val="009201C2"/>
    <w:rPr>
      <w:sz w:val="24"/>
      <w:szCs w:val="24"/>
      <w:lang w:val="sq-AL"/>
    </w:rPr>
  </w:style>
  <w:style w:type="table" w:styleId="ColorfulGrid">
    <w:name w:val="Colorful Grid"/>
    <w:basedOn w:val="TableNormal"/>
    <w:uiPriority w:val="73"/>
    <w:semiHidden/>
    <w:rsid w:val="009201C2"/>
    <w:rPr>
      <w:color w:val="000000" w:themeColor="text1"/>
      <w:sz w:val="24"/>
      <w:szCs w:val="24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semiHidden/>
    <w:rsid w:val="009201C2"/>
    <w:rPr>
      <w:color w:val="000000" w:themeColor="text1"/>
      <w:sz w:val="24"/>
      <w:szCs w:val="24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BEE5FF" w:themeFill="accent1" w:themeFillTint="33"/>
    </w:tcPr>
    <w:tblStylePr w:type="firstRow">
      <w:rPr>
        <w:b/>
        <w:bCs/>
      </w:rPr>
      <w:tblPr/>
      <w:tcPr>
        <w:shd w:val="clear" w:color="auto" w:fill="7ECBFF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7ECBFF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00548C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00548C" w:themeFill="accent1" w:themeFillShade="BF"/>
      </w:tcPr>
    </w:tblStylePr>
    <w:tblStylePr w:type="band1Vert">
      <w:tblPr/>
      <w:tcPr>
        <w:shd w:val="clear" w:color="auto" w:fill="5EBFFF" w:themeFill="accent1" w:themeFillTint="7F"/>
      </w:tcPr>
    </w:tblStylePr>
    <w:tblStylePr w:type="band1Horz">
      <w:tblPr/>
      <w:tcPr>
        <w:shd w:val="clear" w:color="auto" w:fill="5EBFFF" w:themeFill="accent1" w:themeFillTint="7F"/>
      </w:tcPr>
    </w:tblStylePr>
  </w:style>
  <w:style w:type="table" w:styleId="ColorfulGrid-Accent2">
    <w:name w:val="Colorful Grid Accent 2"/>
    <w:basedOn w:val="TableNormal"/>
    <w:uiPriority w:val="73"/>
    <w:semiHidden/>
    <w:rsid w:val="009201C2"/>
    <w:rPr>
      <w:color w:val="000000" w:themeColor="text1"/>
      <w:sz w:val="24"/>
      <w:szCs w:val="24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BFBF" w:themeFill="accent2" w:themeFillTint="33"/>
    </w:tcPr>
    <w:tblStylePr w:type="firstRow">
      <w:rPr>
        <w:b/>
        <w:bCs/>
      </w:rPr>
      <w:tblPr/>
      <w:tcPr>
        <w:shd w:val="clear" w:color="auto" w:fill="FF7F7F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7F7F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8F0000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8F0000" w:themeFill="accent2" w:themeFillShade="BF"/>
      </w:tcPr>
    </w:tblStylePr>
    <w:tblStylePr w:type="band1Vert">
      <w:tblPr/>
      <w:tcPr>
        <w:shd w:val="clear" w:color="auto" w:fill="FF6060" w:themeFill="accent2" w:themeFillTint="7F"/>
      </w:tcPr>
    </w:tblStylePr>
    <w:tblStylePr w:type="band1Horz">
      <w:tblPr/>
      <w:tcPr>
        <w:shd w:val="clear" w:color="auto" w:fill="FF6060" w:themeFill="accent2" w:themeFillTint="7F"/>
      </w:tcPr>
    </w:tblStylePr>
  </w:style>
  <w:style w:type="table" w:styleId="ColorfulGrid-Accent3">
    <w:name w:val="Colorful Grid Accent 3"/>
    <w:basedOn w:val="TableNormal"/>
    <w:uiPriority w:val="73"/>
    <w:semiHidden/>
    <w:rsid w:val="009201C2"/>
    <w:rPr>
      <w:color w:val="000000" w:themeColor="text1"/>
      <w:sz w:val="24"/>
      <w:szCs w:val="24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DDDDD" w:themeFill="accent3" w:themeFillTint="33"/>
    </w:tcPr>
    <w:tblStylePr w:type="firstRow">
      <w:rPr>
        <w:b/>
        <w:bCs/>
      </w:rPr>
      <w:tblPr/>
      <w:tcPr>
        <w:shd w:val="clear" w:color="auto" w:fill="BCBC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CBC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424242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424242" w:themeFill="accent3" w:themeFillShade="BF"/>
      </w:tcPr>
    </w:tblStylePr>
    <w:tblStylePr w:type="band1Vert">
      <w:tblPr/>
      <w:tcPr>
        <w:shd w:val="clear" w:color="auto" w:fill="ACACAC" w:themeFill="accent3" w:themeFillTint="7F"/>
      </w:tcPr>
    </w:tblStylePr>
    <w:tblStylePr w:type="band1Horz">
      <w:tblPr/>
      <w:tcPr>
        <w:shd w:val="clear" w:color="auto" w:fill="ACACAC" w:themeFill="accent3" w:themeFillTint="7F"/>
      </w:tcPr>
    </w:tblStylePr>
  </w:style>
  <w:style w:type="table" w:styleId="ColorfulGrid-Accent4">
    <w:name w:val="Colorful Grid Accent 4"/>
    <w:basedOn w:val="TableNormal"/>
    <w:uiPriority w:val="73"/>
    <w:semiHidden/>
    <w:rsid w:val="009201C2"/>
    <w:rPr>
      <w:color w:val="000000" w:themeColor="text1"/>
      <w:sz w:val="24"/>
      <w:szCs w:val="24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EAEA" w:themeFill="accent4" w:themeFillTint="33"/>
    </w:tcPr>
    <w:tblStylePr w:type="firstRow">
      <w:rPr>
        <w:b/>
        <w:bCs/>
      </w:rPr>
      <w:tblPr/>
      <w:tcPr>
        <w:shd w:val="clear" w:color="auto" w:fill="D5D5D5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5D5D5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707070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707070" w:themeFill="accent4" w:themeFillShade="BF"/>
      </w:tcPr>
    </w:tblStylePr>
    <w:tblStylePr w:type="band1Vert">
      <w:tblPr/>
      <w:tcPr>
        <w:shd w:val="clear" w:color="auto" w:fill="CACACA" w:themeFill="accent4" w:themeFillTint="7F"/>
      </w:tcPr>
    </w:tblStylePr>
    <w:tblStylePr w:type="band1Horz">
      <w:tblPr/>
      <w:tcPr>
        <w:shd w:val="clear" w:color="auto" w:fill="CACACA" w:themeFill="accent4" w:themeFillTint="7F"/>
      </w:tcPr>
    </w:tblStylePr>
  </w:style>
  <w:style w:type="table" w:styleId="ColorfulGrid-Accent5">
    <w:name w:val="Colorful Grid Accent 5"/>
    <w:basedOn w:val="TableNormal"/>
    <w:uiPriority w:val="73"/>
    <w:semiHidden/>
    <w:rsid w:val="009201C2"/>
    <w:rPr>
      <w:color w:val="000000" w:themeColor="text1"/>
      <w:sz w:val="24"/>
      <w:szCs w:val="24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FDFDF" w:themeFill="accent5" w:themeFillTint="33"/>
    </w:tcPr>
    <w:tblStylePr w:type="firstRow">
      <w:rPr>
        <w:b/>
        <w:bCs/>
      </w:rPr>
      <w:tblPr/>
      <w:tcPr>
        <w:shd w:val="clear" w:color="auto" w:fill="BFBFBF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FBFBF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474747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474747" w:themeFill="accent5" w:themeFillShade="BF"/>
      </w:tcPr>
    </w:tblStylePr>
    <w:tblStylePr w:type="band1Vert">
      <w:tblPr/>
      <w:tcPr>
        <w:shd w:val="clear" w:color="auto" w:fill="AFAFAF" w:themeFill="accent5" w:themeFillTint="7F"/>
      </w:tcPr>
    </w:tblStylePr>
    <w:tblStylePr w:type="band1Horz">
      <w:tblPr/>
      <w:tcPr>
        <w:shd w:val="clear" w:color="auto" w:fill="AFAFAF" w:themeFill="accent5" w:themeFillTint="7F"/>
      </w:tcPr>
    </w:tblStylePr>
  </w:style>
  <w:style w:type="table" w:styleId="ColorfulGrid-Accent6">
    <w:name w:val="Colorful Grid Accent 6"/>
    <w:basedOn w:val="TableNormal"/>
    <w:uiPriority w:val="73"/>
    <w:semiHidden/>
    <w:rsid w:val="009201C2"/>
    <w:rPr>
      <w:color w:val="000000" w:themeColor="text1"/>
      <w:sz w:val="24"/>
      <w:szCs w:val="24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DBDB" w:themeFill="accent6" w:themeFillTint="33"/>
    </w:tcPr>
    <w:tblStylePr w:type="firstRow">
      <w:rPr>
        <w:b/>
        <w:bCs/>
      </w:rPr>
      <w:tblPr/>
      <w:tcPr>
        <w:shd w:val="clear" w:color="auto" w:fill="B7B7B7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7B7B7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393939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393939" w:themeFill="accent6" w:themeFillShade="BF"/>
      </w:tcPr>
    </w:tblStylePr>
    <w:tblStylePr w:type="band1Vert">
      <w:tblPr/>
      <w:tcPr>
        <w:shd w:val="clear" w:color="auto" w:fill="A6A6A6" w:themeFill="accent6" w:themeFillTint="7F"/>
      </w:tcPr>
    </w:tblStylePr>
    <w:tblStylePr w:type="band1Horz">
      <w:tblPr/>
      <w:tcPr>
        <w:shd w:val="clear" w:color="auto" w:fill="A6A6A6" w:themeFill="accent6" w:themeFillTint="7F"/>
      </w:tcPr>
    </w:tblStylePr>
  </w:style>
  <w:style w:type="table" w:styleId="ColorfulList">
    <w:name w:val="Colorful List"/>
    <w:basedOn w:val="TableNormal"/>
    <w:uiPriority w:val="72"/>
    <w:semiHidden/>
    <w:rsid w:val="009201C2"/>
    <w:rPr>
      <w:color w:val="000000" w:themeColor="text1"/>
      <w:sz w:val="24"/>
      <w:szCs w:val="24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90000" w:themeFill="accent2" w:themeFillShade="CC"/>
      </w:tcPr>
    </w:tblStylePr>
    <w:tblStylePr w:type="lastRow">
      <w:rPr>
        <w:b/>
        <w:bCs/>
        <w:color w:val="990000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semiHidden/>
    <w:rsid w:val="009201C2"/>
    <w:rPr>
      <w:color w:val="000000" w:themeColor="text1"/>
      <w:sz w:val="24"/>
      <w:szCs w:val="24"/>
    </w:rPr>
    <w:tblPr>
      <w:tblStyleRowBandSize w:val="1"/>
      <w:tblStyleColBandSize w:val="1"/>
    </w:tblPr>
    <w:tcPr>
      <w:shd w:val="clear" w:color="auto" w:fill="DFF2FF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90000" w:themeFill="accent2" w:themeFillShade="CC"/>
      </w:tcPr>
    </w:tblStylePr>
    <w:tblStylePr w:type="lastRow">
      <w:rPr>
        <w:b/>
        <w:bCs/>
        <w:color w:val="990000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FDFFF" w:themeFill="accent1" w:themeFillTint="3F"/>
      </w:tcPr>
    </w:tblStylePr>
    <w:tblStylePr w:type="band1Horz">
      <w:tblPr/>
      <w:tcPr>
        <w:shd w:val="clear" w:color="auto" w:fill="BEE5FF" w:themeFill="accent1" w:themeFillTint="33"/>
      </w:tcPr>
    </w:tblStylePr>
  </w:style>
  <w:style w:type="table" w:styleId="ColorfulList-Accent2">
    <w:name w:val="Colorful List Accent 2"/>
    <w:basedOn w:val="TableNormal"/>
    <w:uiPriority w:val="72"/>
    <w:semiHidden/>
    <w:rsid w:val="009201C2"/>
    <w:rPr>
      <w:color w:val="000000" w:themeColor="text1"/>
      <w:sz w:val="24"/>
      <w:szCs w:val="24"/>
    </w:rPr>
    <w:tblPr>
      <w:tblStyleRowBandSize w:val="1"/>
      <w:tblStyleColBandSize w:val="1"/>
    </w:tblPr>
    <w:tcPr>
      <w:shd w:val="clear" w:color="auto" w:fill="FFDFDF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90000" w:themeFill="accent2" w:themeFillShade="CC"/>
      </w:tcPr>
    </w:tblStylePr>
    <w:tblStylePr w:type="lastRow">
      <w:rPr>
        <w:b/>
        <w:bCs/>
        <w:color w:val="990000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B0B0" w:themeFill="accent2" w:themeFillTint="3F"/>
      </w:tcPr>
    </w:tblStylePr>
    <w:tblStylePr w:type="band1Horz">
      <w:tblPr/>
      <w:tcPr>
        <w:shd w:val="clear" w:color="auto" w:fill="FFBFBF" w:themeFill="accent2" w:themeFillTint="33"/>
      </w:tcPr>
    </w:tblStylePr>
  </w:style>
  <w:style w:type="table" w:styleId="ColorfulList-Accent3">
    <w:name w:val="Colorful List Accent 3"/>
    <w:basedOn w:val="TableNormal"/>
    <w:uiPriority w:val="72"/>
    <w:semiHidden/>
    <w:rsid w:val="009201C2"/>
    <w:rPr>
      <w:color w:val="000000" w:themeColor="text1"/>
      <w:sz w:val="24"/>
      <w:szCs w:val="24"/>
    </w:rPr>
    <w:tblPr>
      <w:tblStyleRowBandSize w:val="1"/>
      <w:tblStyleColBandSize w:val="1"/>
    </w:tblPr>
    <w:tcPr>
      <w:shd w:val="clear" w:color="auto" w:fill="EEEE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87878" w:themeFill="accent4" w:themeFillShade="CC"/>
      </w:tcPr>
    </w:tblStylePr>
    <w:tblStylePr w:type="lastRow">
      <w:rPr>
        <w:b/>
        <w:bCs/>
        <w:color w:val="787878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5D5D5" w:themeFill="accent3" w:themeFillTint="3F"/>
      </w:tcPr>
    </w:tblStylePr>
    <w:tblStylePr w:type="band1Horz">
      <w:tblPr/>
      <w:tcPr>
        <w:shd w:val="clear" w:color="auto" w:fill="DDDDDD" w:themeFill="accent3" w:themeFillTint="33"/>
      </w:tcPr>
    </w:tblStylePr>
  </w:style>
  <w:style w:type="table" w:styleId="ColorfulList-Accent4">
    <w:name w:val="Colorful List Accent 4"/>
    <w:basedOn w:val="TableNormal"/>
    <w:uiPriority w:val="72"/>
    <w:semiHidden/>
    <w:rsid w:val="009201C2"/>
    <w:rPr>
      <w:color w:val="000000" w:themeColor="text1"/>
      <w:sz w:val="24"/>
      <w:szCs w:val="24"/>
    </w:rPr>
    <w:tblPr>
      <w:tblStyleRowBandSize w:val="1"/>
      <w:tblStyleColBandSize w:val="1"/>
    </w:tblPr>
    <w:tcPr>
      <w:shd w:val="clear" w:color="auto" w:fill="F4F4F4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474747" w:themeFill="accent3" w:themeFillShade="CC"/>
      </w:tcPr>
    </w:tblStylePr>
    <w:tblStylePr w:type="lastRow">
      <w:rPr>
        <w:b/>
        <w:bCs/>
        <w:color w:val="474747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E5E5" w:themeFill="accent4" w:themeFillTint="3F"/>
      </w:tcPr>
    </w:tblStylePr>
    <w:tblStylePr w:type="band1Horz">
      <w:tblPr/>
      <w:tcPr>
        <w:shd w:val="clear" w:color="auto" w:fill="EAEAEA" w:themeFill="accent4" w:themeFillTint="33"/>
      </w:tcPr>
    </w:tblStylePr>
  </w:style>
  <w:style w:type="table" w:styleId="ColorfulList-Accent5">
    <w:name w:val="Colorful List Accent 5"/>
    <w:basedOn w:val="TableNormal"/>
    <w:uiPriority w:val="72"/>
    <w:semiHidden/>
    <w:rsid w:val="009201C2"/>
    <w:rPr>
      <w:color w:val="000000" w:themeColor="text1"/>
      <w:sz w:val="24"/>
      <w:szCs w:val="24"/>
    </w:rPr>
    <w:tblPr>
      <w:tblStyleRowBandSize w:val="1"/>
      <w:tblStyleColBandSize w:val="1"/>
    </w:tblPr>
    <w:tcPr>
      <w:shd w:val="clear" w:color="auto" w:fill="EFEFEF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D3D3D" w:themeFill="accent6" w:themeFillShade="CC"/>
      </w:tcPr>
    </w:tblStylePr>
    <w:tblStylePr w:type="lastRow">
      <w:rPr>
        <w:b/>
        <w:bCs/>
        <w:color w:val="3D3D3D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ColorfulList-Accent6">
    <w:name w:val="Colorful List Accent 6"/>
    <w:basedOn w:val="TableNormal"/>
    <w:uiPriority w:val="72"/>
    <w:semiHidden/>
    <w:rsid w:val="009201C2"/>
    <w:rPr>
      <w:color w:val="000000" w:themeColor="text1"/>
      <w:sz w:val="24"/>
      <w:szCs w:val="24"/>
    </w:rPr>
    <w:tblPr>
      <w:tblStyleRowBandSize w:val="1"/>
      <w:tblStyleColBandSize w:val="1"/>
    </w:tblPr>
    <w:tcPr>
      <w:shd w:val="clear" w:color="auto" w:fill="EDEDED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4C4C4C" w:themeFill="accent5" w:themeFillShade="CC"/>
      </w:tcPr>
    </w:tblStylePr>
    <w:tblStylePr w:type="lastRow">
      <w:rPr>
        <w:b/>
        <w:bCs/>
        <w:color w:val="4C4C4C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styleId="ColorfulShading">
    <w:name w:val="Colorful Shading"/>
    <w:basedOn w:val="TableNormal"/>
    <w:uiPriority w:val="71"/>
    <w:semiHidden/>
    <w:rsid w:val="009201C2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24" w:space="0" w:color="C00000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0000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semiHidden/>
    <w:rsid w:val="009201C2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24" w:space="0" w:color="C00000" w:themeColor="accent2"/>
        <w:left w:val="single" w:sz="4" w:space="0" w:color="0072BC" w:themeColor="accent1"/>
        <w:bottom w:val="single" w:sz="4" w:space="0" w:color="0072BC" w:themeColor="accent1"/>
        <w:right w:val="single" w:sz="4" w:space="0" w:color="0072BC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FF2FF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0000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4470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4470" w:themeColor="accent1" w:themeShade="99"/>
          <w:insideV w:val="nil"/>
        </w:tcBorders>
        <w:shd w:val="clear" w:color="auto" w:fill="004470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4470" w:themeFill="accent1" w:themeFillShade="99"/>
      </w:tcPr>
    </w:tblStylePr>
    <w:tblStylePr w:type="band1Vert">
      <w:tblPr/>
      <w:tcPr>
        <w:shd w:val="clear" w:color="auto" w:fill="7ECBFF" w:themeFill="accent1" w:themeFillTint="66"/>
      </w:tcPr>
    </w:tblStylePr>
    <w:tblStylePr w:type="band1Horz">
      <w:tblPr/>
      <w:tcPr>
        <w:shd w:val="clear" w:color="auto" w:fill="5EBFFF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semiHidden/>
    <w:rsid w:val="009201C2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24" w:space="0" w:color="C00000" w:themeColor="accent2"/>
        <w:left w:val="single" w:sz="4" w:space="0" w:color="C00000" w:themeColor="accent2"/>
        <w:bottom w:val="single" w:sz="4" w:space="0" w:color="C00000" w:themeColor="accent2"/>
        <w:right w:val="single" w:sz="4" w:space="0" w:color="C00000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DFDF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0000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30000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30000" w:themeColor="accent2" w:themeShade="99"/>
          <w:insideV w:val="nil"/>
        </w:tcBorders>
        <w:shd w:val="clear" w:color="auto" w:fill="730000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30000" w:themeFill="accent2" w:themeFillShade="99"/>
      </w:tcPr>
    </w:tblStylePr>
    <w:tblStylePr w:type="band1Vert">
      <w:tblPr/>
      <w:tcPr>
        <w:shd w:val="clear" w:color="auto" w:fill="FF7F7F" w:themeFill="accent2" w:themeFillTint="66"/>
      </w:tcPr>
    </w:tblStylePr>
    <w:tblStylePr w:type="band1Horz">
      <w:tblPr/>
      <w:tcPr>
        <w:shd w:val="clear" w:color="auto" w:fill="FF6060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semiHidden/>
    <w:rsid w:val="009201C2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24" w:space="0" w:color="969696" w:themeColor="accent4"/>
        <w:left w:val="single" w:sz="4" w:space="0" w:color="595959" w:themeColor="accent3"/>
        <w:bottom w:val="single" w:sz="4" w:space="0" w:color="595959" w:themeColor="accent3"/>
        <w:right w:val="single" w:sz="4" w:space="0" w:color="5959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EEE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69696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353535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53535" w:themeColor="accent3" w:themeShade="99"/>
          <w:insideV w:val="nil"/>
        </w:tcBorders>
        <w:shd w:val="clear" w:color="auto" w:fill="353535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53535" w:themeFill="accent3" w:themeFillShade="99"/>
      </w:tcPr>
    </w:tblStylePr>
    <w:tblStylePr w:type="band1Vert">
      <w:tblPr/>
      <w:tcPr>
        <w:shd w:val="clear" w:color="auto" w:fill="BCBCBC" w:themeFill="accent3" w:themeFillTint="66"/>
      </w:tcPr>
    </w:tblStylePr>
    <w:tblStylePr w:type="band1Horz">
      <w:tblPr/>
      <w:tcPr>
        <w:shd w:val="clear" w:color="auto" w:fill="ACAC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semiHidden/>
    <w:rsid w:val="009201C2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24" w:space="0" w:color="595959" w:themeColor="accent3"/>
        <w:left w:val="single" w:sz="4" w:space="0" w:color="969696" w:themeColor="accent4"/>
        <w:bottom w:val="single" w:sz="4" w:space="0" w:color="969696" w:themeColor="accent4"/>
        <w:right w:val="single" w:sz="4" w:space="0" w:color="969696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4F4F4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5959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A5A5A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A5A5A" w:themeColor="accent4" w:themeShade="99"/>
          <w:insideV w:val="nil"/>
        </w:tcBorders>
        <w:shd w:val="clear" w:color="auto" w:fill="5A5A5A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A5A5A" w:themeFill="accent4" w:themeFillShade="99"/>
      </w:tcPr>
    </w:tblStylePr>
    <w:tblStylePr w:type="band1Vert">
      <w:tblPr/>
      <w:tcPr>
        <w:shd w:val="clear" w:color="auto" w:fill="D5D5D5" w:themeFill="accent4" w:themeFillTint="66"/>
      </w:tcPr>
    </w:tblStylePr>
    <w:tblStylePr w:type="band1Horz">
      <w:tblPr/>
      <w:tcPr>
        <w:shd w:val="clear" w:color="auto" w:fill="CACACA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semiHidden/>
    <w:rsid w:val="009201C2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24" w:space="0" w:color="4D4D4D" w:themeColor="accent6"/>
        <w:left w:val="single" w:sz="4" w:space="0" w:color="5F5F5F" w:themeColor="accent5"/>
        <w:bottom w:val="single" w:sz="4" w:space="0" w:color="5F5F5F" w:themeColor="accent5"/>
        <w:right w:val="single" w:sz="4" w:space="0" w:color="5F5F5F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FEFEF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D4D4D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393939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93939" w:themeColor="accent5" w:themeShade="99"/>
          <w:insideV w:val="nil"/>
        </w:tcBorders>
        <w:shd w:val="clear" w:color="auto" w:fill="393939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 w:themeFill="accent5" w:themeFillShade="99"/>
      </w:tcPr>
    </w:tblStylePr>
    <w:tblStylePr w:type="band1Vert">
      <w:tblPr/>
      <w:tcPr>
        <w:shd w:val="clear" w:color="auto" w:fill="BFBFBF" w:themeFill="accent5" w:themeFillTint="66"/>
      </w:tcPr>
    </w:tblStylePr>
    <w:tblStylePr w:type="band1Horz">
      <w:tblPr/>
      <w:tcPr>
        <w:shd w:val="clear" w:color="auto" w:fill="AFAFAF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semiHidden/>
    <w:rsid w:val="009201C2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24" w:space="0" w:color="5F5F5F" w:themeColor="accent5"/>
        <w:left w:val="single" w:sz="4" w:space="0" w:color="4D4D4D" w:themeColor="accent6"/>
        <w:bottom w:val="single" w:sz="4" w:space="0" w:color="4D4D4D" w:themeColor="accent6"/>
        <w:right w:val="single" w:sz="4" w:space="0" w:color="4D4D4D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EDED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5F5F5F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E2E2E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E2E2E" w:themeColor="accent6" w:themeShade="99"/>
          <w:insideV w:val="nil"/>
        </w:tcBorders>
        <w:shd w:val="clear" w:color="auto" w:fill="2E2E2E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2E2E" w:themeFill="accent6" w:themeFillShade="99"/>
      </w:tcPr>
    </w:tblStylePr>
    <w:tblStylePr w:type="band1Vert">
      <w:tblPr/>
      <w:tcPr>
        <w:shd w:val="clear" w:color="auto" w:fill="B7B7B7" w:themeFill="accent6" w:themeFillTint="66"/>
      </w:tcPr>
    </w:tblStylePr>
    <w:tblStylePr w:type="band1Horz">
      <w:tblPr/>
      <w:tcPr>
        <w:shd w:val="clear" w:color="auto" w:fill="A6A6A6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8"/>
    <w:semiHidden/>
    <w:rsid w:val="009201C2"/>
    <w:rPr>
      <w:sz w:val="20"/>
      <w:szCs w:val="20"/>
      <w:lang w:val="sq-AL"/>
    </w:rPr>
  </w:style>
  <w:style w:type="paragraph" w:styleId="CommentSubject">
    <w:name w:val="annotation subject"/>
    <w:basedOn w:val="CommentText"/>
    <w:next w:val="CommentText"/>
    <w:link w:val="CommentSubjectChar"/>
    <w:uiPriority w:val="98"/>
    <w:semiHidden/>
    <w:rsid w:val="009201C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8"/>
    <w:semiHidden/>
    <w:rsid w:val="009201C2"/>
    <w:rPr>
      <w:b/>
      <w:bCs/>
      <w:sz w:val="20"/>
      <w:szCs w:val="20"/>
      <w:lang w:val="sq-AL"/>
    </w:rPr>
  </w:style>
  <w:style w:type="table" w:styleId="DarkList">
    <w:name w:val="Dark List"/>
    <w:basedOn w:val="TableNormal"/>
    <w:uiPriority w:val="70"/>
    <w:semiHidden/>
    <w:rsid w:val="009201C2"/>
    <w:rPr>
      <w:color w:val="FFFFFF" w:themeColor="background1"/>
      <w:sz w:val="24"/>
      <w:szCs w:val="24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semiHidden/>
    <w:rsid w:val="009201C2"/>
    <w:rPr>
      <w:color w:val="FFFFFF" w:themeColor="background1"/>
      <w:sz w:val="24"/>
      <w:szCs w:val="24"/>
    </w:rPr>
    <w:tblPr>
      <w:tblStyleRowBandSize w:val="1"/>
      <w:tblStyleColBandSize w:val="1"/>
    </w:tblPr>
    <w:tcPr>
      <w:shd w:val="clear" w:color="auto" w:fill="0072BC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385D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548C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548C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548C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548C" w:themeFill="accent1" w:themeFillShade="BF"/>
      </w:tcPr>
    </w:tblStylePr>
  </w:style>
  <w:style w:type="table" w:styleId="DarkList-Accent2">
    <w:name w:val="Dark List Accent 2"/>
    <w:basedOn w:val="TableNormal"/>
    <w:uiPriority w:val="70"/>
    <w:semiHidden/>
    <w:rsid w:val="009201C2"/>
    <w:rPr>
      <w:color w:val="FFFFFF" w:themeColor="background1"/>
      <w:sz w:val="24"/>
      <w:szCs w:val="24"/>
    </w:rPr>
    <w:tblPr>
      <w:tblStyleRowBandSize w:val="1"/>
      <w:tblStyleColBandSize w:val="1"/>
    </w:tblPr>
    <w:tcPr>
      <w:shd w:val="clear" w:color="auto" w:fill="C00000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F0000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8F0000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8F0000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F0000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F0000" w:themeFill="accent2" w:themeFillShade="BF"/>
      </w:tcPr>
    </w:tblStylePr>
  </w:style>
  <w:style w:type="table" w:styleId="DarkList-Accent3">
    <w:name w:val="Dark List Accent 3"/>
    <w:basedOn w:val="TableNormal"/>
    <w:uiPriority w:val="70"/>
    <w:semiHidden/>
    <w:rsid w:val="009201C2"/>
    <w:rPr>
      <w:color w:val="FFFFFF" w:themeColor="background1"/>
      <w:sz w:val="24"/>
      <w:szCs w:val="24"/>
    </w:rPr>
    <w:tblPr>
      <w:tblStyleRowBandSize w:val="1"/>
      <w:tblStyleColBandSize w:val="1"/>
    </w:tblPr>
    <w:tcPr>
      <w:shd w:val="clear" w:color="auto" w:fill="5959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C2C2C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424242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424242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24242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24242" w:themeFill="accent3" w:themeFillShade="BF"/>
      </w:tcPr>
    </w:tblStylePr>
  </w:style>
  <w:style w:type="table" w:styleId="DarkList-Accent4">
    <w:name w:val="Dark List Accent 4"/>
    <w:basedOn w:val="TableNormal"/>
    <w:uiPriority w:val="70"/>
    <w:semiHidden/>
    <w:rsid w:val="009201C2"/>
    <w:rPr>
      <w:color w:val="FFFFFF" w:themeColor="background1"/>
      <w:sz w:val="24"/>
      <w:szCs w:val="24"/>
    </w:rPr>
    <w:tblPr>
      <w:tblStyleRowBandSize w:val="1"/>
      <w:tblStyleColBandSize w:val="1"/>
    </w:tblPr>
    <w:tcPr>
      <w:shd w:val="clear" w:color="auto" w:fill="969696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A4A4A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07070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07070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07070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07070" w:themeFill="accent4" w:themeFillShade="BF"/>
      </w:tcPr>
    </w:tblStylePr>
  </w:style>
  <w:style w:type="table" w:styleId="DarkList-Accent5">
    <w:name w:val="Dark List Accent 5"/>
    <w:basedOn w:val="TableNormal"/>
    <w:uiPriority w:val="70"/>
    <w:semiHidden/>
    <w:rsid w:val="009201C2"/>
    <w:rPr>
      <w:color w:val="FFFFFF" w:themeColor="background1"/>
      <w:sz w:val="24"/>
      <w:szCs w:val="24"/>
    </w:rPr>
    <w:tblPr>
      <w:tblStyleRowBandSize w:val="1"/>
      <w:tblStyleColBandSize w:val="1"/>
    </w:tblPr>
    <w:tcPr>
      <w:shd w:val="clear" w:color="auto" w:fill="5F5F5F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F2F2F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474747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474747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74747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74747" w:themeFill="accent5" w:themeFillShade="BF"/>
      </w:tcPr>
    </w:tblStylePr>
  </w:style>
  <w:style w:type="table" w:styleId="DarkList-Accent6">
    <w:name w:val="Dark List Accent 6"/>
    <w:basedOn w:val="TableNormal"/>
    <w:uiPriority w:val="70"/>
    <w:semiHidden/>
    <w:rsid w:val="009201C2"/>
    <w:rPr>
      <w:color w:val="FFFFFF" w:themeColor="background1"/>
      <w:sz w:val="24"/>
      <w:szCs w:val="24"/>
    </w:rPr>
    <w:tblPr>
      <w:tblStyleRowBandSize w:val="1"/>
      <w:tblStyleColBandSize w:val="1"/>
    </w:tblPr>
    <w:tcPr>
      <w:shd w:val="clear" w:color="auto" w:fill="4D4D4D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6262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93939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9393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 w:themeFill="accent6" w:themeFillShade="BF"/>
      </w:tcPr>
    </w:tblStylePr>
  </w:style>
  <w:style w:type="paragraph" w:styleId="Date">
    <w:name w:val="Date"/>
    <w:basedOn w:val="Normal"/>
    <w:next w:val="Normal"/>
    <w:link w:val="DateChar"/>
    <w:uiPriority w:val="98"/>
    <w:semiHidden/>
    <w:rsid w:val="009201C2"/>
  </w:style>
  <w:style w:type="character" w:customStyle="1" w:styleId="DateChar">
    <w:name w:val="Date Char"/>
    <w:basedOn w:val="DefaultParagraphFont"/>
    <w:link w:val="Date"/>
    <w:uiPriority w:val="98"/>
    <w:semiHidden/>
    <w:rsid w:val="009201C2"/>
    <w:rPr>
      <w:sz w:val="24"/>
      <w:szCs w:val="24"/>
      <w:lang w:val="sq-AL"/>
    </w:rPr>
  </w:style>
  <w:style w:type="paragraph" w:styleId="DocumentMap">
    <w:name w:val="Document Map"/>
    <w:basedOn w:val="Normal"/>
    <w:link w:val="DocumentMapChar"/>
    <w:uiPriority w:val="98"/>
    <w:semiHidden/>
    <w:rsid w:val="009201C2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8"/>
    <w:semiHidden/>
    <w:rsid w:val="009201C2"/>
    <w:rPr>
      <w:rFonts w:ascii="Tahoma" w:hAnsi="Tahoma" w:cs="Tahoma"/>
      <w:sz w:val="16"/>
      <w:szCs w:val="16"/>
      <w:lang w:val="sq-AL"/>
    </w:rPr>
  </w:style>
  <w:style w:type="paragraph" w:styleId="E-mailSignature">
    <w:name w:val="E-mail Signature"/>
    <w:basedOn w:val="Normal"/>
    <w:link w:val="E-mailSignatureChar"/>
    <w:uiPriority w:val="98"/>
    <w:semiHidden/>
    <w:rsid w:val="009201C2"/>
  </w:style>
  <w:style w:type="character" w:customStyle="1" w:styleId="E-mailSignatureChar">
    <w:name w:val="E-mail Signature Char"/>
    <w:basedOn w:val="DefaultParagraphFont"/>
    <w:link w:val="E-mailSignature"/>
    <w:uiPriority w:val="98"/>
    <w:semiHidden/>
    <w:rsid w:val="009201C2"/>
    <w:rPr>
      <w:sz w:val="24"/>
      <w:szCs w:val="24"/>
      <w:lang w:val="sq-AL"/>
    </w:rPr>
  </w:style>
  <w:style w:type="character" w:styleId="EndnoteReference">
    <w:name w:val="endnote reference"/>
    <w:basedOn w:val="DefaultParagraphFont"/>
    <w:uiPriority w:val="98"/>
    <w:semiHidden/>
    <w:rsid w:val="009201C2"/>
    <w:rPr>
      <w:vertAlign w:val="superscript"/>
    </w:rPr>
  </w:style>
  <w:style w:type="paragraph" w:styleId="EndnoteText">
    <w:name w:val="endnote text"/>
    <w:basedOn w:val="Normal"/>
    <w:link w:val="EndnoteTextChar"/>
    <w:uiPriority w:val="98"/>
    <w:semiHidden/>
    <w:rsid w:val="009201C2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8"/>
    <w:semiHidden/>
    <w:rsid w:val="009201C2"/>
    <w:rPr>
      <w:sz w:val="20"/>
      <w:szCs w:val="20"/>
      <w:lang w:val="sq-AL"/>
    </w:rPr>
  </w:style>
  <w:style w:type="paragraph" w:styleId="EnvelopeAddress">
    <w:name w:val="envelope address"/>
    <w:basedOn w:val="Normal"/>
    <w:uiPriority w:val="98"/>
    <w:semiHidden/>
    <w:rsid w:val="009201C2"/>
    <w:pPr>
      <w:framePr w:w="7938" w:h="1985" w:hRule="exact" w:hSpace="141" w:wrap="auto" w:hAnchor="page" w:xAlign="center" w:yAlign="bottom"/>
      <w:ind w:left="2835"/>
    </w:pPr>
    <w:rPr>
      <w:rFonts w:asciiTheme="majorHAnsi" w:eastAsiaTheme="majorEastAsia" w:hAnsiTheme="majorHAnsi" w:cstheme="majorBidi"/>
    </w:rPr>
  </w:style>
  <w:style w:type="paragraph" w:styleId="EnvelopeReturn">
    <w:name w:val="envelope return"/>
    <w:basedOn w:val="Normal"/>
    <w:uiPriority w:val="98"/>
    <w:semiHidden/>
    <w:rsid w:val="009201C2"/>
    <w:rPr>
      <w:rFonts w:asciiTheme="majorHAnsi" w:eastAsiaTheme="majorEastAsia" w:hAnsiTheme="majorHAnsi" w:cstheme="majorBidi"/>
      <w:sz w:val="20"/>
      <w:szCs w:val="20"/>
    </w:rPr>
  </w:style>
  <w:style w:type="character" w:styleId="FollowedHyperlink">
    <w:name w:val="FollowedHyperlink"/>
    <w:basedOn w:val="DefaultParagraphFont"/>
    <w:uiPriority w:val="98"/>
    <w:semiHidden/>
    <w:rsid w:val="009201C2"/>
    <w:rPr>
      <w:color w:val="7030A0" w:themeColor="followedHyperlink"/>
      <w:u w:val="single"/>
    </w:rPr>
  </w:style>
  <w:style w:type="character" w:styleId="HTMLAcronym">
    <w:name w:val="HTML Acronym"/>
    <w:basedOn w:val="DefaultParagraphFont"/>
    <w:uiPriority w:val="98"/>
    <w:semiHidden/>
    <w:rsid w:val="009201C2"/>
  </w:style>
  <w:style w:type="paragraph" w:styleId="HTMLAddress">
    <w:name w:val="HTML Address"/>
    <w:basedOn w:val="Normal"/>
    <w:link w:val="HTMLAddressChar"/>
    <w:uiPriority w:val="98"/>
    <w:semiHidden/>
    <w:rsid w:val="009201C2"/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8"/>
    <w:semiHidden/>
    <w:rsid w:val="009201C2"/>
    <w:rPr>
      <w:i/>
      <w:iCs/>
      <w:sz w:val="24"/>
      <w:szCs w:val="24"/>
      <w:lang w:val="sq-AL"/>
    </w:rPr>
  </w:style>
  <w:style w:type="character" w:styleId="HTMLCite">
    <w:name w:val="HTML Cite"/>
    <w:basedOn w:val="DefaultParagraphFont"/>
    <w:uiPriority w:val="98"/>
    <w:semiHidden/>
    <w:rsid w:val="009201C2"/>
    <w:rPr>
      <w:i/>
      <w:iCs/>
    </w:rPr>
  </w:style>
  <w:style w:type="character" w:styleId="HTMLCode">
    <w:name w:val="HTML Code"/>
    <w:basedOn w:val="DefaultParagraphFont"/>
    <w:uiPriority w:val="98"/>
    <w:semiHidden/>
    <w:rsid w:val="009201C2"/>
    <w:rPr>
      <w:rFonts w:ascii="Consolas" w:hAnsi="Consolas" w:cs="Consolas"/>
      <w:sz w:val="20"/>
      <w:szCs w:val="20"/>
    </w:rPr>
  </w:style>
  <w:style w:type="character" w:styleId="HTMLDefinition">
    <w:name w:val="HTML Definition"/>
    <w:basedOn w:val="DefaultParagraphFont"/>
    <w:uiPriority w:val="98"/>
    <w:semiHidden/>
    <w:rsid w:val="009201C2"/>
    <w:rPr>
      <w:i/>
      <w:iCs/>
    </w:rPr>
  </w:style>
  <w:style w:type="character" w:styleId="HTMLKeyboard">
    <w:name w:val="HTML Keyboard"/>
    <w:basedOn w:val="DefaultParagraphFont"/>
    <w:uiPriority w:val="98"/>
    <w:semiHidden/>
    <w:rsid w:val="009201C2"/>
    <w:rPr>
      <w:rFonts w:ascii="Consolas" w:hAnsi="Consolas" w:cs="Consolas"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8"/>
    <w:semiHidden/>
    <w:rsid w:val="009201C2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8"/>
    <w:semiHidden/>
    <w:rsid w:val="009201C2"/>
    <w:rPr>
      <w:rFonts w:ascii="Consolas" w:hAnsi="Consolas" w:cs="Consolas"/>
      <w:sz w:val="20"/>
      <w:szCs w:val="20"/>
      <w:lang w:val="sq-AL"/>
    </w:rPr>
  </w:style>
  <w:style w:type="character" w:styleId="HTMLSample">
    <w:name w:val="HTML Sample"/>
    <w:basedOn w:val="DefaultParagraphFont"/>
    <w:uiPriority w:val="98"/>
    <w:semiHidden/>
    <w:rsid w:val="009201C2"/>
    <w:rPr>
      <w:rFonts w:ascii="Consolas" w:hAnsi="Consolas" w:cs="Consolas"/>
      <w:sz w:val="24"/>
      <w:szCs w:val="24"/>
    </w:rPr>
  </w:style>
  <w:style w:type="character" w:styleId="HTMLTypewriter">
    <w:name w:val="HTML Typewriter"/>
    <w:basedOn w:val="DefaultParagraphFont"/>
    <w:uiPriority w:val="98"/>
    <w:semiHidden/>
    <w:rsid w:val="009201C2"/>
    <w:rPr>
      <w:rFonts w:ascii="Consolas" w:hAnsi="Consolas" w:cs="Consolas"/>
      <w:sz w:val="20"/>
      <w:szCs w:val="20"/>
    </w:rPr>
  </w:style>
  <w:style w:type="character" w:styleId="HTMLVariable">
    <w:name w:val="HTML Variable"/>
    <w:basedOn w:val="DefaultParagraphFont"/>
    <w:uiPriority w:val="98"/>
    <w:semiHidden/>
    <w:rsid w:val="009201C2"/>
    <w:rPr>
      <w:i/>
      <w:iCs/>
    </w:rPr>
  </w:style>
  <w:style w:type="paragraph" w:styleId="Index1">
    <w:name w:val="index 1"/>
    <w:basedOn w:val="Normal"/>
    <w:next w:val="Normal"/>
    <w:autoRedefine/>
    <w:uiPriority w:val="98"/>
    <w:semiHidden/>
    <w:rsid w:val="009201C2"/>
    <w:pPr>
      <w:ind w:left="240" w:hanging="240"/>
    </w:pPr>
  </w:style>
  <w:style w:type="paragraph" w:styleId="Index2">
    <w:name w:val="index 2"/>
    <w:basedOn w:val="Normal"/>
    <w:next w:val="Normal"/>
    <w:autoRedefine/>
    <w:uiPriority w:val="98"/>
    <w:semiHidden/>
    <w:rsid w:val="009201C2"/>
    <w:pPr>
      <w:ind w:left="480" w:hanging="240"/>
    </w:pPr>
  </w:style>
  <w:style w:type="paragraph" w:styleId="Index3">
    <w:name w:val="index 3"/>
    <w:basedOn w:val="Normal"/>
    <w:next w:val="Normal"/>
    <w:autoRedefine/>
    <w:uiPriority w:val="98"/>
    <w:semiHidden/>
    <w:rsid w:val="009201C2"/>
    <w:pPr>
      <w:ind w:left="720" w:hanging="240"/>
    </w:pPr>
  </w:style>
  <w:style w:type="paragraph" w:styleId="Index4">
    <w:name w:val="index 4"/>
    <w:basedOn w:val="Normal"/>
    <w:next w:val="Normal"/>
    <w:autoRedefine/>
    <w:uiPriority w:val="98"/>
    <w:semiHidden/>
    <w:rsid w:val="009201C2"/>
    <w:pPr>
      <w:ind w:left="960" w:hanging="240"/>
    </w:pPr>
  </w:style>
  <w:style w:type="paragraph" w:styleId="Index5">
    <w:name w:val="index 5"/>
    <w:basedOn w:val="Normal"/>
    <w:next w:val="Normal"/>
    <w:autoRedefine/>
    <w:uiPriority w:val="98"/>
    <w:semiHidden/>
    <w:rsid w:val="009201C2"/>
    <w:pPr>
      <w:ind w:left="1200" w:hanging="240"/>
    </w:pPr>
  </w:style>
  <w:style w:type="paragraph" w:styleId="Index6">
    <w:name w:val="index 6"/>
    <w:basedOn w:val="Normal"/>
    <w:next w:val="Normal"/>
    <w:autoRedefine/>
    <w:uiPriority w:val="98"/>
    <w:semiHidden/>
    <w:rsid w:val="009201C2"/>
    <w:pPr>
      <w:ind w:left="1440" w:hanging="240"/>
    </w:pPr>
  </w:style>
  <w:style w:type="paragraph" w:styleId="Index7">
    <w:name w:val="index 7"/>
    <w:basedOn w:val="Normal"/>
    <w:next w:val="Normal"/>
    <w:autoRedefine/>
    <w:uiPriority w:val="98"/>
    <w:semiHidden/>
    <w:rsid w:val="009201C2"/>
    <w:pPr>
      <w:ind w:left="1680" w:hanging="240"/>
    </w:pPr>
  </w:style>
  <w:style w:type="paragraph" w:styleId="Index8">
    <w:name w:val="index 8"/>
    <w:basedOn w:val="Normal"/>
    <w:next w:val="Normal"/>
    <w:autoRedefine/>
    <w:uiPriority w:val="98"/>
    <w:semiHidden/>
    <w:rsid w:val="009201C2"/>
    <w:pPr>
      <w:ind w:left="1920" w:hanging="240"/>
    </w:pPr>
  </w:style>
  <w:style w:type="paragraph" w:styleId="Index9">
    <w:name w:val="index 9"/>
    <w:basedOn w:val="Normal"/>
    <w:next w:val="Normal"/>
    <w:autoRedefine/>
    <w:uiPriority w:val="98"/>
    <w:semiHidden/>
    <w:rsid w:val="009201C2"/>
    <w:pPr>
      <w:ind w:left="2160" w:hanging="240"/>
    </w:pPr>
  </w:style>
  <w:style w:type="paragraph" w:styleId="IndexHeading">
    <w:name w:val="index heading"/>
    <w:basedOn w:val="Normal"/>
    <w:next w:val="Index1"/>
    <w:uiPriority w:val="98"/>
    <w:semiHidden/>
    <w:rsid w:val="009201C2"/>
    <w:rPr>
      <w:rFonts w:asciiTheme="majorHAnsi" w:eastAsiaTheme="majorEastAsia" w:hAnsiTheme="majorHAnsi" w:cstheme="majorBidi"/>
      <w:b/>
      <w:bCs/>
    </w:rPr>
  </w:style>
  <w:style w:type="table" w:styleId="LightGrid">
    <w:name w:val="Light Grid"/>
    <w:basedOn w:val="TableNormal"/>
    <w:uiPriority w:val="62"/>
    <w:semiHidden/>
    <w:rsid w:val="009201C2"/>
    <w:rPr>
      <w:sz w:val="24"/>
      <w:szCs w:val="24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semiHidden/>
    <w:rsid w:val="009201C2"/>
    <w:rPr>
      <w:sz w:val="24"/>
      <w:szCs w:val="24"/>
    </w:rPr>
    <w:tblPr>
      <w:tblStyleRowBandSize w:val="1"/>
      <w:tblStyleColBandSize w:val="1"/>
      <w:tblBorders>
        <w:top w:val="single" w:sz="8" w:space="0" w:color="0072BC" w:themeColor="accent1"/>
        <w:left w:val="single" w:sz="8" w:space="0" w:color="0072BC" w:themeColor="accent1"/>
        <w:bottom w:val="single" w:sz="8" w:space="0" w:color="0072BC" w:themeColor="accent1"/>
        <w:right w:val="single" w:sz="8" w:space="0" w:color="0072BC" w:themeColor="accent1"/>
        <w:insideH w:val="single" w:sz="8" w:space="0" w:color="0072BC" w:themeColor="accent1"/>
        <w:insideV w:val="single" w:sz="8" w:space="0" w:color="0072BC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72BC" w:themeColor="accent1"/>
          <w:left w:val="single" w:sz="8" w:space="0" w:color="0072BC" w:themeColor="accent1"/>
          <w:bottom w:val="single" w:sz="18" w:space="0" w:color="0072BC" w:themeColor="accent1"/>
          <w:right w:val="single" w:sz="8" w:space="0" w:color="0072BC" w:themeColor="accent1"/>
          <w:insideH w:val="nil"/>
          <w:insideV w:val="single" w:sz="8" w:space="0" w:color="0072BC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  <w:insideH w:val="nil"/>
          <w:insideV w:val="single" w:sz="8" w:space="0" w:color="0072BC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</w:tcBorders>
      </w:tcPr>
    </w:tblStylePr>
    <w:tblStylePr w:type="band1Vert">
      <w:tblPr/>
      <w:tcPr>
        <w:tcBorders>
          <w:top w:val="single" w:sz="8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</w:tcBorders>
        <w:shd w:val="clear" w:color="auto" w:fill="AFDFFF" w:themeFill="accent1" w:themeFillTint="3F"/>
      </w:tcPr>
    </w:tblStylePr>
    <w:tblStylePr w:type="band1Horz">
      <w:tblPr/>
      <w:tcPr>
        <w:tcBorders>
          <w:top w:val="single" w:sz="8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  <w:insideV w:val="single" w:sz="8" w:space="0" w:color="0072BC" w:themeColor="accent1"/>
        </w:tcBorders>
        <w:shd w:val="clear" w:color="auto" w:fill="AFDFFF" w:themeFill="accent1" w:themeFillTint="3F"/>
      </w:tcPr>
    </w:tblStylePr>
    <w:tblStylePr w:type="band2Horz">
      <w:tblPr/>
      <w:tcPr>
        <w:tcBorders>
          <w:top w:val="single" w:sz="8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  <w:insideV w:val="single" w:sz="8" w:space="0" w:color="0072BC" w:themeColor="accent1"/>
        </w:tcBorders>
      </w:tcPr>
    </w:tblStylePr>
  </w:style>
  <w:style w:type="table" w:styleId="LightGrid-Accent2">
    <w:name w:val="Light Grid Accent 2"/>
    <w:basedOn w:val="TableNormal"/>
    <w:uiPriority w:val="62"/>
    <w:semiHidden/>
    <w:rsid w:val="009201C2"/>
    <w:rPr>
      <w:sz w:val="24"/>
      <w:szCs w:val="24"/>
    </w:rPr>
    <w:tblPr>
      <w:tblStyleRowBandSize w:val="1"/>
      <w:tblStyleColBandSize w:val="1"/>
      <w:tblBorders>
        <w:top w:val="single" w:sz="8" w:space="0" w:color="C00000" w:themeColor="accent2"/>
        <w:left w:val="single" w:sz="8" w:space="0" w:color="C00000" w:themeColor="accent2"/>
        <w:bottom w:val="single" w:sz="8" w:space="0" w:color="C00000" w:themeColor="accent2"/>
        <w:right w:val="single" w:sz="8" w:space="0" w:color="C00000" w:themeColor="accent2"/>
        <w:insideH w:val="single" w:sz="8" w:space="0" w:color="C00000" w:themeColor="accent2"/>
        <w:insideV w:val="single" w:sz="8" w:space="0" w:color="C00000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0000" w:themeColor="accent2"/>
          <w:left w:val="single" w:sz="8" w:space="0" w:color="C00000" w:themeColor="accent2"/>
          <w:bottom w:val="single" w:sz="18" w:space="0" w:color="C00000" w:themeColor="accent2"/>
          <w:right w:val="single" w:sz="8" w:space="0" w:color="C00000" w:themeColor="accent2"/>
          <w:insideH w:val="nil"/>
          <w:insideV w:val="single" w:sz="8" w:space="0" w:color="C00000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  <w:insideH w:val="nil"/>
          <w:insideV w:val="single" w:sz="8" w:space="0" w:color="C00000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</w:tcBorders>
      </w:tcPr>
    </w:tblStylePr>
    <w:tblStylePr w:type="band1Vert">
      <w:tblPr/>
      <w:tcPr>
        <w:tcBorders>
          <w:top w:val="single" w:sz="8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</w:tcBorders>
        <w:shd w:val="clear" w:color="auto" w:fill="FFB0B0" w:themeFill="accent2" w:themeFillTint="3F"/>
      </w:tcPr>
    </w:tblStylePr>
    <w:tblStylePr w:type="band1Horz">
      <w:tblPr/>
      <w:tcPr>
        <w:tcBorders>
          <w:top w:val="single" w:sz="8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  <w:insideV w:val="single" w:sz="8" w:space="0" w:color="C00000" w:themeColor="accent2"/>
        </w:tcBorders>
        <w:shd w:val="clear" w:color="auto" w:fill="FFB0B0" w:themeFill="accent2" w:themeFillTint="3F"/>
      </w:tcPr>
    </w:tblStylePr>
    <w:tblStylePr w:type="band2Horz">
      <w:tblPr/>
      <w:tcPr>
        <w:tcBorders>
          <w:top w:val="single" w:sz="8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  <w:insideV w:val="single" w:sz="8" w:space="0" w:color="C00000" w:themeColor="accent2"/>
        </w:tcBorders>
      </w:tcPr>
    </w:tblStylePr>
  </w:style>
  <w:style w:type="table" w:styleId="LightGrid-Accent3">
    <w:name w:val="Light Grid Accent 3"/>
    <w:basedOn w:val="TableNormal"/>
    <w:uiPriority w:val="62"/>
    <w:semiHidden/>
    <w:rsid w:val="009201C2"/>
    <w:rPr>
      <w:sz w:val="24"/>
      <w:szCs w:val="24"/>
    </w:rPr>
    <w:tblPr>
      <w:tblStyleRowBandSize w:val="1"/>
      <w:tblStyleColBandSize w:val="1"/>
      <w:tblBorders>
        <w:top w:val="single" w:sz="8" w:space="0" w:color="595959" w:themeColor="accent3"/>
        <w:left w:val="single" w:sz="8" w:space="0" w:color="595959" w:themeColor="accent3"/>
        <w:bottom w:val="single" w:sz="8" w:space="0" w:color="595959" w:themeColor="accent3"/>
        <w:right w:val="single" w:sz="8" w:space="0" w:color="595959" w:themeColor="accent3"/>
        <w:insideH w:val="single" w:sz="8" w:space="0" w:color="595959" w:themeColor="accent3"/>
        <w:insideV w:val="single" w:sz="8" w:space="0" w:color="5959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95959" w:themeColor="accent3"/>
          <w:left w:val="single" w:sz="8" w:space="0" w:color="595959" w:themeColor="accent3"/>
          <w:bottom w:val="single" w:sz="18" w:space="0" w:color="595959" w:themeColor="accent3"/>
          <w:right w:val="single" w:sz="8" w:space="0" w:color="595959" w:themeColor="accent3"/>
          <w:insideH w:val="nil"/>
          <w:insideV w:val="single" w:sz="8" w:space="0" w:color="5959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95959" w:themeColor="accent3"/>
          <w:left w:val="single" w:sz="8" w:space="0" w:color="595959" w:themeColor="accent3"/>
          <w:bottom w:val="single" w:sz="8" w:space="0" w:color="595959" w:themeColor="accent3"/>
          <w:right w:val="single" w:sz="8" w:space="0" w:color="595959" w:themeColor="accent3"/>
          <w:insideH w:val="nil"/>
          <w:insideV w:val="single" w:sz="8" w:space="0" w:color="5959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95959" w:themeColor="accent3"/>
          <w:left w:val="single" w:sz="8" w:space="0" w:color="595959" w:themeColor="accent3"/>
          <w:bottom w:val="single" w:sz="8" w:space="0" w:color="595959" w:themeColor="accent3"/>
          <w:right w:val="single" w:sz="8" w:space="0" w:color="595959" w:themeColor="accent3"/>
        </w:tcBorders>
      </w:tcPr>
    </w:tblStylePr>
    <w:tblStylePr w:type="band1Vert">
      <w:tblPr/>
      <w:tcPr>
        <w:tcBorders>
          <w:top w:val="single" w:sz="8" w:space="0" w:color="595959" w:themeColor="accent3"/>
          <w:left w:val="single" w:sz="8" w:space="0" w:color="595959" w:themeColor="accent3"/>
          <w:bottom w:val="single" w:sz="8" w:space="0" w:color="595959" w:themeColor="accent3"/>
          <w:right w:val="single" w:sz="8" w:space="0" w:color="595959" w:themeColor="accent3"/>
        </w:tcBorders>
        <w:shd w:val="clear" w:color="auto" w:fill="D5D5D5" w:themeFill="accent3" w:themeFillTint="3F"/>
      </w:tcPr>
    </w:tblStylePr>
    <w:tblStylePr w:type="band1Horz">
      <w:tblPr/>
      <w:tcPr>
        <w:tcBorders>
          <w:top w:val="single" w:sz="8" w:space="0" w:color="595959" w:themeColor="accent3"/>
          <w:left w:val="single" w:sz="8" w:space="0" w:color="595959" w:themeColor="accent3"/>
          <w:bottom w:val="single" w:sz="8" w:space="0" w:color="595959" w:themeColor="accent3"/>
          <w:right w:val="single" w:sz="8" w:space="0" w:color="595959" w:themeColor="accent3"/>
          <w:insideV w:val="single" w:sz="8" w:space="0" w:color="595959" w:themeColor="accent3"/>
        </w:tcBorders>
        <w:shd w:val="clear" w:color="auto" w:fill="D5D5D5" w:themeFill="accent3" w:themeFillTint="3F"/>
      </w:tcPr>
    </w:tblStylePr>
    <w:tblStylePr w:type="band2Horz">
      <w:tblPr/>
      <w:tcPr>
        <w:tcBorders>
          <w:top w:val="single" w:sz="8" w:space="0" w:color="595959" w:themeColor="accent3"/>
          <w:left w:val="single" w:sz="8" w:space="0" w:color="595959" w:themeColor="accent3"/>
          <w:bottom w:val="single" w:sz="8" w:space="0" w:color="595959" w:themeColor="accent3"/>
          <w:right w:val="single" w:sz="8" w:space="0" w:color="595959" w:themeColor="accent3"/>
          <w:insideV w:val="single" w:sz="8" w:space="0" w:color="595959" w:themeColor="accent3"/>
        </w:tcBorders>
      </w:tcPr>
    </w:tblStylePr>
  </w:style>
  <w:style w:type="table" w:styleId="LightGrid-Accent4">
    <w:name w:val="Light Grid Accent 4"/>
    <w:basedOn w:val="TableNormal"/>
    <w:uiPriority w:val="62"/>
    <w:semiHidden/>
    <w:rsid w:val="009201C2"/>
    <w:rPr>
      <w:sz w:val="24"/>
      <w:szCs w:val="24"/>
    </w:rPr>
    <w:tblPr>
      <w:tblStyleRowBandSize w:val="1"/>
      <w:tblStyleColBandSize w:val="1"/>
      <w:tblBorders>
        <w:top w:val="single" w:sz="8" w:space="0" w:color="969696" w:themeColor="accent4"/>
        <w:left w:val="single" w:sz="8" w:space="0" w:color="969696" w:themeColor="accent4"/>
        <w:bottom w:val="single" w:sz="8" w:space="0" w:color="969696" w:themeColor="accent4"/>
        <w:right w:val="single" w:sz="8" w:space="0" w:color="969696" w:themeColor="accent4"/>
        <w:insideH w:val="single" w:sz="8" w:space="0" w:color="969696" w:themeColor="accent4"/>
        <w:insideV w:val="single" w:sz="8" w:space="0" w:color="969696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69696" w:themeColor="accent4"/>
          <w:left w:val="single" w:sz="8" w:space="0" w:color="969696" w:themeColor="accent4"/>
          <w:bottom w:val="single" w:sz="18" w:space="0" w:color="969696" w:themeColor="accent4"/>
          <w:right w:val="single" w:sz="8" w:space="0" w:color="969696" w:themeColor="accent4"/>
          <w:insideH w:val="nil"/>
          <w:insideV w:val="single" w:sz="8" w:space="0" w:color="969696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  <w:insideH w:val="nil"/>
          <w:insideV w:val="single" w:sz="8" w:space="0" w:color="969696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</w:tcBorders>
      </w:tcPr>
    </w:tblStylePr>
    <w:tblStylePr w:type="band1Vert">
      <w:tblPr/>
      <w:tcPr>
        <w:tcBorders>
          <w:top w:val="single" w:sz="8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</w:tcBorders>
        <w:shd w:val="clear" w:color="auto" w:fill="E5E5E5" w:themeFill="accent4" w:themeFillTint="3F"/>
      </w:tcPr>
    </w:tblStylePr>
    <w:tblStylePr w:type="band1Horz">
      <w:tblPr/>
      <w:tcPr>
        <w:tcBorders>
          <w:top w:val="single" w:sz="8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  <w:insideV w:val="single" w:sz="8" w:space="0" w:color="969696" w:themeColor="accent4"/>
        </w:tcBorders>
        <w:shd w:val="clear" w:color="auto" w:fill="E5E5E5" w:themeFill="accent4" w:themeFillTint="3F"/>
      </w:tcPr>
    </w:tblStylePr>
    <w:tblStylePr w:type="band2Horz">
      <w:tblPr/>
      <w:tcPr>
        <w:tcBorders>
          <w:top w:val="single" w:sz="8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  <w:insideV w:val="single" w:sz="8" w:space="0" w:color="969696" w:themeColor="accent4"/>
        </w:tcBorders>
      </w:tcPr>
    </w:tblStylePr>
  </w:style>
  <w:style w:type="table" w:styleId="LightGrid-Accent5">
    <w:name w:val="Light Grid Accent 5"/>
    <w:basedOn w:val="TableNormal"/>
    <w:uiPriority w:val="62"/>
    <w:semiHidden/>
    <w:rsid w:val="009201C2"/>
    <w:rPr>
      <w:sz w:val="24"/>
      <w:szCs w:val="24"/>
    </w:rPr>
    <w:tblPr>
      <w:tblStyleRowBandSize w:val="1"/>
      <w:tblStyleColBandSize w:val="1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  <w:insideH w:val="single" w:sz="8" w:space="0" w:color="5F5F5F" w:themeColor="accent5"/>
        <w:insideV w:val="single" w:sz="8" w:space="0" w:color="5F5F5F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18" w:space="0" w:color="5F5F5F" w:themeColor="accent5"/>
          <w:right w:val="single" w:sz="8" w:space="0" w:color="5F5F5F" w:themeColor="accent5"/>
          <w:insideH w:val="nil"/>
          <w:insideV w:val="single" w:sz="8" w:space="0" w:color="5F5F5F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  <w:insideH w:val="nil"/>
          <w:insideV w:val="single" w:sz="8" w:space="0" w:color="5F5F5F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  <w:tblStylePr w:type="band1Vert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  <w:shd w:val="clear" w:color="auto" w:fill="D7D7D7" w:themeFill="accent5" w:themeFillTint="3F"/>
      </w:tcPr>
    </w:tblStylePr>
    <w:tblStylePr w:type="band1Horz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  <w:insideV w:val="single" w:sz="8" w:space="0" w:color="5F5F5F" w:themeColor="accent5"/>
        </w:tcBorders>
        <w:shd w:val="clear" w:color="auto" w:fill="D7D7D7" w:themeFill="accent5" w:themeFillTint="3F"/>
      </w:tcPr>
    </w:tblStylePr>
    <w:tblStylePr w:type="band2Horz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  <w:insideV w:val="single" w:sz="8" w:space="0" w:color="5F5F5F" w:themeColor="accent5"/>
        </w:tcBorders>
      </w:tcPr>
    </w:tblStylePr>
  </w:style>
  <w:style w:type="table" w:styleId="LightGrid-Accent6">
    <w:name w:val="Light Grid Accent 6"/>
    <w:basedOn w:val="TableNormal"/>
    <w:uiPriority w:val="62"/>
    <w:semiHidden/>
    <w:rsid w:val="009201C2"/>
    <w:rPr>
      <w:sz w:val="24"/>
      <w:szCs w:val="24"/>
    </w:rPr>
    <w:tblPr>
      <w:tblStyleRowBandSize w:val="1"/>
      <w:tblStyleColBandSize w:val="1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  <w:insideH w:val="single" w:sz="8" w:space="0" w:color="4D4D4D" w:themeColor="accent6"/>
        <w:insideV w:val="single" w:sz="8" w:space="0" w:color="4D4D4D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18" w:space="0" w:color="4D4D4D" w:themeColor="accent6"/>
          <w:right w:val="single" w:sz="8" w:space="0" w:color="4D4D4D" w:themeColor="accent6"/>
          <w:insideH w:val="nil"/>
          <w:insideV w:val="single" w:sz="8" w:space="0" w:color="4D4D4D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  <w:insideH w:val="nil"/>
          <w:insideV w:val="single" w:sz="8" w:space="0" w:color="4D4D4D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  <w:tblStylePr w:type="band1Vert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  <w:shd w:val="clear" w:color="auto" w:fill="D3D3D3" w:themeFill="accent6" w:themeFillTint="3F"/>
      </w:tcPr>
    </w:tblStylePr>
    <w:tblStylePr w:type="band1Horz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  <w:insideV w:val="single" w:sz="8" w:space="0" w:color="4D4D4D" w:themeColor="accent6"/>
        </w:tcBorders>
        <w:shd w:val="clear" w:color="auto" w:fill="D3D3D3" w:themeFill="accent6" w:themeFillTint="3F"/>
      </w:tcPr>
    </w:tblStylePr>
    <w:tblStylePr w:type="band2Horz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  <w:insideV w:val="single" w:sz="8" w:space="0" w:color="4D4D4D" w:themeColor="accent6"/>
        </w:tcBorders>
      </w:tcPr>
    </w:tblStylePr>
  </w:style>
  <w:style w:type="table" w:styleId="LightList">
    <w:name w:val="Light List"/>
    <w:basedOn w:val="TableNormal"/>
    <w:uiPriority w:val="61"/>
    <w:semiHidden/>
    <w:rsid w:val="009201C2"/>
    <w:rPr>
      <w:sz w:val="24"/>
      <w:szCs w:val="24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semiHidden/>
    <w:rsid w:val="009201C2"/>
    <w:rPr>
      <w:sz w:val="24"/>
      <w:szCs w:val="24"/>
    </w:rPr>
    <w:tblPr>
      <w:tblStyleRowBandSize w:val="1"/>
      <w:tblStyleColBandSize w:val="1"/>
      <w:tblBorders>
        <w:top w:val="single" w:sz="8" w:space="0" w:color="0072BC" w:themeColor="accent1"/>
        <w:left w:val="single" w:sz="8" w:space="0" w:color="0072BC" w:themeColor="accent1"/>
        <w:bottom w:val="single" w:sz="8" w:space="0" w:color="0072BC" w:themeColor="accent1"/>
        <w:right w:val="single" w:sz="8" w:space="0" w:color="0072BC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72BC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</w:tcBorders>
      </w:tcPr>
    </w:tblStylePr>
    <w:tblStylePr w:type="band1Horz">
      <w:tblPr/>
      <w:tcPr>
        <w:tcBorders>
          <w:top w:val="single" w:sz="8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</w:tcBorders>
      </w:tcPr>
    </w:tblStylePr>
  </w:style>
  <w:style w:type="table" w:styleId="LightList-Accent2">
    <w:name w:val="Light List Accent 2"/>
    <w:basedOn w:val="TableNormal"/>
    <w:uiPriority w:val="61"/>
    <w:semiHidden/>
    <w:rsid w:val="009201C2"/>
    <w:rPr>
      <w:sz w:val="24"/>
      <w:szCs w:val="24"/>
    </w:rPr>
    <w:tblPr>
      <w:tblStyleRowBandSize w:val="1"/>
      <w:tblStyleColBandSize w:val="1"/>
      <w:tblBorders>
        <w:top w:val="single" w:sz="8" w:space="0" w:color="C00000" w:themeColor="accent2"/>
        <w:left w:val="single" w:sz="8" w:space="0" w:color="C00000" w:themeColor="accent2"/>
        <w:bottom w:val="single" w:sz="8" w:space="0" w:color="C00000" w:themeColor="accent2"/>
        <w:right w:val="single" w:sz="8" w:space="0" w:color="C00000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0000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</w:tcBorders>
      </w:tcPr>
    </w:tblStylePr>
    <w:tblStylePr w:type="band1Horz">
      <w:tblPr/>
      <w:tcPr>
        <w:tcBorders>
          <w:top w:val="single" w:sz="8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</w:tcBorders>
      </w:tcPr>
    </w:tblStylePr>
  </w:style>
  <w:style w:type="table" w:styleId="LightList-Accent3">
    <w:name w:val="Light List Accent 3"/>
    <w:basedOn w:val="TableNormal"/>
    <w:uiPriority w:val="61"/>
    <w:semiHidden/>
    <w:rsid w:val="009201C2"/>
    <w:rPr>
      <w:sz w:val="24"/>
      <w:szCs w:val="24"/>
    </w:rPr>
    <w:tblPr>
      <w:tblStyleRowBandSize w:val="1"/>
      <w:tblStyleColBandSize w:val="1"/>
      <w:tblBorders>
        <w:top w:val="single" w:sz="8" w:space="0" w:color="595959" w:themeColor="accent3"/>
        <w:left w:val="single" w:sz="8" w:space="0" w:color="595959" w:themeColor="accent3"/>
        <w:bottom w:val="single" w:sz="8" w:space="0" w:color="595959" w:themeColor="accent3"/>
        <w:right w:val="single" w:sz="8" w:space="0" w:color="5959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959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95959" w:themeColor="accent3"/>
          <w:left w:val="single" w:sz="8" w:space="0" w:color="595959" w:themeColor="accent3"/>
          <w:bottom w:val="single" w:sz="8" w:space="0" w:color="595959" w:themeColor="accent3"/>
          <w:right w:val="single" w:sz="8" w:space="0" w:color="5959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95959" w:themeColor="accent3"/>
          <w:left w:val="single" w:sz="8" w:space="0" w:color="595959" w:themeColor="accent3"/>
          <w:bottom w:val="single" w:sz="8" w:space="0" w:color="595959" w:themeColor="accent3"/>
          <w:right w:val="single" w:sz="8" w:space="0" w:color="595959" w:themeColor="accent3"/>
        </w:tcBorders>
      </w:tcPr>
    </w:tblStylePr>
    <w:tblStylePr w:type="band1Horz">
      <w:tblPr/>
      <w:tcPr>
        <w:tcBorders>
          <w:top w:val="single" w:sz="8" w:space="0" w:color="595959" w:themeColor="accent3"/>
          <w:left w:val="single" w:sz="8" w:space="0" w:color="595959" w:themeColor="accent3"/>
          <w:bottom w:val="single" w:sz="8" w:space="0" w:color="595959" w:themeColor="accent3"/>
          <w:right w:val="single" w:sz="8" w:space="0" w:color="595959" w:themeColor="accent3"/>
        </w:tcBorders>
      </w:tcPr>
    </w:tblStylePr>
  </w:style>
  <w:style w:type="table" w:styleId="LightList-Accent4">
    <w:name w:val="Light List Accent 4"/>
    <w:basedOn w:val="TableNormal"/>
    <w:uiPriority w:val="61"/>
    <w:semiHidden/>
    <w:rsid w:val="009201C2"/>
    <w:rPr>
      <w:sz w:val="24"/>
      <w:szCs w:val="24"/>
    </w:rPr>
    <w:tblPr>
      <w:tblStyleRowBandSize w:val="1"/>
      <w:tblStyleColBandSize w:val="1"/>
      <w:tblBorders>
        <w:top w:val="single" w:sz="8" w:space="0" w:color="969696" w:themeColor="accent4"/>
        <w:left w:val="single" w:sz="8" w:space="0" w:color="969696" w:themeColor="accent4"/>
        <w:bottom w:val="single" w:sz="8" w:space="0" w:color="969696" w:themeColor="accent4"/>
        <w:right w:val="single" w:sz="8" w:space="0" w:color="969696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69696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</w:tcBorders>
      </w:tcPr>
    </w:tblStylePr>
    <w:tblStylePr w:type="band1Horz">
      <w:tblPr/>
      <w:tcPr>
        <w:tcBorders>
          <w:top w:val="single" w:sz="8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</w:tcBorders>
      </w:tcPr>
    </w:tblStylePr>
  </w:style>
  <w:style w:type="table" w:styleId="LightList-Accent5">
    <w:name w:val="Light List Accent 5"/>
    <w:basedOn w:val="TableNormal"/>
    <w:uiPriority w:val="61"/>
    <w:semiHidden/>
    <w:rsid w:val="009201C2"/>
    <w:rPr>
      <w:sz w:val="24"/>
      <w:szCs w:val="24"/>
    </w:rPr>
    <w:tblPr>
      <w:tblStyleRowBandSize w:val="1"/>
      <w:tblStyleColBandSize w:val="1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F5F5F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  <w:tblStylePr w:type="band1Horz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</w:style>
  <w:style w:type="table" w:styleId="LightList-Accent6">
    <w:name w:val="Light List Accent 6"/>
    <w:basedOn w:val="TableNormal"/>
    <w:uiPriority w:val="61"/>
    <w:semiHidden/>
    <w:rsid w:val="009201C2"/>
    <w:rPr>
      <w:sz w:val="24"/>
      <w:szCs w:val="24"/>
    </w:rPr>
    <w:tblPr>
      <w:tblStyleRowBandSize w:val="1"/>
      <w:tblStyleColBandSize w:val="1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D4D4D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  <w:tblStylePr w:type="band1Horz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</w:style>
  <w:style w:type="table" w:styleId="LightShading">
    <w:name w:val="Light Shading"/>
    <w:basedOn w:val="TableNormal"/>
    <w:uiPriority w:val="60"/>
    <w:semiHidden/>
    <w:rsid w:val="009201C2"/>
    <w:rPr>
      <w:color w:val="000000" w:themeColor="text1" w:themeShade="BF"/>
      <w:sz w:val="24"/>
      <w:szCs w:val="24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semiHidden/>
    <w:rsid w:val="009201C2"/>
    <w:rPr>
      <w:color w:val="00548C" w:themeColor="accent1" w:themeShade="BF"/>
      <w:sz w:val="24"/>
      <w:szCs w:val="24"/>
    </w:rPr>
    <w:tblPr>
      <w:tblStyleRowBandSize w:val="1"/>
      <w:tblStyleColBandSize w:val="1"/>
      <w:tblBorders>
        <w:top w:val="single" w:sz="8" w:space="0" w:color="0072BC" w:themeColor="accent1"/>
        <w:bottom w:val="single" w:sz="8" w:space="0" w:color="0072BC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72BC" w:themeColor="accent1"/>
          <w:left w:val="nil"/>
          <w:bottom w:val="single" w:sz="8" w:space="0" w:color="0072BC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72BC" w:themeColor="accent1"/>
          <w:left w:val="nil"/>
          <w:bottom w:val="single" w:sz="8" w:space="0" w:color="0072BC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FDFFF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AFDFFF" w:themeFill="accent1" w:themeFillTint="3F"/>
      </w:tcPr>
    </w:tblStylePr>
  </w:style>
  <w:style w:type="table" w:styleId="LightShading-Accent2">
    <w:name w:val="Light Shading Accent 2"/>
    <w:basedOn w:val="TableNormal"/>
    <w:uiPriority w:val="60"/>
    <w:semiHidden/>
    <w:rsid w:val="009201C2"/>
    <w:rPr>
      <w:color w:val="8F0000" w:themeColor="accent2" w:themeShade="BF"/>
      <w:sz w:val="24"/>
      <w:szCs w:val="24"/>
    </w:rPr>
    <w:tblPr>
      <w:tblStyleRowBandSize w:val="1"/>
      <w:tblStyleColBandSize w:val="1"/>
      <w:tblBorders>
        <w:top w:val="single" w:sz="8" w:space="0" w:color="C00000" w:themeColor="accent2"/>
        <w:bottom w:val="single" w:sz="8" w:space="0" w:color="C00000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0000" w:themeColor="accent2"/>
          <w:left w:val="nil"/>
          <w:bottom w:val="single" w:sz="8" w:space="0" w:color="C00000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0000" w:themeColor="accent2"/>
          <w:left w:val="nil"/>
          <w:bottom w:val="single" w:sz="8" w:space="0" w:color="C00000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B0B0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B0B0" w:themeFill="accent2" w:themeFillTint="3F"/>
      </w:tcPr>
    </w:tblStylePr>
  </w:style>
  <w:style w:type="table" w:styleId="LightShading-Accent3">
    <w:name w:val="Light Shading Accent 3"/>
    <w:basedOn w:val="TableNormal"/>
    <w:uiPriority w:val="60"/>
    <w:semiHidden/>
    <w:rsid w:val="009201C2"/>
    <w:rPr>
      <w:color w:val="424242" w:themeColor="accent3" w:themeShade="BF"/>
      <w:sz w:val="24"/>
      <w:szCs w:val="24"/>
    </w:rPr>
    <w:tblPr>
      <w:tblStyleRowBandSize w:val="1"/>
      <w:tblStyleColBandSize w:val="1"/>
      <w:tblBorders>
        <w:top w:val="single" w:sz="8" w:space="0" w:color="595959" w:themeColor="accent3"/>
        <w:bottom w:val="single" w:sz="8" w:space="0" w:color="5959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95959" w:themeColor="accent3"/>
          <w:left w:val="nil"/>
          <w:bottom w:val="single" w:sz="8" w:space="0" w:color="5959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95959" w:themeColor="accent3"/>
          <w:left w:val="nil"/>
          <w:bottom w:val="single" w:sz="8" w:space="0" w:color="5959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5D5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5D5D5" w:themeFill="accent3" w:themeFillTint="3F"/>
      </w:tcPr>
    </w:tblStylePr>
  </w:style>
  <w:style w:type="table" w:styleId="LightShading-Accent4">
    <w:name w:val="Light Shading Accent 4"/>
    <w:basedOn w:val="TableNormal"/>
    <w:uiPriority w:val="60"/>
    <w:semiHidden/>
    <w:rsid w:val="009201C2"/>
    <w:rPr>
      <w:color w:val="707070" w:themeColor="accent4" w:themeShade="BF"/>
      <w:sz w:val="24"/>
      <w:szCs w:val="24"/>
    </w:rPr>
    <w:tblPr>
      <w:tblStyleRowBandSize w:val="1"/>
      <w:tblStyleColBandSize w:val="1"/>
      <w:tblBorders>
        <w:top w:val="single" w:sz="8" w:space="0" w:color="969696" w:themeColor="accent4"/>
        <w:bottom w:val="single" w:sz="8" w:space="0" w:color="969696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69696" w:themeColor="accent4"/>
          <w:left w:val="nil"/>
          <w:bottom w:val="single" w:sz="8" w:space="0" w:color="969696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69696" w:themeColor="accent4"/>
          <w:left w:val="nil"/>
          <w:bottom w:val="single" w:sz="8" w:space="0" w:color="969696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5E5E5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5E5E5" w:themeFill="accent4" w:themeFillTint="3F"/>
      </w:tcPr>
    </w:tblStylePr>
  </w:style>
  <w:style w:type="table" w:styleId="LightShading-Accent5">
    <w:name w:val="Light Shading Accent 5"/>
    <w:basedOn w:val="TableNormal"/>
    <w:uiPriority w:val="60"/>
    <w:semiHidden/>
    <w:rsid w:val="009201C2"/>
    <w:rPr>
      <w:color w:val="474747" w:themeColor="accent5" w:themeShade="BF"/>
      <w:sz w:val="24"/>
      <w:szCs w:val="24"/>
    </w:rPr>
    <w:tblPr>
      <w:tblStyleRowBandSize w:val="1"/>
      <w:tblStyleColBandSize w:val="1"/>
      <w:tblBorders>
        <w:top w:val="single" w:sz="8" w:space="0" w:color="5F5F5F" w:themeColor="accent5"/>
        <w:bottom w:val="single" w:sz="8" w:space="0" w:color="5F5F5F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F5F5F" w:themeColor="accent5"/>
          <w:left w:val="nil"/>
          <w:bottom w:val="single" w:sz="8" w:space="0" w:color="5F5F5F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F5F5F" w:themeColor="accent5"/>
          <w:left w:val="nil"/>
          <w:bottom w:val="single" w:sz="8" w:space="0" w:color="5F5F5F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</w:style>
  <w:style w:type="table" w:styleId="LightShading-Accent6">
    <w:name w:val="Light Shading Accent 6"/>
    <w:basedOn w:val="TableNormal"/>
    <w:uiPriority w:val="60"/>
    <w:semiHidden/>
    <w:rsid w:val="009201C2"/>
    <w:rPr>
      <w:color w:val="393939" w:themeColor="accent6" w:themeShade="BF"/>
      <w:sz w:val="24"/>
      <w:szCs w:val="24"/>
    </w:rPr>
    <w:tblPr>
      <w:tblStyleRowBandSize w:val="1"/>
      <w:tblStyleColBandSize w:val="1"/>
      <w:tblBorders>
        <w:top w:val="single" w:sz="8" w:space="0" w:color="4D4D4D" w:themeColor="accent6"/>
        <w:bottom w:val="single" w:sz="8" w:space="0" w:color="4D4D4D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D4D4D" w:themeColor="accent6"/>
          <w:left w:val="nil"/>
          <w:bottom w:val="single" w:sz="8" w:space="0" w:color="4D4D4D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D4D4D" w:themeColor="accent6"/>
          <w:left w:val="nil"/>
          <w:bottom w:val="single" w:sz="8" w:space="0" w:color="4D4D4D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</w:style>
  <w:style w:type="character" w:styleId="LineNumber">
    <w:name w:val="line number"/>
    <w:basedOn w:val="DefaultParagraphFont"/>
    <w:uiPriority w:val="98"/>
    <w:semiHidden/>
    <w:rsid w:val="009201C2"/>
  </w:style>
  <w:style w:type="paragraph" w:styleId="List">
    <w:name w:val="List"/>
    <w:basedOn w:val="Normal"/>
    <w:uiPriority w:val="98"/>
    <w:semiHidden/>
    <w:rsid w:val="009201C2"/>
    <w:pPr>
      <w:ind w:left="283" w:hanging="283"/>
      <w:contextualSpacing/>
    </w:pPr>
  </w:style>
  <w:style w:type="paragraph" w:styleId="List2">
    <w:name w:val="List 2"/>
    <w:basedOn w:val="Normal"/>
    <w:uiPriority w:val="98"/>
    <w:semiHidden/>
    <w:rsid w:val="009201C2"/>
    <w:pPr>
      <w:ind w:left="566" w:hanging="283"/>
      <w:contextualSpacing/>
    </w:pPr>
  </w:style>
  <w:style w:type="paragraph" w:styleId="List3">
    <w:name w:val="List 3"/>
    <w:basedOn w:val="Normal"/>
    <w:uiPriority w:val="98"/>
    <w:semiHidden/>
    <w:rsid w:val="009201C2"/>
    <w:pPr>
      <w:ind w:left="849" w:hanging="283"/>
      <w:contextualSpacing/>
    </w:pPr>
  </w:style>
  <w:style w:type="paragraph" w:styleId="List4">
    <w:name w:val="List 4"/>
    <w:basedOn w:val="Normal"/>
    <w:uiPriority w:val="98"/>
    <w:semiHidden/>
    <w:rsid w:val="009201C2"/>
    <w:pPr>
      <w:ind w:left="1132" w:hanging="283"/>
      <w:contextualSpacing/>
    </w:pPr>
  </w:style>
  <w:style w:type="paragraph" w:styleId="List5">
    <w:name w:val="List 5"/>
    <w:basedOn w:val="Normal"/>
    <w:uiPriority w:val="98"/>
    <w:semiHidden/>
    <w:rsid w:val="009201C2"/>
    <w:pPr>
      <w:ind w:left="1415" w:hanging="283"/>
      <w:contextualSpacing/>
    </w:pPr>
  </w:style>
  <w:style w:type="paragraph" w:styleId="ListBullet2">
    <w:name w:val="List Bullet 2"/>
    <w:basedOn w:val="Normal"/>
    <w:uiPriority w:val="98"/>
    <w:semiHidden/>
    <w:rsid w:val="009201C2"/>
    <w:pPr>
      <w:numPr>
        <w:numId w:val="8"/>
      </w:numPr>
      <w:contextualSpacing/>
    </w:pPr>
  </w:style>
  <w:style w:type="paragraph" w:styleId="ListBullet4">
    <w:name w:val="List Bullet 4"/>
    <w:basedOn w:val="Normal"/>
    <w:uiPriority w:val="98"/>
    <w:semiHidden/>
    <w:rsid w:val="009201C2"/>
    <w:pPr>
      <w:numPr>
        <w:numId w:val="10"/>
      </w:numPr>
      <w:contextualSpacing/>
    </w:pPr>
  </w:style>
  <w:style w:type="paragraph" w:styleId="ListBullet5">
    <w:name w:val="List Bullet 5"/>
    <w:basedOn w:val="Normal"/>
    <w:uiPriority w:val="98"/>
    <w:semiHidden/>
    <w:rsid w:val="009201C2"/>
    <w:pPr>
      <w:numPr>
        <w:numId w:val="11"/>
      </w:numPr>
      <w:contextualSpacing/>
    </w:pPr>
  </w:style>
  <w:style w:type="paragraph" w:styleId="ListContinue">
    <w:name w:val="List Continue"/>
    <w:basedOn w:val="Normal"/>
    <w:uiPriority w:val="98"/>
    <w:semiHidden/>
    <w:rsid w:val="009201C2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8"/>
    <w:semiHidden/>
    <w:rsid w:val="009201C2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8"/>
    <w:semiHidden/>
    <w:rsid w:val="009201C2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8"/>
    <w:semiHidden/>
    <w:rsid w:val="009201C2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8"/>
    <w:semiHidden/>
    <w:rsid w:val="009201C2"/>
    <w:pPr>
      <w:spacing w:after="120"/>
      <w:ind w:left="1415"/>
      <w:contextualSpacing/>
    </w:pPr>
  </w:style>
  <w:style w:type="paragraph" w:styleId="ListNumber">
    <w:name w:val="List Number"/>
    <w:basedOn w:val="Normal"/>
    <w:uiPriority w:val="98"/>
    <w:semiHidden/>
    <w:rsid w:val="009201C2"/>
    <w:pPr>
      <w:numPr>
        <w:numId w:val="12"/>
      </w:numPr>
      <w:contextualSpacing/>
    </w:pPr>
  </w:style>
  <w:style w:type="paragraph" w:styleId="ListNumber2">
    <w:name w:val="List Number 2"/>
    <w:basedOn w:val="Normal"/>
    <w:uiPriority w:val="98"/>
    <w:semiHidden/>
    <w:rsid w:val="009201C2"/>
    <w:pPr>
      <w:numPr>
        <w:numId w:val="13"/>
      </w:numPr>
      <w:contextualSpacing/>
    </w:pPr>
  </w:style>
  <w:style w:type="paragraph" w:styleId="ListNumber3">
    <w:name w:val="List Number 3"/>
    <w:basedOn w:val="Normal"/>
    <w:uiPriority w:val="98"/>
    <w:semiHidden/>
    <w:rsid w:val="009201C2"/>
    <w:pPr>
      <w:numPr>
        <w:numId w:val="14"/>
      </w:numPr>
      <w:contextualSpacing/>
    </w:pPr>
  </w:style>
  <w:style w:type="paragraph" w:styleId="ListNumber4">
    <w:name w:val="List Number 4"/>
    <w:basedOn w:val="Normal"/>
    <w:uiPriority w:val="98"/>
    <w:semiHidden/>
    <w:rsid w:val="009201C2"/>
    <w:pPr>
      <w:numPr>
        <w:numId w:val="15"/>
      </w:numPr>
      <w:contextualSpacing/>
    </w:pPr>
  </w:style>
  <w:style w:type="paragraph" w:styleId="ListNumber5">
    <w:name w:val="List Number 5"/>
    <w:basedOn w:val="Normal"/>
    <w:uiPriority w:val="98"/>
    <w:semiHidden/>
    <w:rsid w:val="009201C2"/>
    <w:pPr>
      <w:numPr>
        <w:numId w:val="16"/>
      </w:numPr>
      <w:contextualSpacing/>
    </w:pPr>
  </w:style>
  <w:style w:type="paragraph" w:styleId="MacroText">
    <w:name w:val="macro"/>
    <w:link w:val="MacroTextChar"/>
    <w:uiPriority w:val="98"/>
    <w:semiHidden/>
    <w:rsid w:val="009201C2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eastAsiaTheme="minorEastAsia" w:hAnsi="Consolas" w:cs="Consolas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8"/>
    <w:semiHidden/>
    <w:rsid w:val="009201C2"/>
    <w:rPr>
      <w:rFonts w:ascii="Consolas" w:eastAsiaTheme="minorEastAsia" w:hAnsi="Consolas" w:cs="Consolas"/>
      <w:sz w:val="20"/>
      <w:szCs w:val="20"/>
    </w:rPr>
  </w:style>
  <w:style w:type="table" w:styleId="MediumGrid1">
    <w:name w:val="Medium Grid 1"/>
    <w:basedOn w:val="TableNormal"/>
    <w:uiPriority w:val="67"/>
    <w:semiHidden/>
    <w:rsid w:val="009201C2"/>
    <w:rPr>
      <w:sz w:val="24"/>
      <w:szCs w:val="24"/>
    </w:r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semiHidden/>
    <w:rsid w:val="009201C2"/>
    <w:rPr>
      <w:sz w:val="24"/>
      <w:szCs w:val="24"/>
    </w:rPr>
    <w:tblPr>
      <w:tblStyleRowBandSize w:val="1"/>
      <w:tblStyleColBandSize w:val="1"/>
      <w:tblBorders>
        <w:top w:val="single" w:sz="8" w:space="0" w:color="0D9FFF" w:themeColor="accent1" w:themeTint="BF"/>
        <w:left w:val="single" w:sz="8" w:space="0" w:color="0D9FFF" w:themeColor="accent1" w:themeTint="BF"/>
        <w:bottom w:val="single" w:sz="8" w:space="0" w:color="0D9FFF" w:themeColor="accent1" w:themeTint="BF"/>
        <w:right w:val="single" w:sz="8" w:space="0" w:color="0D9FFF" w:themeColor="accent1" w:themeTint="BF"/>
        <w:insideH w:val="single" w:sz="8" w:space="0" w:color="0D9FFF" w:themeColor="accent1" w:themeTint="BF"/>
        <w:insideV w:val="single" w:sz="8" w:space="0" w:color="0D9FFF" w:themeColor="accent1" w:themeTint="BF"/>
      </w:tblBorders>
    </w:tblPr>
    <w:tcPr>
      <w:shd w:val="clear" w:color="auto" w:fill="AFDFFF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D9FFF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5EBFFF" w:themeFill="accent1" w:themeFillTint="7F"/>
      </w:tcPr>
    </w:tblStylePr>
    <w:tblStylePr w:type="band1Horz">
      <w:tblPr/>
      <w:tcPr>
        <w:shd w:val="clear" w:color="auto" w:fill="5EBFFF" w:themeFill="accent1" w:themeFillTint="7F"/>
      </w:tcPr>
    </w:tblStylePr>
  </w:style>
  <w:style w:type="table" w:styleId="MediumGrid1-Accent2">
    <w:name w:val="Medium Grid 1 Accent 2"/>
    <w:basedOn w:val="TableNormal"/>
    <w:uiPriority w:val="67"/>
    <w:semiHidden/>
    <w:rsid w:val="009201C2"/>
    <w:rPr>
      <w:sz w:val="24"/>
      <w:szCs w:val="24"/>
    </w:rPr>
    <w:tblPr>
      <w:tblStyleRowBandSize w:val="1"/>
      <w:tblStyleColBandSize w:val="1"/>
      <w:tblBorders>
        <w:top w:val="single" w:sz="8" w:space="0" w:color="FF1010" w:themeColor="accent2" w:themeTint="BF"/>
        <w:left w:val="single" w:sz="8" w:space="0" w:color="FF1010" w:themeColor="accent2" w:themeTint="BF"/>
        <w:bottom w:val="single" w:sz="8" w:space="0" w:color="FF1010" w:themeColor="accent2" w:themeTint="BF"/>
        <w:right w:val="single" w:sz="8" w:space="0" w:color="FF1010" w:themeColor="accent2" w:themeTint="BF"/>
        <w:insideH w:val="single" w:sz="8" w:space="0" w:color="FF1010" w:themeColor="accent2" w:themeTint="BF"/>
        <w:insideV w:val="single" w:sz="8" w:space="0" w:color="FF1010" w:themeColor="accent2" w:themeTint="BF"/>
      </w:tblBorders>
    </w:tblPr>
    <w:tcPr>
      <w:shd w:val="clear" w:color="auto" w:fill="FFB0B0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1010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6060" w:themeFill="accent2" w:themeFillTint="7F"/>
      </w:tcPr>
    </w:tblStylePr>
    <w:tblStylePr w:type="band1Horz">
      <w:tblPr/>
      <w:tcPr>
        <w:shd w:val="clear" w:color="auto" w:fill="FF6060" w:themeFill="accent2" w:themeFillTint="7F"/>
      </w:tcPr>
    </w:tblStylePr>
  </w:style>
  <w:style w:type="table" w:styleId="MediumGrid1-Accent3">
    <w:name w:val="Medium Grid 1 Accent 3"/>
    <w:basedOn w:val="TableNormal"/>
    <w:uiPriority w:val="67"/>
    <w:semiHidden/>
    <w:rsid w:val="009201C2"/>
    <w:rPr>
      <w:sz w:val="24"/>
      <w:szCs w:val="24"/>
    </w:rPr>
    <w:tblPr>
      <w:tblStyleRowBandSize w:val="1"/>
      <w:tblStyleColBandSize w:val="1"/>
      <w:tblBorders>
        <w:top w:val="single" w:sz="8" w:space="0" w:color="828282" w:themeColor="accent3" w:themeTint="BF"/>
        <w:left w:val="single" w:sz="8" w:space="0" w:color="828282" w:themeColor="accent3" w:themeTint="BF"/>
        <w:bottom w:val="single" w:sz="8" w:space="0" w:color="828282" w:themeColor="accent3" w:themeTint="BF"/>
        <w:right w:val="single" w:sz="8" w:space="0" w:color="828282" w:themeColor="accent3" w:themeTint="BF"/>
        <w:insideH w:val="single" w:sz="8" w:space="0" w:color="828282" w:themeColor="accent3" w:themeTint="BF"/>
        <w:insideV w:val="single" w:sz="8" w:space="0" w:color="828282" w:themeColor="accent3" w:themeTint="BF"/>
      </w:tblBorders>
    </w:tblPr>
    <w:tcPr>
      <w:shd w:val="clear" w:color="auto" w:fill="D5D5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282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CACAC" w:themeFill="accent3" w:themeFillTint="7F"/>
      </w:tcPr>
    </w:tblStylePr>
    <w:tblStylePr w:type="band1Horz">
      <w:tblPr/>
      <w:tcPr>
        <w:shd w:val="clear" w:color="auto" w:fill="ACACAC" w:themeFill="accent3" w:themeFillTint="7F"/>
      </w:tcPr>
    </w:tblStylePr>
  </w:style>
  <w:style w:type="table" w:styleId="MediumGrid1-Accent4">
    <w:name w:val="Medium Grid 1 Accent 4"/>
    <w:basedOn w:val="TableNormal"/>
    <w:uiPriority w:val="67"/>
    <w:semiHidden/>
    <w:rsid w:val="009201C2"/>
    <w:rPr>
      <w:sz w:val="24"/>
      <w:szCs w:val="24"/>
    </w:rPr>
    <w:tblPr>
      <w:tblStyleRowBandSize w:val="1"/>
      <w:tblStyleColBandSize w:val="1"/>
      <w:tblBorders>
        <w:top w:val="single" w:sz="8" w:space="0" w:color="B0B0B0" w:themeColor="accent4" w:themeTint="BF"/>
        <w:left w:val="single" w:sz="8" w:space="0" w:color="B0B0B0" w:themeColor="accent4" w:themeTint="BF"/>
        <w:bottom w:val="single" w:sz="8" w:space="0" w:color="B0B0B0" w:themeColor="accent4" w:themeTint="BF"/>
        <w:right w:val="single" w:sz="8" w:space="0" w:color="B0B0B0" w:themeColor="accent4" w:themeTint="BF"/>
        <w:insideH w:val="single" w:sz="8" w:space="0" w:color="B0B0B0" w:themeColor="accent4" w:themeTint="BF"/>
        <w:insideV w:val="single" w:sz="8" w:space="0" w:color="B0B0B0" w:themeColor="accent4" w:themeTint="BF"/>
      </w:tblBorders>
    </w:tblPr>
    <w:tcPr>
      <w:shd w:val="clear" w:color="auto" w:fill="E5E5E5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0B0B0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CACA" w:themeFill="accent4" w:themeFillTint="7F"/>
      </w:tcPr>
    </w:tblStylePr>
    <w:tblStylePr w:type="band1Horz">
      <w:tblPr/>
      <w:tcPr>
        <w:shd w:val="clear" w:color="auto" w:fill="CACACA" w:themeFill="accent4" w:themeFillTint="7F"/>
      </w:tcPr>
    </w:tblStylePr>
  </w:style>
  <w:style w:type="table" w:styleId="MediumGrid1-Accent5">
    <w:name w:val="Medium Grid 1 Accent 5"/>
    <w:basedOn w:val="TableNormal"/>
    <w:uiPriority w:val="67"/>
    <w:semiHidden/>
    <w:rsid w:val="009201C2"/>
    <w:rPr>
      <w:sz w:val="24"/>
      <w:szCs w:val="24"/>
    </w:rPr>
    <w:tblPr>
      <w:tblStyleRowBandSize w:val="1"/>
      <w:tblStyleColBandSize w:val="1"/>
      <w:tblBorders>
        <w:top w:val="single" w:sz="8" w:space="0" w:color="878787" w:themeColor="accent5" w:themeTint="BF"/>
        <w:left w:val="single" w:sz="8" w:space="0" w:color="878787" w:themeColor="accent5" w:themeTint="BF"/>
        <w:bottom w:val="single" w:sz="8" w:space="0" w:color="878787" w:themeColor="accent5" w:themeTint="BF"/>
        <w:right w:val="single" w:sz="8" w:space="0" w:color="878787" w:themeColor="accent5" w:themeTint="BF"/>
        <w:insideH w:val="single" w:sz="8" w:space="0" w:color="878787" w:themeColor="accent5" w:themeTint="BF"/>
        <w:insideV w:val="single" w:sz="8" w:space="0" w:color="878787" w:themeColor="accent5" w:themeTint="BF"/>
      </w:tblBorders>
    </w:tblPr>
    <w:tcPr>
      <w:shd w:val="clear" w:color="auto" w:fill="D7D7D7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78787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FAFAF" w:themeFill="accent5" w:themeFillTint="7F"/>
      </w:tcPr>
    </w:tblStylePr>
    <w:tblStylePr w:type="band1Horz">
      <w:tblPr/>
      <w:tcPr>
        <w:shd w:val="clear" w:color="auto" w:fill="AFAFAF" w:themeFill="accent5" w:themeFillTint="7F"/>
      </w:tcPr>
    </w:tblStylePr>
  </w:style>
  <w:style w:type="table" w:styleId="MediumGrid1-Accent6">
    <w:name w:val="Medium Grid 1 Accent 6"/>
    <w:basedOn w:val="TableNormal"/>
    <w:uiPriority w:val="67"/>
    <w:semiHidden/>
    <w:rsid w:val="009201C2"/>
    <w:rPr>
      <w:sz w:val="24"/>
      <w:szCs w:val="24"/>
    </w:rPr>
    <w:tblPr>
      <w:tblStyleRowBandSize w:val="1"/>
      <w:tblStyleColBandSize w:val="1"/>
      <w:tblBorders>
        <w:top w:val="single" w:sz="8" w:space="0" w:color="797979" w:themeColor="accent6" w:themeTint="BF"/>
        <w:left w:val="single" w:sz="8" w:space="0" w:color="797979" w:themeColor="accent6" w:themeTint="BF"/>
        <w:bottom w:val="single" w:sz="8" w:space="0" w:color="797979" w:themeColor="accent6" w:themeTint="BF"/>
        <w:right w:val="single" w:sz="8" w:space="0" w:color="797979" w:themeColor="accent6" w:themeTint="BF"/>
        <w:insideH w:val="single" w:sz="8" w:space="0" w:color="797979" w:themeColor="accent6" w:themeTint="BF"/>
        <w:insideV w:val="single" w:sz="8" w:space="0" w:color="797979" w:themeColor="accent6" w:themeTint="BF"/>
      </w:tblBorders>
    </w:tblPr>
    <w:tcPr>
      <w:shd w:val="clear" w:color="auto" w:fill="D3D3D3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97979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6A6A6" w:themeFill="accent6" w:themeFillTint="7F"/>
      </w:tcPr>
    </w:tblStylePr>
    <w:tblStylePr w:type="band1Horz">
      <w:tblPr/>
      <w:tcPr>
        <w:shd w:val="clear" w:color="auto" w:fill="A6A6A6" w:themeFill="accent6" w:themeFillTint="7F"/>
      </w:tcPr>
    </w:tblStylePr>
  </w:style>
  <w:style w:type="table" w:styleId="MediumGrid2">
    <w:name w:val="Medium Grid 2"/>
    <w:basedOn w:val="TableNormal"/>
    <w:uiPriority w:val="68"/>
    <w:semiHidden/>
    <w:rsid w:val="009201C2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semiHidden/>
    <w:rsid w:val="009201C2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0072BC" w:themeColor="accent1"/>
        <w:left w:val="single" w:sz="8" w:space="0" w:color="0072BC" w:themeColor="accent1"/>
        <w:bottom w:val="single" w:sz="8" w:space="0" w:color="0072BC" w:themeColor="accent1"/>
        <w:right w:val="single" w:sz="8" w:space="0" w:color="0072BC" w:themeColor="accent1"/>
        <w:insideH w:val="single" w:sz="8" w:space="0" w:color="0072BC" w:themeColor="accent1"/>
        <w:insideV w:val="single" w:sz="8" w:space="0" w:color="0072BC" w:themeColor="accent1"/>
      </w:tblBorders>
    </w:tblPr>
    <w:tcPr>
      <w:shd w:val="clear" w:color="auto" w:fill="AFDFFF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DFF2FF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EE5FF" w:themeFill="accent1" w:themeFillTint="33"/>
      </w:tcPr>
    </w:tblStylePr>
    <w:tblStylePr w:type="band1Vert">
      <w:tblPr/>
      <w:tcPr>
        <w:shd w:val="clear" w:color="auto" w:fill="5EBFFF" w:themeFill="accent1" w:themeFillTint="7F"/>
      </w:tcPr>
    </w:tblStylePr>
    <w:tblStylePr w:type="band1Horz">
      <w:tblPr/>
      <w:tcPr>
        <w:tcBorders>
          <w:insideH w:val="single" w:sz="6" w:space="0" w:color="0072BC" w:themeColor="accent1"/>
          <w:insideV w:val="single" w:sz="6" w:space="0" w:color="0072BC" w:themeColor="accent1"/>
        </w:tcBorders>
        <w:shd w:val="clear" w:color="auto" w:fill="5EBFFF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semiHidden/>
    <w:rsid w:val="009201C2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C00000" w:themeColor="accent2"/>
        <w:left w:val="single" w:sz="8" w:space="0" w:color="C00000" w:themeColor="accent2"/>
        <w:bottom w:val="single" w:sz="8" w:space="0" w:color="C00000" w:themeColor="accent2"/>
        <w:right w:val="single" w:sz="8" w:space="0" w:color="C00000" w:themeColor="accent2"/>
        <w:insideH w:val="single" w:sz="8" w:space="0" w:color="C00000" w:themeColor="accent2"/>
        <w:insideV w:val="single" w:sz="8" w:space="0" w:color="C00000" w:themeColor="accent2"/>
      </w:tblBorders>
    </w:tblPr>
    <w:tcPr>
      <w:shd w:val="clear" w:color="auto" w:fill="FFB0B0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FDFDF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BFBF" w:themeFill="accent2" w:themeFillTint="33"/>
      </w:tcPr>
    </w:tblStylePr>
    <w:tblStylePr w:type="band1Vert">
      <w:tblPr/>
      <w:tcPr>
        <w:shd w:val="clear" w:color="auto" w:fill="FF6060" w:themeFill="accent2" w:themeFillTint="7F"/>
      </w:tcPr>
    </w:tblStylePr>
    <w:tblStylePr w:type="band1Horz">
      <w:tblPr/>
      <w:tcPr>
        <w:tcBorders>
          <w:insideH w:val="single" w:sz="6" w:space="0" w:color="C00000" w:themeColor="accent2"/>
          <w:insideV w:val="single" w:sz="6" w:space="0" w:color="C00000" w:themeColor="accent2"/>
        </w:tcBorders>
        <w:shd w:val="clear" w:color="auto" w:fill="FF6060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semiHidden/>
    <w:rsid w:val="009201C2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595959" w:themeColor="accent3"/>
        <w:left w:val="single" w:sz="8" w:space="0" w:color="595959" w:themeColor="accent3"/>
        <w:bottom w:val="single" w:sz="8" w:space="0" w:color="595959" w:themeColor="accent3"/>
        <w:right w:val="single" w:sz="8" w:space="0" w:color="595959" w:themeColor="accent3"/>
        <w:insideH w:val="single" w:sz="8" w:space="0" w:color="595959" w:themeColor="accent3"/>
        <w:insideV w:val="single" w:sz="8" w:space="0" w:color="595959" w:themeColor="accent3"/>
      </w:tblBorders>
    </w:tblPr>
    <w:tcPr>
      <w:shd w:val="clear" w:color="auto" w:fill="D5D5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EEEE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DDDDD" w:themeFill="accent3" w:themeFillTint="33"/>
      </w:tcPr>
    </w:tblStylePr>
    <w:tblStylePr w:type="band1Vert">
      <w:tblPr/>
      <w:tcPr>
        <w:shd w:val="clear" w:color="auto" w:fill="ACACAC" w:themeFill="accent3" w:themeFillTint="7F"/>
      </w:tcPr>
    </w:tblStylePr>
    <w:tblStylePr w:type="band1Horz">
      <w:tblPr/>
      <w:tcPr>
        <w:tcBorders>
          <w:insideH w:val="single" w:sz="6" w:space="0" w:color="595959" w:themeColor="accent3"/>
          <w:insideV w:val="single" w:sz="6" w:space="0" w:color="595959" w:themeColor="accent3"/>
        </w:tcBorders>
        <w:shd w:val="clear" w:color="auto" w:fill="ACAC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semiHidden/>
    <w:rsid w:val="009201C2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969696" w:themeColor="accent4"/>
        <w:left w:val="single" w:sz="8" w:space="0" w:color="969696" w:themeColor="accent4"/>
        <w:bottom w:val="single" w:sz="8" w:space="0" w:color="969696" w:themeColor="accent4"/>
        <w:right w:val="single" w:sz="8" w:space="0" w:color="969696" w:themeColor="accent4"/>
        <w:insideH w:val="single" w:sz="8" w:space="0" w:color="969696" w:themeColor="accent4"/>
        <w:insideV w:val="single" w:sz="8" w:space="0" w:color="969696" w:themeColor="accent4"/>
      </w:tblBorders>
    </w:tblPr>
    <w:tcPr>
      <w:shd w:val="clear" w:color="auto" w:fill="E5E5E5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4F4F4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EAEA" w:themeFill="accent4" w:themeFillTint="33"/>
      </w:tcPr>
    </w:tblStylePr>
    <w:tblStylePr w:type="band1Vert">
      <w:tblPr/>
      <w:tcPr>
        <w:shd w:val="clear" w:color="auto" w:fill="CACACA" w:themeFill="accent4" w:themeFillTint="7F"/>
      </w:tcPr>
    </w:tblStylePr>
    <w:tblStylePr w:type="band1Horz">
      <w:tblPr/>
      <w:tcPr>
        <w:tcBorders>
          <w:insideH w:val="single" w:sz="6" w:space="0" w:color="969696" w:themeColor="accent4"/>
          <w:insideV w:val="single" w:sz="6" w:space="0" w:color="969696" w:themeColor="accent4"/>
        </w:tcBorders>
        <w:shd w:val="clear" w:color="auto" w:fill="CACACA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semiHidden/>
    <w:rsid w:val="009201C2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  <w:insideH w:val="single" w:sz="8" w:space="0" w:color="5F5F5F" w:themeColor="accent5"/>
        <w:insideV w:val="single" w:sz="8" w:space="0" w:color="5F5F5F" w:themeColor="accent5"/>
      </w:tblBorders>
    </w:tblPr>
    <w:tcPr>
      <w:shd w:val="clear" w:color="auto" w:fill="D7D7D7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FEFEF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FDF" w:themeFill="accent5" w:themeFillTint="33"/>
      </w:tcPr>
    </w:tblStylePr>
    <w:tblStylePr w:type="band1Vert">
      <w:tblPr/>
      <w:tcPr>
        <w:shd w:val="clear" w:color="auto" w:fill="AFAFAF" w:themeFill="accent5" w:themeFillTint="7F"/>
      </w:tcPr>
    </w:tblStylePr>
    <w:tblStylePr w:type="band1Horz">
      <w:tblPr/>
      <w:tcPr>
        <w:tcBorders>
          <w:insideH w:val="single" w:sz="6" w:space="0" w:color="5F5F5F" w:themeColor="accent5"/>
          <w:insideV w:val="single" w:sz="6" w:space="0" w:color="5F5F5F" w:themeColor="accent5"/>
        </w:tcBorders>
        <w:shd w:val="clear" w:color="auto" w:fill="AFAFAF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semiHidden/>
    <w:rsid w:val="009201C2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  <w:insideH w:val="single" w:sz="8" w:space="0" w:color="4D4D4D" w:themeColor="accent6"/>
        <w:insideV w:val="single" w:sz="8" w:space="0" w:color="4D4D4D" w:themeColor="accent6"/>
      </w:tblBorders>
    </w:tblPr>
    <w:tcPr>
      <w:shd w:val="clear" w:color="auto" w:fill="D3D3D3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EDEDED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DBDB" w:themeFill="accent6" w:themeFillTint="33"/>
      </w:tcPr>
    </w:tblStylePr>
    <w:tblStylePr w:type="band1Vert">
      <w:tblPr/>
      <w:tcPr>
        <w:shd w:val="clear" w:color="auto" w:fill="A6A6A6" w:themeFill="accent6" w:themeFillTint="7F"/>
      </w:tcPr>
    </w:tblStylePr>
    <w:tblStylePr w:type="band1Horz">
      <w:tblPr/>
      <w:tcPr>
        <w:tcBorders>
          <w:insideH w:val="single" w:sz="6" w:space="0" w:color="4D4D4D" w:themeColor="accent6"/>
          <w:insideV w:val="single" w:sz="6" w:space="0" w:color="4D4D4D" w:themeColor="accent6"/>
        </w:tcBorders>
        <w:shd w:val="clear" w:color="auto" w:fill="A6A6A6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semiHidden/>
    <w:rsid w:val="009201C2"/>
    <w:rPr>
      <w:sz w:val="24"/>
      <w:szCs w:val="24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semiHidden/>
    <w:rsid w:val="009201C2"/>
    <w:rPr>
      <w:sz w:val="24"/>
      <w:szCs w:val="24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AFDFFF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72BC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72BC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72BC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72BC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5EBFFF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5EBFFF" w:themeFill="accent1" w:themeFillTint="7F"/>
      </w:tcPr>
    </w:tblStylePr>
  </w:style>
  <w:style w:type="table" w:styleId="MediumGrid3-Accent2">
    <w:name w:val="Medium Grid 3 Accent 2"/>
    <w:basedOn w:val="TableNormal"/>
    <w:uiPriority w:val="69"/>
    <w:semiHidden/>
    <w:rsid w:val="009201C2"/>
    <w:rPr>
      <w:sz w:val="24"/>
      <w:szCs w:val="24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B0B0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0000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0000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0000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0000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6060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6060" w:themeFill="accent2" w:themeFillTint="7F"/>
      </w:tcPr>
    </w:tblStylePr>
  </w:style>
  <w:style w:type="table" w:styleId="MediumGrid3-Accent3">
    <w:name w:val="Medium Grid 3 Accent 3"/>
    <w:basedOn w:val="TableNormal"/>
    <w:uiPriority w:val="69"/>
    <w:semiHidden/>
    <w:rsid w:val="009201C2"/>
    <w:rPr>
      <w:sz w:val="24"/>
      <w:szCs w:val="24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5D5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959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959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5959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5959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CAC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CACAC" w:themeFill="accent3" w:themeFillTint="7F"/>
      </w:tcPr>
    </w:tblStylePr>
  </w:style>
  <w:style w:type="table" w:styleId="MediumGrid3-Accent4">
    <w:name w:val="Medium Grid 3 Accent 4"/>
    <w:basedOn w:val="TableNormal"/>
    <w:uiPriority w:val="69"/>
    <w:semiHidden/>
    <w:rsid w:val="009201C2"/>
    <w:rPr>
      <w:sz w:val="24"/>
      <w:szCs w:val="24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5E5E5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69696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69696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69696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69696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ACACA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ACACA" w:themeFill="accent4" w:themeFillTint="7F"/>
      </w:tcPr>
    </w:tblStylePr>
  </w:style>
  <w:style w:type="table" w:styleId="MediumGrid3-Accent5">
    <w:name w:val="Medium Grid 3 Accent 5"/>
    <w:basedOn w:val="TableNormal"/>
    <w:uiPriority w:val="69"/>
    <w:semiHidden/>
    <w:rsid w:val="009201C2"/>
    <w:rPr>
      <w:sz w:val="24"/>
      <w:szCs w:val="24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7D7D7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F5F5F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F5F5F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5F5F5F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5F5F5F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FAFAF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FAFAF" w:themeFill="accent5" w:themeFillTint="7F"/>
      </w:tcPr>
    </w:tblStylePr>
  </w:style>
  <w:style w:type="table" w:styleId="MediumGrid3-Accent6">
    <w:name w:val="Medium Grid 3 Accent 6"/>
    <w:basedOn w:val="TableNormal"/>
    <w:uiPriority w:val="69"/>
    <w:semiHidden/>
    <w:rsid w:val="009201C2"/>
    <w:rPr>
      <w:sz w:val="24"/>
      <w:szCs w:val="24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3D3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D4D4D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D4D4D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D4D4D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D4D4D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6A6A6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6A6A6" w:themeFill="accent6" w:themeFillTint="7F"/>
      </w:tcPr>
    </w:tblStylePr>
  </w:style>
  <w:style w:type="table" w:styleId="MediumList1">
    <w:name w:val="Medium List 1"/>
    <w:basedOn w:val="TableNormal"/>
    <w:uiPriority w:val="65"/>
    <w:semiHidden/>
    <w:rsid w:val="009201C2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B0B0B0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semiHidden/>
    <w:rsid w:val="009201C2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0072BC" w:themeColor="accent1"/>
        <w:bottom w:val="single" w:sz="8" w:space="0" w:color="0072BC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72BC" w:themeColor="accent1"/>
        </w:tcBorders>
      </w:tcPr>
    </w:tblStylePr>
    <w:tblStylePr w:type="lastRow">
      <w:rPr>
        <w:b/>
        <w:bCs/>
        <w:color w:val="B0B0B0" w:themeColor="text2"/>
      </w:rPr>
      <w:tblPr/>
      <w:tcPr>
        <w:tcBorders>
          <w:top w:val="single" w:sz="8" w:space="0" w:color="0072BC" w:themeColor="accent1"/>
          <w:bottom w:val="single" w:sz="8" w:space="0" w:color="0072BC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72BC" w:themeColor="accent1"/>
          <w:bottom w:val="single" w:sz="8" w:space="0" w:color="0072BC" w:themeColor="accent1"/>
        </w:tcBorders>
      </w:tcPr>
    </w:tblStylePr>
    <w:tblStylePr w:type="band1Vert">
      <w:tblPr/>
      <w:tcPr>
        <w:shd w:val="clear" w:color="auto" w:fill="AFDFFF" w:themeFill="accent1" w:themeFillTint="3F"/>
      </w:tcPr>
    </w:tblStylePr>
    <w:tblStylePr w:type="band1Horz">
      <w:tblPr/>
      <w:tcPr>
        <w:shd w:val="clear" w:color="auto" w:fill="AFDFFF" w:themeFill="accent1" w:themeFillTint="3F"/>
      </w:tcPr>
    </w:tblStylePr>
  </w:style>
  <w:style w:type="table" w:styleId="MediumList1-Accent2">
    <w:name w:val="Medium List 1 Accent 2"/>
    <w:basedOn w:val="TableNormal"/>
    <w:uiPriority w:val="65"/>
    <w:semiHidden/>
    <w:rsid w:val="009201C2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C00000" w:themeColor="accent2"/>
        <w:bottom w:val="single" w:sz="8" w:space="0" w:color="C00000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0000" w:themeColor="accent2"/>
        </w:tcBorders>
      </w:tcPr>
    </w:tblStylePr>
    <w:tblStylePr w:type="lastRow">
      <w:rPr>
        <w:b/>
        <w:bCs/>
        <w:color w:val="B0B0B0" w:themeColor="text2"/>
      </w:rPr>
      <w:tblPr/>
      <w:tcPr>
        <w:tcBorders>
          <w:top w:val="single" w:sz="8" w:space="0" w:color="C00000" w:themeColor="accent2"/>
          <w:bottom w:val="single" w:sz="8" w:space="0" w:color="C0000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0000" w:themeColor="accent2"/>
          <w:bottom w:val="single" w:sz="8" w:space="0" w:color="C00000" w:themeColor="accent2"/>
        </w:tcBorders>
      </w:tcPr>
    </w:tblStylePr>
    <w:tblStylePr w:type="band1Vert">
      <w:tblPr/>
      <w:tcPr>
        <w:shd w:val="clear" w:color="auto" w:fill="FFB0B0" w:themeFill="accent2" w:themeFillTint="3F"/>
      </w:tcPr>
    </w:tblStylePr>
    <w:tblStylePr w:type="band1Horz">
      <w:tblPr/>
      <w:tcPr>
        <w:shd w:val="clear" w:color="auto" w:fill="FFB0B0" w:themeFill="accent2" w:themeFillTint="3F"/>
      </w:tcPr>
    </w:tblStylePr>
  </w:style>
  <w:style w:type="table" w:styleId="MediumList1-Accent3">
    <w:name w:val="Medium List 1 Accent 3"/>
    <w:basedOn w:val="TableNormal"/>
    <w:uiPriority w:val="65"/>
    <w:semiHidden/>
    <w:rsid w:val="009201C2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595959" w:themeColor="accent3"/>
        <w:bottom w:val="single" w:sz="8" w:space="0" w:color="5959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95959" w:themeColor="accent3"/>
        </w:tcBorders>
      </w:tcPr>
    </w:tblStylePr>
    <w:tblStylePr w:type="lastRow">
      <w:rPr>
        <w:b/>
        <w:bCs/>
        <w:color w:val="B0B0B0" w:themeColor="text2"/>
      </w:rPr>
      <w:tblPr/>
      <w:tcPr>
        <w:tcBorders>
          <w:top w:val="single" w:sz="8" w:space="0" w:color="595959" w:themeColor="accent3"/>
          <w:bottom w:val="single" w:sz="8" w:space="0" w:color="5959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95959" w:themeColor="accent3"/>
          <w:bottom w:val="single" w:sz="8" w:space="0" w:color="595959" w:themeColor="accent3"/>
        </w:tcBorders>
      </w:tcPr>
    </w:tblStylePr>
    <w:tblStylePr w:type="band1Vert">
      <w:tblPr/>
      <w:tcPr>
        <w:shd w:val="clear" w:color="auto" w:fill="D5D5D5" w:themeFill="accent3" w:themeFillTint="3F"/>
      </w:tcPr>
    </w:tblStylePr>
    <w:tblStylePr w:type="band1Horz">
      <w:tblPr/>
      <w:tcPr>
        <w:shd w:val="clear" w:color="auto" w:fill="D5D5D5" w:themeFill="accent3" w:themeFillTint="3F"/>
      </w:tcPr>
    </w:tblStylePr>
  </w:style>
  <w:style w:type="table" w:styleId="MediumList1-Accent4">
    <w:name w:val="Medium List 1 Accent 4"/>
    <w:basedOn w:val="TableNormal"/>
    <w:uiPriority w:val="65"/>
    <w:semiHidden/>
    <w:rsid w:val="009201C2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969696" w:themeColor="accent4"/>
        <w:bottom w:val="single" w:sz="8" w:space="0" w:color="969696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69696" w:themeColor="accent4"/>
        </w:tcBorders>
      </w:tcPr>
    </w:tblStylePr>
    <w:tblStylePr w:type="lastRow">
      <w:rPr>
        <w:b/>
        <w:bCs/>
        <w:color w:val="B0B0B0" w:themeColor="text2"/>
      </w:rPr>
      <w:tblPr/>
      <w:tcPr>
        <w:tcBorders>
          <w:top w:val="single" w:sz="8" w:space="0" w:color="969696" w:themeColor="accent4"/>
          <w:bottom w:val="single" w:sz="8" w:space="0" w:color="969696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69696" w:themeColor="accent4"/>
          <w:bottom w:val="single" w:sz="8" w:space="0" w:color="969696" w:themeColor="accent4"/>
        </w:tcBorders>
      </w:tcPr>
    </w:tblStylePr>
    <w:tblStylePr w:type="band1Vert">
      <w:tblPr/>
      <w:tcPr>
        <w:shd w:val="clear" w:color="auto" w:fill="E5E5E5" w:themeFill="accent4" w:themeFillTint="3F"/>
      </w:tcPr>
    </w:tblStylePr>
    <w:tblStylePr w:type="band1Horz">
      <w:tblPr/>
      <w:tcPr>
        <w:shd w:val="clear" w:color="auto" w:fill="E5E5E5" w:themeFill="accent4" w:themeFillTint="3F"/>
      </w:tcPr>
    </w:tblStylePr>
  </w:style>
  <w:style w:type="table" w:styleId="MediumList1-Accent5">
    <w:name w:val="Medium List 1 Accent 5"/>
    <w:basedOn w:val="TableNormal"/>
    <w:uiPriority w:val="65"/>
    <w:semiHidden/>
    <w:rsid w:val="009201C2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5F5F5F" w:themeColor="accent5"/>
        <w:bottom w:val="single" w:sz="8" w:space="0" w:color="5F5F5F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F5F5F" w:themeColor="accent5"/>
        </w:tcBorders>
      </w:tcPr>
    </w:tblStylePr>
    <w:tblStylePr w:type="lastRow">
      <w:rPr>
        <w:b/>
        <w:bCs/>
        <w:color w:val="B0B0B0" w:themeColor="text2"/>
      </w:rPr>
      <w:tblPr/>
      <w:tcPr>
        <w:tcBorders>
          <w:top w:val="single" w:sz="8" w:space="0" w:color="5F5F5F" w:themeColor="accent5"/>
          <w:bottom w:val="single" w:sz="8" w:space="0" w:color="5F5F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F5F5F" w:themeColor="accent5"/>
          <w:bottom w:val="single" w:sz="8" w:space="0" w:color="5F5F5F" w:themeColor="accent5"/>
        </w:tcBorders>
      </w:tcPr>
    </w:tblStylePr>
    <w:tblStylePr w:type="band1Vert">
      <w:tblPr/>
      <w:tcPr>
        <w:shd w:val="clear" w:color="auto" w:fill="D7D7D7" w:themeFill="accent5" w:themeFillTint="3F"/>
      </w:tcPr>
    </w:tblStylePr>
    <w:tblStylePr w:type="band1Horz">
      <w:tblPr/>
      <w:tcPr>
        <w:shd w:val="clear" w:color="auto" w:fill="D7D7D7" w:themeFill="accent5" w:themeFillTint="3F"/>
      </w:tcPr>
    </w:tblStylePr>
  </w:style>
  <w:style w:type="table" w:styleId="MediumList1-Accent6">
    <w:name w:val="Medium List 1 Accent 6"/>
    <w:basedOn w:val="TableNormal"/>
    <w:uiPriority w:val="65"/>
    <w:semiHidden/>
    <w:rsid w:val="009201C2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4D4D4D" w:themeColor="accent6"/>
        <w:bottom w:val="single" w:sz="8" w:space="0" w:color="4D4D4D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D4D4D" w:themeColor="accent6"/>
        </w:tcBorders>
      </w:tcPr>
    </w:tblStylePr>
    <w:tblStylePr w:type="lastRow">
      <w:rPr>
        <w:b/>
        <w:bCs/>
        <w:color w:val="B0B0B0" w:themeColor="text2"/>
      </w:rPr>
      <w:tblPr/>
      <w:tcPr>
        <w:tcBorders>
          <w:top w:val="single" w:sz="8" w:space="0" w:color="4D4D4D" w:themeColor="accent6"/>
          <w:bottom w:val="single" w:sz="8" w:space="0" w:color="4D4D4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D4D4D" w:themeColor="accent6"/>
          <w:bottom w:val="single" w:sz="8" w:space="0" w:color="4D4D4D" w:themeColor="accent6"/>
        </w:tcBorders>
      </w:tcPr>
    </w:tblStylePr>
    <w:tblStylePr w:type="band1Vert">
      <w:tblPr/>
      <w:tcPr>
        <w:shd w:val="clear" w:color="auto" w:fill="D3D3D3" w:themeFill="accent6" w:themeFillTint="3F"/>
      </w:tcPr>
    </w:tblStylePr>
    <w:tblStylePr w:type="band1Horz">
      <w:tblPr/>
      <w:tcPr>
        <w:shd w:val="clear" w:color="auto" w:fill="D3D3D3" w:themeFill="accent6" w:themeFillTint="3F"/>
      </w:tcPr>
    </w:tblStylePr>
  </w:style>
  <w:style w:type="table" w:styleId="MediumList2">
    <w:name w:val="Medium List 2"/>
    <w:basedOn w:val="TableNormal"/>
    <w:uiPriority w:val="66"/>
    <w:semiHidden/>
    <w:rsid w:val="009201C2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semiHidden/>
    <w:rsid w:val="009201C2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0072BC" w:themeColor="accent1"/>
        <w:left w:val="single" w:sz="8" w:space="0" w:color="0072BC" w:themeColor="accent1"/>
        <w:bottom w:val="single" w:sz="8" w:space="0" w:color="0072BC" w:themeColor="accent1"/>
        <w:right w:val="single" w:sz="8" w:space="0" w:color="0072BC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72BC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72BC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72BC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72BC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FDFFF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AFDFFF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semiHidden/>
    <w:rsid w:val="009201C2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C00000" w:themeColor="accent2"/>
        <w:left w:val="single" w:sz="8" w:space="0" w:color="C00000" w:themeColor="accent2"/>
        <w:bottom w:val="single" w:sz="8" w:space="0" w:color="C00000" w:themeColor="accent2"/>
        <w:right w:val="single" w:sz="8" w:space="0" w:color="C00000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0000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0000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0000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0000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B0B0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B0B0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semiHidden/>
    <w:rsid w:val="009201C2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595959" w:themeColor="accent3"/>
        <w:left w:val="single" w:sz="8" w:space="0" w:color="595959" w:themeColor="accent3"/>
        <w:bottom w:val="single" w:sz="8" w:space="0" w:color="595959" w:themeColor="accent3"/>
        <w:right w:val="single" w:sz="8" w:space="0" w:color="5959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959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5959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959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5959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5D5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5D5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semiHidden/>
    <w:rsid w:val="009201C2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969696" w:themeColor="accent4"/>
        <w:left w:val="single" w:sz="8" w:space="0" w:color="969696" w:themeColor="accent4"/>
        <w:bottom w:val="single" w:sz="8" w:space="0" w:color="969696" w:themeColor="accent4"/>
        <w:right w:val="single" w:sz="8" w:space="0" w:color="969696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69696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69696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69696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69696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5E5E5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5E5E5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semiHidden/>
    <w:rsid w:val="009201C2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F5F5F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5F5F5F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F5F5F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5F5F5F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7D7D7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semiHidden/>
    <w:rsid w:val="009201C2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D4D4D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D4D4D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D4D4D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D4D4D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3D3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semiHidden/>
    <w:rsid w:val="009201C2"/>
    <w:rPr>
      <w:sz w:val="24"/>
      <w:szCs w:val="24"/>
    </w:r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semiHidden/>
    <w:rsid w:val="009201C2"/>
    <w:rPr>
      <w:sz w:val="24"/>
      <w:szCs w:val="24"/>
    </w:rPr>
    <w:tblPr>
      <w:tblStyleRowBandSize w:val="1"/>
      <w:tblStyleColBandSize w:val="1"/>
      <w:tblBorders>
        <w:top w:val="single" w:sz="8" w:space="0" w:color="0D9FFF" w:themeColor="accent1" w:themeTint="BF"/>
        <w:left w:val="single" w:sz="8" w:space="0" w:color="0D9FFF" w:themeColor="accent1" w:themeTint="BF"/>
        <w:bottom w:val="single" w:sz="8" w:space="0" w:color="0D9FFF" w:themeColor="accent1" w:themeTint="BF"/>
        <w:right w:val="single" w:sz="8" w:space="0" w:color="0D9FFF" w:themeColor="accent1" w:themeTint="BF"/>
        <w:insideH w:val="single" w:sz="8" w:space="0" w:color="0D9FFF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D9FFF" w:themeColor="accent1" w:themeTint="BF"/>
          <w:left w:val="single" w:sz="8" w:space="0" w:color="0D9FFF" w:themeColor="accent1" w:themeTint="BF"/>
          <w:bottom w:val="single" w:sz="8" w:space="0" w:color="0D9FFF" w:themeColor="accent1" w:themeTint="BF"/>
          <w:right w:val="single" w:sz="8" w:space="0" w:color="0D9FFF" w:themeColor="accent1" w:themeTint="BF"/>
          <w:insideH w:val="nil"/>
          <w:insideV w:val="nil"/>
        </w:tcBorders>
        <w:shd w:val="clear" w:color="auto" w:fill="0072BC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D9FFF" w:themeColor="accent1" w:themeTint="BF"/>
          <w:left w:val="single" w:sz="8" w:space="0" w:color="0D9FFF" w:themeColor="accent1" w:themeTint="BF"/>
          <w:bottom w:val="single" w:sz="8" w:space="0" w:color="0D9FFF" w:themeColor="accent1" w:themeTint="BF"/>
          <w:right w:val="single" w:sz="8" w:space="0" w:color="0D9FFF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FDFFF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AFDFFF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semiHidden/>
    <w:rsid w:val="009201C2"/>
    <w:rPr>
      <w:sz w:val="24"/>
      <w:szCs w:val="24"/>
    </w:rPr>
    <w:tblPr>
      <w:tblStyleRowBandSize w:val="1"/>
      <w:tblStyleColBandSize w:val="1"/>
      <w:tblBorders>
        <w:top w:val="single" w:sz="8" w:space="0" w:color="FF1010" w:themeColor="accent2" w:themeTint="BF"/>
        <w:left w:val="single" w:sz="8" w:space="0" w:color="FF1010" w:themeColor="accent2" w:themeTint="BF"/>
        <w:bottom w:val="single" w:sz="8" w:space="0" w:color="FF1010" w:themeColor="accent2" w:themeTint="BF"/>
        <w:right w:val="single" w:sz="8" w:space="0" w:color="FF1010" w:themeColor="accent2" w:themeTint="BF"/>
        <w:insideH w:val="single" w:sz="8" w:space="0" w:color="FF1010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1010" w:themeColor="accent2" w:themeTint="BF"/>
          <w:left w:val="single" w:sz="8" w:space="0" w:color="FF1010" w:themeColor="accent2" w:themeTint="BF"/>
          <w:bottom w:val="single" w:sz="8" w:space="0" w:color="FF1010" w:themeColor="accent2" w:themeTint="BF"/>
          <w:right w:val="single" w:sz="8" w:space="0" w:color="FF1010" w:themeColor="accent2" w:themeTint="BF"/>
          <w:insideH w:val="nil"/>
          <w:insideV w:val="nil"/>
        </w:tcBorders>
        <w:shd w:val="clear" w:color="auto" w:fill="C00000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1010" w:themeColor="accent2" w:themeTint="BF"/>
          <w:left w:val="single" w:sz="8" w:space="0" w:color="FF1010" w:themeColor="accent2" w:themeTint="BF"/>
          <w:bottom w:val="single" w:sz="8" w:space="0" w:color="FF1010" w:themeColor="accent2" w:themeTint="BF"/>
          <w:right w:val="single" w:sz="8" w:space="0" w:color="FF1010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0B0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B0B0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semiHidden/>
    <w:rsid w:val="009201C2"/>
    <w:rPr>
      <w:sz w:val="24"/>
      <w:szCs w:val="24"/>
    </w:rPr>
    <w:tblPr>
      <w:tblStyleRowBandSize w:val="1"/>
      <w:tblStyleColBandSize w:val="1"/>
      <w:tblBorders>
        <w:top w:val="single" w:sz="8" w:space="0" w:color="828282" w:themeColor="accent3" w:themeTint="BF"/>
        <w:left w:val="single" w:sz="8" w:space="0" w:color="828282" w:themeColor="accent3" w:themeTint="BF"/>
        <w:bottom w:val="single" w:sz="8" w:space="0" w:color="828282" w:themeColor="accent3" w:themeTint="BF"/>
        <w:right w:val="single" w:sz="8" w:space="0" w:color="828282" w:themeColor="accent3" w:themeTint="BF"/>
        <w:insideH w:val="single" w:sz="8" w:space="0" w:color="8282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28282" w:themeColor="accent3" w:themeTint="BF"/>
          <w:left w:val="single" w:sz="8" w:space="0" w:color="828282" w:themeColor="accent3" w:themeTint="BF"/>
          <w:bottom w:val="single" w:sz="8" w:space="0" w:color="828282" w:themeColor="accent3" w:themeTint="BF"/>
          <w:right w:val="single" w:sz="8" w:space="0" w:color="828282" w:themeColor="accent3" w:themeTint="BF"/>
          <w:insideH w:val="nil"/>
          <w:insideV w:val="nil"/>
        </w:tcBorders>
        <w:shd w:val="clear" w:color="auto" w:fill="5959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28282" w:themeColor="accent3" w:themeTint="BF"/>
          <w:left w:val="single" w:sz="8" w:space="0" w:color="828282" w:themeColor="accent3" w:themeTint="BF"/>
          <w:bottom w:val="single" w:sz="8" w:space="0" w:color="828282" w:themeColor="accent3" w:themeTint="BF"/>
          <w:right w:val="single" w:sz="8" w:space="0" w:color="8282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5D5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5D5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semiHidden/>
    <w:rsid w:val="009201C2"/>
    <w:rPr>
      <w:sz w:val="24"/>
      <w:szCs w:val="24"/>
    </w:rPr>
    <w:tblPr>
      <w:tblStyleRowBandSize w:val="1"/>
      <w:tblStyleColBandSize w:val="1"/>
      <w:tblBorders>
        <w:top w:val="single" w:sz="8" w:space="0" w:color="B0B0B0" w:themeColor="accent4" w:themeTint="BF"/>
        <w:left w:val="single" w:sz="8" w:space="0" w:color="B0B0B0" w:themeColor="accent4" w:themeTint="BF"/>
        <w:bottom w:val="single" w:sz="8" w:space="0" w:color="B0B0B0" w:themeColor="accent4" w:themeTint="BF"/>
        <w:right w:val="single" w:sz="8" w:space="0" w:color="B0B0B0" w:themeColor="accent4" w:themeTint="BF"/>
        <w:insideH w:val="single" w:sz="8" w:space="0" w:color="B0B0B0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0B0B0" w:themeColor="accent4" w:themeTint="BF"/>
          <w:left w:val="single" w:sz="8" w:space="0" w:color="B0B0B0" w:themeColor="accent4" w:themeTint="BF"/>
          <w:bottom w:val="single" w:sz="8" w:space="0" w:color="B0B0B0" w:themeColor="accent4" w:themeTint="BF"/>
          <w:right w:val="single" w:sz="8" w:space="0" w:color="B0B0B0" w:themeColor="accent4" w:themeTint="BF"/>
          <w:insideH w:val="nil"/>
          <w:insideV w:val="nil"/>
        </w:tcBorders>
        <w:shd w:val="clear" w:color="auto" w:fill="969696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0B0B0" w:themeColor="accent4" w:themeTint="BF"/>
          <w:left w:val="single" w:sz="8" w:space="0" w:color="B0B0B0" w:themeColor="accent4" w:themeTint="BF"/>
          <w:bottom w:val="single" w:sz="8" w:space="0" w:color="B0B0B0" w:themeColor="accent4" w:themeTint="BF"/>
          <w:right w:val="single" w:sz="8" w:space="0" w:color="B0B0B0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5E5E5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semiHidden/>
    <w:rsid w:val="009201C2"/>
    <w:rPr>
      <w:sz w:val="24"/>
      <w:szCs w:val="24"/>
    </w:rPr>
    <w:tblPr>
      <w:tblStyleRowBandSize w:val="1"/>
      <w:tblStyleColBandSize w:val="1"/>
      <w:tblBorders>
        <w:top w:val="single" w:sz="8" w:space="0" w:color="878787" w:themeColor="accent5" w:themeTint="BF"/>
        <w:left w:val="single" w:sz="8" w:space="0" w:color="878787" w:themeColor="accent5" w:themeTint="BF"/>
        <w:bottom w:val="single" w:sz="8" w:space="0" w:color="878787" w:themeColor="accent5" w:themeTint="BF"/>
        <w:right w:val="single" w:sz="8" w:space="0" w:color="878787" w:themeColor="accent5" w:themeTint="BF"/>
        <w:insideH w:val="single" w:sz="8" w:space="0" w:color="878787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78787" w:themeColor="accent5" w:themeTint="BF"/>
          <w:left w:val="single" w:sz="8" w:space="0" w:color="878787" w:themeColor="accent5" w:themeTint="BF"/>
          <w:bottom w:val="single" w:sz="8" w:space="0" w:color="878787" w:themeColor="accent5" w:themeTint="BF"/>
          <w:right w:val="single" w:sz="8" w:space="0" w:color="878787" w:themeColor="accent5" w:themeTint="BF"/>
          <w:insideH w:val="nil"/>
          <w:insideV w:val="nil"/>
        </w:tcBorders>
        <w:shd w:val="clear" w:color="auto" w:fill="5F5F5F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78787" w:themeColor="accent5" w:themeTint="BF"/>
          <w:left w:val="single" w:sz="8" w:space="0" w:color="878787" w:themeColor="accent5" w:themeTint="BF"/>
          <w:bottom w:val="single" w:sz="8" w:space="0" w:color="878787" w:themeColor="accent5" w:themeTint="BF"/>
          <w:right w:val="single" w:sz="8" w:space="0" w:color="878787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7D7D7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7D7D7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semiHidden/>
    <w:rsid w:val="009201C2"/>
    <w:rPr>
      <w:sz w:val="24"/>
      <w:szCs w:val="24"/>
    </w:rPr>
    <w:tblPr>
      <w:tblStyleRowBandSize w:val="1"/>
      <w:tblStyleColBandSize w:val="1"/>
      <w:tblBorders>
        <w:top w:val="single" w:sz="8" w:space="0" w:color="797979" w:themeColor="accent6" w:themeTint="BF"/>
        <w:left w:val="single" w:sz="8" w:space="0" w:color="797979" w:themeColor="accent6" w:themeTint="BF"/>
        <w:bottom w:val="single" w:sz="8" w:space="0" w:color="797979" w:themeColor="accent6" w:themeTint="BF"/>
        <w:right w:val="single" w:sz="8" w:space="0" w:color="797979" w:themeColor="accent6" w:themeTint="BF"/>
        <w:insideH w:val="single" w:sz="8" w:space="0" w:color="797979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97979" w:themeColor="accent6" w:themeTint="BF"/>
          <w:left w:val="single" w:sz="8" w:space="0" w:color="797979" w:themeColor="accent6" w:themeTint="BF"/>
          <w:bottom w:val="single" w:sz="8" w:space="0" w:color="797979" w:themeColor="accent6" w:themeTint="BF"/>
          <w:right w:val="single" w:sz="8" w:space="0" w:color="797979" w:themeColor="accent6" w:themeTint="BF"/>
          <w:insideH w:val="nil"/>
          <w:insideV w:val="nil"/>
        </w:tcBorders>
        <w:shd w:val="clear" w:color="auto" w:fill="4D4D4D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97979" w:themeColor="accent6" w:themeTint="BF"/>
          <w:left w:val="single" w:sz="8" w:space="0" w:color="797979" w:themeColor="accent6" w:themeTint="BF"/>
          <w:bottom w:val="single" w:sz="8" w:space="0" w:color="797979" w:themeColor="accent6" w:themeTint="BF"/>
          <w:right w:val="single" w:sz="8" w:space="0" w:color="797979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3D3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3D3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rsid w:val="009201C2"/>
    <w:rPr>
      <w:sz w:val="24"/>
      <w:szCs w:val="24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semiHidden/>
    <w:rsid w:val="009201C2"/>
    <w:rPr>
      <w:sz w:val="24"/>
      <w:szCs w:val="24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72BC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semiHidden/>
    <w:rsid w:val="009201C2"/>
    <w:rPr>
      <w:sz w:val="24"/>
      <w:szCs w:val="24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0000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0000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0000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semiHidden/>
    <w:rsid w:val="009201C2"/>
    <w:rPr>
      <w:sz w:val="24"/>
      <w:szCs w:val="24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959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959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959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semiHidden/>
    <w:rsid w:val="009201C2"/>
    <w:rPr>
      <w:sz w:val="24"/>
      <w:szCs w:val="24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69696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69696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69696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semiHidden/>
    <w:rsid w:val="009201C2"/>
    <w:rPr>
      <w:sz w:val="24"/>
      <w:szCs w:val="24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F5F5F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F5F5F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F5F5F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semiHidden/>
    <w:rsid w:val="009201C2"/>
    <w:rPr>
      <w:sz w:val="24"/>
      <w:szCs w:val="24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D4D4D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D4D4D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D4D4D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paragraph" w:styleId="MessageHeader">
    <w:name w:val="Message Header"/>
    <w:basedOn w:val="Normal"/>
    <w:link w:val="MessageHeaderChar"/>
    <w:uiPriority w:val="98"/>
    <w:semiHidden/>
    <w:rsid w:val="009201C2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</w:rPr>
  </w:style>
  <w:style w:type="character" w:customStyle="1" w:styleId="MessageHeaderChar">
    <w:name w:val="Message Header Char"/>
    <w:basedOn w:val="DefaultParagraphFont"/>
    <w:link w:val="MessageHeader"/>
    <w:uiPriority w:val="98"/>
    <w:semiHidden/>
    <w:rsid w:val="009201C2"/>
    <w:rPr>
      <w:rFonts w:asciiTheme="majorHAnsi" w:eastAsiaTheme="majorEastAsia" w:hAnsiTheme="majorHAnsi" w:cstheme="majorBidi"/>
      <w:sz w:val="24"/>
      <w:szCs w:val="24"/>
      <w:shd w:val="pct20" w:color="auto" w:fill="auto"/>
      <w:lang w:val="sq-AL"/>
    </w:rPr>
  </w:style>
  <w:style w:type="paragraph" w:styleId="NormalWeb">
    <w:name w:val="Normal (Web)"/>
    <w:basedOn w:val="Normal"/>
    <w:uiPriority w:val="98"/>
    <w:semiHidden/>
    <w:rsid w:val="009201C2"/>
    <w:rPr>
      <w:rFonts w:ascii="Times New Roman" w:hAnsi="Times New Roman" w:cs="Times New Roman"/>
    </w:rPr>
  </w:style>
  <w:style w:type="paragraph" w:styleId="NormalIndent">
    <w:name w:val="Normal Indent"/>
    <w:basedOn w:val="Normal"/>
    <w:uiPriority w:val="98"/>
    <w:semiHidden/>
    <w:rsid w:val="009201C2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8"/>
    <w:semiHidden/>
    <w:rsid w:val="009201C2"/>
  </w:style>
  <w:style w:type="character" w:customStyle="1" w:styleId="NoteHeadingChar">
    <w:name w:val="Note Heading Char"/>
    <w:basedOn w:val="DefaultParagraphFont"/>
    <w:link w:val="NoteHeading"/>
    <w:uiPriority w:val="98"/>
    <w:semiHidden/>
    <w:rsid w:val="009201C2"/>
    <w:rPr>
      <w:sz w:val="24"/>
      <w:szCs w:val="24"/>
      <w:lang w:val="sq-AL"/>
    </w:rPr>
  </w:style>
  <w:style w:type="character" w:styleId="PlaceholderText">
    <w:name w:val="Placeholder Text"/>
    <w:basedOn w:val="DefaultParagraphFont"/>
    <w:uiPriority w:val="98"/>
    <w:semiHidden/>
    <w:rsid w:val="009201C2"/>
    <w:rPr>
      <w:color w:val="auto"/>
      <w:bdr w:val="none" w:sz="0" w:space="0" w:color="auto"/>
      <w:shd w:val="clear" w:color="auto" w:fill="DFDFDF" w:themeFill="background2" w:themeFillShade="E6"/>
    </w:rPr>
  </w:style>
  <w:style w:type="paragraph" w:styleId="PlainText">
    <w:name w:val="Plain Text"/>
    <w:basedOn w:val="Normal"/>
    <w:link w:val="PlainTextChar"/>
    <w:uiPriority w:val="98"/>
    <w:semiHidden/>
    <w:rsid w:val="009201C2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8"/>
    <w:semiHidden/>
    <w:rsid w:val="009201C2"/>
    <w:rPr>
      <w:rFonts w:ascii="Consolas" w:hAnsi="Consolas" w:cs="Consolas"/>
      <w:sz w:val="21"/>
      <w:szCs w:val="21"/>
      <w:lang w:val="sq-AL"/>
    </w:rPr>
  </w:style>
  <w:style w:type="paragraph" w:styleId="Salutation">
    <w:name w:val="Salutation"/>
    <w:basedOn w:val="Normal"/>
    <w:next w:val="Normal"/>
    <w:link w:val="SalutationChar"/>
    <w:uiPriority w:val="98"/>
    <w:semiHidden/>
    <w:rsid w:val="009201C2"/>
  </w:style>
  <w:style w:type="character" w:customStyle="1" w:styleId="SalutationChar">
    <w:name w:val="Salutation Char"/>
    <w:basedOn w:val="DefaultParagraphFont"/>
    <w:link w:val="Salutation"/>
    <w:uiPriority w:val="98"/>
    <w:semiHidden/>
    <w:rsid w:val="009201C2"/>
    <w:rPr>
      <w:sz w:val="24"/>
      <w:szCs w:val="24"/>
      <w:lang w:val="sq-AL"/>
    </w:rPr>
  </w:style>
  <w:style w:type="paragraph" w:styleId="Signature">
    <w:name w:val="Signature"/>
    <w:basedOn w:val="Normal"/>
    <w:link w:val="SignatureChar"/>
    <w:uiPriority w:val="98"/>
    <w:semiHidden/>
    <w:rsid w:val="009201C2"/>
    <w:pPr>
      <w:ind w:left="4252"/>
    </w:pPr>
  </w:style>
  <w:style w:type="character" w:customStyle="1" w:styleId="SignatureChar">
    <w:name w:val="Signature Char"/>
    <w:basedOn w:val="DefaultParagraphFont"/>
    <w:link w:val="Signature"/>
    <w:uiPriority w:val="98"/>
    <w:semiHidden/>
    <w:rsid w:val="009201C2"/>
    <w:rPr>
      <w:sz w:val="24"/>
      <w:szCs w:val="24"/>
      <w:lang w:val="sq-AL"/>
    </w:rPr>
  </w:style>
  <w:style w:type="table" w:styleId="Table3Deffects1">
    <w:name w:val="Table 3D effects 1"/>
    <w:basedOn w:val="TableNormal"/>
    <w:uiPriority w:val="99"/>
    <w:semiHidden/>
    <w:unhideWhenUsed/>
    <w:rsid w:val="009201C2"/>
    <w:pPr>
      <w:jc w:val="both"/>
    </w:pPr>
    <w:rPr>
      <w:sz w:val="24"/>
      <w:szCs w:val="24"/>
    </w:r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9201C2"/>
    <w:pPr>
      <w:jc w:val="both"/>
    </w:pPr>
    <w:rPr>
      <w:sz w:val="24"/>
      <w:szCs w:val="24"/>
    </w:r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9201C2"/>
    <w:pPr>
      <w:jc w:val="both"/>
    </w:pPr>
    <w:rPr>
      <w:sz w:val="24"/>
      <w:szCs w:val="24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9201C2"/>
    <w:pPr>
      <w:jc w:val="both"/>
    </w:pPr>
    <w:rPr>
      <w:sz w:val="24"/>
      <w:szCs w:val="24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9201C2"/>
    <w:pPr>
      <w:jc w:val="both"/>
    </w:pPr>
    <w:rPr>
      <w:sz w:val="24"/>
      <w:szCs w:val="24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9201C2"/>
    <w:pPr>
      <w:jc w:val="both"/>
    </w:pPr>
    <w:rPr>
      <w:color w:val="000080"/>
      <w:sz w:val="24"/>
      <w:szCs w:val="24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9201C2"/>
    <w:pPr>
      <w:jc w:val="both"/>
    </w:pPr>
    <w:rPr>
      <w:sz w:val="24"/>
      <w:szCs w:val="24"/>
    </w:r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9201C2"/>
    <w:pPr>
      <w:jc w:val="both"/>
    </w:pPr>
    <w:rPr>
      <w:color w:val="FFFFFF"/>
      <w:sz w:val="24"/>
      <w:szCs w:val="24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9201C2"/>
    <w:pPr>
      <w:jc w:val="both"/>
    </w:pPr>
    <w:rPr>
      <w:sz w:val="24"/>
      <w:szCs w:val="24"/>
    </w:r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9201C2"/>
    <w:pPr>
      <w:jc w:val="both"/>
    </w:pPr>
    <w:rPr>
      <w:sz w:val="24"/>
      <w:szCs w:val="24"/>
    </w:r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9201C2"/>
    <w:pPr>
      <w:jc w:val="both"/>
    </w:pPr>
    <w:rPr>
      <w:b/>
      <w:bCs/>
      <w:sz w:val="24"/>
      <w:szCs w:val="24"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9201C2"/>
    <w:pPr>
      <w:jc w:val="both"/>
    </w:pPr>
    <w:rPr>
      <w:b/>
      <w:bCs/>
      <w:sz w:val="24"/>
      <w:szCs w:val="24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9201C2"/>
    <w:pPr>
      <w:jc w:val="both"/>
    </w:pPr>
    <w:rPr>
      <w:b/>
      <w:bCs/>
      <w:sz w:val="24"/>
      <w:szCs w:val="24"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9201C2"/>
    <w:pPr>
      <w:jc w:val="both"/>
    </w:pPr>
    <w:rPr>
      <w:sz w:val="24"/>
      <w:szCs w:val="24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9201C2"/>
    <w:pPr>
      <w:jc w:val="both"/>
    </w:pPr>
    <w:rPr>
      <w:sz w:val="24"/>
      <w:szCs w:val="24"/>
    </w:r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9201C2"/>
    <w:pPr>
      <w:jc w:val="both"/>
    </w:pPr>
    <w:rPr>
      <w:sz w:val="24"/>
      <w:szCs w:val="24"/>
    </w:r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9201C2"/>
    <w:pPr>
      <w:jc w:val="both"/>
    </w:pPr>
    <w:rPr>
      <w:sz w:val="24"/>
      <w:szCs w:val="24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9201C2"/>
    <w:pPr>
      <w:jc w:val="both"/>
    </w:pPr>
    <w:rPr>
      <w:sz w:val="24"/>
      <w:szCs w:val="24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9201C2"/>
    <w:pPr>
      <w:jc w:val="both"/>
    </w:pPr>
    <w:rPr>
      <w:sz w:val="24"/>
      <w:szCs w:val="24"/>
    </w:r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9201C2"/>
    <w:pPr>
      <w:jc w:val="both"/>
    </w:pPr>
    <w:rPr>
      <w:sz w:val="24"/>
      <w:szCs w:val="24"/>
    </w:r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9201C2"/>
    <w:pPr>
      <w:jc w:val="both"/>
    </w:pPr>
    <w:rPr>
      <w:sz w:val="24"/>
      <w:szCs w:val="24"/>
    </w:r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9201C2"/>
    <w:pPr>
      <w:jc w:val="both"/>
    </w:pPr>
    <w:rPr>
      <w:sz w:val="24"/>
      <w:szCs w:val="24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9201C2"/>
    <w:pPr>
      <w:jc w:val="both"/>
    </w:pPr>
    <w:rPr>
      <w:sz w:val="24"/>
      <w:szCs w:val="24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9201C2"/>
    <w:pPr>
      <w:jc w:val="both"/>
    </w:pPr>
    <w:rPr>
      <w:b/>
      <w:bCs/>
      <w:sz w:val="24"/>
      <w:szCs w:val="24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9201C2"/>
    <w:pPr>
      <w:jc w:val="both"/>
    </w:pPr>
    <w:rPr>
      <w:sz w:val="24"/>
      <w:szCs w:val="24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9201C2"/>
    <w:pPr>
      <w:jc w:val="both"/>
    </w:pPr>
    <w:rPr>
      <w:sz w:val="24"/>
      <w:szCs w:val="24"/>
    </w:r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9201C2"/>
    <w:pPr>
      <w:jc w:val="both"/>
    </w:pPr>
    <w:rPr>
      <w:sz w:val="24"/>
      <w:szCs w:val="24"/>
    </w:r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9201C2"/>
    <w:pPr>
      <w:jc w:val="both"/>
    </w:pPr>
    <w:rPr>
      <w:sz w:val="24"/>
      <w:szCs w:val="24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9201C2"/>
    <w:pPr>
      <w:jc w:val="both"/>
    </w:pPr>
    <w:rPr>
      <w:sz w:val="24"/>
      <w:szCs w:val="24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9201C2"/>
    <w:pPr>
      <w:jc w:val="both"/>
    </w:pPr>
    <w:rPr>
      <w:sz w:val="24"/>
      <w:szCs w:val="24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9201C2"/>
    <w:pPr>
      <w:jc w:val="both"/>
    </w:pPr>
    <w:rPr>
      <w:sz w:val="24"/>
      <w:szCs w:val="24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9201C2"/>
    <w:pPr>
      <w:jc w:val="both"/>
    </w:pPr>
    <w:rPr>
      <w:sz w:val="24"/>
      <w:szCs w:val="24"/>
    </w:r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9201C2"/>
    <w:pPr>
      <w:jc w:val="both"/>
    </w:pPr>
    <w:rPr>
      <w:sz w:val="24"/>
      <w:szCs w:val="24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ofAuthorities">
    <w:name w:val="table of authorities"/>
    <w:basedOn w:val="Normal"/>
    <w:next w:val="Normal"/>
    <w:uiPriority w:val="98"/>
    <w:semiHidden/>
    <w:rsid w:val="009201C2"/>
    <w:pPr>
      <w:ind w:left="240" w:hanging="240"/>
    </w:pPr>
  </w:style>
  <w:style w:type="paragraph" w:styleId="TableofFigures">
    <w:name w:val="table of figures"/>
    <w:basedOn w:val="Normal"/>
    <w:next w:val="Normal"/>
    <w:uiPriority w:val="98"/>
    <w:semiHidden/>
    <w:rsid w:val="009201C2"/>
  </w:style>
  <w:style w:type="table" w:styleId="TableProfessional">
    <w:name w:val="Table Professional"/>
    <w:basedOn w:val="TableNormal"/>
    <w:uiPriority w:val="99"/>
    <w:semiHidden/>
    <w:unhideWhenUsed/>
    <w:rsid w:val="009201C2"/>
    <w:pPr>
      <w:jc w:val="both"/>
    </w:pPr>
    <w:rPr>
      <w:sz w:val="24"/>
      <w:szCs w:val="24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9201C2"/>
    <w:pPr>
      <w:jc w:val="both"/>
    </w:pPr>
    <w:rPr>
      <w:sz w:val="24"/>
      <w:szCs w:val="24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9201C2"/>
    <w:pPr>
      <w:jc w:val="both"/>
    </w:pPr>
    <w:rPr>
      <w:sz w:val="24"/>
      <w:szCs w:val="24"/>
    </w:r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9201C2"/>
    <w:pPr>
      <w:jc w:val="both"/>
    </w:pPr>
    <w:rPr>
      <w:sz w:val="24"/>
      <w:szCs w:val="24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9201C2"/>
    <w:pPr>
      <w:jc w:val="both"/>
    </w:pPr>
    <w:rPr>
      <w:sz w:val="24"/>
      <w:szCs w:val="24"/>
    </w:r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9201C2"/>
    <w:pPr>
      <w:jc w:val="both"/>
    </w:pPr>
    <w:rPr>
      <w:sz w:val="24"/>
      <w:szCs w:val="24"/>
    </w:r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9201C2"/>
    <w:pPr>
      <w:jc w:val="both"/>
    </w:pPr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9201C2"/>
    <w:pPr>
      <w:jc w:val="both"/>
    </w:pPr>
    <w:rPr>
      <w:sz w:val="24"/>
      <w:szCs w:val="24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9201C2"/>
    <w:pPr>
      <w:jc w:val="both"/>
    </w:pPr>
    <w:rPr>
      <w:sz w:val="24"/>
      <w:szCs w:val="24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9201C2"/>
    <w:pPr>
      <w:jc w:val="both"/>
    </w:pPr>
    <w:rPr>
      <w:sz w:val="24"/>
      <w:szCs w:val="24"/>
    </w:r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OC6">
    <w:name w:val="toc 6"/>
    <w:basedOn w:val="Normal"/>
    <w:next w:val="Normal"/>
    <w:autoRedefine/>
    <w:uiPriority w:val="98"/>
    <w:semiHidden/>
    <w:rsid w:val="009201C2"/>
    <w:pPr>
      <w:tabs>
        <w:tab w:val="right" w:leader="dot" w:pos="7371"/>
      </w:tabs>
      <w:spacing w:after="60" w:line="240" w:lineRule="exact"/>
      <w:ind w:left="2041" w:right="567" w:hanging="340"/>
    </w:pPr>
    <w:rPr>
      <w:sz w:val="20"/>
    </w:rPr>
  </w:style>
  <w:style w:type="paragraph" w:styleId="TOC7">
    <w:name w:val="toc 7"/>
    <w:basedOn w:val="Normal"/>
    <w:next w:val="Normal"/>
    <w:autoRedefine/>
    <w:uiPriority w:val="98"/>
    <w:semiHidden/>
    <w:rsid w:val="009201C2"/>
    <w:pPr>
      <w:tabs>
        <w:tab w:val="right" w:leader="dot" w:pos="7371"/>
      </w:tabs>
      <w:spacing w:after="60" w:line="240" w:lineRule="exact"/>
      <w:ind w:left="2381" w:right="567" w:hanging="340"/>
    </w:pPr>
    <w:rPr>
      <w:sz w:val="20"/>
    </w:rPr>
  </w:style>
  <w:style w:type="paragraph" w:styleId="TOC8">
    <w:name w:val="toc 8"/>
    <w:basedOn w:val="Normal"/>
    <w:next w:val="Normal"/>
    <w:autoRedefine/>
    <w:uiPriority w:val="98"/>
    <w:semiHidden/>
    <w:rsid w:val="009201C2"/>
    <w:pPr>
      <w:spacing w:after="100"/>
      <w:ind w:left="1680"/>
    </w:pPr>
  </w:style>
  <w:style w:type="paragraph" w:styleId="TOC9">
    <w:name w:val="toc 9"/>
    <w:basedOn w:val="Normal"/>
    <w:next w:val="Normal"/>
    <w:autoRedefine/>
    <w:uiPriority w:val="98"/>
    <w:semiHidden/>
    <w:rsid w:val="009201C2"/>
    <w:pPr>
      <w:spacing w:after="100"/>
      <w:ind w:left="1920"/>
    </w:pPr>
  </w:style>
  <w:style w:type="paragraph" w:customStyle="1" w:styleId="ECHRFooter">
    <w:name w:val="ECHR_Footer"/>
    <w:aliases w:val="Footer_ECHR"/>
    <w:basedOn w:val="Footer0"/>
    <w:uiPriority w:val="57"/>
    <w:semiHidden/>
    <w:rsid w:val="0064393B"/>
    <w:rPr>
      <w:sz w:val="8"/>
    </w:rPr>
  </w:style>
  <w:style w:type="paragraph" w:customStyle="1" w:styleId="ECHRFooterLine">
    <w:name w:val="ECHR_Footer_Line"/>
    <w:aliases w:val="_Footer_Line"/>
    <w:basedOn w:val="Normal"/>
    <w:next w:val="Normal"/>
    <w:uiPriority w:val="30"/>
    <w:semiHidden/>
    <w:rsid w:val="009201C2"/>
    <w:pPr>
      <w:pBdr>
        <w:top w:val="single" w:sz="6" w:space="1" w:color="5F5F5F"/>
      </w:pBdr>
      <w:tabs>
        <w:tab w:val="center" w:pos="3686"/>
        <w:tab w:val="right" w:pos="7371"/>
      </w:tabs>
      <w:ind w:left="-1474" w:right="-1474"/>
    </w:pPr>
    <w:rPr>
      <w:color w:val="5F5F5F"/>
    </w:rPr>
  </w:style>
  <w:style w:type="paragraph" w:customStyle="1" w:styleId="DecHCase">
    <w:name w:val="Dec_H_Case"/>
    <w:aliases w:val="_Title_3"/>
    <w:basedOn w:val="JuPara"/>
    <w:next w:val="JuPara"/>
    <w:uiPriority w:val="99"/>
    <w:qFormat/>
    <w:rsid w:val="009201C2"/>
    <w:pPr>
      <w:keepNext/>
      <w:keepLines/>
      <w:spacing w:after="280"/>
      <w:ind w:firstLine="0"/>
      <w:jc w:val="center"/>
    </w:pPr>
    <w:rPr>
      <w:rFonts w:asciiTheme="majorHAnsi" w:hAnsiTheme="majorHAnsi"/>
    </w:rPr>
  </w:style>
  <w:style w:type="paragraph" w:customStyle="1" w:styleId="JuTitle">
    <w:name w:val="Ju_Title"/>
    <w:aliases w:val="_Title_2"/>
    <w:basedOn w:val="Normal"/>
    <w:next w:val="JuPara"/>
    <w:uiPriority w:val="99"/>
    <w:qFormat/>
    <w:rsid w:val="009201C2"/>
    <w:pPr>
      <w:keepNext/>
      <w:keepLines/>
      <w:spacing w:before="1320" w:after="280"/>
      <w:contextualSpacing/>
      <w:jc w:val="center"/>
    </w:pPr>
    <w:rPr>
      <w:b/>
    </w:rPr>
  </w:style>
  <w:style w:type="paragraph" w:customStyle="1" w:styleId="ECHRHeaderLandscape">
    <w:name w:val="ECHR_Header_Landscape"/>
    <w:aliases w:val="_Header_Landscape"/>
    <w:basedOn w:val="JuHeader"/>
    <w:uiPriority w:val="29"/>
    <w:rsid w:val="009201C2"/>
    <w:pPr>
      <w:tabs>
        <w:tab w:val="center" w:pos="6146"/>
        <w:tab w:val="right" w:pos="13778"/>
      </w:tabs>
      <w:ind w:left="-1474" w:right="-1474"/>
    </w:pPr>
  </w:style>
  <w:style w:type="paragraph" w:customStyle="1" w:styleId="ECHRBullet1">
    <w:name w:val="ECHR_Bullet_1"/>
    <w:aliases w:val="_Bul_1"/>
    <w:basedOn w:val="NormalJustified"/>
    <w:uiPriority w:val="23"/>
    <w:semiHidden/>
    <w:qFormat/>
    <w:rsid w:val="009201C2"/>
    <w:pPr>
      <w:numPr>
        <w:numId w:val="20"/>
      </w:numPr>
      <w:spacing w:before="60" w:after="60"/>
    </w:pPr>
  </w:style>
  <w:style w:type="paragraph" w:customStyle="1" w:styleId="ECHRBullet2">
    <w:name w:val="ECHR_Bullet_2"/>
    <w:aliases w:val="_Bul_2"/>
    <w:basedOn w:val="ECHRBullet1"/>
    <w:uiPriority w:val="23"/>
    <w:semiHidden/>
    <w:rsid w:val="009201C2"/>
    <w:pPr>
      <w:numPr>
        <w:ilvl w:val="1"/>
      </w:numPr>
    </w:pPr>
  </w:style>
  <w:style w:type="paragraph" w:customStyle="1" w:styleId="ECHRBullet3">
    <w:name w:val="ECHR_Bullet_3"/>
    <w:aliases w:val="_Bul_3"/>
    <w:basedOn w:val="ECHRBullet2"/>
    <w:uiPriority w:val="23"/>
    <w:semiHidden/>
    <w:rsid w:val="009201C2"/>
    <w:pPr>
      <w:numPr>
        <w:ilvl w:val="2"/>
      </w:numPr>
    </w:pPr>
  </w:style>
  <w:style w:type="paragraph" w:customStyle="1" w:styleId="ECHRBullet4">
    <w:name w:val="ECHR_Bullet_4"/>
    <w:aliases w:val="_Bul_4"/>
    <w:basedOn w:val="ECHRBullet3"/>
    <w:uiPriority w:val="23"/>
    <w:semiHidden/>
    <w:rsid w:val="009201C2"/>
    <w:pPr>
      <w:numPr>
        <w:ilvl w:val="3"/>
      </w:numPr>
    </w:pPr>
  </w:style>
  <w:style w:type="paragraph" w:customStyle="1" w:styleId="ECHRConfidential">
    <w:name w:val="ECHR_Confidential"/>
    <w:aliases w:val="_Confidential"/>
    <w:basedOn w:val="Normal"/>
    <w:next w:val="Normal"/>
    <w:uiPriority w:val="42"/>
    <w:semiHidden/>
    <w:qFormat/>
    <w:rsid w:val="009201C2"/>
    <w:pPr>
      <w:jc w:val="right"/>
    </w:pPr>
    <w:rPr>
      <w:color w:val="C00000"/>
      <w:sz w:val="20"/>
    </w:rPr>
  </w:style>
  <w:style w:type="paragraph" w:customStyle="1" w:styleId="ECHRDecisionBody">
    <w:name w:val="ECHR_Decision_Body"/>
    <w:aliases w:val="_Decision_Body"/>
    <w:basedOn w:val="NormalJustified"/>
    <w:uiPriority w:val="54"/>
    <w:semiHidden/>
    <w:rsid w:val="009201C2"/>
    <w:pPr>
      <w:tabs>
        <w:tab w:val="left" w:pos="567"/>
        <w:tab w:val="left" w:pos="1134"/>
      </w:tabs>
      <w:spacing w:line="240" w:lineRule="exact"/>
      <w:jc w:val="left"/>
    </w:pPr>
  </w:style>
  <w:style w:type="paragraph" w:customStyle="1" w:styleId="ECHRDivisionName">
    <w:name w:val="ECHR_DivisionName"/>
    <w:aliases w:val="_Div_Name"/>
    <w:basedOn w:val="Normal"/>
    <w:link w:val="ECHRDivisionNameChar"/>
    <w:uiPriority w:val="41"/>
    <w:semiHidden/>
    <w:qFormat/>
    <w:rsid w:val="009201C2"/>
    <w:pPr>
      <w:contextualSpacing/>
      <w:jc w:val="center"/>
    </w:pPr>
    <w:rPr>
      <w:rFonts w:ascii="Arial" w:hAnsi="Arial"/>
      <w:i/>
      <w:color w:val="002856"/>
      <w:sz w:val="32"/>
    </w:rPr>
  </w:style>
  <w:style w:type="character" w:customStyle="1" w:styleId="ECHRDivisionNameChar">
    <w:name w:val="ECHR_DivisionName Char"/>
    <w:aliases w:val="_Div_Name Char"/>
    <w:basedOn w:val="DefaultParagraphFont"/>
    <w:link w:val="ECHRDivisionName"/>
    <w:uiPriority w:val="41"/>
    <w:semiHidden/>
    <w:rsid w:val="009201C2"/>
    <w:rPr>
      <w:rFonts w:ascii="Arial" w:hAnsi="Arial"/>
      <w:i/>
      <w:color w:val="002856"/>
      <w:sz w:val="32"/>
      <w:szCs w:val="24"/>
      <w:lang w:val="sq-AL"/>
    </w:rPr>
  </w:style>
  <w:style w:type="paragraph" w:customStyle="1" w:styleId="ECHRFooterLineLandscape">
    <w:name w:val="ECHR_Footer_Line_Landscape"/>
    <w:aliases w:val="_Footer_Line_Landscape"/>
    <w:basedOn w:val="Normal"/>
    <w:uiPriority w:val="30"/>
    <w:semiHidden/>
    <w:rsid w:val="009201C2"/>
    <w:pPr>
      <w:pBdr>
        <w:top w:val="single" w:sz="8" w:space="1" w:color="7F7F7F" w:themeColor="text1" w:themeTint="80"/>
      </w:pBdr>
      <w:tabs>
        <w:tab w:val="center" w:pos="6146"/>
        <w:tab w:val="right" w:pos="12293"/>
      </w:tabs>
      <w:ind w:left="-1474" w:right="-1474"/>
    </w:pPr>
    <w:rPr>
      <w:color w:val="424242" w:themeColor="accent3" w:themeShade="BF"/>
      <w:sz w:val="22"/>
    </w:rPr>
  </w:style>
  <w:style w:type="paragraph" w:customStyle="1" w:styleId="ECHRHeaderDate">
    <w:name w:val="ECHR_Header_Date"/>
    <w:aliases w:val="_Ref_Date"/>
    <w:basedOn w:val="Normal"/>
    <w:uiPriority w:val="44"/>
    <w:semiHidden/>
    <w:qFormat/>
    <w:rsid w:val="009201C2"/>
    <w:pPr>
      <w:jc w:val="right"/>
    </w:pPr>
    <w:rPr>
      <w:sz w:val="20"/>
    </w:rPr>
  </w:style>
  <w:style w:type="paragraph" w:customStyle="1" w:styleId="ECHRHeaderRefIt">
    <w:name w:val="ECHR_Header_Ref_It"/>
    <w:aliases w:val="_Ref_Ital"/>
    <w:basedOn w:val="Normal"/>
    <w:next w:val="ECHRHeaderDate"/>
    <w:uiPriority w:val="43"/>
    <w:qFormat/>
    <w:rsid w:val="009201C2"/>
    <w:pPr>
      <w:jc w:val="right"/>
    </w:pPr>
    <w:rPr>
      <w:i/>
      <w:sz w:val="20"/>
    </w:rPr>
  </w:style>
  <w:style w:type="paragraph" w:customStyle="1" w:styleId="ECHRHeading9">
    <w:name w:val="ECHR_Heading_9"/>
    <w:aliases w:val="_Head_9"/>
    <w:basedOn w:val="Heading9"/>
    <w:uiPriority w:val="17"/>
    <w:semiHidden/>
    <w:rsid w:val="009201C2"/>
    <w:pPr>
      <w:keepNext/>
      <w:keepLines/>
      <w:numPr>
        <w:ilvl w:val="8"/>
        <w:numId w:val="22"/>
      </w:numPr>
      <w:tabs>
        <w:tab w:val="num" w:pos="360"/>
      </w:tabs>
      <w:spacing w:before="100" w:beforeAutospacing="1"/>
      <w:ind w:left="0" w:firstLine="0"/>
      <w:contextualSpacing/>
      <w:jc w:val="both"/>
    </w:pPr>
    <w:rPr>
      <w:i w:val="0"/>
      <w:sz w:val="18"/>
    </w:rPr>
  </w:style>
  <w:style w:type="paragraph" w:customStyle="1" w:styleId="ECHRLine">
    <w:name w:val="ECHR_Line"/>
    <w:aliases w:val="_Line"/>
    <w:basedOn w:val="NormalJustified"/>
    <w:next w:val="Normal"/>
    <w:uiPriority w:val="46"/>
    <w:semiHidden/>
    <w:rsid w:val="009201C2"/>
    <w:pPr>
      <w:pBdr>
        <w:bottom w:val="single" w:sz="12" w:space="1" w:color="838383" w:themeColor="text2" w:themeShade="BF"/>
      </w:pBdr>
      <w:spacing w:after="120"/>
    </w:pPr>
    <w:rPr>
      <w:sz w:val="12"/>
    </w:rPr>
  </w:style>
  <w:style w:type="paragraph" w:customStyle="1" w:styleId="ECHRNumberedList1">
    <w:name w:val="ECHR_Numbered_List_1"/>
    <w:aliases w:val="_Num_1"/>
    <w:basedOn w:val="NormalJustified"/>
    <w:uiPriority w:val="23"/>
    <w:semiHidden/>
    <w:qFormat/>
    <w:rsid w:val="009201C2"/>
    <w:pPr>
      <w:numPr>
        <w:numId w:val="21"/>
      </w:numPr>
      <w:spacing w:before="60" w:after="60"/>
    </w:pPr>
  </w:style>
  <w:style w:type="paragraph" w:customStyle="1" w:styleId="ECHRNumberedList2">
    <w:name w:val="ECHR_Numbered_List_2"/>
    <w:aliases w:val="_Num_2"/>
    <w:basedOn w:val="ECHRNumberedList1"/>
    <w:uiPriority w:val="23"/>
    <w:semiHidden/>
    <w:rsid w:val="009201C2"/>
    <w:pPr>
      <w:numPr>
        <w:ilvl w:val="1"/>
      </w:numPr>
    </w:pPr>
  </w:style>
  <w:style w:type="paragraph" w:customStyle="1" w:styleId="ECHRNumberedList3">
    <w:name w:val="ECHR_Numbered_List_3"/>
    <w:aliases w:val="_Num_3"/>
    <w:basedOn w:val="ECHRNumberedList2"/>
    <w:uiPriority w:val="23"/>
    <w:semiHidden/>
    <w:rsid w:val="009201C2"/>
    <w:pPr>
      <w:numPr>
        <w:ilvl w:val="2"/>
      </w:numPr>
    </w:pPr>
  </w:style>
  <w:style w:type="paragraph" w:customStyle="1" w:styleId="ECHRParaHanging">
    <w:name w:val="ECHR_Para_Hanging"/>
    <w:aliases w:val="_Hanging"/>
    <w:basedOn w:val="NormalJustified"/>
    <w:uiPriority w:val="8"/>
    <w:semiHidden/>
    <w:qFormat/>
    <w:rsid w:val="009201C2"/>
    <w:pPr>
      <w:ind w:left="567" w:hanging="567"/>
    </w:pPr>
  </w:style>
  <w:style w:type="paragraph" w:customStyle="1" w:styleId="ECHRParaIndent">
    <w:name w:val="ECHR_Para_Indent"/>
    <w:aliases w:val="_Indent"/>
    <w:basedOn w:val="NormalJustified"/>
    <w:uiPriority w:val="7"/>
    <w:semiHidden/>
    <w:qFormat/>
    <w:rsid w:val="009201C2"/>
    <w:pPr>
      <w:spacing w:before="120" w:after="120"/>
      <w:ind w:left="284"/>
    </w:pPr>
  </w:style>
  <w:style w:type="character" w:customStyle="1" w:styleId="ECHRRed">
    <w:name w:val="ECHR_Red"/>
    <w:aliases w:val="_Red"/>
    <w:basedOn w:val="DefaultParagraphFont"/>
    <w:uiPriority w:val="15"/>
    <w:semiHidden/>
    <w:qFormat/>
    <w:rsid w:val="009201C2"/>
    <w:rPr>
      <w:color w:val="C00000" w:themeColor="accent2"/>
    </w:rPr>
  </w:style>
  <w:style w:type="paragraph" w:customStyle="1" w:styleId="DecList">
    <w:name w:val="Dec_List"/>
    <w:aliases w:val="_List"/>
    <w:basedOn w:val="JuList"/>
    <w:uiPriority w:val="22"/>
    <w:rsid w:val="009201C2"/>
    <w:pPr>
      <w:numPr>
        <w:numId w:val="0"/>
      </w:numPr>
      <w:ind w:left="284"/>
    </w:pPr>
  </w:style>
  <w:style w:type="table" w:customStyle="1" w:styleId="ECHRTable2">
    <w:name w:val="ECHR_Table_2"/>
    <w:basedOn w:val="TableNormal"/>
    <w:uiPriority w:val="99"/>
    <w:rsid w:val="009201C2"/>
    <w:pPr>
      <w:tabs>
        <w:tab w:val="left" w:pos="567"/>
        <w:tab w:val="left" w:pos="851"/>
        <w:tab w:val="right" w:pos="5273"/>
      </w:tabs>
    </w:pPr>
    <w:rPr>
      <w:color w:val="262626" w:themeColor="text1" w:themeTint="D9"/>
      <w:sz w:val="24"/>
      <w:szCs w:val="24"/>
    </w:rPr>
    <w:tblPr>
      <w:tblStyleRowBandSize w:val="1"/>
      <w:tblStyleColBandSize w:val="1"/>
      <w:tblCellSpacing w:w="28" w:type="dxa"/>
      <w:tblInd w:w="-964" w:type="dxa"/>
      <w:tblCellMar>
        <w:top w:w="85" w:type="dxa"/>
        <w:left w:w="113" w:type="dxa"/>
        <w:bottom w:w="85" w:type="dxa"/>
        <w:right w:w="113" w:type="dxa"/>
      </w:tblCellMar>
    </w:tblPr>
    <w:trPr>
      <w:tblCellSpacing w:w="28" w:type="dxa"/>
    </w:trPr>
    <w:tblStylePr w:type="firstRow">
      <w:pPr>
        <w:jc w:val="center"/>
      </w:pPr>
      <w:rPr>
        <w:b/>
        <w:sz w:val="24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FDFDF" w:themeFill="background2" w:themeFillShade="E6"/>
      </w:tcPr>
    </w:tblStylePr>
    <w:tblStylePr w:type="lastRow">
      <w:rPr>
        <w:b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ECECEC"/>
      </w:tcPr>
    </w:tblStylePr>
    <w:tblStylePr w:type="firstCo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EFF8FF"/>
      </w:tcPr>
    </w:tblStylePr>
    <w:tblStylePr w:type="lastCo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3FCE8"/>
      </w:tcPr>
    </w:tblStylePr>
    <w:tblStylePr w:type="band1Vert">
      <w:pPr>
        <w:jc w:val="center"/>
      </w:pPr>
      <w:rPr>
        <w:b/>
        <w:sz w:val="28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7DBFF"/>
      </w:tcPr>
    </w:tblStylePr>
    <w:tblStylePr w:type="band2Vert">
      <w:pPr>
        <w:jc w:val="center"/>
      </w:pPr>
      <w:rPr>
        <w:b/>
        <w:sz w:val="28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C6F09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2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8F8F8" w:themeFill="background2"/>
      </w:tcPr>
    </w:tblStylePr>
    <w:tblStylePr w:type="neCell">
      <w:pPr>
        <w:jc w:val="center"/>
      </w:pPr>
      <w:rPr>
        <w:b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CF6BC"/>
      </w:tcPr>
    </w:tblStylePr>
    <w:tblStylePr w:type="nwCell">
      <w:pPr>
        <w:jc w:val="center"/>
      </w:pPr>
      <w:rPr>
        <w:b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CDEBFF"/>
      </w:tcPr>
    </w:tblStylePr>
    <w:tblStylePr w:type="se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C6F094"/>
      </w:tcPr>
    </w:tblStylePr>
    <w:tblStylePr w:type="s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7DBFF"/>
      </w:tcPr>
    </w:tblStylePr>
  </w:style>
  <w:style w:type="table" w:customStyle="1" w:styleId="ECHRTable2016">
    <w:name w:val="ECHR_Table_2016"/>
    <w:basedOn w:val="TableNormal"/>
    <w:uiPriority w:val="99"/>
    <w:rsid w:val="009201C2"/>
    <w:rPr>
      <w:sz w:val="24"/>
      <w:szCs w:val="24"/>
    </w:rPr>
    <w:tblPr>
      <w:tblStyleRowBandSize w:val="1"/>
      <w:tblStyleColBandSize w:val="1"/>
      <w:jc w:val="center"/>
      <w:tblBorders>
        <w:top w:val="single" w:sz="4" w:space="0" w:color="595959" w:themeColor="accent3"/>
        <w:left w:val="single" w:sz="4" w:space="0" w:color="595959" w:themeColor="accent3"/>
        <w:bottom w:val="single" w:sz="4" w:space="0" w:color="595959" w:themeColor="accent3"/>
        <w:right w:val="single" w:sz="4" w:space="0" w:color="595959" w:themeColor="accent3"/>
        <w:insideH w:val="single" w:sz="4" w:space="0" w:color="595959" w:themeColor="accent3"/>
        <w:insideV w:val="single" w:sz="4" w:space="0" w:color="595959" w:themeColor="accent3"/>
      </w:tblBorders>
    </w:tblPr>
    <w:trPr>
      <w:jc w:val="center"/>
    </w:trPr>
    <w:tblStylePr w:type="firstRow">
      <w:rPr>
        <w:rFonts w:asciiTheme="majorHAnsi" w:hAnsiTheme="majorHAnsi"/>
        <w:b/>
        <w:i w:val="0"/>
        <w:color w:val="F8F8F8" w:themeColor="background2"/>
        <w:sz w:val="22"/>
      </w:rPr>
      <w:tblPr/>
      <w:trPr>
        <w:tblHeader/>
      </w:trPr>
      <w:tcPr>
        <w:tcBorders>
          <w:top w:val="single" w:sz="4" w:space="0" w:color="595959" w:themeColor="accent3"/>
          <w:left w:val="single" w:sz="4" w:space="0" w:color="595959" w:themeColor="accent3"/>
          <w:bottom w:val="single" w:sz="4" w:space="0" w:color="595959" w:themeColor="accent3"/>
          <w:right w:val="single" w:sz="4" w:space="0" w:color="595959" w:themeColor="accent3"/>
          <w:insideH w:val="single" w:sz="4" w:space="0" w:color="595959" w:themeColor="accent3"/>
          <w:insideV w:val="single" w:sz="4" w:space="0" w:color="F8F8F8" w:themeColor="background2"/>
          <w:tl2br w:val="nil"/>
          <w:tr2bl w:val="nil"/>
        </w:tcBorders>
        <w:shd w:val="clear" w:color="auto" w:fill="595959" w:themeFill="accent3"/>
      </w:tcPr>
    </w:tblStylePr>
    <w:tblStylePr w:type="lastRow">
      <w:rPr>
        <w:b/>
        <w:i w:val="0"/>
      </w:rPr>
      <w:tblPr/>
      <w:tcPr>
        <w:tcBorders>
          <w:top w:val="single" w:sz="8" w:space="0" w:color="595959" w:themeColor="accent3"/>
          <w:left w:val="single" w:sz="4" w:space="0" w:color="595959" w:themeColor="accent3"/>
          <w:bottom w:val="single" w:sz="8" w:space="0" w:color="595959" w:themeColor="accent3"/>
          <w:right w:val="single" w:sz="4" w:space="0" w:color="595959" w:themeColor="accent3"/>
          <w:insideH w:val="nil"/>
          <w:insideV w:val="single" w:sz="4" w:space="0" w:color="595959" w:themeColor="accent3"/>
          <w:tl2br w:val="nil"/>
          <w:tr2bl w:val="nil"/>
        </w:tcBorders>
      </w:tcPr>
    </w:tblStylePr>
    <w:tblStylePr w:type="firstCol">
      <w:rPr>
        <w:rFonts w:asciiTheme="majorHAnsi" w:hAnsiTheme="majorHAnsi"/>
        <w:b/>
        <w:i w:val="0"/>
        <w:color w:val="3E3E3E" w:themeColor="background2" w:themeShade="40"/>
        <w:sz w:val="22"/>
      </w:rPr>
      <w:tblPr/>
      <w:tcPr>
        <w:tcBorders>
          <w:top w:val="single" w:sz="4" w:space="0" w:color="595959" w:themeColor="accent3"/>
          <w:left w:val="single" w:sz="4" w:space="0" w:color="595959" w:themeColor="accent3"/>
          <w:bottom w:val="single" w:sz="4" w:space="0" w:color="595959" w:themeColor="accent3"/>
          <w:right w:val="single" w:sz="4" w:space="0" w:color="595959" w:themeColor="accent3"/>
          <w:insideH w:val="nil"/>
          <w:insideV w:val="nil"/>
          <w:tl2br w:val="nil"/>
          <w:tr2bl w:val="nil"/>
        </w:tcBorders>
        <w:shd w:val="clear" w:color="auto" w:fill="DFDFDF" w:themeFill="text2" w:themeFillTint="66"/>
      </w:tcPr>
    </w:tblStylePr>
    <w:tblStylePr w:type="lastCol">
      <w:rPr>
        <w:b/>
        <w:i w:val="0"/>
      </w:rPr>
    </w:tblStylePr>
    <w:tblStylePr w:type="band2Vert">
      <w:tblPr/>
      <w:tcPr>
        <w:tcBorders>
          <w:top w:val="single" w:sz="4" w:space="0" w:color="595959" w:themeColor="accent3"/>
          <w:left w:val="single" w:sz="4" w:space="0" w:color="595959" w:themeColor="accent3"/>
          <w:bottom w:val="single" w:sz="4" w:space="0" w:color="595959" w:themeColor="accent3"/>
          <w:right w:val="single" w:sz="4" w:space="0" w:color="595959" w:themeColor="accent3"/>
          <w:insideH w:val="nil"/>
          <w:insideV w:val="nil"/>
          <w:tl2br w:val="nil"/>
          <w:tr2bl w:val="nil"/>
        </w:tcBorders>
        <w:shd w:val="clear" w:color="auto" w:fill="DFDFDF" w:themeFill="text2" w:themeFillTint="66"/>
      </w:tcPr>
    </w:tblStylePr>
    <w:tblStylePr w:type="band2Horz">
      <w:tblPr/>
      <w:tcPr>
        <w:tcBorders>
          <w:top w:val="single" w:sz="4" w:space="0" w:color="0072BC" w:themeColor="accent1"/>
          <w:left w:val="single" w:sz="4" w:space="0" w:color="0072BC" w:themeColor="accent1"/>
          <w:bottom w:val="single" w:sz="4" w:space="0" w:color="0072BC" w:themeColor="accent1"/>
          <w:right w:val="single" w:sz="4" w:space="0" w:color="0072BC" w:themeColor="accent1"/>
          <w:insideH w:val="single" w:sz="4" w:space="0" w:color="0072BC" w:themeColor="accent1"/>
          <w:insideV w:val="single" w:sz="4" w:space="0" w:color="0072BC" w:themeColor="accent1"/>
          <w:tl2br w:val="nil"/>
          <w:tr2bl w:val="nil"/>
        </w:tcBorders>
        <w:shd w:val="clear" w:color="auto" w:fill="DFDFDF" w:themeFill="text2" w:themeFillTint="66"/>
      </w:tcPr>
    </w:tblStylePr>
  </w:style>
  <w:style w:type="paragraph" w:customStyle="1" w:styleId="ECHRTitle1">
    <w:name w:val="ECHR_Title_1"/>
    <w:aliases w:val="_Title_L_1"/>
    <w:basedOn w:val="Normal"/>
    <w:next w:val="Normal"/>
    <w:uiPriority w:val="28"/>
    <w:semiHidden/>
    <w:qFormat/>
    <w:rsid w:val="009201C2"/>
    <w:pPr>
      <w:keepNext/>
      <w:keepLines/>
      <w:spacing w:before="240"/>
      <w:contextualSpacing/>
    </w:pPr>
    <w:rPr>
      <w:rFonts w:asciiTheme="majorHAnsi" w:hAnsiTheme="majorHAnsi"/>
      <w:b/>
      <w:color w:val="2C2C2C" w:themeColor="accent3" w:themeShade="80"/>
      <w:sz w:val="32"/>
    </w:rPr>
  </w:style>
  <w:style w:type="paragraph" w:customStyle="1" w:styleId="ECHRTitle2">
    <w:name w:val="ECHR_Title_2"/>
    <w:aliases w:val="_Title_L_2"/>
    <w:basedOn w:val="Normal"/>
    <w:next w:val="Normal"/>
    <w:uiPriority w:val="28"/>
    <w:semiHidden/>
    <w:qFormat/>
    <w:rsid w:val="009201C2"/>
    <w:pPr>
      <w:keepNext/>
      <w:keepLines/>
      <w:spacing w:before="240"/>
      <w:contextualSpacing/>
    </w:pPr>
    <w:rPr>
      <w:rFonts w:asciiTheme="majorHAnsi" w:hAnsiTheme="majorHAnsi"/>
      <w:b/>
      <w:color w:val="424242" w:themeColor="accent3" w:themeShade="BF"/>
      <w:sz w:val="28"/>
    </w:rPr>
  </w:style>
  <w:style w:type="paragraph" w:customStyle="1" w:styleId="ECHRTitle3">
    <w:name w:val="ECHR_Title_3"/>
    <w:aliases w:val="_Title_L_3"/>
    <w:basedOn w:val="Normal"/>
    <w:next w:val="Normal"/>
    <w:uiPriority w:val="28"/>
    <w:semiHidden/>
    <w:qFormat/>
    <w:rsid w:val="009201C2"/>
    <w:pPr>
      <w:keepNext/>
      <w:keepLines/>
      <w:spacing w:before="240"/>
      <w:contextualSpacing/>
    </w:pPr>
    <w:rPr>
      <w:rFonts w:asciiTheme="majorHAnsi" w:hAnsiTheme="majorHAnsi"/>
      <w:b/>
      <w:color w:val="424242" w:themeColor="accent3" w:themeShade="BF"/>
    </w:rPr>
  </w:style>
  <w:style w:type="paragraph" w:customStyle="1" w:styleId="ECHRTitleCentre1">
    <w:name w:val="ECHR_Title_Centre_1"/>
    <w:aliases w:val="_Title_C_1"/>
    <w:basedOn w:val="Normal"/>
    <w:next w:val="Normal"/>
    <w:uiPriority w:val="26"/>
    <w:semiHidden/>
    <w:qFormat/>
    <w:rsid w:val="009201C2"/>
    <w:pPr>
      <w:keepNext/>
      <w:keepLines/>
      <w:spacing w:before="240"/>
      <w:contextualSpacing/>
      <w:jc w:val="center"/>
    </w:pPr>
    <w:rPr>
      <w:rFonts w:asciiTheme="majorHAnsi" w:hAnsiTheme="majorHAnsi"/>
      <w:b/>
      <w:color w:val="2C2C2C" w:themeColor="accent3" w:themeShade="80"/>
      <w:sz w:val="32"/>
    </w:rPr>
  </w:style>
  <w:style w:type="paragraph" w:customStyle="1" w:styleId="ECHRTitleCentre2">
    <w:name w:val="ECHR_Title_Centre_2"/>
    <w:aliases w:val="_Title_C_2"/>
    <w:basedOn w:val="Normal"/>
    <w:next w:val="Normal"/>
    <w:uiPriority w:val="26"/>
    <w:semiHidden/>
    <w:qFormat/>
    <w:rsid w:val="009201C2"/>
    <w:pPr>
      <w:keepNext/>
      <w:keepLines/>
      <w:spacing w:before="240"/>
      <w:contextualSpacing/>
      <w:jc w:val="center"/>
    </w:pPr>
    <w:rPr>
      <w:rFonts w:asciiTheme="majorHAnsi" w:hAnsiTheme="majorHAnsi"/>
      <w:b/>
      <w:color w:val="424242" w:themeColor="accent3" w:themeShade="BF"/>
      <w:sz w:val="28"/>
    </w:rPr>
  </w:style>
  <w:style w:type="paragraph" w:customStyle="1" w:styleId="ECHRTitleCentre3">
    <w:name w:val="ECHR_Title_Centre_3"/>
    <w:aliases w:val="_Title_C_3"/>
    <w:basedOn w:val="Normal"/>
    <w:next w:val="Normal"/>
    <w:uiPriority w:val="26"/>
    <w:semiHidden/>
    <w:qFormat/>
    <w:rsid w:val="009201C2"/>
    <w:pPr>
      <w:keepNext/>
      <w:keepLines/>
      <w:spacing w:before="240"/>
      <w:contextualSpacing/>
      <w:jc w:val="center"/>
    </w:pPr>
    <w:rPr>
      <w:rFonts w:asciiTheme="majorHAnsi" w:hAnsiTheme="majorHAnsi"/>
      <w:b/>
      <w:color w:val="424242" w:themeColor="accent3" w:themeShade="BF"/>
    </w:rPr>
  </w:style>
  <w:style w:type="paragraph" w:customStyle="1" w:styleId="ECHRTitleCentreTOC1">
    <w:name w:val="ECHR_Title_Centre_TOC_1"/>
    <w:aliases w:val="_Title_C_TOC"/>
    <w:basedOn w:val="ECHRTitleCentre1"/>
    <w:next w:val="Normal"/>
    <w:uiPriority w:val="25"/>
    <w:semiHidden/>
    <w:qFormat/>
    <w:rsid w:val="009201C2"/>
    <w:pPr>
      <w:outlineLvl w:val="0"/>
    </w:pPr>
  </w:style>
  <w:style w:type="paragraph" w:customStyle="1" w:styleId="ECHRTitleTOC1">
    <w:name w:val="ECHR_Title_TOC_1"/>
    <w:aliases w:val="_Title_L_TOC"/>
    <w:basedOn w:val="ECHRTitle1"/>
    <w:next w:val="Normal"/>
    <w:uiPriority w:val="27"/>
    <w:semiHidden/>
    <w:qFormat/>
    <w:rsid w:val="009201C2"/>
    <w:pPr>
      <w:outlineLvl w:val="0"/>
    </w:pPr>
  </w:style>
  <w:style w:type="paragraph" w:customStyle="1" w:styleId="ECHRPlaceholder">
    <w:name w:val="ECHR_Placeholder"/>
    <w:aliases w:val="_Placeholder"/>
    <w:basedOn w:val="JuSigned"/>
    <w:uiPriority w:val="31"/>
    <w:rsid w:val="009201C2"/>
    <w:rPr>
      <w:color w:val="FFFFFF"/>
    </w:rPr>
  </w:style>
  <w:style w:type="paragraph" w:customStyle="1" w:styleId="ECHRSpacer">
    <w:name w:val="ECHR_Spacer"/>
    <w:aliases w:val="_Spacer"/>
    <w:basedOn w:val="Normal"/>
    <w:uiPriority w:val="45"/>
    <w:semiHidden/>
    <w:rsid w:val="009201C2"/>
    <w:rPr>
      <w:sz w:val="4"/>
    </w:rPr>
  </w:style>
  <w:style w:type="table" w:customStyle="1" w:styleId="ECHRTableGrey">
    <w:name w:val="ECHR_Table_Grey"/>
    <w:basedOn w:val="TableNormal"/>
    <w:uiPriority w:val="99"/>
    <w:rsid w:val="009201C2"/>
    <w:pPr>
      <w:tabs>
        <w:tab w:val="left" w:pos="397"/>
      </w:tabs>
    </w:pPr>
    <w:tblPr>
      <w:jc w:val="center"/>
      <w:tblBorders>
        <w:top w:val="single" w:sz="4" w:space="0" w:color="585858" w:themeColor="text2" w:themeShade="80"/>
        <w:left w:val="single" w:sz="4" w:space="0" w:color="585858" w:themeColor="text2" w:themeShade="80"/>
        <w:bottom w:val="single" w:sz="4" w:space="0" w:color="585858" w:themeColor="text2" w:themeShade="80"/>
        <w:right w:val="single" w:sz="4" w:space="0" w:color="585858" w:themeColor="text2" w:themeShade="80"/>
      </w:tblBorders>
      <w:tblCellMar>
        <w:top w:w="142" w:type="dxa"/>
        <w:bottom w:w="85" w:type="dxa"/>
      </w:tblCellMar>
    </w:tblPr>
    <w:trPr>
      <w:jc w:val="center"/>
    </w:trPr>
    <w:tcPr>
      <w:shd w:val="clear" w:color="auto" w:fill="F8F8F8" w:themeFill="background2"/>
    </w:tcPr>
    <w:tblStylePr w:type="firstRow">
      <w:rPr>
        <w:b/>
        <w:color w:val="262626" w:themeColor="text1" w:themeTint="D9"/>
      </w:rPr>
    </w:tblStyle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9201C2"/>
    <w:rPr>
      <w:color w:val="605E5C"/>
      <w:shd w:val="clear" w:color="auto" w:fill="E1DFDD"/>
    </w:rPr>
  </w:style>
  <w:style w:type="character" w:customStyle="1" w:styleId="JuParaChar">
    <w:name w:val="Ju_Para Char"/>
    <w:aliases w:val="_Para Char"/>
    <w:link w:val="JuPara"/>
    <w:uiPriority w:val="4"/>
    <w:rsid w:val="00187B82"/>
    <w:rPr>
      <w:sz w:val="24"/>
      <w:szCs w:val="24"/>
      <w:lang w:val="sq-AL"/>
    </w:rPr>
  </w:style>
  <w:style w:type="table" w:styleId="GridTable1Light">
    <w:name w:val="Grid Table 1 Light"/>
    <w:basedOn w:val="TableNormal"/>
    <w:uiPriority w:val="46"/>
    <w:semiHidden/>
    <w:rsid w:val="00187B82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customStyle="1" w:styleId="JuList4">
    <w:name w:val="Ju_List_4"/>
    <w:aliases w:val="N_Bul_4"/>
    <w:basedOn w:val="JuListi"/>
    <w:uiPriority w:val="19"/>
    <w:rsid w:val="00187B82"/>
    <w:pPr>
      <w:numPr>
        <w:ilvl w:val="0"/>
        <w:numId w:val="0"/>
      </w:numPr>
      <w:tabs>
        <w:tab w:val="num" w:pos="1701"/>
      </w:tabs>
      <w:spacing w:before="60" w:after="60" w:line="240" w:lineRule="exact"/>
      <w:ind w:left="1703" w:hanging="284"/>
      <w:contextualSpacing/>
    </w:pPr>
    <w:rPr>
      <w:sz w:val="22"/>
      <w:lang w:eastAsia="fr-FR"/>
    </w:rPr>
  </w:style>
  <w:style w:type="table" w:styleId="GridTable1Light-Accent1">
    <w:name w:val="Grid Table 1 Light Accent 1"/>
    <w:basedOn w:val="TableNormal"/>
    <w:uiPriority w:val="46"/>
    <w:semiHidden/>
    <w:rsid w:val="00187B82"/>
    <w:tblPr>
      <w:tblStyleRowBandSize w:val="1"/>
      <w:tblStyleColBandSize w:val="1"/>
      <w:tblBorders>
        <w:top w:val="single" w:sz="4" w:space="0" w:color="7ECBFF" w:themeColor="accent1" w:themeTint="66"/>
        <w:left w:val="single" w:sz="4" w:space="0" w:color="7ECBFF" w:themeColor="accent1" w:themeTint="66"/>
        <w:bottom w:val="single" w:sz="4" w:space="0" w:color="7ECBFF" w:themeColor="accent1" w:themeTint="66"/>
        <w:right w:val="single" w:sz="4" w:space="0" w:color="7ECBFF" w:themeColor="accent1" w:themeTint="66"/>
        <w:insideH w:val="single" w:sz="4" w:space="0" w:color="7ECBFF" w:themeColor="accent1" w:themeTint="66"/>
        <w:insideV w:val="single" w:sz="4" w:space="0" w:color="7ECBFF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3DB2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3DB2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2">
    <w:name w:val="Grid Table 1 Light Accent 2"/>
    <w:basedOn w:val="TableNormal"/>
    <w:uiPriority w:val="46"/>
    <w:semiHidden/>
    <w:rsid w:val="00187B82"/>
    <w:tblPr>
      <w:tblStyleRowBandSize w:val="1"/>
      <w:tblStyleColBandSize w:val="1"/>
      <w:tblBorders>
        <w:top w:val="single" w:sz="4" w:space="0" w:color="FF7F7F" w:themeColor="accent2" w:themeTint="66"/>
        <w:left w:val="single" w:sz="4" w:space="0" w:color="FF7F7F" w:themeColor="accent2" w:themeTint="66"/>
        <w:bottom w:val="single" w:sz="4" w:space="0" w:color="FF7F7F" w:themeColor="accent2" w:themeTint="66"/>
        <w:right w:val="single" w:sz="4" w:space="0" w:color="FF7F7F" w:themeColor="accent2" w:themeTint="66"/>
        <w:insideH w:val="single" w:sz="4" w:space="0" w:color="FF7F7F" w:themeColor="accent2" w:themeTint="66"/>
        <w:insideV w:val="single" w:sz="4" w:space="0" w:color="FF7F7F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F4040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404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3">
    <w:name w:val="Grid Table 1 Light Accent 3"/>
    <w:basedOn w:val="TableNormal"/>
    <w:uiPriority w:val="46"/>
    <w:semiHidden/>
    <w:rsid w:val="00187B82"/>
    <w:tblPr>
      <w:tblStyleRowBandSize w:val="1"/>
      <w:tblStyleColBandSize w:val="1"/>
      <w:tblBorders>
        <w:top w:val="single" w:sz="4" w:space="0" w:color="BCBCBC" w:themeColor="accent3" w:themeTint="66"/>
        <w:left w:val="single" w:sz="4" w:space="0" w:color="BCBCBC" w:themeColor="accent3" w:themeTint="66"/>
        <w:bottom w:val="single" w:sz="4" w:space="0" w:color="BCBCBC" w:themeColor="accent3" w:themeTint="66"/>
        <w:right w:val="single" w:sz="4" w:space="0" w:color="BCBCBC" w:themeColor="accent3" w:themeTint="66"/>
        <w:insideH w:val="single" w:sz="4" w:space="0" w:color="BCBCBC" w:themeColor="accent3" w:themeTint="66"/>
        <w:insideV w:val="single" w:sz="4" w:space="0" w:color="BCBCBC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9B9B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B9B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4">
    <w:name w:val="Grid Table 1 Light Accent 4"/>
    <w:basedOn w:val="TableNormal"/>
    <w:uiPriority w:val="46"/>
    <w:semiHidden/>
    <w:rsid w:val="00187B82"/>
    <w:tblPr>
      <w:tblStyleRowBandSize w:val="1"/>
      <w:tblStyleColBandSize w:val="1"/>
      <w:tblBorders>
        <w:top w:val="single" w:sz="4" w:space="0" w:color="D5D5D5" w:themeColor="accent4" w:themeTint="66"/>
        <w:left w:val="single" w:sz="4" w:space="0" w:color="D5D5D5" w:themeColor="accent4" w:themeTint="66"/>
        <w:bottom w:val="single" w:sz="4" w:space="0" w:color="D5D5D5" w:themeColor="accent4" w:themeTint="66"/>
        <w:right w:val="single" w:sz="4" w:space="0" w:color="D5D5D5" w:themeColor="accent4" w:themeTint="66"/>
        <w:insideH w:val="single" w:sz="4" w:space="0" w:color="D5D5D5" w:themeColor="accent4" w:themeTint="66"/>
        <w:insideV w:val="single" w:sz="4" w:space="0" w:color="D5D5D5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C0C0C0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0C0C0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5">
    <w:name w:val="Grid Table 1 Light Accent 5"/>
    <w:basedOn w:val="TableNormal"/>
    <w:uiPriority w:val="46"/>
    <w:semiHidden/>
    <w:rsid w:val="00187B82"/>
    <w:tblPr>
      <w:tblStyleRowBandSize w:val="1"/>
      <w:tblStyleColBandSize w:val="1"/>
      <w:tblBorders>
        <w:top w:val="single" w:sz="4" w:space="0" w:color="BFBFBF" w:themeColor="accent5" w:themeTint="66"/>
        <w:left w:val="single" w:sz="4" w:space="0" w:color="BFBFBF" w:themeColor="accent5" w:themeTint="66"/>
        <w:bottom w:val="single" w:sz="4" w:space="0" w:color="BFBFBF" w:themeColor="accent5" w:themeTint="66"/>
        <w:right w:val="single" w:sz="4" w:space="0" w:color="BFBFBF" w:themeColor="accent5" w:themeTint="66"/>
        <w:insideH w:val="single" w:sz="4" w:space="0" w:color="BFBFBF" w:themeColor="accent5" w:themeTint="66"/>
        <w:insideV w:val="single" w:sz="4" w:space="0" w:color="BFBFBF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F9F9F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F9F9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6">
    <w:name w:val="Grid Table 1 Light Accent 6"/>
    <w:basedOn w:val="TableNormal"/>
    <w:uiPriority w:val="46"/>
    <w:semiHidden/>
    <w:rsid w:val="00187B82"/>
    <w:tblPr>
      <w:tblStyleRowBandSize w:val="1"/>
      <w:tblStyleColBandSize w:val="1"/>
      <w:tblBorders>
        <w:top w:val="single" w:sz="4" w:space="0" w:color="B7B7B7" w:themeColor="accent6" w:themeTint="66"/>
        <w:left w:val="single" w:sz="4" w:space="0" w:color="B7B7B7" w:themeColor="accent6" w:themeTint="66"/>
        <w:bottom w:val="single" w:sz="4" w:space="0" w:color="B7B7B7" w:themeColor="accent6" w:themeTint="66"/>
        <w:right w:val="single" w:sz="4" w:space="0" w:color="B7B7B7" w:themeColor="accent6" w:themeTint="66"/>
        <w:insideH w:val="single" w:sz="4" w:space="0" w:color="B7B7B7" w:themeColor="accent6" w:themeTint="66"/>
        <w:insideV w:val="single" w:sz="4" w:space="0" w:color="B7B7B7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949494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4949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">
    <w:name w:val="Grid Table 2"/>
    <w:basedOn w:val="TableNormal"/>
    <w:uiPriority w:val="47"/>
    <w:semiHidden/>
    <w:rsid w:val="00187B82"/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2-Accent1">
    <w:name w:val="Grid Table 2 Accent 1"/>
    <w:basedOn w:val="TableNormal"/>
    <w:uiPriority w:val="47"/>
    <w:semiHidden/>
    <w:rsid w:val="00187B82"/>
    <w:tblPr>
      <w:tblStyleRowBandSize w:val="1"/>
      <w:tblStyleColBandSize w:val="1"/>
      <w:tblBorders>
        <w:top w:val="single" w:sz="2" w:space="0" w:color="3DB2FF" w:themeColor="accent1" w:themeTint="99"/>
        <w:bottom w:val="single" w:sz="2" w:space="0" w:color="3DB2FF" w:themeColor="accent1" w:themeTint="99"/>
        <w:insideH w:val="single" w:sz="2" w:space="0" w:color="3DB2FF" w:themeColor="accent1" w:themeTint="99"/>
        <w:insideV w:val="single" w:sz="2" w:space="0" w:color="3DB2FF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3DB2FF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3DB2FF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EE5FF" w:themeFill="accent1" w:themeFillTint="33"/>
      </w:tcPr>
    </w:tblStylePr>
    <w:tblStylePr w:type="band1Horz">
      <w:tblPr/>
      <w:tcPr>
        <w:shd w:val="clear" w:color="auto" w:fill="BEE5FF" w:themeFill="accent1" w:themeFillTint="33"/>
      </w:tcPr>
    </w:tblStylePr>
  </w:style>
  <w:style w:type="table" w:styleId="GridTable2-Accent2">
    <w:name w:val="Grid Table 2 Accent 2"/>
    <w:basedOn w:val="TableNormal"/>
    <w:uiPriority w:val="47"/>
    <w:semiHidden/>
    <w:rsid w:val="00187B82"/>
    <w:tblPr>
      <w:tblStyleRowBandSize w:val="1"/>
      <w:tblStyleColBandSize w:val="1"/>
      <w:tblBorders>
        <w:top w:val="single" w:sz="2" w:space="0" w:color="FF4040" w:themeColor="accent2" w:themeTint="99"/>
        <w:bottom w:val="single" w:sz="2" w:space="0" w:color="FF4040" w:themeColor="accent2" w:themeTint="99"/>
        <w:insideH w:val="single" w:sz="2" w:space="0" w:color="FF4040" w:themeColor="accent2" w:themeTint="99"/>
        <w:insideV w:val="single" w:sz="2" w:space="0" w:color="FF4040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4040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4040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FBF" w:themeFill="accent2" w:themeFillTint="33"/>
      </w:tcPr>
    </w:tblStylePr>
    <w:tblStylePr w:type="band1Horz">
      <w:tblPr/>
      <w:tcPr>
        <w:shd w:val="clear" w:color="auto" w:fill="FFBFBF" w:themeFill="accent2" w:themeFillTint="33"/>
      </w:tcPr>
    </w:tblStylePr>
  </w:style>
  <w:style w:type="table" w:styleId="GridTable2-Accent3">
    <w:name w:val="Grid Table 2 Accent 3"/>
    <w:basedOn w:val="TableNormal"/>
    <w:uiPriority w:val="47"/>
    <w:semiHidden/>
    <w:rsid w:val="00187B82"/>
    <w:tblPr>
      <w:tblStyleRowBandSize w:val="1"/>
      <w:tblStyleColBandSize w:val="1"/>
      <w:tblBorders>
        <w:top w:val="single" w:sz="2" w:space="0" w:color="9B9B9B" w:themeColor="accent3" w:themeTint="99"/>
        <w:bottom w:val="single" w:sz="2" w:space="0" w:color="9B9B9B" w:themeColor="accent3" w:themeTint="99"/>
        <w:insideH w:val="single" w:sz="2" w:space="0" w:color="9B9B9B" w:themeColor="accent3" w:themeTint="99"/>
        <w:insideV w:val="single" w:sz="2" w:space="0" w:color="9B9B9B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B9B9B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B9B9B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DDDD" w:themeFill="accent3" w:themeFillTint="33"/>
      </w:tcPr>
    </w:tblStylePr>
    <w:tblStylePr w:type="band1Horz">
      <w:tblPr/>
      <w:tcPr>
        <w:shd w:val="clear" w:color="auto" w:fill="DDDDDD" w:themeFill="accent3" w:themeFillTint="33"/>
      </w:tcPr>
    </w:tblStylePr>
  </w:style>
  <w:style w:type="table" w:styleId="GridTable2-Accent4">
    <w:name w:val="Grid Table 2 Accent 4"/>
    <w:basedOn w:val="TableNormal"/>
    <w:uiPriority w:val="47"/>
    <w:semiHidden/>
    <w:rsid w:val="00187B82"/>
    <w:tblPr>
      <w:tblStyleRowBandSize w:val="1"/>
      <w:tblStyleColBandSize w:val="1"/>
      <w:tblBorders>
        <w:top w:val="single" w:sz="2" w:space="0" w:color="C0C0C0" w:themeColor="accent4" w:themeTint="99"/>
        <w:bottom w:val="single" w:sz="2" w:space="0" w:color="C0C0C0" w:themeColor="accent4" w:themeTint="99"/>
        <w:insideH w:val="single" w:sz="2" w:space="0" w:color="C0C0C0" w:themeColor="accent4" w:themeTint="99"/>
        <w:insideV w:val="single" w:sz="2" w:space="0" w:color="C0C0C0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0C0C0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0C0C0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4" w:themeFillTint="33"/>
      </w:tcPr>
    </w:tblStylePr>
    <w:tblStylePr w:type="band1Horz">
      <w:tblPr/>
      <w:tcPr>
        <w:shd w:val="clear" w:color="auto" w:fill="EAEAEA" w:themeFill="accent4" w:themeFillTint="33"/>
      </w:tcPr>
    </w:tblStylePr>
  </w:style>
  <w:style w:type="table" w:styleId="GridTable2-Accent5">
    <w:name w:val="Grid Table 2 Accent 5"/>
    <w:basedOn w:val="TableNormal"/>
    <w:uiPriority w:val="47"/>
    <w:semiHidden/>
    <w:rsid w:val="00187B82"/>
    <w:tblPr>
      <w:tblStyleRowBandSize w:val="1"/>
      <w:tblStyleColBandSize w:val="1"/>
      <w:tblBorders>
        <w:top w:val="single" w:sz="2" w:space="0" w:color="9F9F9F" w:themeColor="accent5" w:themeTint="99"/>
        <w:bottom w:val="single" w:sz="2" w:space="0" w:color="9F9F9F" w:themeColor="accent5" w:themeTint="99"/>
        <w:insideH w:val="single" w:sz="2" w:space="0" w:color="9F9F9F" w:themeColor="accent5" w:themeTint="99"/>
        <w:insideV w:val="single" w:sz="2" w:space="0" w:color="9F9F9F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F9F9F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F9F9F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GridTable2-Accent6">
    <w:name w:val="Grid Table 2 Accent 6"/>
    <w:basedOn w:val="TableNormal"/>
    <w:uiPriority w:val="47"/>
    <w:semiHidden/>
    <w:rsid w:val="00187B82"/>
    <w:tblPr>
      <w:tblStyleRowBandSize w:val="1"/>
      <w:tblStyleColBandSize w:val="1"/>
      <w:tblBorders>
        <w:top w:val="single" w:sz="2" w:space="0" w:color="949494" w:themeColor="accent6" w:themeTint="99"/>
        <w:bottom w:val="single" w:sz="2" w:space="0" w:color="949494" w:themeColor="accent6" w:themeTint="99"/>
        <w:insideH w:val="single" w:sz="2" w:space="0" w:color="949494" w:themeColor="accent6" w:themeTint="99"/>
        <w:insideV w:val="single" w:sz="2" w:space="0" w:color="949494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49494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49494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styleId="GridTable3">
    <w:name w:val="Grid Table 3"/>
    <w:basedOn w:val="TableNormal"/>
    <w:uiPriority w:val="48"/>
    <w:semiHidden/>
    <w:rsid w:val="00187B82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3-Accent1">
    <w:name w:val="Grid Table 3 Accent 1"/>
    <w:basedOn w:val="TableNormal"/>
    <w:uiPriority w:val="48"/>
    <w:semiHidden/>
    <w:rsid w:val="00187B82"/>
    <w:tblPr>
      <w:tblStyleRowBandSize w:val="1"/>
      <w:tblStyleColBandSize w:val="1"/>
      <w:tblBorders>
        <w:top w:val="single" w:sz="4" w:space="0" w:color="3DB2FF" w:themeColor="accent1" w:themeTint="99"/>
        <w:left w:val="single" w:sz="4" w:space="0" w:color="3DB2FF" w:themeColor="accent1" w:themeTint="99"/>
        <w:bottom w:val="single" w:sz="4" w:space="0" w:color="3DB2FF" w:themeColor="accent1" w:themeTint="99"/>
        <w:right w:val="single" w:sz="4" w:space="0" w:color="3DB2FF" w:themeColor="accent1" w:themeTint="99"/>
        <w:insideH w:val="single" w:sz="4" w:space="0" w:color="3DB2FF" w:themeColor="accent1" w:themeTint="99"/>
        <w:insideV w:val="single" w:sz="4" w:space="0" w:color="3DB2FF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BEE5FF" w:themeFill="accent1" w:themeFillTint="33"/>
      </w:tcPr>
    </w:tblStylePr>
    <w:tblStylePr w:type="band1Horz">
      <w:tblPr/>
      <w:tcPr>
        <w:shd w:val="clear" w:color="auto" w:fill="BEE5FF" w:themeFill="accent1" w:themeFillTint="33"/>
      </w:tcPr>
    </w:tblStylePr>
    <w:tblStylePr w:type="neCell">
      <w:tblPr/>
      <w:tcPr>
        <w:tcBorders>
          <w:bottom w:val="single" w:sz="4" w:space="0" w:color="3DB2FF" w:themeColor="accent1" w:themeTint="99"/>
        </w:tcBorders>
      </w:tcPr>
    </w:tblStylePr>
    <w:tblStylePr w:type="nwCell">
      <w:tblPr/>
      <w:tcPr>
        <w:tcBorders>
          <w:bottom w:val="single" w:sz="4" w:space="0" w:color="3DB2FF" w:themeColor="accent1" w:themeTint="99"/>
        </w:tcBorders>
      </w:tcPr>
    </w:tblStylePr>
    <w:tblStylePr w:type="seCell">
      <w:tblPr/>
      <w:tcPr>
        <w:tcBorders>
          <w:top w:val="single" w:sz="4" w:space="0" w:color="3DB2FF" w:themeColor="accent1" w:themeTint="99"/>
        </w:tcBorders>
      </w:tcPr>
    </w:tblStylePr>
    <w:tblStylePr w:type="swCell">
      <w:tblPr/>
      <w:tcPr>
        <w:tcBorders>
          <w:top w:val="single" w:sz="4" w:space="0" w:color="3DB2FF" w:themeColor="accent1" w:themeTint="99"/>
        </w:tcBorders>
      </w:tcPr>
    </w:tblStylePr>
  </w:style>
  <w:style w:type="table" w:styleId="GridTable3-Accent2">
    <w:name w:val="Grid Table 3 Accent 2"/>
    <w:basedOn w:val="TableNormal"/>
    <w:uiPriority w:val="48"/>
    <w:semiHidden/>
    <w:rsid w:val="00187B82"/>
    <w:tblPr>
      <w:tblStyleRowBandSize w:val="1"/>
      <w:tblStyleColBandSize w:val="1"/>
      <w:tblBorders>
        <w:top w:val="single" w:sz="4" w:space="0" w:color="FF4040" w:themeColor="accent2" w:themeTint="99"/>
        <w:left w:val="single" w:sz="4" w:space="0" w:color="FF4040" w:themeColor="accent2" w:themeTint="99"/>
        <w:bottom w:val="single" w:sz="4" w:space="0" w:color="FF4040" w:themeColor="accent2" w:themeTint="99"/>
        <w:right w:val="single" w:sz="4" w:space="0" w:color="FF4040" w:themeColor="accent2" w:themeTint="99"/>
        <w:insideH w:val="single" w:sz="4" w:space="0" w:color="FF4040" w:themeColor="accent2" w:themeTint="99"/>
        <w:insideV w:val="single" w:sz="4" w:space="0" w:color="FF4040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BFBF" w:themeFill="accent2" w:themeFillTint="33"/>
      </w:tcPr>
    </w:tblStylePr>
    <w:tblStylePr w:type="band1Horz">
      <w:tblPr/>
      <w:tcPr>
        <w:shd w:val="clear" w:color="auto" w:fill="FFBFBF" w:themeFill="accent2" w:themeFillTint="33"/>
      </w:tcPr>
    </w:tblStylePr>
    <w:tblStylePr w:type="neCell">
      <w:tblPr/>
      <w:tcPr>
        <w:tcBorders>
          <w:bottom w:val="single" w:sz="4" w:space="0" w:color="FF4040" w:themeColor="accent2" w:themeTint="99"/>
        </w:tcBorders>
      </w:tcPr>
    </w:tblStylePr>
    <w:tblStylePr w:type="nwCell">
      <w:tblPr/>
      <w:tcPr>
        <w:tcBorders>
          <w:bottom w:val="single" w:sz="4" w:space="0" w:color="FF4040" w:themeColor="accent2" w:themeTint="99"/>
        </w:tcBorders>
      </w:tcPr>
    </w:tblStylePr>
    <w:tblStylePr w:type="seCell">
      <w:tblPr/>
      <w:tcPr>
        <w:tcBorders>
          <w:top w:val="single" w:sz="4" w:space="0" w:color="FF4040" w:themeColor="accent2" w:themeTint="99"/>
        </w:tcBorders>
      </w:tcPr>
    </w:tblStylePr>
    <w:tblStylePr w:type="swCell">
      <w:tblPr/>
      <w:tcPr>
        <w:tcBorders>
          <w:top w:val="single" w:sz="4" w:space="0" w:color="FF4040" w:themeColor="accent2" w:themeTint="99"/>
        </w:tcBorders>
      </w:tcPr>
    </w:tblStylePr>
  </w:style>
  <w:style w:type="table" w:styleId="GridTable3-Accent3">
    <w:name w:val="Grid Table 3 Accent 3"/>
    <w:basedOn w:val="TableNormal"/>
    <w:uiPriority w:val="48"/>
    <w:semiHidden/>
    <w:rsid w:val="00187B82"/>
    <w:tblPr>
      <w:tblStyleRowBandSize w:val="1"/>
      <w:tblStyleColBandSize w:val="1"/>
      <w:tblBorders>
        <w:top w:val="single" w:sz="4" w:space="0" w:color="9B9B9B" w:themeColor="accent3" w:themeTint="99"/>
        <w:left w:val="single" w:sz="4" w:space="0" w:color="9B9B9B" w:themeColor="accent3" w:themeTint="99"/>
        <w:bottom w:val="single" w:sz="4" w:space="0" w:color="9B9B9B" w:themeColor="accent3" w:themeTint="99"/>
        <w:right w:val="single" w:sz="4" w:space="0" w:color="9B9B9B" w:themeColor="accent3" w:themeTint="99"/>
        <w:insideH w:val="single" w:sz="4" w:space="0" w:color="9B9B9B" w:themeColor="accent3" w:themeTint="99"/>
        <w:insideV w:val="single" w:sz="4" w:space="0" w:color="9B9B9B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DDDDD" w:themeFill="accent3" w:themeFillTint="33"/>
      </w:tcPr>
    </w:tblStylePr>
    <w:tblStylePr w:type="band1Horz">
      <w:tblPr/>
      <w:tcPr>
        <w:shd w:val="clear" w:color="auto" w:fill="DDDDDD" w:themeFill="accent3" w:themeFillTint="33"/>
      </w:tcPr>
    </w:tblStylePr>
    <w:tblStylePr w:type="neCell">
      <w:tblPr/>
      <w:tcPr>
        <w:tcBorders>
          <w:bottom w:val="single" w:sz="4" w:space="0" w:color="9B9B9B" w:themeColor="accent3" w:themeTint="99"/>
        </w:tcBorders>
      </w:tcPr>
    </w:tblStylePr>
    <w:tblStylePr w:type="nwCell">
      <w:tblPr/>
      <w:tcPr>
        <w:tcBorders>
          <w:bottom w:val="single" w:sz="4" w:space="0" w:color="9B9B9B" w:themeColor="accent3" w:themeTint="99"/>
        </w:tcBorders>
      </w:tcPr>
    </w:tblStylePr>
    <w:tblStylePr w:type="seCell">
      <w:tblPr/>
      <w:tcPr>
        <w:tcBorders>
          <w:top w:val="single" w:sz="4" w:space="0" w:color="9B9B9B" w:themeColor="accent3" w:themeTint="99"/>
        </w:tcBorders>
      </w:tcPr>
    </w:tblStylePr>
    <w:tblStylePr w:type="swCell">
      <w:tblPr/>
      <w:tcPr>
        <w:tcBorders>
          <w:top w:val="single" w:sz="4" w:space="0" w:color="9B9B9B" w:themeColor="accent3" w:themeTint="99"/>
        </w:tcBorders>
      </w:tcPr>
    </w:tblStylePr>
  </w:style>
  <w:style w:type="table" w:styleId="GridTable3-Accent4">
    <w:name w:val="Grid Table 3 Accent 4"/>
    <w:basedOn w:val="TableNormal"/>
    <w:uiPriority w:val="48"/>
    <w:semiHidden/>
    <w:rsid w:val="00187B82"/>
    <w:tblPr>
      <w:tblStyleRowBandSize w:val="1"/>
      <w:tblStyleColBandSize w:val="1"/>
      <w:tblBorders>
        <w:top w:val="single" w:sz="4" w:space="0" w:color="C0C0C0" w:themeColor="accent4" w:themeTint="99"/>
        <w:left w:val="single" w:sz="4" w:space="0" w:color="C0C0C0" w:themeColor="accent4" w:themeTint="99"/>
        <w:bottom w:val="single" w:sz="4" w:space="0" w:color="C0C0C0" w:themeColor="accent4" w:themeTint="99"/>
        <w:right w:val="single" w:sz="4" w:space="0" w:color="C0C0C0" w:themeColor="accent4" w:themeTint="99"/>
        <w:insideH w:val="single" w:sz="4" w:space="0" w:color="C0C0C0" w:themeColor="accent4" w:themeTint="99"/>
        <w:insideV w:val="single" w:sz="4" w:space="0" w:color="C0C0C0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EAEA" w:themeFill="accent4" w:themeFillTint="33"/>
      </w:tcPr>
    </w:tblStylePr>
    <w:tblStylePr w:type="band1Horz">
      <w:tblPr/>
      <w:tcPr>
        <w:shd w:val="clear" w:color="auto" w:fill="EAEAEA" w:themeFill="accent4" w:themeFillTint="33"/>
      </w:tcPr>
    </w:tblStylePr>
    <w:tblStylePr w:type="neCell">
      <w:tblPr/>
      <w:tcPr>
        <w:tcBorders>
          <w:bottom w:val="single" w:sz="4" w:space="0" w:color="C0C0C0" w:themeColor="accent4" w:themeTint="99"/>
        </w:tcBorders>
      </w:tcPr>
    </w:tblStylePr>
    <w:tblStylePr w:type="nwCell">
      <w:tblPr/>
      <w:tcPr>
        <w:tcBorders>
          <w:bottom w:val="single" w:sz="4" w:space="0" w:color="C0C0C0" w:themeColor="accent4" w:themeTint="99"/>
        </w:tcBorders>
      </w:tcPr>
    </w:tblStylePr>
    <w:tblStylePr w:type="seCell">
      <w:tblPr/>
      <w:tcPr>
        <w:tcBorders>
          <w:top w:val="single" w:sz="4" w:space="0" w:color="C0C0C0" w:themeColor="accent4" w:themeTint="99"/>
        </w:tcBorders>
      </w:tcPr>
    </w:tblStylePr>
    <w:tblStylePr w:type="swCell">
      <w:tblPr/>
      <w:tcPr>
        <w:tcBorders>
          <w:top w:val="single" w:sz="4" w:space="0" w:color="C0C0C0" w:themeColor="accent4" w:themeTint="99"/>
        </w:tcBorders>
      </w:tcPr>
    </w:tblStylePr>
  </w:style>
  <w:style w:type="table" w:styleId="GridTable3-Accent5">
    <w:name w:val="Grid Table 3 Accent 5"/>
    <w:basedOn w:val="TableNormal"/>
    <w:uiPriority w:val="48"/>
    <w:semiHidden/>
    <w:rsid w:val="00187B82"/>
    <w:tblPr>
      <w:tblStyleRowBandSize w:val="1"/>
      <w:tblStyleColBandSize w:val="1"/>
      <w:tblBorders>
        <w:top w:val="single" w:sz="4" w:space="0" w:color="9F9F9F" w:themeColor="accent5" w:themeTint="99"/>
        <w:left w:val="single" w:sz="4" w:space="0" w:color="9F9F9F" w:themeColor="accent5" w:themeTint="99"/>
        <w:bottom w:val="single" w:sz="4" w:space="0" w:color="9F9F9F" w:themeColor="accent5" w:themeTint="99"/>
        <w:right w:val="single" w:sz="4" w:space="0" w:color="9F9F9F" w:themeColor="accent5" w:themeTint="99"/>
        <w:insideH w:val="single" w:sz="4" w:space="0" w:color="9F9F9F" w:themeColor="accent5" w:themeTint="99"/>
        <w:insideV w:val="single" w:sz="4" w:space="0" w:color="9F9F9F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  <w:tblStylePr w:type="neCell">
      <w:tblPr/>
      <w:tcPr>
        <w:tcBorders>
          <w:bottom w:val="single" w:sz="4" w:space="0" w:color="9F9F9F" w:themeColor="accent5" w:themeTint="99"/>
        </w:tcBorders>
      </w:tcPr>
    </w:tblStylePr>
    <w:tblStylePr w:type="nwCell">
      <w:tblPr/>
      <w:tcPr>
        <w:tcBorders>
          <w:bottom w:val="single" w:sz="4" w:space="0" w:color="9F9F9F" w:themeColor="accent5" w:themeTint="99"/>
        </w:tcBorders>
      </w:tcPr>
    </w:tblStylePr>
    <w:tblStylePr w:type="seCell">
      <w:tblPr/>
      <w:tcPr>
        <w:tcBorders>
          <w:top w:val="single" w:sz="4" w:space="0" w:color="9F9F9F" w:themeColor="accent5" w:themeTint="99"/>
        </w:tcBorders>
      </w:tcPr>
    </w:tblStylePr>
    <w:tblStylePr w:type="swCell">
      <w:tblPr/>
      <w:tcPr>
        <w:tcBorders>
          <w:top w:val="single" w:sz="4" w:space="0" w:color="9F9F9F" w:themeColor="accent5" w:themeTint="99"/>
        </w:tcBorders>
      </w:tcPr>
    </w:tblStylePr>
  </w:style>
  <w:style w:type="table" w:styleId="GridTable3-Accent6">
    <w:name w:val="Grid Table 3 Accent 6"/>
    <w:basedOn w:val="TableNormal"/>
    <w:uiPriority w:val="48"/>
    <w:semiHidden/>
    <w:rsid w:val="00187B82"/>
    <w:tblPr>
      <w:tblStyleRowBandSize w:val="1"/>
      <w:tblStyleColBandSize w:val="1"/>
      <w:tblBorders>
        <w:top w:val="single" w:sz="4" w:space="0" w:color="949494" w:themeColor="accent6" w:themeTint="99"/>
        <w:left w:val="single" w:sz="4" w:space="0" w:color="949494" w:themeColor="accent6" w:themeTint="99"/>
        <w:bottom w:val="single" w:sz="4" w:space="0" w:color="949494" w:themeColor="accent6" w:themeTint="99"/>
        <w:right w:val="single" w:sz="4" w:space="0" w:color="949494" w:themeColor="accent6" w:themeTint="99"/>
        <w:insideH w:val="single" w:sz="4" w:space="0" w:color="949494" w:themeColor="accent6" w:themeTint="99"/>
        <w:insideV w:val="single" w:sz="4" w:space="0" w:color="949494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  <w:tblStylePr w:type="neCell">
      <w:tblPr/>
      <w:tcPr>
        <w:tcBorders>
          <w:bottom w:val="single" w:sz="4" w:space="0" w:color="949494" w:themeColor="accent6" w:themeTint="99"/>
        </w:tcBorders>
      </w:tcPr>
    </w:tblStylePr>
    <w:tblStylePr w:type="nwCell">
      <w:tblPr/>
      <w:tcPr>
        <w:tcBorders>
          <w:bottom w:val="single" w:sz="4" w:space="0" w:color="949494" w:themeColor="accent6" w:themeTint="99"/>
        </w:tcBorders>
      </w:tcPr>
    </w:tblStylePr>
    <w:tblStylePr w:type="seCell">
      <w:tblPr/>
      <w:tcPr>
        <w:tcBorders>
          <w:top w:val="single" w:sz="4" w:space="0" w:color="949494" w:themeColor="accent6" w:themeTint="99"/>
        </w:tcBorders>
      </w:tcPr>
    </w:tblStylePr>
    <w:tblStylePr w:type="swCell">
      <w:tblPr/>
      <w:tcPr>
        <w:tcBorders>
          <w:top w:val="single" w:sz="4" w:space="0" w:color="949494" w:themeColor="accent6" w:themeTint="99"/>
        </w:tcBorders>
      </w:tcPr>
    </w:tblStylePr>
  </w:style>
  <w:style w:type="table" w:styleId="GridTable4">
    <w:name w:val="Grid Table 4"/>
    <w:basedOn w:val="TableNormal"/>
    <w:uiPriority w:val="49"/>
    <w:semiHidden/>
    <w:rsid w:val="00187B82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4-Accent1">
    <w:name w:val="Grid Table 4 Accent 1"/>
    <w:basedOn w:val="TableNormal"/>
    <w:uiPriority w:val="49"/>
    <w:semiHidden/>
    <w:rsid w:val="00187B82"/>
    <w:tblPr>
      <w:tblStyleRowBandSize w:val="1"/>
      <w:tblStyleColBandSize w:val="1"/>
      <w:tblBorders>
        <w:top w:val="single" w:sz="4" w:space="0" w:color="3DB2FF" w:themeColor="accent1" w:themeTint="99"/>
        <w:left w:val="single" w:sz="4" w:space="0" w:color="3DB2FF" w:themeColor="accent1" w:themeTint="99"/>
        <w:bottom w:val="single" w:sz="4" w:space="0" w:color="3DB2FF" w:themeColor="accent1" w:themeTint="99"/>
        <w:right w:val="single" w:sz="4" w:space="0" w:color="3DB2FF" w:themeColor="accent1" w:themeTint="99"/>
        <w:insideH w:val="single" w:sz="4" w:space="0" w:color="3DB2FF" w:themeColor="accent1" w:themeTint="99"/>
        <w:insideV w:val="single" w:sz="4" w:space="0" w:color="3DB2FF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72BC" w:themeColor="accent1"/>
          <w:left w:val="single" w:sz="4" w:space="0" w:color="0072BC" w:themeColor="accent1"/>
          <w:bottom w:val="single" w:sz="4" w:space="0" w:color="0072BC" w:themeColor="accent1"/>
          <w:right w:val="single" w:sz="4" w:space="0" w:color="0072BC" w:themeColor="accent1"/>
          <w:insideH w:val="nil"/>
          <w:insideV w:val="nil"/>
        </w:tcBorders>
        <w:shd w:val="clear" w:color="auto" w:fill="0072BC" w:themeFill="accent1"/>
      </w:tcPr>
    </w:tblStylePr>
    <w:tblStylePr w:type="lastRow">
      <w:rPr>
        <w:b/>
        <w:bCs/>
      </w:rPr>
      <w:tblPr/>
      <w:tcPr>
        <w:tcBorders>
          <w:top w:val="double" w:sz="4" w:space="0" w:color="0072BC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EE5FF" w:themeFill="accent1" w:themeFillTint="33"/>
      </w:tcPr>
    </w:tblStylePr>
    <w:tblStylePr w:type="band1Horz">
      <w:tblPr/>
      <w:tcPr>
        <w:shd w:val="clear" w:color="auto" w:fill="BEE5FF" w:themeFill="accent1" w:themeFillTint="33"/>
      </w:tcPr>
    </w:tblStylePr>
  </w:style>
  <w:style w:type="table" w:styleId="GridTable4-Accent2">
    <w:name w:val="Grid Table 4 Accent 2"/>
    <w:basedOn w:val="TableNormal"/>
    <w:uiPriority w:val="49"/>
    <w:semiHidden/>
    <w:rsid w:val="00187B82"/>
    <w:tblPr>
      <w:tblStyleRowBandSize w:val="1"/>
      <w:tblStyleColBandSize w:val="1"/>
      <w:tblBorders>
        <w:top w:val="single" w:sz="4" w:space="0" w:color="FF4040" w:themeColor="accent2" w:themeTint="99"/>
        <w:left w:val="single" w:sz="4" w:space="0" w:color="FF4040" w:themeColor="accent2" w:themeTint="99"/>
        <w:bottom w:val="single" w:sz="4" w:space="0" w:color="FF4040" w:themeColor="accent2" w:themeTint="99"/>
        <w:right w:val="single" w:sz="4" w:space="0" w:color="FF4040" w:themeColor="accent2" w:themeTint="99"/>
        <w:insideH w:val="single" w:sz="4" w:space="0" w:color="FF4040" w:themeColor="accent2" w:themeTint="99"/>
        <w:insideV w:val="single" w:sz="4" w:space="0" w:color="FF4040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0000" w:themeColor="accent2"/>
          <w:left w:val="single" w:sz="4" w:space="0" w:color="C00000" w:themeColor="accent2"/>
          <w:bottom w:val="single" w:sz="4" w:space="0" w:color="C00000" w:themeColor="accent2"/>
          <w:right w:val="single" w:sz="4" w:space="0" w:color="C00000" w:themeColor="accent2"/>
          <w:insideH w:val="nil"/>
          <w:insideV w:val="nil"/>
        </w:tcBorders>
        <w:shd w:val="clear" w:color="auto" w:fill="C00000" w:themeFill="accent2"/>
      </w:tcPr>
    </w:tblStylePr>
    <w:tblStylePr w:type="lastRow">
      <w:rPr>
        <w:b/>
        <w:bCs/>
      </w:rPr>
      <w:tblPr/>
      <w:tcPr>
        <w:tcBorders>
          <w:top w:val="double" w:sz="4" w:space="0" w:color="C0000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FBF" w:themeFill="accent2" w:themeFillTint="33"/>
      </w:tcPr>
    </w:tblStylePr>
    <w:tblStylePr w:type="band1Horz">
      <w:tblPr/>
      <w:tcPr>
        <w:shd w:val="clear" w:color="auto" w:fill="FFBFBF" w:themeFill="accent2" w:themeFillTint="33"/>
      </w:tcPr>
    </w:tblStylePr>
  </w:style>
  <w:style w:type="table" w:styleId="GridTable4-Accent3">
    <w:name w:val="Grid Table 4 Accent 3"/>
    <w:basedOn w:val="TableNormal"/>
    <w:uiPriority w:val="49"/>
    <w:semiHidden/>
    <w:rsid w:val="00187B82"/>
    <w:tblPr>
      <w:tblStyleRowBandSize w:val="1"/>
      <w:tblStyleColBandSize w:val="1"/>
      <w:tblBorders>
        <w:top w:val="single" w:sz="4" w:space="0" w:color="9B9B9B" w:themeColor="accent3" w:themeTint="99"/>
        <w:left w:val="single" w:sz="4" w:space="0" w:color="9B9B9B" w:themeColor="accent3" w:themeTint="99"/>
        <w:bottom w:val="single" w:sz="4" w:space="0" w:color="9B9B9B" w:themeColor="accent3" w:themeTint="99"/>
        <w:right w:val="single" w:sz="4" w:space="0" w:color="9B9B9B" w:themeColor="accent3" w:themeTint="99"/>
        <w:insideH w:val="single" w:sz="4" w:space="0" w:color="9B9B9B" w:themeColor="accent3" w:themeTint="99"/>
        <w:insideV w:val="single" w:sz="4" w:space="0" w:color="9B9B9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95959" w:themeColor="accent3"/>
          <w:left w:val="single" w:sz="4" w:space="0" w:color="595959" w:themeColor="accent3"/>
          <w:bottom w:val="single" w:sz="4" w:space="0" w:color="595959" w:themeColor="accent3"/>
          <w:right w:val="single" w:sz="4" w:space="0" w:color="595959" w:themeColor="accent3"/>
          <w:insideH w:val="nil"/>
          <w:insideV w:val="nil"/>
        </w:tcBorders>
        <w:shd w:val="clear" w:color="auto" w:fill="595959" w:themeFill="accent3"/>
      </w:tcPr>
    </w:tblStylePr>
    <w:tblStylePr w:type="lastRow">
      <w:rPr>
        <w:b/>
        <w:bCs/>
      </w:rPr>
      <w:tblPr/>
      <w:tcPr>
        <w:tcBorders>
          <w:top w:val="double" w:sz="4" w:space="0" w:color="5959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DDDD" w:themeFill="accent3" w:themeFillTint="33"/>
      </w:tcPr>
    </w:tblStylePr>
    <w:tblStylePr w:type="band1Horz">
      <w:tblPr/>
      <w:tcPr>
        <w:shd w:val="clear" w:color="auto" w:fill="DDDDDD" w:themeFill="accent3" w:themeFillTint="33"/>
      </w:tcPr>
    </w:tblStylePr>
  </w:style>
  <w:style w:type="table" w:styleId="GridTable4-Accent4">
    <w:name w:val="Grid Table 4 Accent 4"/>
    <w:basedOn w:val="TableNormal"/>
    <w:uiPriority w:val="49"/>
    <w:semiHidden/>
    <w:rsid w:val="00187B82"/>
    <w:tblPr>
      <w:tblStyleRowBandSize w:val="1"/>
      <w:tblStyleColBandSize w:val="1"/>
      <w:tblBorders>
        <w:top w:val="single" w:sz="4" w:space="0" w:color="C0C0C0" w:themeColor="accent4" w:themeTint="99"/>
        <w:left w:val="single" w:sz="4" w:space="0" w:color="C0C0C0" w:themeColor="accent4" w:themeTint="99"/>
        <w:bottom w:val="single" w:sz="4" w:space="0" w:color="C0C0C0" w:themeColor="accent4" w:themeTint="99"/>
        <w:right w:val="single" w:sz="4" w:space="0" w:color="C0C0C0" w:themeColor="accent4" w:themeTint="99"/>
        <w:insideH w:val="single" w:sz="4" w:space="0" w:color="C0C0C0" w:themeColor="accent4" w:themeTint="99"/>
        <w:insideV w:val="single" w:sz="4" w:space="0" w:color="C0C0C0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69696" w:themeColor="accent4"/>
          <w:left w:val="single" w:sz="4" w:space="0" w:color="969696" w:themeColor="accent4"/>
          <w:bottom w:val="single" w:sz="4" w:space="0" w:color="969696" w:themeColor="accent4"/>
          <w:right w:val="single" w:sz="4" w:space="0" w:color="969696" w:themeColor="accent4"/>
          <w:insideH w:val="nil"/>
          <w:insideV w:val="nil"/>
        </w:tcBorders>
        <w:shd w:val="clear" w:color="auto" w:fill="969696" w:themeFill="accent4"/>
      </w:tcPr>
    </w:tblStylePr>
    <w:tblStylePr w:type="lastRow">
      <w:rPr>
        <w:b/>
        <w:bCs/>
      </w:rPr>
      <w:tblPr/>
      <w:tcPr>
        <w:tcBorders>
          <w:top w:val="double" w:sz="4" w:space="0" w:color="969696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4" w:themeFillTint="33"/>
      </w:tcPr>
    </w:tblStylePr>
    <w:tblStylePr w:type="band1Horz">
      <w:tblPr/>
      <w:tcPr>
        <w:shd w:val="clear" w:color="auto" w:fill="EAEAEA" w:themeFill="accent4" w:themeFillTint="33"/>
      </w:tcPr>
    </w:tblStylePr>
  </w:style>
  <w:style w:type="table" w:styleId="GridTable4-Accent5">
    <w:name w:val="Grid Table 4 Accent 5"/>
    <w:basedOn w:val="TableNormal"/>
    <w:uiPriority w:val="49"/>
    <w:semiHidden/>
    <w:rsid w:val="00187B82"/>
    <w:tblPr>
      <w:tblStyleRowBandSize w:val="1"/>
      <w:tblStyleColBandSize w:val="1"/>
      <w:tblBorders>
        <w:top w:val="single" w:sz="4" w:space="0" w:color="9F9F9F" w:themeColor="accent5" w:themeTint="99"/>
        <w:left w:val="single" w:sz="4" w:space="0" w:color="9F9F9F" w:themeColor="accent5" w:themeTint="99"/>
        <w:bottom w:val="single" w:sz="4" w:space="0" w:color="9F9F9F" w:themeColor="accent5" w:themeTint="99"/>
        <w:right w:val="single" w:sz="4" w:space="0" w:color="9F9F9F" w:themeColor="accent5" w:themeTint="99"/>
        <w:insideH w:val="single" w:sz="4" w:space="0" w:color="9F9F9F" w:themeColor="accent5" w:themeTint="99"/>
        <w:insideV w:val="single" w:sz="4" w:space="0" w:color="9F9F9F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F5F5F" w:themeColor="accent5"/>
          <w:left w:val="single" w:sz="4" w:space="0" w:color="5F5F5F" w:themeColor="accent5"/>
          <w:bottom w:val="single" w:sz="4" w:space="0" w:color="5F5F5F" w:themeColor="accent5"/>
          <w:right w:val="single" w:sz="4" w:space="0" w:color="5F5F5F" w:themeColor="accent5"/>
          <w:insideH w:val="nil"/>
          <w:insideV w:val="nil"/>
        </w:tcBorders>
        <w:shd w:val="clear" w:color="auto" w:fill="5F5F5F" w:themeFill="accent5"/>
      </w:tcPr>
    </w:tblStylePr>
    <w:tblStylePr w:type="lastRow">
      <w:rPr>
        <w:b/>
        <w:bCs/>
      </w:rPr>
      <w:tblPr/>
      <w:tcPr>
        <w:tcBorders>
          <w:top w:val="double" w:sz="4" w:space="0" w:color="5F5F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GridTable4-Accent6">
    <w:name w:val="Grid Table 4 Accent 6"/>
    <w:basedOn w:val="TableNormal"/>
    <w:uiPriority w:val="49"/>
    <w:semiHidden/>
    <w:rsid w:val="00187B82"/>
    <w:tblPr>
      <w:tblStyleRowBandSize w:val="1"/>
      <w:tblStyleColBandSize w:val="1"/>
      <w:tblBorders>
        <w:top w:val="single" w:sz="4" w:space="0" w:color="949494" w:themeColor="accent6" w:themeTint="99"/>
        <w:left w:val="single" w:sz="4" w:space="0" w:color="949494" w:themeColor="accent6" w:themeTint="99"/>
        <w:bottom w:val="single" w:sz="4" w:space="0" w:color="949494" w:themeColor="accent6" w:themeTint="99"/>
        <w:right w:val="single" w:sz="4" w:space="0" w:color="949494" w:themeColor="accent6" w:themeTint="99"/>
        <w:insideH w:val="single" w:sz="4" w:space="0" w:color="949494" w:themeColor="accent6" w:themeTint="99"/>
        <w:insideV w:val="single" w:sz="4" w:space="0" w:color="949494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D4D4D" w:themeColor="accent6"/>
          <w:left w:val="single" w:sz="4" w:space="0" w:color="4D4D4D" w:themeColor="accent6"/>
          <w:bottom w:val="single" w:sz="4" w:space="0" w:color="4D4D4D" w:themeColor="accent6"/>
          <w:right w:val="single" w:sz="4" w:space="0" w:color="4D4D4D" w:themeColor="accent6"/>
          <w:insideH w:val="nil"/>
          <w:insideV w:val="nil"/>
        </w:tcBorders>
        <w:shd w:val="clear" w:color="auto" w:fill="4D4D4D" w:themeFill="accent6"/>
      </w:tcPr>
    </w:tblStylePr>
    <w:tblStylePr w:type="lastRow">
      <w:rPr>
        <w:b/>
        <w:bCs/>
      </w:rPr>
      <w:tblPr/>
      <w:tcPr>
        <w:tcBorders>
          <w:top w:val="double" w:sz="4" w:space="0" w:color="4D4D4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styleId="GridTable5Dark">
    <w:name w:val="Grid Table 5 Dark"/>
    <w:basedOn w:val="TableNormal"/>
    <w:uiPriority w:val="50"/>
    <w:semiHidden/>
    <w:rsid w:val="00187B82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ridTable5Dark-Accent1">
    <w:name w:val="Grid Table 5 Dark Accent 1"/>
    <w:basedOn w:val="TableNormal"/>
    <w:uiPriority w:val="50"/>
    <w:semiHidden/>
    <w:rsid w:val="00187B82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BEE5FF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72BC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72BC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72BC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72BC" w:themeFill="accent1"/>
      </w:tcPr>
    </w:tblStylePr>
    <w:tblStylePr w:type="band1Vert">
      <w:tblPr/>
      <w:tcPr>
        <w:shd w:val="clear" w:color="auto" w:fill="7ECBFF" w:themeFill="accent1" w:themeFillTint="66"/>
      </w:tcPr>
    </w:tblStylePr>
    <w:tblStylePr w:type="band1Horz">
      <w:tblPr/>
      <w:tcPr>
        <w:shd w:val="clear" w:color="auto" w:fill="7ECBFF" w:themeFill="accent1" w:themeFillTint="66"/>
      </w:tcPr>
    </w:tblStylePr>
  </w:style>
  <w:style w:type="table" w:styleId="GridTable5Dark-Accent2">
    <w:name w:val="Grid Table 5 Dark Accent 2"/>
    <w:basedOn w:val="TableNormal"/>
    <w:uiPriority w:val="50"/>
    <w:semiHidden/>
    <w:rsid w:val="00187B82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BFBF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0000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0000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C00000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C00000" w:themeFill="accent2"/>
      </w:tcPr>
    </w:tblStylePr>
    <w:tblStylePr w:type="band1Vert">
      <w:tblPr/>
      <w:tcPr>
        <w:shd w:val="clear" w:color="auto" w:fill="FF7F7F" w:themeFill="accent2" w:themeFillTint="66"/>
      </w:tcPr>
    </w:tblStylePr>
    <w:tblStylePr w:type="band1Horz">
      <w:tblPr/>
      <w:tcPr>
        <w:shd w:val="clear" w:color="auto" w:fill="FF7F7F" w:themeFill="accent2" w:themeFillTint="66"/>
      </w:tcPr>
    </w:tblStylePr>
  </w:style>
  <w:style w:type="table" w:styleId="GridTable5Dark-Accent3">
    <w:name w:val="Grid Table 5 Dark Accent 3"/>
    <w:basedOn w:val="TableNormal"/>
    <w:uiPriority w:val="50"/>
    <w:semiHidden/>
    <w:rsid w:val="00187B82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DDDD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95959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95959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959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95959" w:themeFill="accent3"/>
      </w:tcPr>
    </w:tblStylePr>
    <w:tblStylePr w:type="band1Vert">
      <w:tblPr/>
      <w:tcPr>
        <w:shd w:val="clear" w:color="auto" w:fill="BCBCBC" w:themeFill="accent3" w:themeFillTint="66"/>
      </w:tcPr>
    </w:tblStylePr>
    <w:tblStylePr w:type="band1Horz">
      <w:tblPr/>
      <w:tcPr>
        <w:shd w:val="clear" w:color="auto" w:fill="BCBCBC" w:themeFill="accent3" w:themeFillTint="66"/>
      </w:tcPr>
    </w:tblStylePr>
  </w:style>
  <w:style w:type="table" w:styleId="GridTable5Dark-Accent4">
    <w:name w:val="Grid Table 5 Dark Accent 4"/>
    <w:basedOn w:val="TableNormal"/>
    <w:uiPriority w:val="50"/>
    <w:semiHidden/>
    <w:rsid w:val="00187B82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AEAEA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69696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69696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69696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69696" w:themeFill="accent4"/>
      </w:tcPr>
    </w:tblStylePr>
    <w:tblStylePr w:type="band1Vert">
      <w:tblPr/>
      <w:tcPr>
        <w:shd w:val="clear" w:color="auto" w:fill="D5D5D5" w:themeFill="accent4" w:themeFillTint="66"/>
      </w:tcPr>
    </w:tblStylePr>
    <w:tblStylePr w:type="band1Horz">
      <w:tblPr/>
      <w:tcPr>
        <w:shd w:val="clear" w:color="auto" w:fill="D5D5D5" w:themeFill="accent4" w:themeFillTint="66"/>
      </w:tcPr>
    </w:tblStylePr>
  </w:style>
  <w:style w:type="table" w:styleId="GridTable5Dark-Accent5">
    <w:name w:val="Grid Table 5 Dark Accent 5"/>
    <w:basedOn w:val="TableNormal"/>
    <w:uiPriority w:val="50"/>
    <w:semiHidden/>
    <w:rsid w:val="00187B82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FDFDF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F5F5F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F5F5F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F5F5F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F5F5F" w:themeFill="accent5"/>
      </w:tcPr>
    </w:tblStylePr>
    <w:tblStylePr w:type="band1Vert">
      <w:tblPr/>
      <w:tcPr>
        <w:shd w:val="clear" w:color="auto" w:fill="BFBFBF" w:themeFill="accent5" w:themeFillTint="66"/>
      </w:tcPr>
    </w:tblStylePr>
    <w:tblStylePr w:type="band1Horz">
      <w:tblPr/>
      <w:tcPr>
        <w:shd w:val="clear" w:color="auto" w:fill="BFBFBF" w:themeFill="accent5" w:themeFillTint="66"/>
      </w:tcPr>
    </w:tblStylePr>
  </w:style>
  <w:style w:type="table" w:styleId="GridTable5Dark-Accent6">
    <w:name w:val="Grid Table 5 Dark Accent 6"/>
    <w:basedOn w:val="TableNormal"/>
    <w:uiPriority w:val="50"/>
    <w:semiHidden/>
    <w:rsid w:val="00187B82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BDBDB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D4D4D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D4D4D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D4D4D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D4D4D" w:themeFill="accent6"/>
      </w:tcPr>
    </w:tblStylePr>
    <w:tblStylePr w:type="band1Vert">
      <w:tblPr/>
      <w:tcPr>
        <w:shd w:val="clear" w:color="auto" w:fill="B7B7B7" w:themeFill="accent6" w:themeFillTint="66"/>
      </w:tcPr>
    </w:tblStylePr>
    <w:tblStylePr w:type="band1Horz">
      <w:tblPr/>
      <w:tcPr>
        <w:shd w:val="clear" w:color="auto" w:fill="B7B7B7" w:themeFill="accent6" w:themeFillTint="66"/>
      </w:tcPr>
    </w:tblStylePr>
  </w:style>
  <w:style w:type="table" w:styleId="GridTable6Colorful">
    <w:name w:val="Grid Table 6 Colorful"/>
    <w:basedOn w:val="TableNormal"/>
    <w:uiPriority w:val="51"/>
    <w:semiHidden/>
    <w:rsid w:val="00187B82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6Colorful-Accent1">
    <w:name w:val="Grid Table 6 Colorful Accent 1"/>
    <w:basedOn w:val="TableNormal"/>
    <w:uiPriority w:val="51"/>
    <w:semiHidden/>
    <w:rsid w:val="00187B82"/>
    <w:rPr>
      <w:color w:val="00548C" w:themeColor="accent1" w:themeShade="BF"/>
    </w:rPr>
    <w:tblPr>
      <w:tblStyleRowBandSize w:val="1"/>
      <w:tblStyleColBandSize w:val="1"/>
      <w:tblBorders>
        <w:top w:val="single" w:sz="4" w:space="0" w:color="3DB2FF" w:themeColor="accent1" w:themeTint="99"/>
        <w:left w:val="single" w:sz="4" w:space="0" w:color="3DB2FF" w:themeColor="accent1" w:themeTint="99"/>
        <w:bottom w:val="single" w:sz="4" w:space="0" w:color="3DB2FF" w:themeColor="accent1" w:themeTint="99"/>
        <w:right w:val="single" w:sz="4" w:space="0" w:color="3DB2FF" w:themeColor="accent1" w:themeTint="99"/>
        <w:insideH w:val="single" w:sz="4" w:space="0" w:color="3DB2FF" w:themeColor="accent1" w:themeTint="99"/>
        <w:insideV w:val="single" w:sz="4" w:space="0" w:color="3DB2FF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3DB2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3DB2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EE5FF" w:themeFill="accent1" w:themeFillTint="33"/>
      </w:tcPr>
    </w:tblStylePr>
    <w:tblStylePr w:type="band1Horz">
      <w:tblPr/>
      <w:tcPr>
        <w:shd w:val="clear" w:color="auto" w:fill="BEE5FF" w:themeFill="accent1" w:themeFillTint="33"/>
      </w:tcPr>
    </w:tblStylePr>
  </w:style>
  <w:style w:type="table" w:styleId="GridTable6Colorful-Accent2">
    <w:name w:val="Grid Table 6 Colorful Accent 2"/>
    <w:basedOn w:val="TableNormal"/>
    <w:uiPriority w:val="51"/>
    <w:semiHidden/>
    <w:rsid w:val="00187B82"/>
    <w:rPr>
      <w:color w:val="8F0000" w:themeColor="accent2" w:themeShade="BF"/>
    </w:rPr>
    <w:tblPr>
      <w:tblStyleRowBandSize w:val="1"/>
      <w:tblStyleColBandSize w:val="1"/>
      <w:tblBorders>
        <w:top w:val="single" w:sz="4" w:space="0" w:color="FF4040" w:themeColor="accent2" w:themeTint="99"/>
        <w:left w:val="single" w:sz="4" w:space="0" w:color="FF4040" w:themeColor="accent2" w:themeTint="99"/>
        <w:bottom w:val="single" w:sz="4" w:space="0" w:color="FF4040" w:themeColor="accent2" w:themeTint="99"/>
        <w:right w:val="single" w:sz="4" w:space="0" w:color="FF4040" w:themeColor="accent2" w:themeTint="99"/>
        <w:insideH w:val="single" w:sz="4" w:space="0" w:color="FF4040" w:themeColor="accent2" w:themeTint="99"/>
        <w:insideV w:val="single" w:sz="4" w:space="0" w:color="FF4040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FF4040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404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FBF" w:themeFill="accent2" w:themeFillTint="33"/>
      </w:tcPr>
    </w:tblStylePr>
    <w:tblStylePr w:type="band1Horz">
      <w:tblPr/>
      <w:tcPr>
        <w:shd w:val="clear" w:color="auto" w:fill="FFBFBF" w:themeFill="accent2" w:themeFillTint="33"/>
      </w:tcPr>
    </w:tblStylePr>
  </w:style>
  <w:style w:type="table" w:styleId="GridTable6Colorful-Accent3">
    <w:name w:val="Grid Table 6 Colorful Accent 3"/>
    <w:basedOn w:val="TableNormal"/>
    <w:uiPriority w:val="51"/>
    <w:semiHidden/>
    <w:rsid w:val="00187B82"/>
    <w:rPr>
      <w:color w:val="424242" w:themeColor="accent3" w:themeShade="BF"/>
    </w:rPr>
    <w:tblPr>
      <w:tblStyleRowBandSize w:val="1"/>
      <w:tblStyleColBandSize w:val="1"/>
      <w:tblBorders>
        <w:top w:val="single" w:sz="4" w:space="0" w:color="9B9B9B" w:themeColor="accent3" w:themeTint="99"/>
        <w:left w:val="single" w:sz="4" w:space="0" w:color="9B9B9B" w:themeColor="accent3" w:themeTint="99"/>
        <w:bottom w:val="single" w:sz="4" w:space="0" w:color="9B9B9B" w:themeColor="accent3" w:themeTint="99"/>
        <w:right w:val="single" w:sz="4" w:space="0" w:color="9B9B9B" w:themeColor="accent3" w:themeTint="99"/>
        <w:insideH w:val="single" w:sz="4" w:space="0" w:color="9B9B9B" w:themeColor="accent3" w:themeTint="99"/>
        <w:insideV w:val="single" w:sz="4" w:space="0" w:color="9B9B9B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9B9B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B9B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DDDD" w:themeFill="accent3" w:themeFillTint="33"/>
      </w:tcPr>
    </w:tblStylePr>
    <w:tblStylePr w:type="band1Horz">
      <w:tblPr/>
      <w:tcPr>
        <w:shd w:val="clear" w:color="auto" w:fill="DDDDDD" w:themeFill="accent3" w:themeFillTint="33"/>
      </w:tcPr>
    </w:tblStylePr>
  </w:style>
  <w:style w:type="table" w:styleId="GridTable6Colorful-Accent4">
    <w:name w:val="Grid Table 6 Colorful Accent 4"/>
    <w:basedOn w:val="TableNormal"/>
    <w:uiPriority w:val="51"/>
    <w:semiHidden/>
    <w:rsid w:val="00187B82"/>
    <w:rPr>
      <w:color w:val="707070" w:themeColor="accent4" w:themeShade="BF"/>
    </w:rPr>
    <w:tblPr>
      <w:tblStyleRowBandSize w:val="1"/>
      <w:tblStyleColBandSize w:val="1"/>
      <w:tblBorders>
        <w:top w:val="single" w:sz="4" w:space="0" w:color="C0C0C0" w:themeColor="accent4" w:themeTint="99"/>
        <w:left w:val="single" w:sz="4" w:space="0" w:color="C0C0C0" w:themeColor="accent4" w:themeTint="99"/>
        <w:bottom w:val="single" w:sz="4" w:space="0" w:color="C0C0C0" w:themeColor="accent4" w:themeTint="99"/>
        <w:right w:val="single" w:sz="4" w:space="0" w:color="C0C0C0" w:themeColor="accent4" w:themeTint="99"/>
        <w:insideH w:val="single" w:sz="4" w:space="0" w:color="C0C0C0" w:themeColor="accent4" w:themeTint="99"/>
        <w:insideV w:val="single" w:sz="4" w:space="0" w:color="C0C0C0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C0C0C0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0C0C0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4" w:themeFillTint="33"/>
      </w:tcPr>
    </w:tblStylePr>
    <w:tblStylePr w:type="band1Horz">
      <w:tblPr/>
      <w:tcPr>
        <w:shd w:val="clear" w:color="auto" w:fill="EAEAEA" w:themeFill="accent4" w:themeFillTint="33"/>
      </w:tcPr>
    </w:tblStylePr>
  </w:style>
  <w:style w:type="table" w:styleId="GridTable6Colorful-Accent5">
    <w:name w:val="Grid Table 6 Colorful Accent 5"/>
    <w:basedOn w:val="TableNormal"/>
    <w:uiPriority w:val="51"/>
    <w:semiHidden/>
    <w:rsid w:val="00187B82"/>
    <w:rPr>
      <w:color w:val="474747" w:themeColor="accent5" w:themeShade="BF"/>
    </w:rPr>
    <w:tblPr>
      <w:tblStyleRowBandSize w:val="1"/>
      <w:tblStyleColBandSize w:val="1"/>
      <w:tblBorders>
        <w:top w:val="single" w:sz="4" w:space="0" w:color="9F9F9F" w:themeColor="accent5" w:themeTint="99"/>
        <w:left w:val="single" w:sz="4" w:space="0" w:color="9F9F9F" w:themeColor="accent5" w:themeTint="99"/>
        <w:bottom w:val="single" w:sz="4" w:space="0" w:color="9F9F9F" w:themeColor="accent5" w:themeTint="99"/>
        <w:right w:val="single" w:sz="4" w:space="0" w:color="9F9F9F" w:themeColor="accent5" w:themeTint="99"/>
        <w:insideH w:val="single" w:sz="4" w:space="0" w:color="9F9F9F" w:themeColor="accent5" w:themeTint="99"/>
        <w:insideV w:val="single" w:sz="4" w:space="0" w:color="9F9F9F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9F9F9F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F9F9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GridTable6Colorful-Accent6">
    <w:name w:val="Grid Table 6 Colorful Accent 6"/>
    <w:basedOn w:val="TableNormal"/>
    <w:uiPriority w:val="51"/>
    <w:semiHidden/>
    <w:rsid w:val="00187B82"/>
    <w:rPr>
      <w:color w:val="393939" w:themeColor="accent6" w:themeShade="BF"/>
    </w:rPr>
    <w:tblPr>
      <w:tblStyleRowBandSize w:val="1"/>
      <w:tblStyleColBandSize w:val="1"/>
      <w:tblBorders>
        <w:top w:val="single" w:sz="4" w:space="0" w:color="949494" w:themeColor="accent6" w:themeTint="99"/>
        <w:left w:val="single" w:sz="4" w:space="0" w:color="949494" w:themeColor="accent6" w:themeTint="99"/>
        <w:bottom w:val="single" w:sz="4" w:space="0" w:color="949494" w:themeColor="accent6" w:themeTint="99"/>
        <w:right w:val="single" w:sz="4" w:space="0" w:color="949494" w:themeColor="accent6" w:themeTint="99"/>
        <w:insideH w:val="single" w:sz="4" w:space="0" w:color="949494" w:themeColor="accent6" w:themeTint="99"/>
        <w:insideV w:val="single" w:sz="4" w:space="0" w:color="949494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949494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4949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styleId="GridTable7Colorful">
    <w:name w:val="Grid Table 7 Colorful"/>
    <w:basedOn w:val="TableNormal"/>
    <w:uiPriority w:val="52"/>
    <w:semiHidden/>
    <w:rsid w:val="00187B82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7Colorful-Accent1">
    <w:name w:val="Grid Table 7 Colorful Accent 1"/>
    <w:basedOn w:val="TableNormal"/>
    <w:uiPriority w:val="52"/>
    <w:semiHidden/>
    <w:rsid w:val="00187B82"/>
    <w:rPr>
      <w:color w:val="00548C" w:themeColor="accent1" w:themeShade="BF"/>
    </w:rPr>
    <w:tblPr>
      <w:tblStyleRowBandSize w:val="1"/>
      <w:tblStyleColBandSize w:val="1"/>
      <w:tblBorders>
        <w:top w:val="single" w:sz="4" w:space="0" w:color="3DB2FF" w:themeColor="accent1" w:themeTint="99"/>
        <w:left w:val="single" w:sz="4" w:space="0" w:color="3DB2FF" w:themeColor="accent1" w:themeTint="99"/>
        <w:bottom w:val="single" w:sz="4" w:space="0" w:color="3DB2FF" w:themeColor="accent1" w:themeTint="99"/>
        <w:right w:val="single" w:sz="4" w:space="0" w:color="3DB2FF" w:themeColor="accent1" w:themeTint="99"/>
        <w:insideH w:val="single" w:sz="4" w:space="0" w:color="3DB2FF" w:themeColor="accent1" w:themeTint="99"/>
        <w:insideV w:val="single" w:sz="4" w:space="0" w:color="3DB2FF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BEE5FF" w:themeFill="accent1" w:themeFillTint="33"/>
      </w:tcPr>
    </w:tblStylePr>
    <w:tblStylePr w:type="band1Horz">
      <w:tblPr/>
      <w:tcPr>
        <w:shd w:val="clear" w:color="auto" w:fill="BEE5FF" w:themeFill="accent1" w:themeFillTint="33"/>
      </w:tcPr>
    </w:tblStylePr>
    <w:tblStylePr w:type="neCell">
      <w:tblPr/>
      <w:tcPr>
        <w:tcBorders>
          <w:bottom w:val="single" w:sz="4" w:space="0" w:color="3DB2FF" w:themeColor="accent1" w:themeTint="99"/>
        </w:tcBorders>
      </w:tcPr>
    </w:tblStylePr>
    <w:tblStylePr w:type="nwCell">
      <w:tblPr/>
      <w:tcPr>
        <w:tcBorders>
          <w:bottom w:val="single" w:sz="4" w:space="0" w:color="3DB2FF" w:themeColor="accent1" w:themeTint="99"/>
        </w:tcBorders>
      </w:tcPr>
    </w:tblStylePr>
    <w:tblStylePr w:type="seCell">
      <w:tblPr/>
      <w:tcPr>
        <w:tcBorders>
          <w:top w:val="single" w:sz="4" w:space="0" w:color="3DB2FF" w:themeColor="accent1" w:themeTint="99"/>
        </w:tcBorders>
      </w:tcPr>
    </w:tblStylePr>
    <w:tblStylePr w:type="swCell">
      <w:tblPr/>
      <w:tcPr>
        <w:tcBorders>
          <w:top w:val="single" w:sz="4" w:space="0" w:color="3DB2FF" w:themeColor="accent1" w:themeTint="99"/>
        </w:tcBorders>
      </w:tcPr>
    </w:tblStylePr>
  </w:style>
  <w:style w:type="table" w:styleId="GridTable7Colorful-Accent2">
    <w:name w:val="Grid Table 7 Colorful Accent 2"/>
    <w:basedOn w:val="TableNormal"/>
    <w:uiPriority w:val="52"/>
    <w:semiHidden/>
    <w:rsid w:val="00187B82"/>
    <w:rPr>
      <w:color w:val="8F0000" w:themeColor="accent2" w:themeShade="BF"/>
    </w:rPr>
    <w:tblPr>
      <w:tblStyleRowBandSize w:val="1"/>
      <w:tblStyleColBandSize w:val="1"/>
      <w:tblBorders>
        <w:top w:val="single" w:sz="4" w:space="0" w:color="FF4040" w:themeColor="accent2" w:themeTint="99"/>
        <w:left w:val="single" w:sz="4" w:space="0" w:color="FF4040" w:themeColor="accent2" w:themeTint="99"/>
        <w:bottom w:val="single" w:sz="4" w:space="0" w:color="FF4040" w:themeColor="accent2" w:themeTint="99"/>
        <w:right w:val="single" w:sz="4" w:space="0" w:color="FF4040" w:themeColor="accent2" w:themeTint="99"/>
        <w:insideH w:val="single" w:sz="4" w:space="0" w:color="FF4040" w:themeColor="accent2" w:themeTint="99"/>
        <w:insideV w:val="single" w:sz="4" w:space="0" w:color="FF4040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BFBF" w:themeFill="accent2" w:themeFillTint="33"/>
      </w:tcPr>
    </w:tblStylePr>
    <w:tblStylePr w:type="band1Horz">
      <w:tblPr/>
      <w:tcPr>
        <w:shd w:val="clear" w:color="auto" w:fill="FFBFBF" w:themeFill="accent2" w:themeFillTint="33"/>
      </w:tcPr>
    </w:tblStylePr>
    <w:tblStylePr w:type="neCell">
      <w:tblPr/>
      <w:tcPr>
        <w:tcBorders>
          <w:bottom w:val="single" w:sz="4" w:space="0" w:color="FF4040" w:themeColor="accent2" w:themeTint="99"/>
        </w:tcBorders>
      </w:tcPr>
    </w:tblStylePr>
    <w:tblStylePr w:type="nwCell">
      <w:tblPr/>
      <w:tcPr>
        <w:tcBorders>
          <w:bottom w:val="single" w:sz="4" w:space="0" w:color="FF4040" w:themeColor="accent2" w:themeTint="99"/>
        </w:tcBorders>
      </w:tcPr>
    </w:tblStylePr>
    <w:tblStylePr w:type="seCell">
      <w:tblPr/>
      <w:tcPr>
        <w:tcBorders>
          <w:top w:val="single" w:sz="4" w:space="0" w:color="FF4040" w:themeColor="accent2" w:themeTint="99"/>
        </w:tcBorders>
      </w:tcPr>
    </w:tblStylePr>
    <w:tblStylePr w:type="swCell">
      <w:tblPr/>
      <w:tcPr>
        <w:tcBorders>
          <w:top w:val="single" w:sz="4" w:space="0" w:color="FF4040" w:themeColor="accent2" w:themeTint="99"/>
        </w:tcBorders>
      </w:tcPr>
    </w:tblStylePr>
  </w:style>
  <w:style w:type="table" w:styleId="GridTable7Colorful-Accent3">
    <w:name w:val="Grid Table 7 Colorful Accent 3"/>
    <w:basedOn w:val="TableNormal"/>
    <w:uiPriority w:val="52"/>
    <w:semiHidden/>
    <w:rsid w:val="00187B82"/>
    <w:rPr>
      <w:color w:val="424242" w:themeColor="accent3" w:themeShade="BF"/>
    </w:rPr>
    <w:tblPr>
      <w:tblStyleRowBandSize w:val="1"/>
      <w:tblStyleColBandSize w:val="1"/>
      <w:tblBorders>
        <w:top w:val="single" w:sz="4" w:space="0" w:color="9B9B9B" w:themeColor="accent3" w:themeTint="99"/>
        <w:left w:val="single" w:sz="4" w:space="0" w:color="9B9B9B" w:themeColor="accent3" w:themeTint="99"/>
        <w:bottom w:val="single" w:sz="4" w:space="0" w:color="9B9B9B" w:themeColor="accent3" w:themeTint="99"/>
        <w:right w:val="single" w:sz="4" w:space="0" w:color="9B9B9B" w:themeColor="accent3" w:themeTint="99"/>
        <w:insideH w:val="single" w:sz="4" w:space="0" w:color="9B9B9B" w:themeColor="accent3" w:themeTint="99"/>
        <w:insideV w:val="single" w:sz="4" w:space="0" w:color="9B9B9B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DDDDD" w:themeFill="accent3" w:themeFillTint="33"/>
      </w:tcPr>
    </w:tblStylePr>
    <w:tblStylePr w:type="band1Horz">
      <w:tblPr/>
      <w:tcPr>
        <w:shd w:val="clear" w:color="auto" w:fill="DDDDDD" w:themeFill="accent3" w:themeFillTint="33"/>
      </w:tcPr>
    </w:tblStylePr>
    <w:tblStylePr w:type="neCell">
      <w:tblPr/>
      <w:tcPr>
        <w:tcBorders>
          <w:bottom w:val="single" w:sz="4" w:space="0" w:color="9B9B9B" w:themeColor="accent3" w:themeTint="99"/>
        </w:tcBorders>
      </w:tcPr>
    </w:tblStylePr>
    <w:tblStylePr w:type="nwCell">
      <w:tblPr/>
      <w:tcPr>
        <w:tcBorders>
          <w:bottom w:val="single" w:sz="4" w:space="0" w:color="9B9B9B" w:themeColor="accent3" w:themeTint="99"/>
        </w:tcBorders>
      </w:tcPr>
    </w:tblStylePr>
    <w:tblStylePr w:type="seCell">
      <w:tblPr/>
      <w:tcPr>
        <w:tcBorders>
          <w:top w:val="single" w:sz="4" w:space="0" w:color="9B9B9B" w:themeColor="accent3" w:themeTint="99"/>
        </w:tcBorders>
      </w:tcPr>
    </w:tblStylePr>
    <w:tblStylePr w:type="swCell">
      <w:tblPr/>
      <w:tcPr>
        <w:tcBorders>
          <w:top w:val="single" w:sz="4" w:space="0" w:color="9B9B9B" w:themeColor="accent3" w:themeTint="99"/>
        </w:tcBorders>
      </w:tcPr>
    </w:tblStylePr>
  </w:style>
  <w:style w:type="table" w:styleId="GridTable7Colorful-Accent4">
    <w:name w:val="Grid Table 7 Colorful Accent 4"/>
    <w:basedOn w:val="TableNormal"/>
    <w:uiPriority w:val="52"/>
    <w:semiHidden/>
    <w:rsid w:val="00187B82"/>
    <w:rPr>
      <w:color w:val="707070" w:themeColor="accent4" w:themeShade="BF"/>
    </w:rPr>
    <w:tblPr>
      <w:tblStyleRowBandSize w:val="1"/>
      <w:tblStyleColBandSize w:val="1"/>
      <w:tblBorders>
        <w:top w:val="single" w:sz="4" w:space="0" w:color="C0C0C0" w:themeColor="accent4" w:themeTint="99"/>
        <w:left w:val="single" w:sz="4" w:space="0" w:color="C0C0C0" w:themeColor="accent4" w:themeTint="99"/>
        <w:bottom w:val="single" w:sz="4" w:space="0" w:color="C0C0C0" w:themeColor="accent4" w:themeTint="99"/>
        <w:right w:val="single" w:sz="4" w:space="0" w:color="C0C0C0" w:themeColor="accent4" w:themeTint="99"/>
        <w:insideH w:val="single" w:sz="4" w:space="0" w:color="C0C0C0" w:themeColor="accent4" w:themeTint="99"/>
        <w:insideV w:val="single" w:sz="4" w:space="0" w:color="C0C0C0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EAEA" w:themeFill="accent4" w:themeFillTint="33"/>
      </w:tcPr>
    </w:tblStylePr>
    <w:tblStylePr w:type="band1Horz">
      <w:tblPr/>
      <w:tcPr>
        <w:shd w:val="clear" w:color="auto" w:fill="EAEAEA" w:themeFill="accent4" w:themeFillTint="33"/>
      </w:tcPr>
    </w:tblStylePr>
    <w:tblStylePr w:type="neCell">
      <w:tblPr/>
      <w:tcPr>
        <w:tcBorders>
          <w:bottom w:val="single" w:sz="4" w:space="0" w:color="C0C0C0" w:themeColor="accent4" w:themeTint="99"/>
        </w:tcBorders>
      </w:tcPr>
    </w:tblStylePr>
    <w:tblStylePr w:type="nwCell">
      <w:tblPr/>
      <w:tcPr>
        <w:tcBorders>
          <w:bottom w:val="single" w:sz="4" w:space="0" w:color="C0C0C0" w:themeColor="accent4" w:themeTint="99"/>
        </w:tcBorders>
      </w:tcPr>
    </w:tblStylePr>
    <w:tblStylePr w:type="seCell">
      <w:tblPr/>
      <w:tcPr>
        <w:tcBorders>
          <w:top w:val="single" w:sz="4" w:space="0" w:color="C0C0C0" w:themeColor="accent4" w:themeTint="99"/>
        </w:tcBorders>
      </w:tcPr>
    </w:tblStylePr>
    <w:tblStylePr w:type="swCell">
      <w:tblPr/>
      <w:tcPr>
        <w:tcBorders>
          <w:top w:val="single" w:sz="4" w:space="0" w:color="C0C0C0" w:themeColor="accent4" w:themeTint="99"/>
        </w:tcBorders>
      </w:tcPr>
    </w:tblStylePr>
  </w:style>
  <w:style w:type="table" w:styleId="GridTable7Colorful-Accent5">
    <w:name w:val="Grid Table 7 Colorful Accent 5"/>
    <w:basedOn w:val="TableNormal"/>
    <w:uiPriority w:val="52"/>
    <w:semiHidden/>
    <w:rsid w:val="00187B82"/>
    <w:rPr>
      <w:color w:val="474747" w:themeColor="accent5" w:themeShade="BF"/>
    </w:rPr>
    <w:tblPr>
      <w:tblStyleRowBandSize w:val="1"/>
      <w:tblStyleColBandSize w:val="1"/>
      <w:tblBorders>
        <w:top w:val="single" w:sz="4" w:space="0" w:color="9F9F9F" w:themeColor="accent5" w:themeTint="99"/>
        <w:left w:val="single" w:sz="4" w:space="0" w:color="9F9F9F" w:themeColor="accent5" w:themeTint="99"/>
        <w:bottom w:val="single" w:sz="4" w:space="0" w:color="9F9F9F" w:themeColor="accent5" w:themeTint="99"/>
        <w:right w:val="single" w:sz="4" w:space="0" w:color="9F9F9F" w:themeColor="accent5" w:themeTint="99"/>
        <w:insideH w:val="single" w:sz="4" w:space="0" w:color="9F9F9F" w:themeColor="accent5" w:themeTint="99"/>
        <w:insideV w:val="single" w:sz="4" w:space="0" w:color="9F9F9F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  <w:tblStylePr w:type="neCell">
      <w:tblPr/>
      <w:tcPr>
        <w:tcBorders>
          <w:bottom w:val="single" w:sz="4" w:space="0" w:color="9F9F9F" w:themeColor="accent5" w:themeTint="99"/>
        </w:tcBorders>
      </w:tcPr>
    </w:tblStylePr>
    <w:tblStylePr w:type="nwCell">
      <w:tblPr/>
      <w:tcPr>
        <w:tcBorders>
          <w:bottom w:val="single" w:sz="4" w:space="0" w:color="9F9F9F" w:themeColor="accent5" w:themeTint="99"/>
        </w:tcBorders>
      </w:tcPr>
    </w:tblStylePr>
    <w:tblStylePr w:type="seCell">
      <w:tblPr/>
      <w:tcPr>
        <w:tcBorders>
          <w:top w:val="single" w:sz="4" w:space="0" w:color="9F9F9F" w:themeColor="accent5" w:themeTint="99"/>
        </w:tcBorders>
      </w:tcPr>
    </w:tblStylePr>
    <w:tblStylePr w:type="swCell">
      <w:tblPr/>
      <w:tcPr>
        <w:tcBorders>
          <w:top w:val="single" w:sz="4" w:space="0" w:color="9F9F9F" w:themeColor="accent5" w:themeTint="99"/>
        </w:tcBorders>
      </w:tcPr>
    </w:tblStylePr>
  </w:style>
  <w:style w:type="table" w:styleId="GridTable7Colorful-Accent6">
    <w:name w:val="Grid Table 7 Colorful Accent 6"/>
    <w:basedOn w:val="TableNormal"/>
    <w:uiPriority w:val="52"/>
    <w:semiHidden/>
    <w:rsid w:val="00187B82"/>
    <w:rPr>
      <w:color w:val="393939" w:themeColor="accent6" w:themeShade="BF"/>
    </w:rPr>
    <w:tblPr>
      <w:tblStyleRowBandSize w:val="1"/>
      <w:tblStyleColBandSize w:val="1"/>
      <w:tblBorders>
        <w:top w:val="single" w:sz="4" w:space="0" w:color="949494" w:themeColor="accent6" w:themeTint="99"/>
        <w:left w:val="single" w:sz="4" w:space="0" w:color="949494" w:themeColor="accent6" w:themeTint="99"/>
        <w:bottom w:val="single" w:sz="4" w:space="0" w:color="949494" w:themeColor="accent6" w:themeTint="99"/>
        <w:right w:val="single" w:sz="4" w:space="0" w:color="949494" w:themeColor="accent6" w:themeTint="99"/>
        <w:insideH w:val="single" w:sz="4" w:space="0" w:color="949494" w:themeColor="accent6" w:themeTint="99"/>
        <w:insideV w:val="single" w:sz="4" w:space="0" w:color="949494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  <w:tblStylePr w:type="neCell">
      <w:tblPr/>
      <w:tcPr>
        <w:tcBorders>
          <w:bottom w:val="single" w:sz="4" w:space="0" w:color="949494" w:themeColor="accent6" w:themeTint="99"/>
        </w:tcBorders>
      </w:tcPr>
    </w:tblStylePr>
    <w:tblStylePr w:type="nwCell">
      <w:tblPr/>
      <w:tcPr>
        <w:tcBorders>
          <w:bottom w:val="single" w:sz="4" w:space="0" w:color="949494" w:themeColor="accent6" w:themeTint="99"/>
        </w:tcBorders>
      </w:tcPr>
    </w:tblStylePr>
    <w:tblStylePr w:type="seCell">
      <w:tblPr/>
      <w:tcPr>
        <w:tcBorders>
          <w:top w:val="single" w:sz="4" w:space="0" w:color="949494" w:themeColor="accent6" w:themeTint="99"/>
        </w:tcBorders>
      </w:tcPr>
    </w:tblStylePr>
    <w:tblStylePr w:type="swCell">
      <w:tblPr/>
      <w:tcPr>
        <w:tcBorders>
          <w:top w:val="single" w:sz="4" w:space="0" w:color="949494" w:themeColor="accent6" w:themeTint="99"/>
        </w:tcBorders>
      </w:tcPr>
    </w:tblStylePr>
  </w:style>
  <w:style w:type="character" w:customStyle="1" w:styleId="Hashtag1">
    <w:name w:val="Hashtag1"/>
    <w:basedOn w:val="DefaultParagraphFont"/>
    <w:uiPriority w:val="99"/>
    <w:semiHidden/>
    <w:unhideWhenUsed/>
    <w:rsid w:val="00187B82"/>
    <w:rPr>
      <w:color w:val="2B579A"/>
      <w:shd w:val="clear" w:color="auto" w:fill="E1DFDD"/>
    </w:rPr>
  </w:style>
  <w:style w:type="table" w:styleId="ListTable1Light">
    <w:name w:val="List Table 1 Light"/>
    <w:basedOn w:val="TableNormal"/>
    <w:uiPriority w:val="46"/>
    <w:semiHidden/>
    <w:rsid w:val="00187B82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1Light-Accent1">
    <w:name w:val="List Table 1 Light Accent 1"/>
    <w:basedOn w:val="TableNormal"/>
    <w:uiPriority w:val="46"/>
    <w:semiHidden/>
    <w:rsid w:val="00187B82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3DB2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3DB2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EE5FF" w:themeFill="accent1" w:themeFillTint="33"/>
      </w:tcPr>
    </w:tblStylePr>
    <w:tblStylePr w:type="band1Horz">
      <w:tblPr/>
      <w:tcPr>
        <w:shd w:val="clear" w:color="auto" w:fill="BEE5FF" w:themeFill="accent1" w:themeFillTint="33"/>
      </w:tcPr>
    </w:tblStylePr>
  </w:style>
  <w:style w:type="table" w:styleId="ListTable1Light-Accent2">
    <w:name w:val="List Table 1 Light Accent 2"/>
    <w:basedOn w:val="TableNormal"/>
    <w:uiPriority w:val="46"/>
    <w:semiHidden/>
    <w:rsid w:val="00187B82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4040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404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FBF" w:themeFill="accent2" w:themeFillTint="33"/>
      </w:tcPr>
    </w:tblStylePr>
    <w:tblStylePr w:type="band1Horz">
      <w:tblPr/>
      <w:tcPr>
        <w:shd w:val="clear" w:color="auto" w:fill="FFBFBF" w:themeFill="accent2" w:themeFillTint="33"/>
      </w:tcPr>
    </w:tblStylePr>
  </w:style>
  <w:style w:type="table" w:styleId="ListTable1Light-Accent3">
    <w:name w:val="List Table 1 Light Accent 3"/>
    <w:basedOn w:val="TableNormal"/>
    <w:uiPriority w:val="46"/>
    <w:semiHidden/>
    <w:rsid w:val="00187B82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B9B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B9B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DDDD" w:themeFill="accent3" w:themeFillTint="33"/>
      </w:tcPr>
    </w:tblStylePr>
    <w:tblStylePr w:type="band1Horz">
      <w:tblPr/>
      <w:tcPr>
        <w:shd w:val="clear" w:color="auto" w:fill="DDDDDD" w:themeFill="accent3" w:themeFillTint="33"/>
      </w:tcPr>
    </w:tblStylePr>
  </w:style>
  <w:style w:type="table" w:styleId="ListTable1Light-Accent4">
    <w:name w:val="List Table 1 Light Accent 4"/>
    <w:basedOn w:val="TableNormal"/>
    <w:uiPriority w:val="46"/>
    <w:semiHidden/>
    <w:rsid w:val="00187B82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0C0C0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0C0C0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4" w:themeFillTint="33"/>
      </w:tcPr>
    </w:tblStylePr>
    <w:tblStylePr w:type="band1Horz">
      <w:tblPr/>
      <w:tcPr>
        <w:shd w:val="clear" w:color="auto" w:fill="EAEAEA" w:themeFill="accent4" w:themeFillTint="33"/>
      </w:tcPr>
    </w:tblStylePr>
  </w:style>
  <w:style w:type="table" w:styleId="ListTable1Light-Accent5">
    <w:name w:val="List Table 1 Light Accent 5"/>
    <w:basedOn w:val="TableNormal"/>
    <w:uiPriority w:val="46"/>
    <w:semiHidden/>
    <w:rsid w:val="00187B82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F9F9F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F9F9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ListTable1Light-Accent6">
    <w:name w:val="List Table 1 Light Accent 6"/>
    <w:basedOn w:val="TableNormal"/>
    <w:uiPriority w:val="46"/>
    <w:semiHidden/>
    <w:rsid w:val="00187B82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49494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4949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styleId="ListTable2">
    <w:name w:val="List Table 2"/>
    <w:basedOn w:val="TableNormal"/>
    <w:uiPriority w:val="47"/>
    <w:semiHidden/>
    <w:rsid w:val="00187B82"/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2-Accent1">
    <w:name w:val="List Table 2 Accent 1"/>
    <w:basedOn w:val="TableNormal"/>
    <w:uiPriority w:val="47"/>
    <w:semiHidden/>
    <w:rsid w:val="00187B82"/>
    <w:tblPr>
      <w:tblStyleRowBandSize w:val="1"/>
      <w:tblStyleColBandSize w:val="1"/>
      <w:tblBorders>
        <w:top w:val="single" w:sz="4" w:space="0" w:color="3DB2FF" w:themeColor="accent1" w:themeTint="99"/>
        <w:bottom w:val="single" w:sz="4" w:space="0" w:color="3DB2FF" w:themeColor="accent1" w:themeTint="99"/>
        <w:insideH w:val="single" w:sz="4" w:space="0" w:color="3DB2FF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EE5FF" w:themeFill="accent1" w:themeFillTint="33"/>
      </w:tcPr>
    </w:tblStylePr>
    <w:tblStylePr w:type="band1Horz">
      <w:tblPr/>
      <w:tcPr>
        <w:shd w:val="clear" w:color="auto" w:fill="BEE5FF" w:themeFill="accent1" w:themeFillTint="33"/>
      </w:tcPr>
    </w:tblStylePr>
  </w:style>
  <w:style w:type="table" w:styleId="ListTable2-Accent2">
    <w:name w:val="List Table 2 Accent 2"/>
    <w:basedOn w:val="TableNormal"/>
    <w:uiPriority w:val="47"/>
    <w:semiHidden/>
    <w:rsid w:val="00187B82"/>
    <w:tblPr>
      <w:tblStyleRowBandSize w:val="1"/>
      <w:tblStyleColBandSize w:val="1"/>
      <w:tblBorders>
        <w:top w:val="single" w:sz="4" w:space="0" w:color="FF4040" w:themeColor="accent2" w:themeTint="99"/>
        <w:bottom w:val="single" w:sz="4" w:space="0" w:color="FF4040" w:themeColor="accent2" w:themeTint="99"/>
        <w:insideH w:val="single" w:sz="4" w:space="0" w:color="FF4040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FBF" w:themeFill="accent2" w:themeFillTint="33"/>
      </w:tcPr>
    </w:tblStylePr>
    <w:tblStylePr w:type="band1Horz">
      <w:tblPr/>
      <w:tcPr>
        <w:shd w:val="clear" w:color="auto" w:fill="FFBFBF" w:themeFill="accent2" w:themeFillTint="33"/>
      </w:tcPr>
    </w:tblStylePr>
  </w:style>
  <w:style w:type="table" w:styleId="ListTable2-Accent3">
    <w:name w:val="List Table 2 Accent 3"/>
    <w:basedOn w:val="TableNormal"/>
    <w:uiPriority w:val="47"/>
    <w:semiHidden/>
    <w:rsid w:val="00187B82"/>
    <w:tblPr>
      <w:tblStyleRowBandSize w:val="1"/>
      <w:tblStyleColBandSize w:val="1"/>
      <w:tblBorders>
        <w:top w:val="single" w:sz="4" w:space="0" w:color="9B9B9B" w:themeColor="accent3" w:themeTint="99"/>
        <w:bottom w:val="single" w:sz="4" w:space="0" w:color="9B9B9B" w:themeColor="accent3" w:themeTint="99"/>
        <w:insideH w:val="single" w:sz="4" w:space="0" w:color="9B9B9B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DDDD" w:themeFill="accent3" w:themeFillTint="33"/>
      </w:tcPr>
    </w:tblStylePr>
    <w:tblStylePr w:type="band1Horz">
      <w:tblPr/>
      <w:tcPr>
        <w:shd w:val="clear" w:color="auto" w:fill="DDDDDD" w:themeFill="accent3" w:themeFillTint="33"/>
      </w:tcPr>
    </w:tblStylePr>
  </w:style>
  <w:style w:type="table" w:styleId="ListTable2-Accent4">
    <w:name w:val="List Table 2 Accent 4"/>
    <w:basedOn w:val="TableNormal"/>
    <w:uiPriority w:val="47"/>
    <w:semiHidden/>
    <w:rsid w:val="00187B82"/>
    <w:tblPr>
      <w:tblStyleRowBandSize w:val="1"/>
      <w:tblStyleColBandSize w:val="1"/>
      <w:tblBorders>
        <w:top w:val="single" w:sz="4" w:space="0" w:color="C0C0C0" w:themeColor="accent4" w:themeTint="99"/>
        <w:bottom w:val="single" w:sz="4" w:space="0" w:color="C0C0C0" w:themeColor="accent4" w:themeTint="99"/>
        <w:insideH w:val="single" w:sz="4" w:space="0" w:color="C0C0C0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4" w:themeFillTint="33"/>
      </w:tcPr>
    </w:tblStylePr>
    <w:tblStylePr w:type="band1Horz">
      <w:tblPr/>
      <w:tcPr>
        <w:shd w:val="clear" w:color="auto" w:fill="EAEAEA" w:themeFill="accent4" w:themeFillTint="33"/>
      </w:tcPr>
    </w:tblStylePr>
  </w:style>
  <w:style w:type="table" w:styleId="ListTable2-Accent5">
    <w:name w:val="List Table 2 Accent 5"/>
    <w:basedOn w:val="TableNormal"/>
    <w:uiPriority w:val="47"/>
    <w:semiHidden/>
    <w:rsid w:val="00187B82"/>
    <w:tblPr>
      <w:tblStyleRowBandSize w:val="1"/>
      <w:tblStyleColBandSize w:val="1"/>
      <w:tblBorders>
        <w:top w:val="single" w:sz="4" w:space="0" w:color="9F9F9F" w:themeColor="accent5" w:themeTint="99"/>
        <w:bottom w:val="single" w:sz="4" w:space="0" w:color="9F9F9F" w:themeColor="accent5" w:themeTint="99"/>
        <w:insideH w:val="single" w:sz="4" w:space="0" w:color="9F9F9F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ListTable2-Accent6">
    <w:name w:val="List Table 2 Accent 6"/>
    <w:basedOn w:val="TableNormal"/>
    <w:uiPriority w:val="47"/>
    <w:semiHidden/>
    <w:rsid w:val="00187B82"/>
    <w:tblPr>
      <w:tblStyleRowBandSize w:val="1"/>
      <w:tblStyleColBandSize w:val="1"/>
      <w:tblBorders>
        <w:top w:val="single" w:sz="4" w:space="0" w:color="949494" w:themeColor="accent6" w:themeTint="99"/>
        <w:bottom w:val="single" w:sz="4" w:space="0" w:color="949494" w:themeColor="accent6" w:themeTint="99"/>
        <w:insideH w:val="single" w:sz="4" w:space="0" w:color="949494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styleId="ListTable3">
    <w:name w:val="List Table 3"/>
    <w:basedOn w:val="TableNormal"/>
    <w:uiPriority w:val="48"/>
    <w:semiHidden/>
    <w:rsid w:val="00187B82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Table3-Accent1">
    <w:name w:val="List Table 3 Accent 1"/>
    <w:basedOn w:val="TableNormal"/>
    <w:uiPriority w:val="48"/>
    <w:semiHidden/>
    <w:rsid w:val="00187B82"/>
    <w:tblPr>
      <w:tblStyleRowBandSize w:val="1"/>
      <w:tblStyleColBandSize w:val="1"/>
      <w:tblBorders>
        <w:top w:val="single" w:sz="4" w:space="0" w:color="0072BC" w:themeColor="accent1"/>
        <w:left w:val="single" w:sz="4" w:space="0" w:color="0072BC" w:themeColor="accent1"/>
        <w:bottom w:val="single" w:sz="4" w:space="0" w:color="0072BC" w:themeColor="accent1"/>
        <w:right w:val="single" w:sz="4" w:space="0" w:color="0072BC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72BC" w:themeFill="accent1"/>
      </w:tcPr>
    </w:tblStylePr>
    <w:tblStylePr w:type="lastRow">
      <w:rPr>
        <w:b/>
        <w:bCs/>
      </w:rPr>
      <w:tblPr/>
      <w:tcPr>
        <w:tcBorders>
          <w:top w:val="double" w:sz="4" w:space="0" w:color="0072BC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72BC" w:themeColor="accent1"/>
          <w:right w:val="single" w:sz="4" w:space="0" w:color="0072BC" w:themeColor="accent1"/>
        </w:tcBorders>
      </w:tcPr>
    </w:tblStylePr>
    <w:tblStylePr w:type="band1Horz">
      <w:tblPr/>
      <w:tcPr>
        <w:tcBorders>
          <w:top w:val="single" w:sz="4" w:space="0" w:color="0072BC" w:themeColor="accent1"/>
          <w:bottom w:val="single" w:sz="4" w:space="0" w:color="0072BC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72BC" w:themeColor="accent1"/>
          <w:left w:val="nil"/>
        </w:tcBorders>
      </w:tcPr>
    </w:tblStylePr>
    <w:tblStylePr w:type="swCell">
      <w:tblPr/>
      <w:tcPr>
        <w:tcBorders>
          <w:top w:val="double" w:sz="4" w:space="0" w:color="0072BC" w:themeColor="accent1"/>
          <w:right w:val="nil"/>
        </w:tcBorders>
      </w:tcPr>
    </w:tblStylePr>
  </w:style>
  <w:style w:type="table" w:styleId="ListTable3-Accent2">
    <w:name w:val="List Table 3 Accent 2"/>
    <w:basedOn w:val="TableNormal"/>
    <w:uiPriority w:val="48"/>
    <w:semiHidden/>
    <w:rsid w:val="00187B82"/>
    <w:tblPr>
      <w:tblStyleRowBandSize w:val="1"/>
      <w:tblStyleColBandSize w:val="1"/>
      <w:tblBorders>
        <w:top w:val="single" w:sz="4" w:space="0" w:color="C00000" w:themeColor="accent2"/>
        <w:left w:val="single" w:sz="4" w:space="0" w:color="C00000" w:themeColor="accent2"/>
        <w:bottom w:val="single" w:sz="4" w:space="0" w:color="C00000" w:themeColor="accent2"/>
        <w:right w:val="single" w:sz="4" w:space="0" w:color="C00000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C00000" w:themeFill="accent2"/>
      </w:tcPr>
    </w:tblStylePr>
    <w:tblStylePr w:type="lastRow">
      <w:rPr>
        <w:b/>
        <w:bCs/>
      </w:rPr>
      <w:tblPr/>
      <w:tcPr>
        <w:tcBorders>
          <w:top w:val="double" w:sz="4" w:space="0" w:color="C00000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C00000" w:themeColor="accent2"/>
          <w:right w:val="single" w:sz="4" w:space="0" w:color="C00000" w:themeColor="accent2"/>
        </w:tcBorders>
      </w:tcPr>
    </w:tblStylePr>
    <w:tblStylePr w:type="band1Horz">
      <w:tblPr/>
      <w:tcPr>
        <w:tcBorders>
          <w:top w:val="single" w:sz="4" w:space="0" w:color="C00000" w:themeColor="accent2"/>
          <w:bottom w:val="single" w:sz="4" w:space="0" w:color="C00000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C00000" w:themeColor="accent2"/>
          <w:left w:val="nil"/>
        </w:tcBorders>
      </w:tcPr>
    </w:tblStylePr>
    <w:tblStylePr w:type="swCell">
      <w:tblPr/>
      <w:tcPr>
        <w:tcBorders>
          <w:top w:val="double" w:sz="4" w:space="0" w:color="C00000" w:themeColor="accent2"/>
          <w:right w:val="nil"/>
        </w:tcBorders>
      </w:tcPr>
    </w:tblStylePr>
  </w:style>
  <w:style w:type="table" w:styleId="ListTable3-Accent3">
    <w:name w:val="List Table 3 Accent 3"/>
    <w:basedOn w:val="TableNormal"/>
    <w:uiPriority w:val="48"/>
    <w:semiHidden/>
    <w:rsid w:val="00187B82"/>
    <w:tblPr>
      <w:tblStyleRowBandSize w:val="1"/>
      <w:tblStyleColBandSize w:val="1"/>
      <w:tblBorders>
        <w:top w:val="single" w:sz="4" w:space="0" w:color="595959" w:themeColor="accent3"/>
        <w:left w:val="single" w:sz="4" w:space="0" w:color="595959" w:themeColor="accent3"/>
        <w:bottom w:val="single" w:sz="4" w:space="0" w:color="595959" w:themeColor="accent3"/>
        <w:right w:val="single" w:sz="4" w:space="0" w:color="595959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595959" w:themeFill="accent3"/>
      </w:tcPr>
    </w:tblStylePr>
    <w:tblStylePr w:type="lastRow">
      <w:rPr>
        <w:b/>
        <w:bCs/>
      </w:rPr>
      <w:tblPr/>
      <w:tcPr>
        <w:tcBorders>
          <w:top w:val="double" w:sz="4" w:space="0" w:color="595959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95959" w:themeColor="accent3"/>
          <w:right w:val="single" w:sz="4" w:space="0" w:color="595959" w:themeColor="accent3"/>
        </w:tcBorders>
      </w:tcPr>
    </w:tblStylePr>
    <w:tblStylePr w:type="band1Horz">
      <w:tblPr/>
      <w:tcPr>
        <w:tcBorders>
          <w:top w:val="single" w:sz="4" w:space="0" w:color="595959" w:themeColor="accent3"/>
          <w:bottom w:val="single" w:sz="4" w:space="0" w:color="595959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95959" w:themeColor="accent3"/>
          <w:left w:val="nil"/>
        </w:tcBorders>
      </w:tcPr>
    </w:tblStylePr>
    <w:tblStylePr w:type="swCell">
      <w:tblPr/>
      <w:tcPr>
        <w:tcBorders>
          <w:top w:val="double" w:sz="4" w:space="0" w:color="595959" w:themeColor="accent3"/>
          <w:right w:val="nil"/>
        </w:tcBorders>
      </w:tcPr>
    </w:tblStylePr>
  </w:style>
  <w:style w:type="table" w:styleId="ListTable3-Accent4">
    <w:name w:val="List Table 3 Accent 4"/>
    <w:basedOn w:val="TableNormal"/>
    <w:uiPriority w:val="48"/>
    <w:semiHidden/>
    <w:rsid w:val="00187B82"/>
    <w:tblPr>
      <w:tblStyleRowBandSize w:val="1"/>
      <w:tblStyleColBandSize w:val="1"/>
      <w:tblBorders>
        <w:top w:val="single" w:sz="4" w:space="0" w:color="969696" w:themeColor="accent4"/>
        <w:left w:val="single" w:sz="4" w:space="0" w:color="969696" w:themeColor="accent4"/>
        <w:bottom w:val="single" w:sz="4" w:space="0" w:color="969696" w:themeColor="accent4"/>
        <w:right w:val="single" w:sz="4" w:space="0" w:color="969696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969696" w:themeFill="accent4"/>
      </w:tcPr>
    </w:tblStylePr>
    <w:tblStylePr w:type="lastRow">
      <w:rPr>
        <w:b/>
        <w:bCs/>
      </w:rPr>
      <w:tblPr/>
      <w:tcPr>
        <w:tcBorders>
          <w:top w:val="double" w:sz="4" w:space="0" w:color="969696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69696" w:themeColor="accent4"/>
          <w:right w:val="single" w:sz="4" w:space="0" w:color="969696" w:themeColor="accent4"/>
        </w:tcBorders>
      </w:tcPr>
    </w:tblStylePr>
    <w:tblStylePr w:type="band1Horz">
      <w:tblPr/>
      <w:tcPr>
        <w:tcBorders>
          <w:top w:val="single" w:sz="4" w:space="0" w:color="969696" w:themeColor="accent4"/>
          <w:bottom w:val="single" w:sz="4" w:space="0" w:color="969696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69696" w:themeColor="accent4"/>
          <w:left w:val="nil"/>
        </w:tcBorders>
      </w:tcPr>
    </w:tblStylePr>
    <w:tblStylePr w:type="swCell">
      <w:tblPr/>
      <w:tcPr>
        <w:tcBorders>
          <w:top w:val="double" w:sz="4" w:space="0" w:color="969696" w:themeColor="accent4"/>
          <w:right w:val="nil"/>
        </w:tcBorders>
      </w:tcPr>
    </w:tblStylePr>
  </w:style>
  <w:style w:type="table" w:styleId="ListTable3-Accent5">
    <w:name w:val="List Table 3 Accent 5"/>
    <w:basedOn w:val="TableNormal"/>
    <w:uiPriority w:val="48"/>
    <w:semiHidden/>
    <w:rsid w:val="00187B82"/>
    <w:tblPr>
      <w:tblStyleRowBandSize w:val="1"/>
      <w:tblStyleColBandSize w:val="1"/>
      <w:tblBorders>
        <w:top w:val="single" w:sz="4" w:space="0" w:color="5F5F5F" w:themeColor="accent5"/>
        <w:left w:val="single" w:sz="4" w:space="0" w:color="5F5F5F" w:themeColor="accent5"/>
        <w:bottom w:val="single" w:sz="4" w:space="0" w:color="5F5F5F" w:themeColor="accent5"/>
        <w:right w:val="single" w:sz="4" w:space="0" w:color="5F5F5F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5F5F5F" w:themeFill="accent5"/>
      </w:tcPr>
    </w:tblStylePr>
    <w:tblStylePr w:type="lastRow">
      <w:rPr>
        <w:b/>
        <w:bCs/>
      </w:rPr>
      <w:tblPr/>
      <w:tcPr>
        <w:tcBorders>
          <w:top w:val="double" w:sz="4" w:space="0" w:color="5F5F5F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F5F5F" w:themeColor="accent5"/>
          <w:right w:val="single" w:sz="4" w:space="0" w:color="5F5F5F" w:themeColor="accent5"/>
        </w:tcBorders>
      </w:tcPr>
    </w:tblStylePr>
    <w:tblStylePr w:type="band1Horz">
      <w:tblPr/>
      <w:tcPr>
        <w:tcBorders>
          <w:top w:val="single" w:sz="4" w:space="0" w:color="5F5F5F" w:themeColor="accent5"/>
          <w:bottom w:val="single" w:sz="4" w:space="0" w:color="5F5F5F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F5F5F" w:themeColor="accent5"/>
          <w:left w:val="nil"/>
        </w:tcBorders>
      </w:tcPr>
    </w:tblStylePr>
    <w:tblStylePr w:type="swCell">
      <w:tblPr/>
      <w:tcPr>
        <w:tcBorders>
          <w:top w:val="double" w:sz="4" w:space="0" w:color="5F5F5F" w:themeColor="accent5"/>
          <w:right w:val="nil"/>
        </w:tcBorders>
      </w:tcPr>
    </w:tblStylePr>
  </w:style>
  <w:style w:type="table" w:styleId="ListTable3-Accent6">
    <w:name w:val="List Table 3 Accent 6"/>
    <w:basedOn w:val="TableNormal"/>
    <w:uiPriority w:val="48"/>
    <w:semiHidden/>
    <w:rsid w:val="00187B82"/>
    <w:tblPr>
      <w:tblStyleRowBandSize w:val="1"/>
      <w:tblStyleColBandSize w:val="1"/>
      <w:tblBorders>
        <w:top w:val="single" w:sz="4" w:space="0" w:color="4D4D4D" w:themeColor="accent6"/>
        <w:left w:val="single" w:sz="4" w:space="0" w:color="4D4D4D" w:themeColor="accent6"/>
        <w:bottom w:val="single" w:sz="4" w:space="0" w:color="4D4D4D" w:themeColor="accent6"/>
        <w:right w:val="single" w:sz="4" w:space="0" w:color="4D4D4D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D4D4D" w:themeFill="accent6"/>
      </w:tcPr>
    </w:tblStylePr>
    <w:tblStylePr w:type="lastRow">
      <w:rPr>
        <w:b/>
        <w:bCs/>
      </w:rPr>
      <w:tblPr/>
      <w:tcPr>
        <w:tcBorders>
          <w:top w:val="double" w:sz="4" w:space="0" w:color="4D4D4D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D4D4D" w:themeColor="accent6"/>
          <w:right w:val="single" w:sz="4" w:space="0" w:color="4D4D4D" w:themeColor="accent6"/>
        </w:tcBorders>
      </w:tcPr>
    </w:tblStylePr>
    <w:tblStylePr w:type="band1Horz">
      <w:tblPr/>
      <w:tcPr>
        <w:tcBorders>
          <w:top w:val="single" w:sz="4" w:space="0" w:color="4D4D4D" w:themeColor="accent6"/>
          <w:bottom w:val="single" w:sz="4" w:space="0" w:color="4D4D4D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D4D4D" w:themeColor="accent6"/>
          <w:left w:val="nil"/>
        </w:tcBorders>
      </w:tcPr>
    </w:tblStylePr>
    <w:tblStylePr w:type="swCell">
      <w:tblPr/>
      <w:tcPr>
        <w:tcBorders>
          <w:top w:val="double" w:sz="4" w:space="0" w:color="4D4D4D" w:themeColor="accent6"/>
          <w:right w:val="nil"/>
        </w:tcBorders>
      </w:tcPr>
    </w:tblStylePr>
  </w:style>
  <w:style w:type="table" w:styleId="ListTable4">
    <w:name w:val="List Table 4"/>
    <w:basedOn w:val="TableNormal"/>
    <w:uiPriority w:val="49"/>
    <w:semiHidden/>
    <w:rsid w:val="00187B82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4-Accent1">
    <w:name w:val="List Table 4 Accent 1"/>
    <w:basedOn w:val="TableNormal"/>
    <w:uiPriority w:val="49"/>
    <w:semiHidden/>
    <w:rsid w:val="00187B82"/>
    <w:tblPr>
      <w:tblStyleRowBandSize w:val="1"/>
      <w:tblStyleColBandSize w:val="1"/>
      <w:tblBorders>
        <w:top w:val="single" w:sz="4" w:space="0" w:color="3DB2FF" w:themeColor="accent1" w:themeTint="99"/>
        <w:left w:val="single" w:sz="4" w:space="0" w:color="3DB2FF" w:themeColor="accent1" w:themeTint="99"/>
        <w:bottom w:val="single" w:sz="4" w:space="0" w:color="3DB2FF" w:themeColor="accent1" w:themeTint="99"/>
        <w:right w:val="single" w:sz="4" w:space="0" w:color="3DB2FF" w:themeColor="accent1" w:themeTint="99"/>
        <w:insideH w:val="single" w:sz="4" w:space="0" w:color="3DB2FF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72BC" w:themeColor="accent1"/>
          <w:left w:val="single" w:sz="4" w:space="0" w:color="0072BC" w:themeColor="accent1"/>
          <w:bottom w:val="single" w:sz="4" w:space="0" w:color="0072BC" w:themeColor="accent1"/>
          <w:right w:val="single" w:sz="4" w:space="0" w:color="0072BC" w:themeColor="accent1"/>
          <w:insideH w:val="nil"/>
        </w:tcBorders>
        <w:shd w:val="clear" w:color="auto" w:fill="0072BC" w:themeFill="accent1"/>
      </w:tcPr>
    </w:tblStylePr>
    <w:tblStylePr w:type="lastRow">
      <w:rPr>
        <w:b/>
        <w:bCs/>
      </w:rPr>
      <w:tblPr/>
      <w:tcPr>
        <w:tcBorders>
          <w:top w:val="double" w:sz="4" w:space="0" w:color="3DB2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EE5FF" w:themeFill="accent1" w:themeFillTint="33"/>
      </w:tcPr>
    </w:tblStylePr>
    <w:tblStylePr w:type="band1Horz">
      <w:tblPr/>
      <w:tcPr>
        <w:shd w:val="clear" w:color="auto" w:fill="BEE5FF" w:themeFill="accent1" w:themeFillTint="33"/>
      </w:tcPr>
    </w:tblStylePr>
  </w:style>
  <w:style w:type="table" w:styleId="ListTable4-Accent2">
    <w:name w:val="List Table 4 Accent 2"/>
    <w:basedOn w:val="TableNormal"/>
    <w:uiPriority w:val="49"/>
    <w:semiHidden/>
    <w:rsid w:val="00187B82"/>
    <w:tblPr>
      <w:tblStyleRowBandSize w:val="1"/>
      <w:tblStyleColBandSize w:val="1"/>
      <w:tblBorders>
        <w:top w:val="single" w:sz="4" w:space="0" w:color="FF4040" w:themeColor="accent2" w:themeTint="99"/>
        <w:left w:val="single" w:sz="4" w:space="0" w:color="FF4040" w:themeColor="accent2" w:themeTint="99"/>
        <w:bottom w:val="single" w:sz="4" w:space="0" w:color="FF4040" w:themeColor="accent2" w:themeTint="99"/>
        <w:right w:val="single" w:sz="4" w:space="0" w:color="FF4040" w:themeColor="accent2" w:themeTint="99"/>
        <w:insideH w:val="single" w:sz="4" w:space="0" w:color="FF4040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0000" w:themeColor="accent2"/>
          <w:left w:val="single" w:sz="4" w:space="0" w:color="C00000" w:themeColor="accent2"/>
          <w:bottom w:val="single" w:sz="4" w:space="0" w:color="C00000" w:themeColor="accent2"/>
          <w:right w:val="single" w:sz="4" w:space="0" w:color="C00000" w:themeColor="accent2"/>
          <w:insideH w:val="nil"/>
        </w:tcBorders>
        <w:shd w:val="clear" w:color="auto" w:fill="C00000" w:themeFill="accent2"/>
      </w:tcPr>
    </w:tblStylePr>
    <w:tblStylePr w:type="lastRow">
      <w:rPr>
        <w:b/>
        <w:bCs/>
      </w:rPr>
      <w:tblPr/>
      <w:tcPr>
        <w:tcBorders>
          <w:top w:val="double" w:sz="4" w:space="0" w:color="FF404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FBF" w:themeFill="accent2" w:themeFillTint="33"/>
      </w:tcPr>
    </w:tblStylePr>
    <w:tblStylePr w:type="band1Horz">
      <w:tblPr/>
      <w:tcPr>
        <w:shd w:val="clear" w:color="auto" w:fill="FFBFBF" w:themeFill="accent2" w:themeFillTint="33"/>
      </w:tcPr>
    </w:tblStylePr>
  </w:style>
  <w:style w:type="table" w:styleId="ListTable4-Accent3">
    <w:name w:val="List Table 4 Accent 3"/>
    <w:basedOn w:val="TableNormal"/>
    <w:uiPriority w:val="49"/>
    <w:semiHidden/>
    <w:rsid w:val="00187B82"/>
    <w:tblPr>
      <w:tblStyleRowBandSize w:val="1"/>
      <w:tblStyleColBandSize w:val="1"/>
      <w:tblBorders>
        <w:top w:val="single" w:sz="4" w:space="0" w:color="9B9B9B" w:themeColor="accent3" w:themeTint="99"/>
        <w:left w:val="single" w:sz="4" w:space="0" w:color="9B9B9B" w:themeColor="accent3" w:themeTint="99"/>
        <w:bottom w:val="single" w:sz="4" w:space="0" w:color="9B9B9B" w:themeColor="accent3" w:themeTint="99"/>
        <w:right w:val="single" w:sz="4" w:space="0" w:color="9B9B9B" w:themeColor="accent3" w:themeTint="99"/>
        <w:insideH w:val="single" w:sz="4" w:space="0" w:color="9B9B9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95959" w:themeColor="accent3"/>
          <w:left w:val="single" w:sz="4" w:space="0" w:color="595959" w:themeColor="accent3"/>
          <w:bottom w:val="single" w:sz="4" w:space="0" w:color="595959" w:themeColor="accent3"/>
          <w:right w:val="single" w:sz="4" w:space="0" w:color="595959" w:themeColor="accent3"/>
          <w:insideH w:val="nil"/>
        </w:tcBorders>
        <w:shd w:val="clear" w:color="auto" w:fill="595959" w:themeFill="accent3"/>
      </w:tcPr>
    </w:tblStylePr>
    <w:tblStylePr w:type="lastRow">
      <w:rPr>
        <w:b/>
        <w:bCs/>
      </w:rPr>
      <w:tblPr/>
      <w:tcPr>
        <w:tcBorders>
          <w:top w:val="double" w:sz="4" w:space="0" w:color="9B9B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DDDD" w:themeFill="accent3" w:themeFillTint="33"/>
      </w:tcPr>
    </w:tblStylePr>
    <w:tblStylePr w:type="band1Horz">
      <w:tblPr/>
      <w:tcPr>
        <w:shd w:val="clear" w:color="auto" w:fill="DDDDDD" w:themeFill="accent3" w:themeFillTint="33"/>
      </w:tcPr>
    </w:tblStylePr>
  </w:style>
  <w:style w:type="table" w:styleId="ListTable4-Accent4">
    <w:name w:val="List Table 4 Accent 4"/>
    <w:basedOn w:val="TableNormal"/>
    <w:uiPriority w:val="49"/>
    <w:semiHidden/>
    <w:rsid w:val="00187B82"/>
    <w:tblPr>
      <w:tblStyleRowBandSize w:val="1"/>
      <w:tblStyleColBandSize w:val="1"/>
      <w:tblBorders>
        <w:top w:val="single" w:sz="4" w:space="0" w:color="C0C0C0" w:themeColor="accent4" w:themeTint="99"/>
        <w:left w:val="single" w:sz="4" w:space="0" w:color="C0C0C0" w:themeColor="accent4" w:themeTint="99"/>
        <w:bottom w:val="single" w:sz="4" w:space="0" w:color="C0C0C0" w:themeColor="accent4" w:themeTint="99"/>
        <w:right w:val="single" w:sz="4" w:space="0" w:color="C0C0C0" w:themeColor="accent4" w:themeTint="99"/>
        <w:insideH w:val="single" w:sz="4" w:space="0" w:color="C0C0C0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69696" w:themeColor="accent4"/>
          <w:left w:val="single" w:sz="4" w:space="0" w:color="969696" w:themeColor="accent4"/>
          <w:bottom w:val="single" w:sz="4" w:space="0" w:color="969696" w:themeColor="accent4"/>
          <w:right w:val="single" w:sz="4" w:space="0" w:color="969696" w:themeColor="accent4"/>
          <w:insideH w:val="nil"/>
        </w:tcBorders>
        <w:shd w:val="clear" w:color="auto" w:fill="969696" w:themeFill="accent4"/>
      </w:tcPr>
    </w:tblStylePr>
    <w:tblStylePr w:type="lastRow">
      <w:rPr>
        <w:b/>
        <w:bCs/>
      </w:rPr>
      <w:tblPr/>
      <w:tcPr>
        <w:tcBorders>
          <w:top w:val="double" w:sz="4" w:space="0" w:color="C0C0C0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4" w:themeFillTint="33"/>
      </w:tcPr>
    </w:tblStylePr>
    <w:tblStylePr w:type="band1Horz">
      <w:tblPr/>
      <w:tcPr>
        <w:shd w:val="clear" w:color="auto" w:fill="EAEAEA" w:themeFill="accent4" w:themeFillTint="33"/>
      </w:tcPr>
    </w:tblStylePr>
  </w:style>
  <w:style w:type="table" w:styleId="ListTable4-Accent5">
    <w:name w:val="List Table 4 Accent 5"/>
    <w:basedOn w:val="TableNormal"/>
    <w:uiPriority w:val="49"/>
    <w:semiHidden/>
    <w:rsid w:val="00187B82"/>
    <w:tblPr>
      <w:tblStyleRowBandSize w:val="1"/>
      <w:tblStyleColBandSize w:val="1"/>
      <w:tblBorders>
        <w:top w:val="single" w:sz="4" w:space="0" w:color="9F9F9F" w:themeColor="accent5" w:themeTint="99"/>
        <w:left w:val="single" w:sz="4" w:space="0" w:color="9F9F9F" w:themeColor="accent5" w:themeTint="99"/>
        <w:bottom w:val="single" w:sz="4" w:space="0" w:color="9F9F9F" w:themeColor="accent5" w:themeTint="99"/>
        <w:right w:val="single" w:sz="4" w:space="0" w:color="9F9F9F" w:themeColor="accent5" w:themeTint="99"/>
        <w:insideH w:val="single" w:sz="4" w:space="0" w:color="9F9F9F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F5F5F" w:themeColor="accent5"/>
          <w:left w:val="single" w:sz="4" w:space="0" w:color="5F5F5F" w:themeColor="accent5"/>
          <w:bottom w:val="single" w:sz="4" w:space="0" w:color="5F5F5F" w:themeColor="accent5"/>
          <w:right w:val="single" w:sz="4" w:space="0" w:color="5F5F5F" w:themeColor="accent5"/>
          <w:insideH w:val="nil"/>
        </w:tcBorders>
        <w:shd w:val="clear" w:color="auto" w:fill="5F5F5F" w:themeFill="accent5"/>
      </w:tcPr>
    </w:tblStylePr>
    <w:tblStylePr w:type="lastRow">
      <w:rPr>
        <w:b/>
        <w:bCs/>
      </w:rPr>
      <w:tblPr/>
      <w:tcPr>
        <w:tcBorders>
          <w:top w:val="double" w:sz="4" w:space="0" w:color="9F9F9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ListTable4-Accent6">
    <w:name w:val="List Table 4 Accent 6"/>
    <w:basedOn w:val="TableNormal"/>
    <w:uiPriority w:val="49"/>
    <w:semiHidden/>
    <w:rsid w:val="00187B82"/>
    <w:tblPr>
      <w:tblStyleRowBandSize w:val="1"/>
      <w:tblStyleColBandSize w:val="1"/>
      <w:tblBorders>
        <w:top w:val="single" w:sz="4" w:space="0" w:color="949494" w:themeColor="accent6" w:themeTint="99"/>
        <w:left w:val="single" w:sz="4" w:space="0" w:color="949494" w:themeColor="accent6" w:themeTint="99"/>
        <w:bottom w:val="single" w:sz="4" w:space="0" w:color="949494" w:themeColor="accent6" w:themeTint="99"/>
        <w:right w:val="single" w:sz="4" w:space="0" w:color="949494" w:themeColor="accent6" w:themeTint="99"/>
        <w:insideH w:val="single" w:sz="4" w:space="0" w:color="949494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D4D4D" w:themeColor="accent6"/>
          <w:left w:val="single" w:sz="4" w:space="0" w:color="4D4D4D" w:themeColor="accent6"/>
          <w:bottom w:val="single" w:sz="4" w:space="0" w:color="4D4D4D" w:themeColor="accent6"/>
          <w:right w:val="single" w:sz="4" w:space="0" w:color="4D4D4D" w:themeColor="accent6"/>
          <w:insideH w:val="nil"/>
        </w:tcBorders>
        <w:shd w:val="clear" w:color="auto" w:fill="4D4D4D" w:themeFill="accent6"/>
      </w:tcPr>
    </w:tblStylePr>
    <w:tblStylePr w:type="lastRow">
      <w:rPr>
        <w:b/>
        <w:bCs/>
      </w:rPr>
      <w:tblPr/>
      <w:tcPr>
        <w:tcBorders>
          <w:top w:val="double" w:sz="4" w:space="0" w:color="94949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styleId="ListTable5Dark">
    <w:name w:val="List Table 5 Dark"/>
    <w:basedOn w:val="TableNormal"/>
    <w:uiPriority w:val="50"/>
    <w:semiHidden/>
    <w:rsid w:val="00187B82"/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1">
    <w:name w:val="List Table 5 Dark Accent 1"/>
    <w:basedOn w:val="TableNormal"/>
    <w:uiPriority w:val="50"/>
    <w:semiHidden/>
    <w:rsid w:val="00187B82"/>
    <w:rPr>
      <w:color w:val="FFFFFF" w:themeColor="background1"/>
    </w:rPr>
    <w:tblPr>
      <w:tblStyleRowBandSize w:val="1"/>
      <w:tblStyleColBandSize w:val="1"/>
      <w:tblBorders>
        <w:top w:val="single" w:sz="24" w:space="0" w:color="0072BC" w:themeColor="accent1"/>
        <w:left w:val="single" w:sz="24" w:space="0" w:color="0072BC" w:themeColor="accent1"/>
        <w:bottom w:val="single" w:sz="24" w:space="0" w:color="0072BC" w:themeColor="accent1"/>
        <w:right w:val="single" w:sz="24" w:space="0" w:color="0072BC" w:themeColor="accent1"/>
      </w:tblBorders>
    </w:tblPr>
    <w:tcPr>
      <w:shd w:val="clear" w:color="auto" w:fill="0072BC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2">
    <w:name w:val="List Table 5 Dark Accent 2"/>
    <w:basedOn w:val="TableNormal"/>
    <w:uiPriority w:val="50"/>
    <w:semiHidden/>
    <w:rsid w:val="00187B82"/>
    <w:rPr>
      <w:color w:val="FFFFFF" w:themeColor="background1"/>
    </w:rPr>
    <w:tblPr>
      <w:tblStyleRowBandSize w:val="1"/>
      <w:tblStyleColBandSize w:val="1"/>
      <w:tblBorders>
        <w:top w:val="single" w:sz="24" w:space="0" w:color="C00000" w:themeColor="accent2"/>
        <w:left w:val="single" w:sz="24" w:space="0" w:color="C00000" w:themeColor="accent2"/>
        <w:bottom w:val="single" w:sz="24" w:space="0" w:color="C00000" w:themeColor="accent2"/>
        <w:right w:val="single" w:sz="24" w:space="0" w:color="C00000" w:themeColor="accent2"/>
      </w:tblBorders>
    </w:tblPr>
    <w:tcPr>
      <w:shd w:val="clear" w:color="auto" w:fill="C00000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3">
    <w:name w:val="List Table 5 Dark Accent 3"/>
    <w:basedOn w:val="TableNormal"/>
    <w:uiPriority w:val="50"/>
    <w:semiHidden/>
    <w:rsid w:val="00187B82"/>
    <w:rPr>
      <w:color w:val="FFFFFF" w:themeColor="background1"/>
    </w:rPr>
    <w:tblPr>
      <w:tblStyleRowBandSize w:val="1"/>
      <w:tblStyleColBandSize w:val="1"/>
      <w:tblBorders>
        <w:top w:val="single" w:sz="24" w:space="0" w:color="595959" w:themeColor="accent3"/>
        <w:left w:val="single" w:sz="24" w:space="0" w:color="595959" w:themeColor="accent3"/>
        <w:bottom w:val="single" w:sz="24" w:space="0" w:color="595959" w:themeColor="accent3"/>
        <w:right w:val="single" w:sz="24" w:space="0" w:color="595959" w:themeColor="accent3"/>
      </w:tblBorders>
    </w:tblPr>
    <w:tcPr>
      <w:shd w:val="clear" w:color="auto" w:fill="595959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4">
    <w:name w:val="List Table 5 Dark Accent 4"/>
    <w:basedOn w:val="TableNormal"/>
    <w:uiPriority w:val="50"/>
    <w:semiHidden/>
    <w:rsid w:val="00187B82"/>
    <w:rPr>
      <w:color w:val="FFFFFF" w:themeColor="background1"/>
    </w:rPr>
    <w:tblPr>
      <w:tblStyleRowBandSize w:val="1"/>
      <w:tblStyleColBandSize w:val="1"/>
      <w:tblBorders>
        <w:top w:val="single" w:sz="24" w:space="0" w:color="969696" w:themeColor="accent4"/>
        <w:left w:val="single" w:sz="24" w:space="0" w:color="969696" w:themeColor="accent4"/>
        <w:bottom w:val="single" w:sz="24" w:space="0" w:color="969696" w:themeColor="accent4"/>
        <w:right w:val="single" w:sz="24" w:space="0" w:color="969696" w:themeColor="accent4"/>
      </w:tblBorders>
    </w:tblPr>
    <w:tcPr>
      <w:shd w:val="clear" w:color="auto" w:fill="969696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5">
    <w:name w:val="List Table 5 Dark Accent 5"/>
    <w:basedOn w:val="TableNormal"/>
    <w:uiPriority w:val="50"/>
    <w:semiHidden/>
    <w:rsid w:val="00187B82"/>
    <w:rPr>
      <w:color w:val="FFFFFF" w:themeColor="background1"/>
    </w:rPr>
    <w:tblPr>
      <w:tblStyleRowBandSize w:val="1"/>
      <w:tblStyleColBandSize w:val="1"/>
      <w:tblBorders>
        <w:top w:val="single" w:sz="24" w:space="0" w:color="5F5F5F" w:themeColor="accent5"/>
        <w:left w:val="single" w:sz="24" w:space="0" w:color="5F5F5F" w:themeColor="accent5"/>
        <w:bottom w:val="single" w:sz="24" w:space="0" w:color="5F5F5F" w:themeColor="accent5"/>
        <w:right w:val="single" w:sz="24" w:space="0" w:color="5F5F5F" w:themeColor="accent5"/>
      </w:tblBorders>
    </w:tblPr>
    <w:tcPr>
      <w:shd w:val="clear" w:color="auto" w:fill="5F5F5F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6">
    <w:name w:val="List Table 5 Dark Accent 6"/>
    <w:basedOn w:val="TableNormal"/>
    <w:uiPriority w:val="50"/>
    <w:semiHidden/>
    <w:rsid w:val="00187B82"/>
    <w:rPr>
      <w:color w:val="FFFFFF" w:themeColor="background1"/>
    </w:rPr>
    <w:tblPr>
      <w:tblStyleRowBandSize w:val="1"/>
      <w:tblStyleColBandSize w:val="1"/>
      <w:tblBorders>
        <w:top w:val="single" w:sz="24" w:space="0" w:color="4D4D4D" w:themeColor="accent6"/>
        <w:left w:val="single" w:sz="24" w:space="0" w:color="4D4D4D" w:themeColor="accent6"/>
        <w:bottom w:val="single" w:sz="24" w:space="0" w:color="4D4D4D" w:themeColor="accent6"/>
        <w:right w:val="single" w:sz="24" w:space="0" w:color="4D4D4D" w:themeColor="accent6"/>
      </w:tblBorders>
    </w:tblPr>
    <w:tcPr>
      <w:shd w:val="clear" w:color="auto" w:fill="4D4D4D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6Colorful">
    <w:name w:val="List Table 6 Colorful"/>
    <w:basedOn w:val="TableNormal"/>
    <w:uiPriority w:val="51"/>
    <w:semiHidden/>
    <w:rsid w:val="00187B82"/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6Colorful-Accent1">
    <w:name w:val="List Table 6 Colorful Accent 1"/>
    <w:basedOn w:val="TableNormal"/>
    <w:uiPriority w:val="51"/>
    <w:semiHidden/>
    <w:rsid w:val="00187B82"/>
    <w:rPr>
      <w:color w:val="00548C" w:themeColor="accent1" w:themeShade="BF"/>
    </w:rPr>
    <w:tblPr>
      <w:tblStyleRowBandSize w:val="1"/>
      <w:tblStyleColBandSize w:val="1"/>
      <w:tblBorders>
        <w:top w:val="single" w:sz="4" w:space="0" w:color="0072BC" w:themeColor="accent1"/>
        <w:bottom w:val="single" w:sz="4" w:space="0" w:color="0072BC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0072BC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72BC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EE5FF" w:themeFill="accent1" w:themeFillTint="33"/>
      </w:tcPr>
    </w:tblStylePr>
    <w:tblStylePr w:type="band1Horz">
      <w:tblPr/>
      <w:tcPr>
        <w:shd w:val="clear" w:color="auto" w:fill="BEE5FF" w:themeFill="accent1" w:themeFillTint="33"/>
      </w:tcPr>
    </w:tblStylePr>
  </w:style>
  <w:style w:type="table" w:styleId="ListTable6Colorful-Accent2">
    <w:name w:val="List Table 6 Colorful Accent 2"/>
    <w:basedOn w:val="TableNormal"/>
    <w:uiPriority w:val="51"/>
    <w:semiHidden/>
    <w:rsid w:val="00187B82"/>
    <w:rPr>
      <w:color w:val="8F0000" w:themeColor="accent2" w:themeShade="BF"/>
    </w:rPr>
    <w:tblPr>
      <w:tblStyleRowBandSize w:val="1"/>
      <w:tblStyleColBandSize w:val="1"/>
      <w:tblBorders>
        <w:top w:val="single" w:sz="4" w:space="0" w:color="C00000" w:themeColor="accent2"/>
        <w:bottom w:val="single" w:sz="4" w:space="0" w:color="C00000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C00000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C0000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FBF" w:themeFill="accent2" w:themeFillTint="33"/>
      </w:tcPr>
    </w:tblStylePr>
    <w:tblStylePr w:type="band1Horz">
      <w:tblPr/>
      <w:tcPr>
        <w:shd w:val="clear" w:color="auto" w:fill="FFBFBF" w:themeFill="accent2" w:themeFillTint="33"/>
      </w:tcPr>
    </w:tblStylePr>
  </w:style>
  <w:style w:type="table" w:styleId="ListTable6Colorful-Accent3">
    <w:name w:val="List Table 6 Colorful Accent 3"/>
    <w:basedOn w:val="TableNormal"/>
    <w:uiPriority w:val="51"/>
    <w:semiHidden/>
    <w:rsid w:val="00187B82"/>
    <w:rPr>
      <w:color w:val="424242" w:themeColor="accent3" w:themeShade="BF"/>
    </w:rPr>
    <w:tblPr>
      <w:tblStyleRowBandSize w:val="1"/>
      <w:tblStyleColBandSize w:val="1"/>
      <w:tblBorders>
        <w:top w:val="single" w:sz="4" w:space="0" w:color="595959" w:themeColor="accent3"/>
        <w:bottom w:val="single" w:sz="4" w:space="0" w:color="595959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595959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5959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DDDD" w:themeFill="accent3" w:themeFillTint="33"/>
      </w:tcPr>
    </w:tblStylePr>
    <w:tblStylePr w:type="band1Horz">
      <w:tblPr/>
      <w:tcPr>
        <w:shd w:val="clear" w:color="auto" w:fill="DDDDDD" w:themeFill="accent3" w:themeFillTint="33"/>
      </w:tcPr>
    </w:tblStylePr>
  </w:style>
  <w:style w:type="table" w:styleId="ListTable6Colorful-Accent4">
    <w:name w:val="List Table 6 Colorful Accent 4"/>
    <w:basedOn w:val="TableNormal"/>
    <w:uiPriority w:val="51"/>
    <w:semiHidden/>
    <w:rsid w:val="00187B82"/>
    <w:rPr>
      <w:color w:val="707070" w:themeColor="accent4" w:themeShade="BF"/>
    </w:rPr>
    <w:tblPr>
      <w:tblStyleRowBandSize w:val="1"/>
      <w:tblStyleColBandSize w:val="1"/>
      <w:tblBorders>
        <w:top w:val="single" w:sz="4" w:space="0" w:color="969696" w:themeColor="accent4"/>
        <w:bottom w:val="single" w:sz="4" w:space="0" w:color="969696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969696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969696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4" w:themeFillTint="33"/>
      </w:tcPr>
    </w:tblStylePr>
    <w:tblStylePr w:type="band1Horz">
      <w:tblPr/>
      <w:tcPr>
        <w:shd w:val="clear" w:color="auto" w:fill="EAEAEA" w:themeFill="accent4" w:themeFillTint="33"/>
      </w:tcPr>
    </w:tblStylePr>
  </w:style>
  <w:style w:type="table" w:styleId="ListTable6Colorful-Accent5">
    <w:name w:val="List Table 6 Colorful Accent 5"/>
    <w:basedOn w:val="TableNormal"/>
    <w:uiPriority w:val="51"/>
    <w:semiHidden/>
    <w:rsid w:val="00187B82"/>
    <w:rPr>
      <w:color w:val="474747" w:themeColor="accent5" w:themeShade="BF"/>
    </w:rPr>
    <w:tblPr>
      <w:tblStyleRowBandSize w:val="1"/>
      <w:tblStyleColBandSize w:val="1"/>
      <w:tblBorders>
        <w:top w:val="single" w:sz="4" w:space="0" w:color="5F5F5F" w:themeColor="accent5"/>
        <w:bottom w:val="single" w:sz="4" w:space="0" w:color="5F5F5F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5F5F5F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5F5F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ListTable6Colorful-Accent6">
    <w:name w:val="List Table 6 Colorful Accent 6"/>
    <w:basedOn w:val="TableNormal"/>
    <w:uiPriority w:val="51"/>
    <w:semiHidden/>
    <w:rsid w:val="00187B82"/>
    <w:rPr>
      <w:color w:val="393939" w:themeColor="accent6" w:themeShade="BF"/>
    </w:rPr>
    <w:tblPr>
      <w:tblStyleRowBandSize w:val="1"/>
      <w:tblStyleColBandSize w:val="1"/>
      <w:tblBorders>
        <w:top w:val="single" w:sz="4" w:space="0" w:color="4D4D4D" w:themeColor="accent6"/>
        <w:bottom w:val="single" w:sz="4" w:space="0" w:color="4D4D4D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4D4D4D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4D4D4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styleId="ListTable7Colorful">
    <w:name w:val="List Table 7 Colorful"/>
    <w:basedOn w:val="TableNormal"/>
    <w:uiPriority w:val="52"/>
    <w:semiHidden/>
    <w:rsid w:val="00187B82"/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1">
    <w:name w:val="List Table 7 Colorful Accent 1"/>
    <w:basedOn w:val="TableNormal"/>
    <w:uiPriority w:val="52"/>
    <w:semiHidden/>
    <w:rsid w:val="00187B82"/>
    <w:rPr>
      <w:color w:val="00548C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72BC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72BC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72BC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72BC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BEE5FF" w:themeFill="accent1" w:themeFillTint="33"/>
      </w:tcPr>
    </w:tblStylePr>
    <w:tblStylePr w:type="band1Horz">
      <w:tblPr/>
      <w:tcPr>
        <w:shd w:val="clear" w:color="auto" w:fill="BEE5FF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2">
    <w:name w:val="List Table 7 Colorful Accent 2"/>
    <w:basedOn w:val="TableNormal"/>
    <w:uiPriority w:val="52"/>
    <w:semiHidden/>
    <w:rsid w:val="00187B82"/>
    <w:rPr>
      <w:color w:val="8F0000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C00000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C00000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C00000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C00000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FBFBF" w:themeFill="accent2" w:themeFillTint="33"/>
      </w:tcPr>
    </w:tblStylePr>
    <w:tblStylePr w:type="band1Horz">
      <w:tblPr/>
      <w:tcPr>
        <w:shd w:val="clear" w:color="auto" w:fill="FFBFBF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3">
    <w:name w:val="List Table 7 Colorful Accent 3"/>
    <w:basedOn w:val="TableNormal"/>
    <w:uiPriority w:val="52"/>
    <w:semiHidden/>
    <w:rsid w:val="00187B82"/>
    <w:rPr>
      <w:color w:val="424242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595959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595959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595959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595959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DDDDDD" w:themeFill="accent3" w:themeFillTint="33"/>
      </w:tcPr>
    </w:tblStylePr>
    <w:tblStylePr w:type="band1Horz">
      <w:tblPr/>
      <w:tcPr>
        <w:shd w:val="clear" w:color="auto" w:fill="DDDDDD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4">
    <w:name w:val="List Table 7 Colorful Accent 4"/>
    <w:basedOn w:val="TableNormal"/>
    <w:uiPriority w:val="52"/>
    <w:semiHidden/>
    <w:rsid w:val="00187B82"/>
    <w:rPr>
      <w:color w:val="707070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69696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69696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69696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69696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EAEAEA" w:themeFill="accent4" w:themeFillTint="33"/>
      </w:tcPr>
    </w:tblStylePr>
    <w:tblStylePr w:type="band1Horz">
      <w:tblPr/>
      <w:tcPr>
        <w:shd w:val="clear" w:color="auto" w:fill="EAEAEA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5">
    <w:name w:val="List Table 7 Colorful Accent 5"/>
    <w:basedOn w:val="TableNormal"/>
    <w:uiPriority w:val="52"/>
    <w:semiHidden/>
    <w:rsid w:val="00187B82"/>
    <w:rPr>
      <w:color w:val="474747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5F5F5F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5F5F5F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5F5F5F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5F5F5F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6">
    <w:name w:val="List Table 7 Colorful Accent 6"/>
    <w:basedOn w:val="TableNormal"/>
    <w:uiPriority w:val="52"/>
    <w:semiHidden/>
    <w:rsid w:val="00187B82"/>
    <w:rPr>
      <w:color w:val="393939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D4D4D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D4D4D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D4D4D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D4D4D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customStyle="1" w:styleId="Mention1">
    <w:name w:val="Mention1"/>
    <w:basedOn w:val="DefaultParagraphFont"/>
    <w:uiPriority w:val="99"/>
    <w:semiHidden/>
    <w:unhideWhenUsed/>
    <w:rsid w:val="00187B82"/>
    <w:rPr>
      <w:color w:val="2B579A"/>
      <w:shd w:val="clear" w:color="auto" w:fill="E1DFDD"/>
    </w:rPr>
  </w:style>
  <w:style w:type="table" w:styleId="PlainTable1">
    <w:name w:val="Plain Table 1"/>
    <w:basedOn w:val="TableNormal"/>
    <w:uiPriority w:val="41"/>
    <w:semiHidden/>
    <w:rsid w:val="00187B82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semiHidden/>
    <w:rsid w:val="00187B82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3">
    <w:name w:val="Plain Table 3"/>
    <w:basedOn w:val="TableNormal"/>
    <w:uiPriority w:val="43"/>
    <w:semiHidden/>
    <w:rsid w:val="00187B82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semiHidden/>
    <w:rsid w:val="00187B82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semiHidden/>
    <w:rsid w:val="00187B82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customStyle="1" w:styleId="SmartHyperlink1">
    <w:name w:val="Smart Hyperlink1"/>
    <w:basedOn w:val="DefaultParagraphFont"/>
    <w:uiPriority w:val="99"/>
    <w:semiHidden/>
    <w:unhideWhenUsed/>
    <w:rsid w:val="00187B82"/>
    <w:rPr>
      <w:u w:val="dotted"/>
    </w:rPr>
  </w:style>
  <w:style w:type="character" w:customStyle="1" w:styleId="SmartLink">
    <w:name w:val="Smart Link"/>
    <w:basedOn w:val="DefaultParagraphFont"/>
    <w:uiPriority w:val="99"/>
    <w:semiHidden/>
    <w:unhideWhenUsed/>
    <w:rsid w:val="00187B82"/>
    <w:rPr>
      <w:color w:val="0000FF"/>
      <w:u w:val="single"/>
      <w:shd w:val="clear" w:color="auto" w:fill="F3F2F1"/>
    </w:rPr>
  </w:style>
  <w:style w:type="table" w:styleId="TableGridLight">
    <w:name w:val="Grid Table Light"/>
    <w:basedOn w:val="TableNormal"/>
    <w:uiPriority w:val="40"/>
    <w:semiHidden/>
    <w:rsid w:val="00187B82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Revision">
    <w:name w:val="Revision"/>
    <w:hidden/>
    <w:uiPriority w:val="99"/>
    <w:semiHidden/>
    <w:rsid w:val="00187B82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ECHR_Theme_Judgments_Decisions_Reports">
  <a:themeElements>
    <a:clrScheme name="ECHR_Grey_New">
      <a:dk1>
        <a:sysClr val="windowText" lastClr="000000"/>
      </a:dk1>
      <a:lt1>
        <a:srgbClr val="FFFFFF"/>
      </a:lt1>
      <a:dk2>
        <a:srgbClr val="B0B0B0"/>
      </a:dk2>
      <a:lt2>
        <a:srgbClr val="F8F8F8"/>
      </a:lt2>
      <a:accent1>
        <a:srgbClr val="0072BC"/>
      </a:accent1>
      <a:accent2>
        <a:srgbClr val="C00000"/>
      </a:accent2>
      <a:accent3>
        <a:srgbClr val="595959"/>
      </a:accent3>
      <a:accent4>
        <a:srgbClr val="969696"/>
      </a:accent4>
      <a:accent5>
        <a:srgbClr val="5F5F5F"/>
      </a:accent5>
      <a:accent6>
        <a:srgbClr val="4D4D4D"/>
      </a:accent6>
      <a:hlink>
        <a:srgbClr val="0072BC"/>
      </a:hlink>
      <a:folHlink>
        <a:srgbClr val="7030A0"/>
      </a:folHlink>
    </a:clrScheme>
    <a:fontScheme name="ECHR_Judgments_Reports_Decisions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shade val="50000"/>
                <a:satMod val="155000"/>
              </a:schemeClr>
            </a:gs>
            <a:gs pos="35000">
              <a:schemeClr val="phClr">
                <a:shade val="75000"/>
                <a:satMod val="155000"/>
              </a:schemeClr>
            </a:gs>
            <a:gs pos="100000">
              <a:schemeClr val="phClr">
                <a:tint val="80000"/>
                <a:satMod val="255000"/>
              </a:schemeClr>
            </a:gs>
          </a:gsLst>
          <a:lin ang="162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100000" t="100000" r="100000" b="10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600860D3D6D497B9FFA724698CA21D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24228-18</Nr_x002e__x0020_akti>
    <Data_x0020_e_x0020_Krijimit xmlns="0e656187-b300-4fb0-8bf4-3a50f872073c">2024-08-22T12:11:17Z</Data_x0020_e_x0020_Krijimit>
    <URL xmlns="0e656187-b300-4fb0-8bf4-3a50f872073c" xsi:nil="true"/>
    <Institucion_x0020_Pergjegjes xmlns="0e656187-b300-4fb0-8bf4-3a50f872073c">http://qbz.gov.al/resource/authority/legal-institution/15|gjykata-europiane-e-te-drejtave-te-njeriut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>JUD</P_x00eb_rshkrimi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Etlevahaxhia</Krijuesi>
    <Date_x0020_protokolli xmlns="0e656187-b300-4fb0-8bf4-3a50f872073c">2024-08-22T00:00:00Z</Date_x0020_protokolli>
    <Titulli xmlns="0e656187-b300-4fb0-8bf4-3a50f872073c">Çështja Biba kundër Shqipërisë (kërkesa nr. 24228/18)</Titulli>
    <Modifikuesi xmlns="0e656187-b300-4fb0-8bf4-3a50f872073c">Amarilda.Muja</Modifikuesi>
    <Nr_x002e__x0020_prot_x0020_QBZ xmlns="0e656187-b300-4fb0-8bf4-3a50f872073c">1516/1</Nr_x002e__x0020_prot_x0020_QBZ>
    <Data_x0020_e_x0020_Modifikimit xmlns="0e656187-b300-4fb0-8bf4-3a50f872073c">2024-08-23T10:01:28Z</Data_x0020_e_x0020_Modifikimit>
    <Dekretuar xmlns="0e656187-b300-4fb0-8bf4-3a50f872073c">false</Dekretuar>
    <Data xmlns="0e656187-b300-4fb0-8bf4-3a50f872073c">2024-05-07T00:00:00Z</Data>
    <Nr_x002e__x0020_protokolli_x0020_i_x0020_aktit xmlns="0e656187-b300-4fb0-8bf4-3a50f872073c">4325/1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600860D3D6D497B9FFA724698CA21D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D3BD002-0D92-45B5-B4FF-07C1066D75F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8B3C629-CDB9-4E75-A6FB-6C3531FE1E2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20631A73-9A65-4925-9EDD-07DE7C7D22D6}">
  <ds:schemaRefs>
    <ds:schemaRef ds:uri="http://schemas.microsoft.com/office/2006/documentManagement/types"/>
    <ds:schemaRef ds:uri="http://purl.org/dc/dcmitype/"/>
    <ds:schemaRef ds:uri="0e656187-b300-4fb0-8bf4-3a50f872073c"/>
    <ds:schemaRef ds:uri="http://purl.org/dc/elements/1.1/"/>
    <ds:schemaRef ds:uri="http://schemas.openxmlformats.org/package/2006/metadata/core-properties"/>
    <ds:schemaRef ds:uri="http://schemas.microsoft.com/office/2006/metadata/properties"/>
    <ds:schemaRef ds:uri="http://www.w3.org/XML/1998/namespace"/>
    <ds:schemaRef ds:uri="http://purl.org/dc/terms/"/>
  </ds:schemaRefs>
</ds:datastoreItem>
</file>

<file path=customXml/itemProps4.xml><?xml version="1.0" encoding="utf-8"?>
<ds:datastoreItem xmlns:ds="http://schemas.openxmlformats.org/officeDocument/2006/customXml" ds:itemID="{C58A9803-4CE2-4206-8E4A-027A24DE6891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83A68001-6628-41C6-AF5C-E030C530B78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8C3167B1-7C6B-48EB-8468-D10D01AE77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22</Pages>
  <Words>13443</Words>
  <Characters>76627</Characters>
  <Application>Microsoft Office Word</Application>
  <DocSecurity>0</DocSecurity>
  <Lines>638</Lines>
  <Paragraphs>179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Çështja Biba kundër Shqipërisë (kërkesa nr. 24228/18)</vt:lpstr>
    </vt:vector>
  </TitlesOfParts>
  <Company/>
  <LinksUpToDate>false</LinksUpToDate>
  <CharactersWithSpaces>89891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Çështja Biba kundër Shqipërisë (kërkesa nr. 24228/18)</dc:title>
  <dc:subject>JUD</dc:subject>
  <cp:lastModifiedBy/>
  <cp:revision>1</cp:revision>
  <dcterms:created xsi:type="dcterms:W3CDTF">2024-08-22T09:27:00Z</dcterms:created>
  <dcterms:modified xsi:type="dcterms:W3CDTF">2024-08-23T09:16:00Z</dcterms:modified>
  <cp:category>ECHR Template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ASEID">
    <vt:lpwstr>1382264</vt:lpwstr>
  </property>
  <property fmtid="{D5CDD505-2E9C-101B-9397-08002B2CF9AE}" pid="3" name="cstLanguage">
    <vt:i4>2057</vt:i4>
  </property>
  <property fmtid="{D5CDD505-2E9C-101B-9397-08002B2CF9AE}" pid="4" name="RegisteredNo">
    <vt:lpwstr>24228/18</vt:lpwstr>
  </property>
</Properties>
</file>