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F6666" w14:textId="4210857B" w:rsidR="00AA383A" w:rsidRPr="00307562" w:rsidRDefault="00AA383A" w:rsidP="00513A96">
      <w:pPr>
        <w:ind w:firstLine="284"/>
        <w:jc w:val="center"/>
        <w:rPr>
          <w:rFonts w:ascii="Garamond" w:hAnsi="Garamond"/>
        </w:rPr>
      </w:pPr>
      <w:bookmarkStart w:id="0" w:name="_Hlk170459664"/>
      <w:r w:rsidRPr="00307562">
        <w:rPr>
          <w:rFonts w:ascii="Garamond" w:hAnsi="Garamond" w:cs="Times New Roman"/>
          <w:color w:val="000000"/>
        </w:rPr>
        <w:t>GJYKATA E</w:t>
      </w:r>
      <w:r w:rsidR="00307562">
        <w:rPr>
          <w:rFonts w:ascii="Garamond" w:hAnsi="Garamond" w:cs="Times New Roman"/>
          <w:color w:val="000000"/>
        </w:rPr>
        <w:t>V</w:t>
      </w:r>
      <w:r w:rsidRPr="00307562">
        <w:rPr>
          <w:rFonts w:ascii="Garamond" w:hAnsi="Garamond" w:cs="Times New Roman"/>
          <w:color w:val="000000"/>
        </w:rPr>
        <w:t>ROPIANE E TË DREJTAVE TË NJERIUT</w:t>
      </w:r>
      <w:r w:rsidRPr="00307562">
        <w:rPr>
          <w:rFonts w:ascii="Garamond" w:hAnsi="Garamond"/>
        </w:rPr>
        <w:t xml:space="preserve"> </w:t>
      </w:r>
    </w:p>
    <w:p w14:paraId="6055ACD7" w14:textId="77777777" w:rsidR="00AA383A" w:rsidRPr="00307562" w:rsidRDefault="00AA383A" w:rsidP="00513A96">
      <w:pPr>
        <w:ind w:firstLine="284"/>
        <w:jc w:val="center"/>
        <w:rPr>
          <w:rFonts w:ascii="Garamond" w:hAnsi="Garamond"/>
        </w:rPr>
      </w:pPr>
    </w:p>
    <w:p w14:paraId="3A458917" w14:textId="2AC846ED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SEKSIONI I TRETË</w:t>
      </w:r>
    </w:p>
    <w:p w14:paraId="1090F6A0" w14:textId="77777777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</w:p>
    <w:p w14:paraId="18A9188A" w14:textId="77777777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VENDIM</w:t>
      </w:r>
    </w:p>
    <w:p w14:paraId="532D8750" w14:textId="7C2586D3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Kërkesa nr. 32893/16</w:t>
      </w:r>
    </w:p>
    <w:p w14:paraId="14ACF72F" w14:textId="46B23494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Ylli PINARI</w:t>
      </w:r>
    </w:p>
    <w:p w14:paraId="2A1F302A" w14:textId="123ABBF5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kundër Shqipërisë</w:t>
      </w:r>
    </w:p>
    <w:p w14:paraId="0987806C" w14:textId="77777777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(shihni tabelën bashkëngjitur)</w:t>
      </w:r>
    </w:p>
    <w:p w14:paraId="07DA6F1F" w14:textId="77777777" w:rsidR="00513A96" w:rsidRPr="00307562" w:rsidRDefault="00513A96" w:rsidP="00513A96">
      <w:pPr>
        <w:ind w:firstLine="284"/>
        <w:jc w:val="center"/>
        <w:rPr>
          <w:rFonts w:ascii="Garamond" w:hAnsi="Garamond"/>
        </w:rPr>
      </w:pPr>
    </w:p>
    <w:p w14:paraId="2E565573" w14:textId="288C5DF8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Gjykata E</w:t>
      </w:r>
      <w:r w:rsidR="00307562">
        <w:rPr>
          <w:rFonts w:ascii="Garamond" w:hAnsi="Garamond" w:cs="Times New Roman"/>
          <w:color w:val="000000"/>
        </w:rPr>
        <w:t>v</w:t>
      </w:r>
      <w:r w:rsidRPr="00307562">
        <w:rPr>
          <w:rFonts w:ascii="Garamond" w:hAnsi="Garamond" w:cs="Times New Roman"/>
          <w:color w:val="000000"/>
        </w:rPr>
        <w:t>ropiane e të Drejtave të Njeriut (Seksioni i Tretë), e mbledhur më 16 maj 2024 si Komitet i përbërë nga:</w:t>
      </w:r>
    </w:p>
    <w:p w14:paraId="432B9A15" w14:textId="0658A2D6" w:rsidR="00513A96" w:rsidRPr="00307562" w:rsidRDefault="00513A96" w:rsidP="00513A96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proofErr w:type="spellStart"/>
      <w:r w:rsidRPr="00307562">
        <w:rPr>
          <w:rFonts w:ascii="Garamond" w:hAnsi="Garamond" w:cs="Times New Roman"/>
          <w:color w:val="000000"/>
        </w:rPr>
        <w:t>Peeter</w:t>
      </w:r>
      <w:proofErr w:type="spellEnd"/>
      <w:r w:rsidRPr="00307562">
        <w:rPr>
          <w:rFonts w:ascii="Garamond" w:hAnsi="Garamond" w:cs="Times New Roman"/>
          <w:color w:val="000000"/>
        </w:rPr>
        <w:t xml:space="preserve"> </w:t>
      </w:r>
      <w:proofErr w:type="spellStart"/>
      <w:r w:rsidRPr="00307562">
        <w:rPr>
          <w:rFonts w:ascii="Garamond" w:hAnsi="Garamond" w:cs="Times New Roman"/>
          <w:color w:val="000000"/>
        </w:rPr>
        <w:t>Roosma</w:t>
      </w:r>
      <w:proofErr w:type="spellEnd"/>
      <w:r w:rsidRPr="00307562">
        <w:rPr>
          <w:rFonts w:ascii="Garamond" w:hAnsi="Garamond" w:cs="Times New Roman"/>
          <w:i/>
          <w:iCs/>
          <w:color w:val="000000"/>
        </w:rPr>
        <w:t xml:space="preserve">, </w:t>
      </w:r>
      <w:r w:rsidR="00307562" w:rsidRPr="00307562">
        <w:rPr>
          <w:rFonts w:ascii="Garamond" w:hAnsi="Garamond" w:cs="Times New Roman"/>
          <w:i/>
          <w:iCs/>
          <w:color w:val="000000"/>
        </w:rPr>
        <w:t>president</w:t>
      </w:r>
      <w:r w:rsidRPr="00307562">
        <w:rPr>
          <w:rFonts w:ascii="Garamond" w:hAnsi="Garamond" w:cs="Times New Roman"/>
          <w:color w:val="000000"/>
        </w:rPr>
        <w:t>,</w:t>
      </w:r>
    </w:p>
    <w:p w14:paraId="7AC2F55C" w14:textId="456CE724" w:rsidR="00513A96" w:rsidRPr="00307562" w:rsidRDefault="00513A96" w:rsidP="00513A96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proofErr w:type="spellStart"/>
      <w:r w:rsidRPr="00307562">
        <w:rPr>
          <w:rFonts w:ascii="Garamond" w:hAnsi="Garamond" w:cs="Times New Roman"/>
          <w:color w:val="000000"/>
        </w:rPr>
        <w:t>Andreas</w:t>
      </w:r>
      <w:proofErr w:type="spellEnd"/>
      <w:r w:rsidRPr="00307562">
        <w:rPr>
          <w:rFonts w:ascii="Garamond" w:hAnsi="Garamond" w:cs="Times New Roman"/>
          <w:color w:val="000000"/>
        </w:rPr>
        <w:t xml:space="preserve"> </w:t>
      </w:r>
      <w:proofErr w:type="spellStart"/>
      <w:r w:rsidRPr="00307562">
        <w:rPr>
          <w:rFonts w:ascii="Garamond" w:hAnsi="Garamond" w:cs="Times New Roman"/>
          <w:color w:val="000000"/>
        </w:rPr>
        <w:t>Zünd</w:t>
      </w:r>
      <w:proofErr w:type="spellEnd"/>
      <w:r w:rsidRPr="00307562">
        <w:rPr>
          <w:rFonts w:ascii="Garamond" w:hAnsi="Garamond" w:cs="Times New Roman"/>
          <w:color w:val="000000"/>
        </w:rPr>
        <w:t>,</w:t>
      </w:r>
    </w:p>
    <w:p w14:paraId="244BD38B" w14:textId="7DEC196E" w:rsidR="00513A96" w:rsidRPr="00307562" w:rsidRDefault="00513A96" w:rsidP="00513A96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proofErr w:type="spellStart"/>
      <w:r w:rsidRPr="00307562">
        <w:rPr>
          <w:rFonts w:ascii="Garamond" w:hAnsi="Garamond" w:cs="Times New Roman"/>
          <w:color w:val="000000"/>
        </w:rPr>
        <w:t>Oddný</w:t>
      </w:r>
      <w:proofErr w:type="spellEnd"/>
      <w:r w:rsidRPr="00307562">
        <w:rPr>
          <w:rFonts w:ascii="Garamond" w:hAnsi="Garamond" w:cs="Times New Roman"/>
          <w:color w:val="000000"/>
        </w:rPr>
        <w:t xml:space="preserve"> </w:t>
      </w:r>
      <w:proofErr w:type="spellStart"/>
      <w:r w:rsidRPr="00307562">
        <w:rPr>
          <w:rFonts w:ascii="Garamond" w:hAnsi="Garamond" w:cs="Times New Roman"/>
          <w:color w:val="000000"/>
        </w:rPr>
        <w:t>Mjöll</w:t>
      </w:r>
      <w:proofErr w:type="spellEnd"/>
      <w:r w:rsidRPr="00307562">
        <w:rPr>
          <w:rFonts w:ascii="Garamond" w:hAnsi="Garamond" w:cs="Times New Roman"/>
          <w:color w:val="000000"/>
        </w:rPr>
        <w:t xml:space="preserve"> </w:t>
      </w:r>
      <w:proofErr w:type="spellStart"/>
      <w:r w:rsidRPr="00307562">
        <w:rPr>
          <w:rFonts w:ascii="Garamond" w:hAnsi="Garamond" w:cs="Times New Roman"/>
          <w:color w:val="000000"/>
        </w:rPr>
        <w:t>Arnardóttir</w:t>
      </w:r>
      <w:proofErr w:type="spellEnd"/>
      <w:r w:rsidRPr="00307562">
        <w:rPr>
          <w:rFonts w:ascii="Garamond" w:hAnsi="Garamond" w:cs="Times New Roman"/>
          <w:i/>
          <w:iCs/>
          <w:color w:val="000000"/>
        </w:rPr>
        <w:t>, gjyqtarë</w:t>
      </w:r>
      <w:r w:rsidRPr="00307562">
        <w:rPr>
          <w:rFonts w:ascii="Garamond" w:hAnsi="Garamond" w:cs="Times New Roman"/>
          <w:color w:val="000000"/>
        </w:rPr>
        <w:t>,</w:t>
      </w:r>
    </w:p>
    <w:p w14:paraId="73A3351F" w14:textId="4038511F" w:rsidR="00513A96" w:rsidRPr="00307562" w:rsidRDefault="00513A96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dhe </w:t>
      </w:r>
      <w:proofErr w:type="spellStart"/>
      <w:r w:rsidRPr="00307562">
        <w:rPr>
          <w:rFonts w:ascii="Garamond" w:hAnsi="Garamond" w:cs="Times New Roman"/>
          <w:color w:val="000000"/>
        </w:rPr>
        <w:t>Viktoriya</w:t>
      </w:r>
      <w:proofErr w:type="spellEnd"/>
      <w:r w:rsidRPr="00307562">
        <w:rPr>
          <w:rFonts w:ascii="Garamond" w:hAnsi="Garamond" w:cs="Times New Roman"/>
          <w:color w:val="000000"/>
        </w:rPr>
        <w:t xml:space="preserve"> </w:t>
      </w:r>
      <w:proofErr w:type="spellStart"/>
      <w:r w:rsidRPr="00307562">
        <w:rPr>
          <w:rFonts w:ascii="Garamond" w:hAnsi="Garamond" w:cs="Times New Roman"/>
          <w:color w:val="000000"/>
        </w:rPr>
        <w:t>Maradudina</w:t>
      </w:r>
      <w:proofErr w:type="spellEnd"/>
      <w:r w:rsidRPr="00307562">
        <w:rPr>
          <w:rFonts w:ascii="Garamond" w:hAnsi="Garamond" w:cs="Times New Roman"/>
          <w:color w:val="000000"/>
        </w:rPr>
        <w:t xml:space="preserve">, </w:t>
      </w:r>
      <w:proofErr w:type="spellStart"/>
      <w:r w:rsidR="00307562" w:rsidRPr="00307562">
        <w:rPr>
          <w:rFonts w:ascii="Garamond" w:hAnsi="Garamond" w:cs="Times New Roman"/>
          <w:i/>
          <w:iCs/>
          <w:color w:val="000000"/>
        </w:rPr>
        <w:t>zëvendëskancelare</w:t>
      </w:r>
      <w:proofErr w:type="spellEnd"/>
      <w:r w:rsidR="00307562" w:rsidRPr="00307562">
        <w:rPr>
          <w:rFonts w:ascii="Garamond" w:hAnsi="Garamond" w:cs="Times New Roman"/>
          <w:i/>
          <w:iCs/>
          <w:color w:val="000000"/>
        </w:rPr>
        <w:t xml:space="preserve"> </w:t>
      </w:r>
      <w:r w:rsidRPr="00307562">
        <w:rPr>
          <w:rFonts w:ascii="Garamond" w:hAnsi="Garamond" w:cs="Times New Roman"/>
          <w:i/>
          <w:iCs/>
          <w:color w:val="000000"/>
        </w:rPr>
        <w:t>në detyrë e Seksionit,</w:t>
      </w:r>
    </w:p>
    <w:p w14:paraId="5739E544" w14:textId="2244F785" w:rsidR="00513A96" w:rsidRPr="00307562" w:rsidRDefault="00307562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duke </w:t>
      </w:r>
      <w:r w:rsidR="00513A96" w:rsidRPr="00307562">
        <w:rPr>
          <w:rFonts w:ascii="Garamond" w:hAnsi="Garamond" w:cs="Times New Roman"/>
          <w:color w:val="000000"/>
        </w:rPr>
        <w:t>pasur parasysh kërkesën më sipër të depozituar më 1 qershor 2016,</w:t>
      </w:r>
    </w:p>
    <w:p w14:paraId="631D370B" w14:textId="6B969BA3" w:rsidR="00513A96" w:rsidRPr="00307562" w:rsidRDefault="00307562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duke </w:t>
      </w:r>
      <w:r w:rsidR="00513A96" w:rsidRPr="00307562">
        <w:rPr>
          <w:rFonts w:ascii="Garamond" w:hAnsi="Garamond" w:cs="Times New Roman"/>
          <w:color w:val="000000"/>
        </w:rPr>
        <w:t>pasur parasysh deklaratat formale për pranimin e zgjidhjes miqësore të çështjes,</w:t>
      </w:r>
    </w:p>
    <w:p w14:paraId="72D59CED" w14:textId="63992925" w:rsidR="00513A96" w:rsidRPr="00307562" w:rsidRDefault="00307562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pas </w:t>
      </w:r>
      <w:r w:rsidR="00513A96" w:rsidRPr="00307562">
        <w:rPr>
          <w:rFonts w:ascii="Garamond" w:hAnsi="Garamond" w:cs="Times New Roman"/>
          <w:color w:val="000000"/>
        </w:rPr>
        <w:t>diskutimit, vendosi si më poshtë:</w:t>
      </w:r>
    </w:p>
    <w:p w14:paraId="07F21A93" w14:textId="77777777" w:rsidR="00513A96" w:rsidRPr="00307562" w:rsidRDefault="00513A96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aps/>
          <w:color w:val="000000"/>
        </w:rPr>
      </w:pPr>
      <w:r w:rsidRPr="00307562">
        <w:rPr>
          <w:rFonts w:ascii="Garamond" w:hAnsi="Garamond" w:cs="Times New Roman"/>
          <w:caps/>
          <w:color w:val="000000"/>
        </w:rPr>
        <w:t>FAKTE DHE PROCEDURA</w:t>
      </w:r>
    </w:p>
    <w:p w14:paraId="6DF23139" w14:textId="77777777" w:rsidR="00513A96" w:rsidRPr="00307562" w:rsidRDefault="00513A96" w:rsidP="00513A96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Detajet e kërkuesit jepen në tabelën bashkëngjitur.</w:t>
      </w:r>
    </w:p>
    <w:p w14:paraId="7F573DE8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Kërkuesi u përfaqësua nga z. M. </w:t>
      </w:r>
      <w:proofErr w:type="spellStart"/>
      <w:r w:rsidRPr="00307562">
        <w:rPr>
          <w:rFonts w:ascii="Garamond" w:hAnsi="Garamond" w:cs="Times New Roman"/>
          <w:color w:val="000000"/>
        </w:rPr>
        <w:t>Gjoçi</w:t>
      </w:r>
      <w:proofErr w:type="spellEnd"/>
      <w:r w:rsidRPr="00307562">
        <w:rPr>
          <w:rFonts w:ascii="Garamond" w:hAnsi="Garamond" w:cs="Times New Roman"/>
          <w:color w:val="000000"/>
        </w:rPr>
        <w:t>, avokat i licencuar në Tiranë.</w:t>
      </w:r>
    </w:p>
    <w:p w14:paraId="71A5874C" w14:textId="18607312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Qeverisë shqiptare (“Qeveria”) </w:t>
      </w:r>
      <w:r w:rsidR="00307562">
        <w:rPr>
          <w:rFonts w:ascii="Garamond" w:hAnsi="Garamond" w:cs="Times New Roman"/>
          <w:color w:val="000000"/>
        </w:rPr>
        <w:t>i</w:t>
      </w:r>
      <w:r w:rsidRPr="00307562">
        <w:rPr>
          <w:rFonts w:ascii="Garamond" w:hAnsi="Garamond" w:cs="Times New Roman"/>
          <w:color w:val="000000"/>
        </w:rPr>
        <w:t>u komunikua ankimi i kërkuesit sipas paragrafit 1 të nenit 6 të Konventës</w:t>
      </w:r>
      <w:r w:rsidR="00307562">
        <w:rPr>
          <w:rFonts w:ascii="Garamond" w:hAnsi="Garamond" w:cs="Times New Roman"/>
          <w:color w:val="000000"/>
        </w:rPr>
        <w:t>,</w:t>
      </w:r>
      <w:r w:rsidRPr="00307562">
        <w:rPr>
          <w:rFonts w:ascii="Garamond" w:hAnsi="Garamond" w:cs="Times New Roman"/>
          <w:color w:val="000000"/>
        </w:rPr>
        <w:t xml:space="preserve"> në lidhje me të drejtën e tij për t’</w:t>
      </w:r>
      <w:r w:rsidR="00307562">
        <w:rPr>
          <w:rFonts w:ascii="Garamond" w:hAnsi="Garamond" w:cs="Times New Roman"/>
          <w:color w:val="000000"/>
        </w:rPr>
        <w:t>i</w:t>
      </w:r>
      <w:r w:rsidRPr="00307562">
        <w:rPr>
          <w:rFonts w:ascii="Garamond" w:hAnsi="Garamond" w:cs="Times New Roman"/>
          <w:color w:val="000000"/>
        </w:rPr>
        <w:t>u drejtuar Gjykatës Kushtetuese dhe mungesën e paanshmërisë së gjyqtarit të asaj gjykate.</w:t>
      </w:r>
    </w:p>
    <w:p w14:paraId="77B50FD4" w14:textId="409173F1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Gjykata mori deklaratat për zgjidhjen miqësore të nënshkruara nga palët, sipas të cilave kërkuesi pranoi të hiqte dorë nga çdo pretendim tjetër kundër Shqipërisë</w:t>
      </w:r>
      <w:r w:rsidR="00307562">
        <w:rPr>
          <w:rFonts w:ascii="Garamond" w:hAnsi="Garamond" w:cs="Times New Roman"/>
          <w:color w:val="000000"/>
        </w:rPr>
        <w:t>,</w:t>
      </w:r>
      <w:r w:rsidRPr="00307562">
        <w:rPr>
          <w:rFonts w:ascii="Garamond" w:hAnsi="Garamond" w:cs="Times New Roman"/>
          <w:color w:val="000000"/>
        </w:rPr>
        <w:t xml:space="preserve"> në lidhje me faktet që çuan në këtë kërkese, me kushtin që Qeveria të merrte përsipër t’i paguante atij shumën e detajuar në tabelën bashkëngjitur. Kjo shumë do të konvertohet në monedhën e Shtetit të paditur me kursin e këmbimit të datës së pagesës dhe do të paguhet brenda tre muajve nga data e njoftimit të vendimit të Gjykatës. Në rast të mospagimit të kësaj shume brenda periudhës së lartpërmendur tremujore, Qeveria merr përsipër të paguajë një kamat</w:t>
      </w:r>
      <w:r w:rsidR="00307562">
        <w:rPr>
          <w:rFonts w:ascii="Garamond" w:hAnsi="Garamond" w:cs="Times New Roman"/>
          <w:color w:val="000000"/>
        </w:rPr>
        <w:t>ë</w:t>
      </w:r>
      <w:r w:rsidRPr="00307562">
        <w:rPr>
          <w:rFonts w:ascii="Garamond" w:hAnsi="Garamond" w:cs="Times New Roman"/>
          <w:color w:val="000000"/>
        </w:rPr>
        <w:t xml:space="preserve">vonesë të thjeshtë nga momenti i mbarimit të kësaj periudhe deri në momentin e shlyerjes, me një normë të barabartë me normën e huadhënies </w:t>
      </w:r>
      <w:proofErr w:type="spellStart"/>
      <w:r w:rsidRPr="00307562">
        <w:rPr>
          <w:rFonts w:ascii="Garamond" w:hAnsi="Garamond" w:cs="Times New Roman"/>
          <w:color w:val="000000"/>
        </w:rPr>
        <w:t>marxhinale</w:t>
      </w:r>
      <w:proofErr w:type="spellEnd"/>
      <w:r w:rsidRPr="00307562">
        <w:rPr>
          <w:rFonts w:ascii="Garamond" w:hAnsi="Garamond" w:cs="Times New Roman"/>
          <w:color w:val="000000"/>
        </w:rPr>
        <w:t xml:space="preserve"> të Bankës Qendrore E</w:t>
      </w:r>
      <w:r w:rsidR="00307562">
        <w:rPr>
          <w:rFonts w:ascii="Garamond" w:hAnsi="Garamond" w:cs="Times New Roman"/>
          <w:color w:val="000000"/>
        </w:rPr>
        <w:t>v</w:t>
      </w:r>
      <w:r w:rsidRPr="00307562">
        <w:rPr>
          <w:rFonts w:ascii="Garamond" w:hAnsi="Garamond" w:cs="Times New Roman"/>
          <w:color w:val="000000"/>
        </w:rPr>
        <w:t>ropiane gjatë periudhës së mospagimit plus tre pikë përqindje</w:t>
      </w:r>
      <w:r w:rsidR="00307562">
        <w:rPr>
          <w:rFonts w:ascii="Garamond" w:hAnsi="Garamond" w:cs="Times New Roman"/>
          <w:color w:val="000000"/>
        </w:rPr>
        <w:t>je</w:t>
      </w:r>
      <w:r w:rsidRPr="00307562">
        <w:rPr>
          <w:rFonts w:ascii="Garamond" w:hAnsi="Garamond" w:cs="Times New Roman"/>
          <w:color w:val="000000"/>
        </w:rPr>
        <w:t>.</w:t>
      </w:r>
    </w:p>
    <w:p w14:paraId="782D24A9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Pagesa do të përbëjë zgjidhjen përfundimtare të çështjes.</w:t>
      </w:r>
    </w:p>
    <w:p w14:paraId="76E44FEB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307562">
        <w:rPr>
          <w:rFonts w:ascii="Garamond" w:hAnsi="Garamond" w:cs="Times New Roman"/>
          <w:caps/>
          <w:color w:val="000000"/>
        </w:rPr>
        <w:t>LEGJISLACIONI</w:t>
      </w:r>
    </w:p>
    <w:p w14:paraId="2FDAD332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 xml:space="preserve">Gjykata mban parasysh zgjidhjen miqësore të arritur ndërmjet palëve. Ajo është e bindur që zgjidhja bazohet në respektimin e të drejtave të njeriut të përcaktuara në Konventë dhe në Protokollet e saj dhe nuk gjen arsye për të justifikuar shqyrtimin e kërkesës në vazhdim. </w:t>
      </w:r>
    </w:p>
    <w:p w14:paraId="78E5037F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Nisur nga sa më lart, është me vend që çështja të çregjistrohet nga lista.</w:t>
      </w:r>
    </w:p>
    <w:p w14:paraId="04C41348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Për këto arsye, Gjykata, unanimisht,</w:t>
      </w:r>
    </w:p>
    <w:p w14:paraId="7124533F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i/>
          <w:iCs/>
          <w:color w:val="000000"/>
        </w:rPr>
        <w:t>vendos</w:t>
      </w:r>
      <w:r w:rsidRPr="00307562">
        <w:rPr>
          <w:rFonts w:ascii="Garamond" w:hAnsi="Garamond" w:cs="Times New Roman"/>
          <w:color w:val="000000"/>
        </w:rPr>
        <w:t xml:space="preserve"> të çregjistrojë kërkesën nga lista e saj e çështjeve në përputhje me nenin 39 të Konventës.</w:t>
      </w:r>
    </w:p>
    <w:p w14:paraId="199A8A88" w14:textId="77777777" w:rsidR="00513A96" w:rsidRPr="00307562" w:rsidRDefault="00513A96" w:rsidP="00513A9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07562">
        <w:rPr>
          <w:rFonts w:ascii="Garamond" w:hAnsi="Garamond" w:cs="Times New Roman"/>
          <w:color w:val="000000"/>
        </w:rPr>
        <w:t>Bërë në gjuhën angleze dhe njoftuar me shkrim më 6 qershor 2024.</w:t>
      </w:r>
    </w:p>
    <w:p w14:paraId="7BD7F421" w14:textId="50773BB9" w:rsidR="00513A96" w:rsidRPr="00307562" w:rsidRDefault="00513A96" w:rsidP="00513A96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9"/>
        <w:gridCol w:w="3721"/>
      </w:tblGrid>
      <w:tr w:rsidR="00513A96" w:rsidRPr="00307562" w14:paraId="2DA7F3DD" w14:textId="77777777" w:rsidTr="00307562">
        <w:tc>
          <w:tcPr>
            <w:tcW w:w="2949" w:type="pct"/>
          </w:tcPr>
          <w:p w14:paraId="00D5E24B" w14:textId="0E8071A6" w:rsidR="00513A96" w:rsidRPr="00307562" w:rsidRDefault="00513A96" w:rsidP="00513A9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</w:rPr>
            </w:pPr>
            <w:proofErr w:type="spellStart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>Viktoriya</w:t>
            </w:r>
            <w:proofErr w:type="spellEnd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>Maradudina</w:t>
            </w:r>
            <w:proofErr w:type="spellEnd"/>
          </w:p>
        </w:tc>
        <w:tc>
          <w:tcPr>
            <w:tcW w:w="2051" w:type="pct"/>
          </w:tcPr>
          <w:p w14:paraId="285706AD" w14:textId="01DD6A96" w:rsidR="00513A96" w:rsidRPr="00307562" w:rsidRDefault="00513A96" w:rsidP="00513A9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</w:rPr>
            </w:pPr>
            <w:proofErr w:type="spellStart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>Peeter</w:t>
            </w:r>
            <w:proofErr w:type="spellEnd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307562">
              <w:rPr>
                <w:rFonts w:ascii="Garamond" w:hAnsi="Garamond" w:cs="Times New Roman"/>
                <w:b/>
                <w:bCs/>
                <w:color w:val="000000"/>
              </w:rPr>
              <w:t>Roosma</w:t>
            </w:r>
            <w:proofErr w:type="spellEnd"/>
          </w:p>
        </w:tc>
      </w:tr>
      <w:tr w:rsidR="00513A96" w:rsidRPr="00307562" w14:paraId="599F8F06" w14:textId="77777777" w:rsidTr="00307562">
        <w:tc>
          <w:tcPr>
            <w:tcW w:w="2949" w:type="pct"/>
          </w:tcPr>
          <w:p w14:paraId="1F434289" w14:textId="4B040195" w:rsidR="00513A96" w:rsidRPr="00307562" w:rsidRDefault="00307562" w:rsidP="00513A9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</w:rPr>
            </w:pPr>
            <w:proofErr w:type="spellStart"/>
            <w:r w:rsidRPr="00307562">
              <w:rPr>
                <w:rFonts w:ascii="Garamond" w:hAnsi="Garamond" w:cs="Times New Roman"/>
                <w:color w:val="000000"/>
              </w:rPr>
              <w:t>ZËVENDËSKANCELARE</w:t>
            </w:r>
            <w:proofErr w:type="spellEnd"/>
            <w:r w:rsidRPr="00307562">
              <w:rPr>
                <w:rFonts w:ascii="Garamond" w:hAnsi="Garamond" w:cs="Times New Roman"/>
                <w:color w:val="000000"/>
              </w:rPr>
              <w:t xml:space="preserve"> NË DETYRË</w:t>
            </w:r>
          </w:p>
        </w:tc>
        <w:tc>
          <w:tcPr>
            <w:tcW w:w="2051" w:type="pct"/>
          </w:tcPr>
          <w:p w14:paraId="725C4A69" w14:textId="491E5B9C" w:rsidR="00513A96" w:rsidRPr="00307562" w:rsidRDefault="00307562" w:rsidP="00513A96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</w:rPr>
            </w:pPr>
            <w:r w:rsidRPr="00307562">
              <w:rPr>
                <w:rFonts w:ascii="Garamond" w:hAnsi="Garamond" w:cs="Times New Roman"/>
                <w:color w:val="000000"/>
              </w:rPr>
              <w:t>PRESIDENT</w:t>
            </w:r>
          </w:p>
        </w:tc>
      </w:tr>
    </w:tbl>
    <w:p w14:paraId="093AFF47" w14:textId="77777777" w:rsidR="00513A96" w:rsidRPr="00307562" w:rsidRDefault="00513A96" w:rsidP="00513A96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</w:p>
    <w:p w14:paraId="70C514E8" w14:textId="77777777" w:rsidR="0031301E" w:rsidRPr="00307562" w:rsidRDefault="0031301E" w:rsidP="00513A96">
      <w:pPr>
        <w:jc w:val="center"/>
        <w:rPr>
          <w:rFonts w:ascii="Garamond" w:hAnsi="Garamond"/>
        </w:rPr>
      </w:pPr>
    </w:p>
    <w:p w14:paraId="069CCB0B" w14:textId="77777777" w:rsidR="0031301E" w:rsidRPr="00307562" w:rsidRDefault="0031301E" w:rsidP="00513A96">
      <w:pPr>
        <w:jc w:val="center"/>
        <w:rPr>
          <w:rFonts w:ascii="Garamond" w:hAnsi="Garamond"/>
        </w:rPr>
      </w:pPr>
    </w:p>
    <w:p w14:paraId="7B79A99D" w14:textId="77777777" w:rsidR="0031301E" w:rsidRPr="00307562" w:rsidRDefault="0031301E" w:rsidP="00513A96">
      <w:pPr>
        <w:jc w:val="center"/>
        <w:rPr>
          <w:rFonts w:ascii="Garamond" w:hAnsi="Garamond"/>
        </w:rPr>
      </w:pPr>
    </w:p>
    <w:p w14:paraId="3D2BA34B" w14:textId="77777777" w:rsidR="0031301E" w:rsidRPr="00307562" w:rsidRDefault="0031301E" w:rsidP="00513A96">
      <w:pPr>
        <w:jc w:val="center"/>
        <w:rPr>
          <w:rFonts w:ascii="Garamond" w:hAnsi="Garamond"/>
        </w:rPr>
      </w:pPr>
    </w:p>
    <w:p w14:paraId="12740E89" w14:textId="056CE220" w:rsidR="00513A96" w:rsidRPr="00307562" w:rsidRDefault="00513A96" w:rsidP="00513A96">
      <w:pPr>
        <w:jc w:val="center"/>
        <w:rPr>
          <w:rFonts w:ascii="Garamond" w:hAnsi="Garamond"/>
        </w:rPr>
      </w:pPr>
      <w:r w:rsidRPr="00307562">
        <w:rPr>
          <w:rFonts w:ascii="Garamond" w:hAnsi="Garamond"/>
        </w:rPr>
        <w:lastRenderedPageBreak/>
        <w:t>SHTOJCË</w:t>
      </w:r>
    </w:p>
    <w:p w14:paraId="095E4689" w14:textId="77777777" w:rsidR="00513A96" w:rsidRPr="00307562" w:rsidRDefault="00513A96" w:rsidP="00513A96">
      <w:pPr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Kërkesa që paraqet ankimin sipas paragrafit 1 të nenit 6 të Konventës</w:t>
      </w:r>
    </w:p>
    <w:p w14:paraId="4718F9DF" w14:textId="4E243A87" w:rsidR="00513A96" w:rsidRPr="00307562" w:rsidRDefault="00513A96" w:rsidP="00513A96">
      <w:pPr>
        <w:jc w:val="center"/>
        <w:rPr>
          <w:rFonts w:ascii="Garamond" w:hAnsi="Garamond"/>
        </w:rPr>
      </w:pPr>
      <w:r w:rsidRPr="00307562">
        <w:rPr>
          <w:rFonts w:ascii="Garamond" w:hAnsi="Garamond"/>
        </w:rPr>
        <w:t>(e drejta për gjykatë të paanshme dhe e drejta për t'ju drejtuar Gjykatës Kushtetuese)</w:t>
      </w:r>
    </w:p>
    <w:p w14:paraId="5EE6356B" w14:textId="77777777" w:rsidR="0031301E" w:rsidRPr="00307562" w:rsidRDefault="0031301E" w:rsidP="00513A96">
      <w:pPr>
        <w:jc w:val="center"/>
        <w:rPr>
          <w:rFonts w:ascii="Garamond" w:hAnsi="Garamond"/>
        </w:rPr>
      </w:pPr>
    </w:p>
    <w:tbl>
      <w:tblPr>
        <w:tblStyle w:val="ECHRListTable"/>
        <w:tblW w:w="9209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701"/>
        <w:gridCol w:w="1127"/>
        <w:gridCol w:w="1046"/>
        <w:gridCol w:w="2783"/>
      </w:tblGrid>
      <w:tr w:rsidR="00513A96" w:rsidRPr="00307562" w14:paraId="51996ACD" w14:textId="77777777" w:rsidTr="00307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  <w:vAlign w:val="center"/>
          </w:tcPr>
          <w:p w14:paraId="1289B3FA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bookmarkStart w:id="1" w:name="WECLListStart"/>
            <w:bookmarkStart w:id="2" w:name="TableStart"/>
            <w:bookmarkEnd w:id="1"/>
            <w:bookmarkEnd w:id="2"/>
            <w:r w:rsidRPr="00307562">
              <w:rPr>
                <w:rFonts w:ascii="Garamond" w:hAnsi="Garamond"/>
                <w:sz w:val="18"/>
              </w:rPr>
              <w:t>Kërkesa nr.</w:t>
            </w:r>
            <w:r w:rsidRPr="00307562">
              <w:rPr>
                <w:rFonts w:ascii="Garamond" w:hAnsi="Garamond"/>
                <w:sz w:val="18"/>
              </w:rPr>
              <w:br/>
              <w:t>Data e paraqitjes</w:t>
            </w:r>
          </w:p>
        </w:tc>
        <w:tc>
          <w:tcPr>
            <w:tcW w:w="1134" w:type="dxa"/>
            <w:vAlign w:val="center"/>
          </w:tcPr>
          <w:p w14:paraId="47CA3CD6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Emri i kërkuesit</w:t>
            </w:r>
          </w:p>
          <w:p w14:paraId="348CB9DE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Viti i lindjes</w:t>
            </w:r>
          </w:p>
        </w:tc>
        <w:tc>
          <w:tcPr>
            <w:tcW w:w="1701" w:type="dxa"/>
            <w:vAlign w:val="center"/>
          </w:tcPr>
          <w:p w14:paraId="15C34CD2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Emri dhe vendndodhja e përfaqësuesit</w:t>
            </w:r>
          </w:p>
        </w:tc>
        <w:tc>
          <w:tcPr>
            <w:tcW w:w="1127" w:type="dxa"/>
            <w:vAlign w:val="center"/>
          </w:tcPr>
          <w:p w14:paraId="0066DF99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pacing w:val="-4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Data e marrjes së deklaratës së Qeverisë</w:t>
            </w:r>
          </w:p>
        </w:tc>
        <w:tc>
          <w:tcPr>
            <w:tcW w:w="1046" w:type="dxa"/>
            <w:vAlign w:val="center"/>
          </w:tcPr>
          <w:p w14:paraId="059C92C1" w14:textId="15536DE3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 xml:space="preserve">Data e marrjes së deklaratës së </w:t>
            </w:r>
            <w:r w:rsidR="00307562" w:rsidRPr="00307562">
              <w:rPr>
                <w:rFonts w:ascii="Garamond" w:hAnsi="Garamond"/>
                <w:sz w:val="18"/>
              </w:rPr>
              <w:t>kërkuesit</w:t>
            </w:r>
          </w:p>
        </w:tc>
        <w:tc>
          <w:tcPr>
            <w:tcW w:w="2783" w:type="dxa"/>
            <w:vAlign w:val="center"/>
          </w:tcPr>
          <w:p w14:paraId="62B6A2FF" w14:textId="7E65EC1D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 xml:space="preserve">Shuma e caktuar për dëm pasuror dhe </w:t>
            </w:r>
            <w:proofErr w:type="spellStart"/>
            <w:r w:rsidRPr="00307562">
              <w:rPr>
                <w:rFonts w:ascii="Garamond" w:hAnsi="Garamond"/>
                <w:sz w:val="18"/>
              </w:rPr>
              <w:t>jopasuror</w:t>
            </w:r>
            <w:proofErr w:type="spellEnd"/>
            <w:r w:rsidRPr="00307562">
              <w:rPr>
                <w:rFonts w:ascii="Garamond" w:hAnsi="Garamond"/>
                <w:sz w:val="18"/>
              </w:rPr>
              <w:t xml:space="preserve"> dhe kosto dhe shpenzime</w:t>
            </w:r>
          </w:p>
          <w:p w14:paraId="1397F149" w14:textId="77777777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për kërkues</w:t>
            </w:r>
          </w:p>
          <w:p w14:paraId="47102648" w14:textId="14BAF20C" w:rsidR="00513A96" w:rsidRPr="00307562" w:rsidRDefault="00513A96" w:rsidP="00307562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(në euro)</w:t>
            </w:r>
            <w:r w:rsidRPr="00307562">
              <w:rPr>
                <w:rStyle w:val="FootnoteReference"/>
                <w:rFonts w:ascii="Garamond" w:hAnsi="Garamond"/>
                <w:sz w:val="18"/>
              </w:rPr>
              <w:footnoteReference w:id="2"/>
            </w:r>
          </w:p>
        </w:tc>
      </w:tr>
      <w:tr w:rsidR="00513A96" w:rsidRPr="00307562" w14:paraId="0954FBBF" w14:textId="77777777" w:rsidTr="00513A96">
        <w:tc>
          <w:tcPr>
            <w:tcW w:w="1418" w:type="dxa"/>
          </w:tcPr>
          <w:p w14:paraId="05A321BA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32893/16</w:t>
            </w:r>
          </w:p>
          <w:p w14:paraId="5E519B95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01/06/2016</w:t>
            </w:r>
          </w:p>
        </w:tc>
        <w:tc>
          <w:tcPr>
            <w:tcW w:w="1134" w:type="dxa"/>
          </w:tcPr>
          <w:p w14:paraId="7BCA9A1D" w14:textId="2DB21552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b/>
                <w:sz w:val="18"/>
              </w:rPr>
              <w:t xml:space="preserve">Ylli </w:t>
            </w:r>
            <w:r w:rsidR="00307562" w:rsidRPr="00307562">
              <w:rPr>
                <w:rFonts w:ascii="Garamond" w:hAnsi="Garamond"/>
                <w:b/>
                <w:sz w:val="18"/>
              </w:rPr>
              <w:t>Pinari</w:t>
            </w:r>
          </w:p>
          <w:p w14:paraId="26873576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 xml:space="preserve">1953 </w:t>
            </w:r>
          </w:p>
        </w:tc>
        <w:tc>
          <w:tcPr>
            <w:tcW w:w="1701" w:type="dxa"/>
          </w:tcPr>
          <w:p w14:paraId="2C1AAB23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proofErr w:type="spellStart"/>
            <w:r w:rsidRPr="00307562">
              <w:rPr>
                <w:rFonts w:ascii="Garamond" w:hAnsi="Garamond"/>
                <w:sz w:val="18"/>
              </w:rPr>
              <w:t>Gjoçi</w:t>
            </w:r>
            <w:proofErr w:type="spellEnd"/>
            <w:r w:rsidRPr="00307562">
              <w:rPr>
                <w:rFonts w:ascii="Garamond" w:hAnsi="Garamond"/>
                <w:sz w:val="18"/>
              </w:rPr>
              <w:t xml:space="preserve"> </w:t>
            </w:r>
            <w:proofErr w:type="spellStart"/>
            <w:r w:rsidRPr="00307562">
              <w:rPr>
                <w:rFonts w:ascii="Garamond" w:hAnsi="Garamond"/>
                <w:sz w:val="18"/>
              </w:rPr>
              <w:t>Mirgen</w:t>
            </w:r>
            <w:proofErr w:type="spellEnd"/>
          </w:p>
          <w:p w14:paraId="16242B32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Tiranë</w:t>
            </w:r>
          </w:p>
        </w:tc>
        <w:tc>
          <w:tcPr>
            <w:tcW w:w="1127" w:type="dxa"/>
          </w:tcPr>
          <w:p w14:paraId="0499C99A" w14:textId="760197C3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2</w:t>
            </w:r>
            <w:r w:rsidR="00307562">
              <w:rPr>
                <w:rFonts w:ascii="Garamond" w:hAnsi="Garamond"/>
                <w:sz w:val="18"/>
              </w:rPr>
              <w:t>.</w:t>
            </w:r>
            <w:r w:rsidRPr="00307562">
              <w:rPr>
                <w:rFonts w:ascii="Garamond" w:hAnsi="Garamond"/>
                <w:sz w:val="18"/>
              </w:rPr>
              <w:t>4</w:t>
            </w:r>
            <w:r w:rsidR="00307562">
              <w:rPr>
                <w:rFonts w:ascii="Garamond" w:hAnsi="Garamond"/>
                <w:sz w:val="18"/>
              </w:rPr>
              <w:t>.</w:t>
            </w:r>
            <w:r w:rsidRPr="00307562">
              <w:rPr>
                <w:rFonts w:ascii="Garamond" w:hAnsi="Garamond"/>
                <w:sz w:val="18"/>
              </w:rPr>
              <w:t>2024</w:t>
            </w:r>
          </w:p>
        </w:tc>
        <w:tc>
          <w:tcPr>
            <w:tcW w:w="1046" w:type="dxa"/>
          </w:tcPr>
          <w:p w14:paraId="1AD7C169" w14:textId="72388C29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1</w:t>
            </w:r>
            <w:r w:rsidR="00307562">
              <w:rPr>
                <w:rFonts w:ascii="Garamond" w:hAnsi="Garamond"/>
                <w:sz w:val="18"/>
              </w:rPr>
              <w:t>.</w:t>
            </w:r>
            <w:r w:rsidRPr="00307562">
              <w:rPr>
                <w:rFonts w:ascii="Garamond" w:hAnsi="Garamond"/>
                <w:sz w:val="18"/>
              </w:rPr>
              <w:t>4</w:t>
            </w:r>
            <w:r w:rsidR="00307562">
              <w:rPr>
                <w:rFonts w:ascii="Garamond" w:hAnsi="Garamond"/>
                <w:sz w:val="18"/>
              </w:rPr>
              <w:t>.</w:t>
            </w:r>
            <w:r w:rsidRPr="00307562">
              <w:rPr>
                <w:rFonts w:ascii="Garamond" w:hAnsi="Garamond"/>
                <w:sz w:val="18"/>
              </w:rPr>
              <w:t>2024</w:t>
            </w:r>
          </w:p>
        </w:tc>
        <w:tc>
          <w:tcPr>
            <w:tcW w:w="2783" w:type="dxa"/>
          </w:tcPr>
          <w:p w14:paraId="62238FEA" w14:textId="77777777" w:rsidR="00513A96" w:rsidRPr="00307562" w:rsidRDefault="00513A96" w:rsidP="00513A96">
            <w:pPr>
              <w:jc w:val="center"/>
              <w:rPr>
                <w:rFonts w:ascii="Garamond" w:eastAsia="PMingLiU" w:hAnsi="Garamond" w:cs="Times New Roman"/>
                <w:sz w:val="18"/>
              </w:rPr>
            </w:pPr>
            <w:r w:rsidRPr="00307562">
              <w:rPr>
                <w:rFonts w:ascii="Garamond" w:hAnsi="Garamond"/>
                <w:sz w:val="18"/>
              </w:rPr>
              <w:t>5.600</w:t>
            </w:r>
          </w:p>
        </w:tc>
      </w:tr>
      <w:bookmarkEnd w:id="0"/>
    </w:tbl>
    <w:p w14:paraId="1C4A8BE8" w14:textId="77777777" w:rsidR="00513A96" w:rsidRPr="00307562" w:rsidRDefault="00513A96" w:rsidP="00513A96">
      <w:pPr>
        <w:ind w:firstLine="284"/>
        <w:rPr>
          <w:rFonts w:ascii="Garamond" w:hAnsi="Garamond"/>
        </w:rPr>
      </w:pPr>
    </w:p>
    <w:sectPr w:rsidR="00513A96" w:rsidRPr="00307562" w:rsidSect="00513A96">
      <w:headerReference w:type="even" r:id="rId13"/>
      <w:headerReference w:type="default" r:id="rId14"/>
      <w:headerReference w:type="first" r:id="rId15"/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E727F" w14:textId="77777777" w:rsidR="00307562" w:rsidRPr="006B58E7" w:rsidRDefault="00307562">
      <w:r w:rsidRPr="006B58E7">
        <w:separator/>
      </w:r>
    </w:p>
  </w:endnote>
  <w:endnote w:type="continuationSeparator" w:id="0">
    <w:p w14:paraId="64950BFA" w14:textId="77777777" w:rsidR="00307562" w:rsidRPr="006B58E7" w:rsidRDefault="00307562">
      <w:r w:rsidRPr="006B58E7">
        <w:continuationSeparator/>
      </w:r>
    </w:p>
  </w:endnote>
  <w:endnote w:type="continuationNotice" w:id="1">
    <w:p w14:paraId="2E0F99EF" w14:textId="77777777" w:rsidR="00307562" w:rsidRDefault="003075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55EFB" w14:textId="77777777" w:rsidR="00307562" w:rsidRDefault="00307562">
      <w:r>
        <w:separator/>
      </w:r>
    </w:p>
  </w:footnote>
  <w:footnote w:type="continuationSeparator" w:id="0">
    <w:p w14:paraId="57CC902B" w14:textId="77777777" w:rsidR="00307562" w:rsidRDefault="00307562">
      <w:r>
        <w:continuationSeparator/>
      </w:r>
    </w:p>
  </w:footnote>
  <w:footnote w:type="continuationNotice" w:id="1">
    <w:p w14:paraId="34F066E0" w14:textId="77777777" w:rsidR="00307562" w:rsidRDefault="00307562"/>
  </w:footnote>
  <w:footnote w:id="2">
    <w:p w14:paraId="62E47A2B" w14:textId="0F59AF82" w:rsidR="00307562" w:rsidRPr="00513A96" w:rsidRDefault="00307562" w:rsidP="00513A96">
      <w:pPr>
        <w:pStyle w:val="EndnoteText"/>
        <w:rPr>
          <w:rFonts w:ascii="Garamond" w:hAnsi="Garamond"/>
          <w:lang w:val="en-US"/>
        </w:rPr>
      </w:pPr>
      <w:r w:rsidRPr="00513A96">
        <w:rPr>
          <w:rStyle w:val="EndnoteReference"/>
          <w:rFonts w:ascii="Garamond" w:hAnsi="Garamond"/>
        </w:rPr>
        <w:footnoteRef/>
      </w:r>
      <w:r w:rsidRPr="00513A96">
        <w:rPr>
          <w:rFonts w:ascii="Garamond" w:hAnsi="Garamond"/>
        </w:rPr>
        <w:t xml:space="preserve"> Plus çdo taksë që mund t</w:t>
      </w:r>
      <w:r w:rsidR="00361696">
        <w:rPr>
          <w:rFonts w:ascii="Garamond" w:hAnsi="Garamond"/>
        </w:rPr>
        <w:t>’</w:t>
      </w:r>
      <w:bookmarkStart w:id="3" w:name="_GoBack"/>
      <w:bookmarkEnd w:id="3"/>
      <w:r w:rsidRPr="00513A96">
        <w:rPr>
          <w:rFonts w:ascii="Garamond" w:hAnsi="Garamond"/>
        </w:rPr>
        <w:t>i ngarkohet kërkuesit.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90588" w14:textId="77777777" w:rsidR="00307562" w:rsidRPr="00263B0A" w:rsidRDefault="00307562" w:rsidP="002147F5">
    <w:pPr>
      <w:pStyle w:val="JuHeader"/>
    </w:pPr>
    <w:r>
      <w:t>VENDIM PINARI kundër SHQIPËRISË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00113" w14:textId="458CF3A1" w:rsidR="00307562" w:rsidRPr="00513A96" w:rsidRDefault="00307562" w:rsidP="00513A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11F10" w14:textId="77777777" w:rsidR="00307562" w:rsidRPr="00A45145" w:rsidRDefault="00307562" w:rsidP="00A45145">
    <w:pPr>
      <w:jc w:val="center"/>
    </w:pPr>
    <w:r>
      <w:rPr>
        <w:noProof/>
        <w:lang w:val="en-US"/>
      </w:rPr>
      <w:drawing>
        <wp:inline distT="0" distB="0" distL="0" distR="0" wp14:anchorId="7A2F479A" wp14:editId="02DAE67F">
          <wp:extent cx="2962275" cy="1219200"/>
          <wp:effectExtent l="0" t="0" r="9525" b="0"/>
          <wp:docPr id="21" name="Picture 2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917743" w14:textId="77777777" w:rsidR="00307562" w:rsidRPr="00263B0A" w:rsidRDefault="00307562" w:rsidP="00B24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AEDCDDD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908E1BA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E310954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7C7C2D9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3A3A309E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AA32E19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26E81B4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39CBAF8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42307BC6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revisionView w:inkAnnotation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licationsApp" w:val="-1"/>
    <w:docVar w:name="EMM" w:val="0"/>
    <w:docVar w:name="NBEMMDOC" w:val="0"/>
    <w:docVar w:name="Plural" w:val="0"/>
  </w:docVars>
  <w:rsids>
    <w:rsidRoot w:val="006B58E7"/>
    <w:rsid w:val="00015ABF"/>
    <w:rsid w:val="00021245"/>
    <w:rsid w:val="0002300B"/>
    <w:rsid w:val="00066ABD"/>
    <w:rsid w:val="000768EE"/>
    <w:rsid w:val="00087F74"/>
    <w:rsid w:val="000B609D"/>
    <w:rsid w:val="000F0CA2"/>
    <w:rsid w:val="000F6673"/>
    <w:rsid w:val="001041C7"/>
    <w:rsid w:val="00110D2B"/>
    <w:rsid w:val="00122AE3"/>
    <w:rsid w:val="00150BFA"/>
    <w:rsid w:val="00183B8A"/>
    <w:rsid w:val="001B2EC8"/>
    <w:rsid w:val="0020718E"/>
    <w:rsid w:val="002147F5"/>
    <w:rsid w:val="00236C11"/>
    <w:rsid w:val="00263B0A"/>
    <w:rsid w:val="0029261D"/>
    <w:rsid w:val="00307562"/>
    <w:rsid w:val="0031301E"/>
    <w:rsid w:val="00341D65"/>
    <w:rsid w:val="00361696"/>
    <w:rsid w:val="003C1A20"/>
    <w:rsid w:val="003E7195"/>
    <w:rsid w:val="004226C8"/>
    <w:rsid w:val="004834D0"/>
    <w:rsid w:val="0049288F"/>
    <w:rsid w:val="004A2F28"/>
    <w:rsid w:val="004F56E2"/>
    <w:rsid w:val="00513A96"/>
    <w:rsid w:val="0056607D"/>
    <w:rsid w:val="00606A16"/>
    <w:rsid w:val="00683CEF"/>
    <w:rsid w:val="006B58E7"/>
    <w:rsid w:val="006B5BA5"/>
    <w:rsid w:val="00743693"/>
    <w:rsid w:val="00750040"/>
    <w:rsid w:val="00782E44"/>
    <w:rsid w:val="00785CB8"/>
    <w:rsid w:val="007F069E"/>
    <w:rsid w:val="007F347E"/>
    <w:rsid w:val="00847DAE"/>
    <w:rsid w:val="00867CB7"/>
    <w:rsid w:val="008D2B6B"/>
    <w:rsid w:val="00922419"/>
    <w:rsid w:val="009250FB"/>
    <w:rsid w:val="00986AE8"/>
    <w:rsid w:val="009A3BE6"/>
    <w:rsid w:val="009B6619"/>
    <w:rsid w:val="00A24E58"/>
    <w:rsid w:val="00A45145"/>
    <w:rsid w:val="00A97219"/>
    <w:rsid w:val="00AA383A"/>
    <w:rsid w:val="00AC67AC"/>
    <w:rsid w:val="00AE44CC"/>
    <w:rsid w:val="00B24960"/>
    <w:rsid w:val="00B6061D"/>
    <w:rsid w:val="00B8388F"/>
    <w:rsid w:val="00BA5457"/>
    <w:rsid w:val="00CB7FFC"/>
    <w:rsid w:val="00CC202A"/>
    <w:rsid w:val="00CD130A"/>
    <w:rsid w:val="00D24D1A"/>
    <w:rsid w:val="00DA61FF"/>
    <w:rsid w:val="00DC6E91"/>
    <w:rsid w:val="00E20040"/>
    <w:rsid w:val="00E53D54"/>
    <w:rsid w:val="00EF30FF"/>
    <w:rsid w:val="00F001BB"/>
    <w:rsid w:val="00F40DF1"/>
    <w:rsid w:val="00F9674E"/>
    <w:rsid w:val="00FF3258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CDE0163"/>
  <w15:docId w15:val="{AB8C6BF1-1553-4927-AB34-5E0233D9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29261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9261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9261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9261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9261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9261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9261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9261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9261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9261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926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61D"/>
    <w:rPr>
      <w:sz w:val="24"/>
      <w:szCs w:val="24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9261D"/>
    <w:pPr>
      <w:tabs>
        <w:tab w:val="center" w:pos="1418"/>
        <w:tab w:val="center" w:pos="5954"/>
      </w:tabs>
      <w:spacing w:before="720"/>
    </w:pPr>
  </w:style>
  <w:style w:type="paragraph" w:styleId="Footer">
    <w:name w:val="footer"/>
    <w:basedOn w:val="Normal"/>
    <w:link w:val="FooterChar"/>
    <w:rsid w:val="0029261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29261D"/>
    <w:rPr>
      <w:sz w:val="24"/>
      <w:szCs w:val="24"/>
      <w:lang w:val="sq-AL"/>
    </w:rPr>
  </w:style>
  <w:style w:type="character" w:styleId="PageNumber">
    <w:name w:val="page number"/>
    <w:uiPriority w:val="98"/>
    <w:semiHidden/>
    <w:rsid w:val="0029261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2926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926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9261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9261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9261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Para">
    <w:name w:val="Ju_Para"/>
    <w:aliases w:val="_Para"/>
    <w:basedOn w:val="NormalJustified"/>
    <w:uiPriority w:val="4"/>
    <w:qFormat/>
    <w:rsid w:val="0029261D"/>
    <w:pPr>
      <w:ind w:firstLine="284"/>
    </w:pPr>
  </w:style>
  <w:style w:type="paragraph" w:customStyle="1" w:styleId="JuHeader">
    <w:name w:val="Ju_Header"/>
    <w:aliases w:val="_Header"/>
    <w:basedOn w:val="Header"/>
    <w:uiPriority w:val="29"/>
    <w:qFormat/>
    <w:rsid w:val="0029261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BalloonText">
    <w:name w:val="Balloon Text"/>
    <w:basedOn w:val="Normal"/>
    <w:link w:val="BalloonTextChar"/>
    <w:uiPriority w:val="98"/>
    <w:semiHidden/>
    <w:rsid w:val="00292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9261D"/>
    <w:rPr>
      <w:rFonts w:ascii="Tahoma" w:hAnsi="Tahoma" w:cs="Tahoma"/>
      <w:sz w:val="16"/>
      <w:szCs w:val="16"/>
      <w:lang w:val="sq-AL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9261D"/>
    <w:pPr>
      <w:numPr>
        <w:numId w:val="7"/>
      </w:numPr>
      <w:spacing w:before="60" w:after="60"/>
    </w:pPr>
  </w:style>
  <w:style w:type="paragraph" w:customStyle="1" w:styleId="JuList">
    <w:name w:val="Ju_List"/>
    <w:aliases w:val="_List_1"/>
    <w:basedOn w:val="NormalJustified"/>
    <w:uiPriority w:val="23"/>
    <w:qFormat/>
    <w:rsid w:val="0029261D"/>
    <w:pPr>
      <w:numPr>
        <w:numId w:val="10"/>
      </w:numPr>
      <w:spacing w:before="280" w:after="60"/>
    </w:pPr>
  </w:style>
  <w:style w:type="paragraph" w:customStyle="1" w:styleId="JuQuot">
    <w:name w:val="Ju_Quot"/>
    <w:aliases w:val="_Quote"/>
    <w:basedOn w:val="NormalJustified"/>
    <w:uiPriority w:val="20"/>
    <w:qFormat/>
    <w:rsid w:val="0029261D"/>
    <w:pPr>
      <w:spacing w:before="120" w:after="120"/>
      <w:ind w:left="425" w:firstLine="142"/>
    </w:pPr>
    <w:rPr>
      <w:sz w:val="20"/>
    </w:rPr>
  </w:style>
  <w:style w:type="paragraph" w:customStyle="1" w:styleId="JuLista">
    <w:name w:val="Ju_List_a"/>
    <w:aliases w:val="_List_2"/>
    <w:basedOn w:val="NormalJustified"/>
    <w:uiPriority w:val="23"/>
    <w:rsid w:val="0029261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9261D"/>
    <w:pPr>
      <w:numPr>
        <w:ilvl w:val="2"/>
        <w:numId w:val="10"/>
      </w:numPr>
    </w:p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9261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29261D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9261D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9261D"/>
    <w:pPr>
      <w:keepNext/>
      <w:keepLines/>
      <w:spacing w:before="1320" w:after="280"/>
      <w:contextualSpacing/>
      <w:jc w:val="center"/>
    </w:pPr>
    <w:rPr>
      <w:b/>
    </w:rPr>
  </w:style>
  <w:style w:type="numbering" w:customStyle="1" w:styleId="ECHRA1StyleBulletedSquare">
    <w:name w:val="ECHR_A1_Style_Bulleted_Square"/>
    <w:basedOn w:val="NoList"/>
    <w:rsid w:val="0029261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29261D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9261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29261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29261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HeaderTableReduced">
    <w:name w:val="ECHR_Header_Table_Reduced"/>
    <w:basedOn w:val="TableNormal"/>
    <w:uiPriority w:val="99"/>
    <w:rsid w:val="0029261D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2019">
    <w:name w:val="ECHR_Table_2019"/>
    <w:basedOn w:val="TableNormal"/>
    <w:uiPriority w:val="99"/>
    <w:rsid w:val="0029261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table" w:customStyle="1" w:styleId="ECHRTableBoxHeader">
    <w:name w:val="ECHR_Table_Box_Header"/>
    <w:basedOn w:val="TableNormal"/>
    <w:rsid w:val="0029261D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table" w:customStyle="1" w:styleId="ECHRTableFax">
    <w:name w:val="ECHR_Table_Fax"/>
    <w:basedOn w:val="TableNormal"/>
    <w:uiPriority w:val="99"/>
    <w:rsid w:val="0029261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9261D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9261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9261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9261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29261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9261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29261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29261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29261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29261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9261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9261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29261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9261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9261D"/>
    <w:pPr>
      <w:keepNext/>
      <w:keepLines/>
      <w:spacing w:before="240" w:after="240"/>
      <w:ind w:firstLine="284"/>
    </w:pPr>
  </w:style>
  <w:style w:type="table" w:customStyle="1" w:styleId="ECHRTableForInternalUse">
    <w:name w:val="ECHR_Table_For_Internal_Use"/>
    <w:basedOn w:val="TableNormal"/>
    <w:uiPriority w:val="99"/>
    <w:rsid w:val="0029261D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29261D"/>
    <w:pPr>
      <w:tabs>
        <w:tab w:val="left" w:pos="567"/>
        <w:tab w:val="left" w:pos="1134"/>
      </w:tabs>
    </w:pPr>
  </w:style>
  <w:style w:type="table" w:customStyle="1" w:styleId="ECHRTableMemo">
    <w:name w:val="ECHR_Table_Memo"/>
    <w:basedOn w:val="TableNormal"/>
    <w:uiPriority w:val="99"/>
    <w:rsid w:val="0029261D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29261D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29261D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paragraph" w:customStyle="1" w:styleId="Footer0">
    <w:name w:val="_Footer"/>
    <w:aliases w:val="Footer_"/>
    <w:basedOn w:val="Footer"/>
    <w:uiPriority w:val="57"/>
    <w:semiHidden/>
    <w:rsid w:val="00162909"/>
    <w:rPr>
      <w:sz w:val="8"/>
    </w:rPr>
  </w:style>
  <w:style w:type="paragraph" w:customStyle="1" w:styleId="JuCase">
    <w:name w:val="Ju_Case"/>
    <w:aliases w:val="_Case_Name"/>
    <w:basedOn w:val="Normal"/>
    <w:next w:val="JuPara"/>
    <w:uiPriority w:val="32"/>
    <w:rsid w:val="0029261D"/>
    <w:pPr>
      <w:ind w:firstLine="284"/>
      <w:jc w:val="both"/>
    </w:pPr>
    <w:rPr>
      <w:b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9261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9261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9261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29261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9261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9261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9261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29261D"/>
    <w:rPr>
      <w:b/>
      <w:bCs/>
    </w:rPr>
  </w:style>
  <w:style w:type="character" w:styleId="Emphasis">
    <w:name w:val="Emphasis"/>
    <w:uiPriority w:val="98"/>
    <w:semiHidden/>
    <w:qFormat/>
    <w:rsid w:val="0029261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29261D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9261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29261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29261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29261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9261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9261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29261D"/>
    <w:rPr>
      <w:i/>
      <w:iCs/>
    </w:rPr>
  </w:style>
  <w:style w:type="character" w:styleId="IntenseEmphasis">
    <w:name w:val="Intense Emphasis"/>
    <w:uiPriority w:val="98"/>
    <w:semiHidden/>
    <w:qFormat/>
    <w:rsid w:val="0029261D"/>
    <w:rPr>
      <w:b/>
      <w:bCs/>
    </w:rPr>
  </w:style>
  <w:style w:type="character" w:styleId="SubtleReference">
    <w:name w:val="Subtle Reference"/>
    <w:uiPriority w:val="98"/>
    <w:semiHidden/>
    <w:qFormat/>
    <w:rsid w:val="0029261D"/>
    <w:rPr>
      <w:smallCaps/>
    </w:rPr>
  </w:style>
  <w:style w:type="character" w:styleId="IntenseReference">
    <w:name w:val="Intense Reference"/>
    <w:uiPriority w:val="98"/>
    <w:semiHidden/>
    <w:qFormat/>
    <w:rsid w:val="0029261D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29261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29261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9261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29261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29261D"/>
  </w:style>
  <w:style w:type="paragraph" w:styleId="BlockText">
    <w:name w:val="Block Text"/>
    <w:basedOn w:val="Normal"/>
    <w:uiPriority w:val="98"/>
    <w:semiHidden/>
    <w:rsid w:val="0029261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2926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9261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2926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9261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292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9261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9261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9261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29261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9261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9261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9261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29261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9261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29261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9261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29261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9261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9261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926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9261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29261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9261D"/>
  </w:style>
  <w:style w:type="character" w:customStyle="1" w:styleId="DateChar">
    <w:name w:val="Date Char"/>
    <w:basedOn w:val="DefaultParagraphFont"/>
    <w:link w:val="Date"/>
    <w:uiPriority w:val="98"/>
    <w:semiHidden/>
    <w:rsid w:val="0029261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29261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9261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29261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9261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29261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9261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9261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29261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9261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9261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29261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2926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9261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29261D"/>
  </w:style>
  <w:style w:type="paragraph" w:styleId="HTMLAddress">
    <w:name w:val="HTML Address"/>
    <w:basedOn w:val="Normal"/>
    <w:link w:val="HTMLAddressChar"/>
    <w:uiPriority w:val="98"/>
    <w:semiHidden/>
    <w:rsid w:val="0029261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9261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29261D"/>
    <w:rPr>
      <w:i/>
      <w:iCs/>
    </w:rPr>
  </w:style>
  <w:style w:type="character" w:styleId="HTMLCode">
    <w:name w:val="HTML Code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9261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9261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29261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9261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9261D"/>
    <w:rPr>
      <w:i/>
      <w:iCs/>
    </w:rPr>
  </w:style>
  <w:style w:type="character" w:styleId="Hyperlink">
    <w:name w:val="Hyperlink"/>
    <w:basedOn w:val="DefaultParagraphFont"/>
    <w:uiPriority w:val="98"/>
    <w:rsid w:val="0029261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29261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9261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9261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9261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9261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9261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9261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9261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9261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9261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9261D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29261D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29261D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29261D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29261D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29261D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29261D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9261D"/>
  </w:style>
  <w:style w:type="paragraph" w:styleId="List">
    <w:name w:val="List"/>
    <w:basedOn w:val="Normal"/>
    <w:uiPriority w:val="98"/>
    <w:semiHidden/>
    <w:rsid w:val="0029261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29261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29261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9261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9261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29261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29261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29261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29261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9261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9261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9261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9261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9261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9261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9261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9261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9261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9261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9261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2926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29261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29261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29261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29261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926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9261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29261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9261D"/>
    <w:pPr>
      <w:ind w:left="720"/>
    </w:pPr>
  </w:style>
  <w:style w:type="paragraph" w:customStyle="1" w:styleId="JuInitialled">
    <w:name w:val="Ju_Initialled"/>
    <w:aliases w:val="_Right"/>
    <w:basedOn w:val="Normal"/>
    <w:uiPriority w:val="30"/>
    <w:qFormat/>
    <w:rsid w:val="0029261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qFormat/>
    <w:rsid w:val="0029261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styleId="PlaceholderText">
    <w:name w:val="Placeholder Text"/>
    <w:basedOn w:val="DefaultParagraphFont"/>
    <w:uiPriority w:val="98"/>
    <w:semiHidden/>
    <w:rsid w:val="0029261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9261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9261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9261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9261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29261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29261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261D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261D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29261D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261D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9261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9261D"/>
  </w:style>
  <w:style w:type="table" w:styleId="TableProfessional">
    <w:name w:val="Table Professional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261D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29261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9261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9261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9261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9261D"/>
    <w:pPr>
      <w:spacing w:after="100"/>
      <w:ind w:left="1920"/>
    </w:pPr>
  </w:style>
  <w:style w:type="character" w:customStyle="1" w:styleId="JUNAMES">
    <w:name w:val="JU_NAMES"/>
    <w:aliases w:val="_Ju_Names"/>
    <w:uiPriority w:val="33"/>
    <w:qFormat/>
    <w:rsid w:val="0029261D"/>
    <w:rPr>
      <w:caps w:val="0"/>
      <w:smallCaps/>
    </w:rPr>
  </w:style>
  <w:style w:type="paragraph" w:customStyle="1" w:styleId="ECHRFooter">
    <w:name w:val="ECHR_Footer"/>
    <w:aliases w:val="Footer_ECHR"/>
    <w:basedOn w:val="Footer"/>
    <w:uiPriority w:val="57"/>
    <w:semiHidden/>
    <w:rsid w:val="005044F4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9261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29261D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NormalJustified">
    <w:name w:val="Normal_Justified"/>
    <w:basedOn w:val="Normal"/>
    <w:semiHidden/>
    <w:rsid w:val="0029261D"/>
    <w:pPr>
      <w:jc w:val="both"/>
    </w:pPr>
  </w:style>
  <w:style w:type="table" w:customStyle="1" w:styleId="ECHRTable">
    <w:name w:val="ECHR_Table"/>
    <w:basedOn w:val="TableNormal"/>
    <w:rsid w:val="0029261D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ECHRBullet2">
    <w:name w:val="ECHR_Bullet_2"/>
    <w:aliases w:val="_Bul_2"/>
    <w:basedOn w:val="ECHRBullet1"/>
    <w:uiPriority w:val="23"/>
    <w:semiHidden/>
    <w:rsid w:val="0029261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9261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9261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9261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9261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9261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9261D"/>
    <w:rPr>
      <w:rFonts w:ascii="Arial" w:hAnsi="Arial"/>
      <w:i/>
      <w:color w:val="002856"/>
      <w:sz w:val="32"/>
      <w:szCs w:val="24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29261D"/>
    <w:rPr>
      <w:color w:val="00B050"/>
      <w:sz w:val="22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9261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29261D"/>
    <w:pPr>
      <w:ind w:left="567" w:hanging="567"/>
      <w:jc w:val="both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29261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9261D"/>
    <w:pPr>
      <w:tabs>
        <w:tab w:val="center" w:pos="6146"/>
        <w:tab w:val="right" w:pos="13778"/>
      </w:tabs>
      <w:ind w:left="-1474" w:right="-1474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29261D"/>
    <w:pPr>
      <w:spacing w:before="120" w:after="120"/>
      <w:ind w:left="284"/>
      <w:jc w:val="both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9261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DecList">
    <w:name w:val="Dec_List"/>
    <w:aliases w:val="_List"/>
    <w:basedOn w:val="JuList"/>
    <w:uiPriority w:val="22"/>
    <w:rsid w:val="0029261D"/>
    <w:pPr>
      <w:numPr>
        <w:numId w:val="0"/>
      </w:numPr>
      <w:ind w:left="284"/>
    </w:p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29261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9261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9261D"/>
    <w:pPr>
      <w:numPr>
        <w:ilvl w:val="2"/>
      </w:numPr>
    </w:pPr>
  </w:style>
  <w:style w:type="paragraph" w:customStyle="1" w:styleId="ECHRPlaceholder">
    <w:name w:val="ECHR_Placeholder"/>
    <w:aliases w:val="_Placeholder"/>
    <w:basedOn w:val="JuSigned"/>
    <w:uiPriority w:val="31"/>
    <w:rsid w:val="0029261D"/>
    <w:rPr>
      <w:color w:val="FFFFFF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9261D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9261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9261D"/>
    <w:pPr>
      <w:jc w:val="right"/>
    </w:pPr>
    <w:rPr>
      <w:i/>
      <w:sz w:val="20"/>
    </w:rPr>
  </w:style>
  <w:style w:type="paragraph" w:customStyle="1" w:styleId="ECHRSpacer">
    <w:name w:val="ECHR_Spacer"/>
    <w:aliases w:val="_Spacer"/>
    <w:basedOn w:val="Normal"/>
    <w:uiPriority w:val="45"/>
    <w:semiHidden/>
    <w:rsid w:val="0029261D"/>
    <w:rPr>
      <w:sz w:val="4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9261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9261D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9261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9261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9261D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29261D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2">
    <w:name w:val="ECHR_Table_2"/>
    <w:basedOn w:val="TableNormal"/>
    <w:uiPriority w:val="99"/>
    <w:rsid w:val="0029261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9261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table" w:customStyle="1" w:styleId="ECHRTableGrey">
    <w:name w:val="ECHR_Table_Grey"/>
    <w:basedOn w:val="TableNormal"/>
    <w:uiPriority w:val="99"/>
    <w:rsid w:val="0029261D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29261D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UGTable">
    <w:name w:val="UG_Table"/>
    <w:aliases w:val="ECHR_UG_Table"/>
    <w:basedOn w:val="TableNormal"/>
    <w:uiPriority w:val="99"/>
    <w:rsid w:val="0029261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9261D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styleId="NoteHeading">
    <w:name w:val="Note Heading"/>
    <w:basedOn w:val="Normal"/>
    <w:next w:val="Normal"/>
    <w:link w:val="NoteHeadingChar"/>
    <w:uiPriority w:val="98"/>
    <w:semiHidden/>
    <w:rsid w:val="0029261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9261D"/>
    <w:rPr>
      <w:sz w:val="24"/>
      <w:szCs w:val="24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9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2FFA932B745038E5152EE411545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32893-16</Nr_x002e__x0020_akti>
    <Data_x0020_e_x0020_Krijimit xmlns="0e656187-b300-4fb0-8bf4-3a50f872073c">2024-07-11T10:29:44Z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2024-07-10T00:00:00Z</Date_x0020_protokolli>
    <Titulli xmlns="0e656187-b300-4fb0-8bf4-3a50f872073c">Çështja Ylli Pinari kundër Shqipërisë</Titulli>
    <Modifikuesi xmlns="0e656187-b300-4fb0-8bf4-3a50f872073c">nevila.samarxhi</Modifikuesi>
    <Nr_x002e__x0020_prot_x0020_QBZ xmlns="0e656187-b300-4fb0-8bf4-3a50f872073c">1232/1</Nr_x002e__x0020_prot_x0020_QBZ>
    <Data_x0020_e_x0020_Modifikimit xmlns="0e656187-b300-4fb0-8bf4-3a50f872073c">2024-07-11T10:54:50Z</Data_x0020_e_x0020_Modifikimit>
    <Dekretuar xmlns="0e656187-b300-4fb0-8bf4-3a50f872073c">false</Dekretuar>
    <Data xmlns="0e656187-b300-4fb0-8bf4-3a50f872073c">2024-06-06T00:00:00Z</Data>
    <Nr_x002e__x0020_protokolli_x0020_i_x0020_aktit xmlns="0e656187-b300-4fb0-8bf4-3a50f872073c">3458/1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2FFA932B745038E5152EE411545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D3808-25A8-4EF7-B26D-D8A23B683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3ABE48-3D8D-4815-9B92-4F3FC56F1E13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69BAC0B-63FE-4DBC-8D09-F8DC8EAF0C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DD6863-BCD2-4D0D-B347-AF7D86ED5B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4510C2-49E2-484F-8A35-9458E0B31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09491B-55B3-4203-9482-FF44EB420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Ylli Pinari kundër Shqipërisë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Ylli Pinari kundër Shqipërisë</dc:title>
  <dc:subject>DC</dc:subject>
  <dc:creator>Vilma Xhullima</dc:creator>
  <cp:lastModifiedBy>Alma Lisaku</cp:lastModifiedBy>
  <cp:revision>7</cp:revision>
  <dcterms:created xsi:type="dcterms:W3CDTF">2024-07-11T09:27:00Z</dcterms:created>
  <dcterms:modified xsi:type="dcterms:W3CDTF">2024-07-12T09:01:00Z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1216382</vt:lpwstr>
  </property>
  <property fmtid="{D5CDD505-2E9C-101B-9397-08002B2CF9AE}" pid="3" name="cstLanguage">
    <vt:lpwstr>2057</vt:lpwstr>
  </property>
  <property fmtid="{D5CDD505-2E9C-101B-9397-08002B2CF9AE}" pid="4" name="RegisteredNo">
    <vt:lpwstr>32893/16</vt:lpwstr>
  </property>
</Properties>
</file>