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23E60" w14:textId="32E102E4" w:rsidR="009D6A37" w:rsidRPr="0096179E" w:rsidRDefault="00807139" w:rsidP="005B452F">
      <w:pPr>
        <w:spacing w:after="0" w:line="240" w:lineRule="auto"/>
        <w:ind w:firstLine="284"/>
        <w:jc w:val="center"/>
        <w:rPr>
          <w:rFonts w:ascii="Garamond" w:hAnsi="Garamond"/>
          <w:sz w:val="24"/>
          <w:szCs w:val="24"/>
          <w:lang w:val="sq-AL"/>
        </w:rPr>
      </w:pPr>
      <w:r w:rsidRPr="0096179E">
        <w:rPr>
          <w:rFonts w:ascii="Garamond" w:hAnsi="Garamond"/>
          <w:sz w:val="24"/>
          <w:szCs w:val="24"/>
          <w:lang w:val="sq-AL"/>
        </w:rPr>
        <w:t>GJYKATA E</w:t>
      </w:r>
      <w:r w:rsidR="00644E79">
        <w:rPr>
          <w:rFonts w:ascii="Garamond" w:hAnsi="Garamond"/>
          <w:sz w:val="24"/>
          <w:szCs w:val="24"/>
          <w:lang w:val="sq-AL"/>
        </w:rPr>
        <w:t>V</w:t>
      </w:r>
      <w:r w:rsidRPr="0096179E">
        <w:rPr>
          <w:rFonts w:ascii="Garamond" w:hAnsi="Garamond"/>
          <w:sz w:val="24"/>
          <w:szCs w:val="24"/>
          <w:lang w:val="sq-AL"/>
        </w:rPr>
        <w:t xml:space="preserve">ROPIANE E TË DREJTAVE </w:t>
      </w:r>
      <w:r w:rsidR="00A104B7" w:rsidRPr="0096179E">
        <w:rPr>
          <w:rFonts w:ascii="Garamond" w:hAnsi="Garamond"/>
          <w:sz w:val="24"/>
          <w:szCs w:val="24"/>
          <w:lang w:val="sq-AL"/>
        </w:rPr>
        <w:t xml:space="preserve">TË </w:t>
      </w:r>
      <w:r w:rsidRPr="0096179E">
        <w:rPr>
          <w:rFonts w:ascii="Garamond" w:hAnsi="Garamond"/>
          <w:sz w:val="24"/>
          <w:szCs w:val="24"/>
          <w:lang w:val="sq-AL"/>
        </w:rPr>
        <w:t>NJERIUT</w:t>
      </w:r>
    </w:p>
    <w:p w14:paraId="1A675EF0" w14:textId="04055818" w:rsidR="000F74B6" w:rsidRPr="0096179E" w:rsidRDefault="000F74B6" w:rsidP="005B452F">
      <w:pPr>
        <w:spacing w:after="0" w:line="240" w:lineRule="auto"/>
        <w:ind w:firstLine="284"/>
        <w:rPr>
          <w:rFonts w:ascii="Garamond" w:hAnsi="Garamond"/>
          <w:sz w:val="24"/>
          <w:szCs w:val="24"/>
          <w:lang w:val="sq-AL"/>
        </w:rPr>
      </w:pPr>
    </w:p>
    <w:p w14:paraId="0BD85216" w14:textId="77777777" w:rsidR="005B452F" w:rsidRPr="0096179E" w:rsidRDefault="005B452F" w:rsidP="005B452F">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96179E">
        <w:rPr>
          <w:rFonts w:ascii="Garamond" w:hAnsi="Garamond" w:cs="Times New Roman"/>
          <w:color w:val="000000"/>
          <w:sz w:val="24"/>
          <w:szCs w:val="24"/>
          <w:lang w:val="sq-AL"/>
        </w:rPr>
        <w:t>SEKSIONI I TRETË</w:t>
      </w:r>
    </w:p>
    <w:p w14:paraId="5A8101CF" w14:textId="77777777" w:rsidR="005B452F" w:rsidRPr="0096179E" w:rsidRDefault="005B452F" w:rsidP="005B452F">
      <w:pPr>
        <w:tabs>
          <w:tab w:val="left" w:pos="5520"/>
        </w:tabs>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04D1CBDF" w14:textId="76D4BDC4" w:rsidR="005B452F" w:rsidRPr="0096179E" w:rsidRDefault="005B452F" w:rsidP="005B452F">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6179E">
        <w:rPr>
          <w:rFonts w:ascii="Garamond" w:hAnsi="Garamond" w:cs="Times New Roman"/>
          <w:b/>
          <w:color w:val="000000"/>
          <w:sz w:val="24"/>
          <w:szCs w:val="24"/>
          <w:lang w:val="sq-AL"/>
        </w:rPr>
        <w:t>VENDIM</w:t>
      </w:r>
    </w:p>
    <w:p w14:paraId="7F86CE20" w14:textId="77777777" w:rsidR="005B452F" w:rsidRPr="0096179E" w:rsidRDefault="005B452F" w:rsidP="005B452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19E9097" w14:textId="77777777" w:rsidR="005B452F" w:rsidRPr="0096179E" w:rsidRDefault="005B452F" w:rsidP="005B452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6179E">
        <w:rPr>
          <w:rFonts w:ascii="Garamond" w:hAnsi="Garamond" w:cs="Times New Roman"/>
          <w:color w:val="000000"/>
          <w:sz w:val="24"/>
          <w:szCs w:val="24"/>
          <w:lang w:val="sq-AL"/>
        </w:rPr>
        <w:t>Kërkesa nr. 31948/13</w:t>
      </w:r>
    </w:p>
    <w:p w14:paraId="76C6DD6B" w14:textId="1DEFB237" w:rsidR="005B452F" w:rsidRPr="0096179E" w:rsidRDefault="005B452F" w:rsidP="00DB7C87">
      <w:pPr>
        <w:autoSpaceDE w:val="0"/>
        <w:autoSpaceDN w:val="0"/>
        <w:adjustRightInd w:val="0"/>
        <w:spacing w:after="0" w:line="240" w:lineRule="auto"/>
        <w:ind w:firstLine="284"/>
        <w:jc w:val="center"/>
        <w:rPr>
          <w:rFonts w:ascii="Garamond" w:hAnsi="Garamond" w:cs="Times New Roman"/>
          <w:color w:val="000000"/>
          <w:sz w:val="24"/>
          <w:szCs w:val="24"/>
          <w:lang w:val="sq-AL"/>
        </w:rPr>
      </w:pPr>
      <w:proofErr w:type="spellStart"/>
      <w:r w:rsidRPr="0096179E">
        <w:rPr>
          <w:rFonts w:ascii="Garamond" w:hAnsi="Garamond" w:cs="Times New Roman"/>
          <w:color w:val="000000"/>
          <w:sz w:val="24"/>
          <w:szCs w:val="24"/>
          <w:lang w:val="sq-AL"/>
        </w:rPr>
        <w:t>Lulzim</w:t>
      </w:r>
      <w:proofErr w:type="spellEnd"/>
      <w:r w:rsidRPr="0096179E">
        <w:rPr>
          <w:rFonts w:ascii="Garamond" w:hAnsi="Garamond" w:cs="Times New Roman"/>
          <w:color w:val="000000"/>
          <w:sz w:val="24"/>
          <w:szCs w:val="24"/>
          <w:lang w:val="sq-AL"/>
        </w:rPr>
        <w:t xml:space="preserve"> </w:t>
      </w:r>
      <w:r w:rsidR="00644E79" w:rsidRPr="0096179E">
        <w:rPr>
          <w:rFonts w:ascii="Garamond" w:hAnsi="Garamond" w:cs="Times New Roman"/>
          <w:color w:val="000000"/>
          <w:sz w:val="24"/>
          <w:szCs w:val="24"/>
          <w:lang w:val="sq-AL"/>
        </w:rPr>
        <w:t xml:space="preserve">Caka </w:t>
      </w:r>
      <w:r w:rsidRPr="0096179E">
        <w:rPr>
          <w:rFonts w:ascii="Garamond" w:hAnsi="Garamond" w:cs="Times New Roman"/>
          <w:color w:val="000000"/>
          <w:sz w:val="24"/>
          <w:szCs w:val="24"/>
          <w:lang w:val="sq-AL"/>
        </w:rPr>
        <w:t>kundër Shqipërisë</w:t>
      </w:r>
    </w:p>
    <w:p w14:paraId="46293FF1" w14:textId="77777777" w:rsidR="005B452F" w:rsidRPr="0096179E" w:rsidRDefault="005B452F" w:rsidP="005B452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A7DCB1F" w14:textId="406A0AE3" w:rsidR="005B452F" w:rsidRPr="0096179E" w:rsidRDefault="005B452F" w:rsidP="005B452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Gjykata Evropiane e të Drejtave të Njeriut (Seksioni i Tretë), e mbledhur më 21 </w:t>
      </w:r>
      <w:r w:rsidR="00F303A7" w:rsidRPr="0096179E">
        <w:rPr>
          <w:rFonts w:ascii="Garamond" w:hAnsi="Garamond" w:cs="Times New Roman"/>
          <w:color w:val="000000"/>
          <w:sz w:val="24"/>
          <w:szCs w:val="24"/>
          <w:lang w:val="sq-AL"/>
        </w:rPr>
        <w:t xml:space="preserve">maj </w:t>
      </w:r>
      <w:r w:rsidRPr="0096179E">
        <w:rPr>
          <w:rFonts w:ascii="Garamond" w:hAnsi="Garamond" w:cs="Times New Roman"/>
          <w:color w:val="000000"/>
          <w:sz w:val="24"/>
          <w:szCs w:val="24"/>
          <w:lang w:val="sq-AL"/>
        </w:rPr>
        <w:t>2024</w:t>
      </w:r>
      <w:r w:rsidR="00F303A7">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si një Komitet i përbërë nga: </w:t>
      </w:r>
    </w:p>
    <w:p w14:paraId="56E646CB" w14:textId="63D3A50C" w:rsidR="005B452F" w:rsidRPr="0096179E" w:rsidRDefault="005B452F" w:rsidP="005B452F">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proofErr w:type="spellStart"/>
      <w:r w:rsidRPr="0096179E">
        <w:rPr>
          <w:rFonts w:ascii="Garamond" w:hAnsi="Garamond" w:cs="Times New Roman"/>
          <w:color w:val="000000"/>
          <w:sz w:val="24"/>
          <w:szCs w:val="24"/>
          <w:lang w:val="sq-AL"/>
        </w:rPr>
        <w:t>Ioannis</w:t>
      </w:r>
      <w:proofErr w:type="spellEnd"/>
      <w:r w:rsidRPr="0096179E">
        <w:rPr>
          <w:rFonts w:ascii="Garamond" w:hAnsi="Garamond" w:cs="Times New Roman"/>
          <w:color w:val="000000"/>
          <w:sz w:val="24"/>
          <w:szCs w:val="24"/>
          <w:lang w:val="sq-AL"/>
        </w:rPr>
        <w:t xml:space="preserve"> </w:t>
      </w:r>
      <w:proofErr w:type="spellStart"/>
      <w:r w:rsidRPr="0096179E">
        <w:rPr>
          <w:rFonts w:ascii="Garamond" w:hAnsi="Garamond" w:cs="Times New Roman"/>
          <w:color w:val="000000"/>
          <w:sz w:val="24"/>
          <w:szCs w:val="24"/>
          <w:lang w:val="sq-AL"/>
        </w:rPr>
        <w:t>Ktistakis</w:t>
      </w:r>
      <w:proofErr w:type="spellEnd"/>
      <w:r w:rsidRPr="0096179E">
        <w:rPr>
          <w:rFonts w:ascii="Garamond" w:hAnsi="Garamond" w:cs="Times New Roman"/>
          <w:color w:val="000000"/>
          <w:sz w:val="24"/>
          <w:szCs w:val="24"/>
          <w:lang w:val="sq-AL"/>
        </w:rPr>
        <w:t>,</w:t>
      </w:r>
      <w:r w:rsidRPr="0096179E">
        <w:rPr>
          <w:rFonts w:ascii="Garamond" w:hAnsi="Garamond" w:cs="Times New Roman"/>
          <w:i/>
          <w:iCs/>
          <w:color w:val="000000"/>
          <w:sz w:val="24"/>
          <w:szCs w:val="24"/>
          <w:lang w:val="sq-AL"/>
        </w:rPr>
        <w:t xml:space="preserve"> </w:t>
      </w:r>
      <w:r w:rsidR="00F303A7" w:rsidRPr="0096179E">
        <w:rPr>
          <w:rFonts w:ascii="Garamond" w:hAnsi="Garamond" w:cs="Times New Roman"/>
          <w:i/>
          <w:iCs/>
          <w:color w:val="000000"/>
          <w:sz w:val="24"/>
          <w:szCs w:val="24"/>
          <w:lang w:val="sq-AL"/>
        </w:rPr>
        <w:t>kryetar</w:t>
      </w:r>
      <w:r w:rsidRPr="0096179E">
        <w:rPr>
          <w:rFonts w:ascii="Garamond" w:hAnsi="Garamond" w:cs="Times New Roman"/>
          <w:i/>
          <w:iCs/>
          <w:color w:val="000000"/>
          <w:sz w:val="24"/>
          <w:szCs w:val="24"/>
          <w:lang w:val="sq-AL"/>
        </w:rPr>
        <w:t>,</w:t>
      </w:r>
    </w:p>
    <w:p w14:paraId="5B36AE1D" w14:textId="0DBF6807" w:rsidR="005B452F" w:rsidRPr="0096179E" w:rsidRDefault="005B452F" w:rsidP="005B452F">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proofErr w:type="spellStart"/>
      <w:r w:rsidRPr="0096179E">
        <w:rPr>
          <w:rFonts w:ascii="Garamond" w:hAnsi="Garamond" w:cs="Times New Roman"/>
          <w:color w:val="000000"/>
          <w:sz w:val="24"/>
          <w:szCs w:val="24"/>
          <w:lang w:val="sq-AL"/>
        </w:rPr>
        <w:t>Darian</w:t>
      </w:r>
      <w:proofErr w:type="spellEnd"/>
      <w:r w:rsidRPr="0096179E">
        <w:rPr>
          <w:rFonts w:ascii="Garamond" w:hAnsi="Garamond" w:cs="Times New Roman"/>
          <w:color w:val="000000"/>
          <w:sz w:val="24"/>
          <w:szCs w:val="24"/>
          <w:lang w:val="sq-AL"/>
        </w:rPr>
        <w:t xml:space="preserve"> </w:t>
      </w:r>
      <w:proofErr w:type="spellStart"/>
      <w:r w:rsidRPr="0096179E">
        <w:rPr>
          <w:rFonts w:ascii="Garamond" w:hAnsi="Garamond" w:cs="Times New Roman"/>
          <w:color w:val="000000"/>
          <w:sz w:val="24"/>
          <w:szCs w:val="24"/>
          <w:lang w:val="sq-AL"/>
        </w:rPr>
        <w:t>Pavli</w:t>
      </w:r>
      <w:proofErr w:type="spellEnd"/>
      <w:r w:rsidRPr="0096179E">
        <w:rPr>
          <w:rFonts w:ascii="Garamond" w:hAnsi="Garamond" w:cs="Times New Roman"/>
          <w:color w:val="000000"/>
          <w:sz w:val="24"/>
          <w:szCs w:val="24"/>
          <w:lang w:val="sq-AL"/>
        </w:rPr>
        <w:t>,</w:t>
      </w:r>
      <w:r w:rsidRPr="0096179E">
        <w:rPr>
          <w:rFonts w:ascii="Garamond" w:hAnsi="Garamond" w:cs="Times New Roman"/>
          <w:i/>
          <w:iCs/>
          <w:color w:val="000000"/>
          <w:sz w:val="24"/>
          <w:szCs w:val="24"/>
          <w:lang w:val="sq-AL"/>
        </w:rPr>
        <w:t xml:space="preserve"> </w:t>
      </w:r>
    </w:p>
    <w:p w14:paraId="5BC27C9A" w14:textId="03067DAF" w:rsidR="005B452F" w:rsidRPr="0096179E" w:rsidRDefault="005B452F" w:rsidP="005B452F">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proofErr w:type="spellStart"/>
      <w:r w:rsidRPr="0096179E">
        <w:rPr>
          <w:rFonts w:ascii="Garamond" w:hAnsi="Garamond" w:cs="Times New Roman"/>
          <w:color w:val="000000"/>
          <w:sz w:val="24"/>
          <w:szCs w:val="24"/>
          <w:lang w:val="sq-AL"/>
        </w:rPr>
        <w:t>Andreas</w:t>
      </w:r>
      <w:proofErr w:type="spellEnd"/>
      <w:r w:rsidRPr="0096179E">
        <w:rPr>
          <w:rFonts w:ascii="Garamond" w:hAnsi="Garamond" w:cs="Times New Roman"/>
          <w:color w:val="000000"/>
          <w:sz w:val="24"/>
          <w:szCs w:val="24"/>
          <w:lang w:val="sq-AL"/>
        </w:rPr>
        <w:t xml:space="preserve"> </w:t>
      </w:r>
      <w:proofErr w:type="spellStart"/>
      <w:r w:rsidRPr="0096179E">
        <w:rPr>
          <w:rFonts w:ascii="Garamond" w:hAnsi="Garamond" w:cs="Times New Roman"/>
          <w:color w:val="000000"/>
          <w:sz w:val="24"/>
          <w:szCs w:val="24"/>
          <w:lang w:val="sq-AL"/>
        </w:rPr>
        <w:t>Zünd</w:t>
      </w:r>
      <w:proofErr w:type="spellEnd"/>
      <w:r w:rsidRPr="0096179E">
        <w:rPr>
          <w:rFonts w:ascii="Garamond" w:hAnsi="Garamond" w:cs="Times New Roman"/>
          <w:color w:val="000000"/>
          <w:sz w:val="24"/>
          <w:szCs w:val="24"/>
          <w:lang w:val="sq-AL"/>
        </w:rPr>
        <w:t xml:space="preserve">, </w:t>
      </w:r>
      <w:r w:rsidRPr="0096179E">
        <w:rPr>
          <w:rFonts w:ascii="Garamond" w:hAnsi="Garamond" w:cs="Times New Roman"/>
          <w:i/>
          <w:iCs/>
          <w:color w:val="000000"/>
          <w:sz w:val="24"/>
          <w:szCs w:val="24"/>
          <w:lang w:val="sq-AL"/>
        </w:rPr>
        <w:t>gjyqtarë</w:t>
      </w:r>
    </w:p>
    <w:p w14:paraId="4F3319A1" w14:textId="3EBC7ABB" w:rsidR="005B452F" w:rsidRPr="0096179E" w:rsidRDefault="005B452F" w:rsidP="005B452F">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dhe </w:t>
      </w:r>
      <w:proofErr w:type="spellStart"/>
      <w:r w:rsidRPr="0096179E">
        <w:rPr>
          <w:rFonts w:ascii="Garamond" w:hAnsi="Garamond" w:cs="Times New Roman"/>
          <w:color w:val="000000"/>
          <w:sz w:val="24"/>
          <w:szCs w:val="24"/>
          <w:lang w:val="sq-AL"/>
        </w:rPr>
        <w:t>Olga</w:t>
      </w:r>
      <w:proofErr w:type="spellEnd"/>
      <w:r w:rsidRPr="0096179E">
        <w:rPr>
          <w:rFonts w:ascii="Garamond" w:hAnsi="Garamond" w:cs="Times New Roman"/>
          <w:color w:val="000000"/>
          <w:sz w:val="24"/>
          <w:szCs w:val="24"/>
          <w:lang w:val="sq-AL"/>
        </w:rPr>
        <w:t xml:space="preserve"> </w:t>
      </w:r>
      <w:proofErr w:type="spellStart"/>
      <w:r w:rsidRPr="0096179E">
        <w:rPr>
          <w:rFonts w:ascii="Garamond" w:hAnsi="Garamond" w:cs="Times New Roman"/>
          <w:color w:val="000000"/>
          <w:sz w:val="24"/>
          <w:szCs w:val="24"/>
          <w:lang w:val="sq-AL"/>
        </w:rPr>
        <w:t>Chernishova</w:t>
      </w:r>
      <w:proofErr w:type="spellEnd"/>
      <w:r w:rsidRPr="0096179E">
        <w:rPr>
          <w:rFonts w:ascii="Garamond" w:hAnsi="Garamond" w:cs="Times New Roman"/>
          <w:color w:val="000000"/>
          <w:sz w:val="24"/>
          <w:szCs w:val="24"/>
          <w:lang w:val="sq-AL"/>
        </w:rPr>
        <w:t xml:space="preserve">, </w:t>
      </w:r>
      <w:r w:rsidR="00F303A7" w:rsidRPr="0096179E">
        <w:rPr>
          <w:rFonts w:ascii="Garamond" w:hAnsi="Garamond" w:cs="Times New Roman"/>
          <w:i/>
          <w:iCs/>
          <w:color w:val="000000"/>
          <w:sz w:val="24"/>
          <w:szCs w:val="24"/>
          <w:lang w:val="sq-AL"/>
        </w:rPr>
        <w:t xml:space="preserve">zëvendëssekretare </w:t>
      </w:r>
      <w:r w:rsidRPr="0096179E">
        <w:rPr>
          <w:rFonts w:ascii="Garamond" w:hAnsi="Garamond" w:cs="Times New Roman"/>
          <w:i/>
          <w:iCs/>
          <w:color w:val="000000"/>
          <w:sz w:val="24"/>
          <w:szCs w:val="24"/>
          <w:lang w:val="sq-AL"/>
        </w:rPr>
        <w:t>e Seksionit,</w:t>
      </w:r>
    </w:p>
    <w:p w14:paraId="766B0EBA" w14:textId="4B5B4423" w:rsidR="005B452F" w:rsidRPr="0096179E" w:rsidRDefault="00F303A7"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duke </w:t>
      </w:r>
      <w:r w:rsidR="005B452F" w:rsidRPr="0096179E">
        <w:rPr>
          <w:rFonts w:ascii="Garamond" w:hAnsi="Garamond" w:cs="Times New Roman"/>
          <w:color w:val="000000"/>
          <w:sz w:val="24"/>
          <w:szCs w:val="24"/>
          <w:lang w:val="sq-AL"/>
        </w:rPr>
        <w:t xml:space="preserve">mbajtur në konsideratë: </w:t>
      </w:r>
    </w:p>
    <w:p w14:paraId="0420DC3A" w14:textId="49A7FC84"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kërkesën (nr. 31948/13) kundër Republikës së Shqipërisë të depozituar në Gjykatës në mbështetje të </w:t>
      </w:r>
      <w:r w:rsidR="00F303A7"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34 të Konventës për Mbrojtjen e të Drejtave të Njeriut dhe Lirive Themelore (“Konventa”) më</w:t>
      </w:r>
      <w:r w:rsidR="00DB7C87" w:rsidRPr="0096179E">
        <w:rPr>
          <w:rFonts w:ascii="Garamond" w:hAnsi="Garamond" w:cs="Times New Roman"/>
          <w:color w:val="000000"/>
          <w:sz w:val="24"/>
          <w:szCs w:val="24"/>
          <w:lang w:val="sq-AL"/>
        </w:rPr>
        <w:t xml:space="preserve"> </w:t>
      </w:r>
      <w:r w:rsidRPr="0096179E">
        <w:rPr>
          <w:rFonts w:ascii="Garamond" w:hAnsi="Garamond" w:cs="Times New Roman"/>
          <w:color w:val="000000"/>
          <w:sz w:val="24"/>
          <w:szCs w:val="24"/>
          <w:lang w:val="sq-AL"/>
        </w:rPr>
        <w:t xml:space="preserve">6 </w:t>
      </w:r>
      <w:r w:rsidR="00F303A7" w:rsidRPr="0096179E">
        <w:rPr>
          <w:rFonts w:ascii="Garamond" w:hAnsi="Garamond" w:cs="Times New Roman"/>
          <w:color w:val="000000"/>
          <w:sz w:val="24"/>
          <w:szCs w:val="24"/>
          <w:lang w:val="sq-AL"/>
        </w:rPr>
        <w:t xml:space="preserve">shkurt </w:t>
      </w:r>
      <w:r w:rsidRPr="0096179E">
        <w:rPr>
          <w:rFonts w:ascii="Garamond" w:hAnsi="Garamond" w:cs="Times New Roman"/>
          <w:color w:val="000000"/>
          <w:sz w:val="24"/>
          <w:szCs w:val="24"/>
          <w:lang w:val="sq-AL"/>
        </w:rPr>
        <w:t xml:space="preserve">2013 nga një shtetas shqiptar, </w:t>
      </w:r>
      <w:r w:rsidR="00F303A7" w:rsidRPr="0096179E">
        <w:rPr>
          <w:rFonts w:ascii="Garamond" w:hAnsi="Garamond" w:cs="Times New Roman"/>
          <w:color w:val="000000"/>
          <w:sz w:val="24"/>
          <w:szCs w:val="24"/>
          <w:lang w:val="sq-AL"/>
        </w:rPr>
        <w:t>z</w:t>
      </w:r>
      <w:r w:rsidRPr="0096179E">
        <w:rPr>
          <w:rFonts w:ascii="Garamond" w:hAnsi="Garamond" w:cs="Times New Roman"/>
          <w:color w:val="000000"/>
          <w:sz w:val="24"/>
          <w:szCs w:val="24"/>
          <w:lang w:val="sq-AL"/>
        </w:rPr>
        <w:t xml:space="preserve">. </w:t>
      </w:r>
      <w:proofErr w:type="spellStart"/>
      <w:r w:rsidRPr="0096179E">
        <w:rPr>
          <w:rFonts w:ascii="Garamond" w:hAnsi="Garamond" w:cs="Times New Roman"/>
          <w:color w:val="000000"/>
          <w:sz w:val="24"/>
          <w:szCs w:val="24"/>
          <w:lang w:val="sq-AL"/>
        </w:rPr>
        <w:t>Lulzim</w:t>
      </w:r>
      <w:proofErr w:type="spellEnd"/>
      <w:r w:rsidRPr="0096179E">
        <w:rPr>
          <w:rFonts w:ascii="Garamond" w:hAnsi="Garamond" w:cs="Times New Roman"/>
          <w:color w:val="000000"/>
          <w:sz w:val="24"/>
          <w:szCs w:val="24"/>
          <w:lang w:val="sq-AL"/>
        </w:rPr>
        <w:t xml:space="preserve"> Caka (“kërkuesi”), lindur në vitin 1970, i ndaluar në Lezhë dhe i përfaqësuar nga </w:t>
      </w:r>
      <w:r w:rsidR="0096179E" w:rsidRPr="0096179E">
        <w:rPr>
          <w:rFonts w:ascii="Garamond" w:hAnsi="Garamond" w:cs="Times New Roman"/>
          <w:color w:val="000000"/>
          <w:sz w:val="24"/>
          <w:szCs w:val="24"/>
          <w:lang w:val="sq-AL"/>
        </w:rPr>
        <w:t>z</w:t>
      </w:r>
      <w:r w:rsidRPr="0096179E">
        <w:rPr>
          <w:rFonts w:ascii="Garamond" w:hAnsi="Garamond" w:cs="Times New Roman"/>
          <w:color w:val="000000"/>
          <w:sz w:val="24"/>
          <w:szCs w:val="24"/>
          <w:lang w:val="sq-AL"/>
        </w:rPr>
        <w:t xml:space="preserve">. B. Rusi, një avokat që e praktikon ligjin në Tiranë; </w:t>
      </w:r>
    </w:p>
    <w:p w14:paraId="7BAD4AD9" w14:textId="71149535"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 vendimin për të njoftuar </w:t>
      </w:r>
      <w:r w:rsidR="00F303A7" w:rsidRPr="0096179E">
        <w:rPr>
          <w:rFonts w:ascii="Garamond" w:hAnsi="Garamond" w:cs="Times New Roman"/>
          <w:color w:val="000000"/>
          <w:sz w:val="24"/>
          <w:szCs w:val="24"/>
          <w:lang w:val="sq-AL"/>
        </w:rPr>
        <w:t xml:space="preserve">qeverinë </w:t>
      </w:r>
      <w:r w:rsidRPr="0096179E">
        <w:rPr>
          <w:rFonts w:ascii="Garamond" w:hAnsi="Garamond" w:cs="Times New Roman"/>
          <w:color w:val="000000"/>
          <w:sz w:val="24"/>
          <w:szCs w:val="24"/>
          <w:lang w:val="sq-AL"/>
        </w:rPr>
        <w:t xml:space="preserve">shqiptare (“Qeveria”) </w:t>
      </w:r>
      <w:r w:rsidR="0096179E" w:rsidRPr="0096179E">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përfaqësuar nga Agjenti i saj në atë periudhë, </w:t>
      </w:r>
      <w:proofErr w:type="spellStart"/>
      <w:r w:rsidR="00DB7C87" w:rsidRPr="0096179E">
        <w:rPr>
          <w:rFonts w:ascii="Garamond" w:hAnsi="Garamond" w:cs="Times New Roman"/>
          <w:color w:val="000000"/>
          <w:sz w:val="24"/>
          <w:szCs w:val="24"/>
          <w:lang w:val="sq-AL"/>
        </w:rPr>
        <w:t>znj</w:t>
      </w:r>
      <w:proofErr w:type="spellEnd"/>
      <w:r w:rsidRPr="0096179E">
        <w:rPr>
          <w:rFonts w:ascii="Garamond" w:hAnsi="Garamond" w:cs="Times New Roman"/>
          <w:color w:val="000000"/>
          <w:sz w:val="24"/>
          <w:szCs w:val="24"/>
          <w:lang w:val="sq-AL"/>
        </w:rPr>
        <w:t xml:space="preserve">. E. </w:t>
      </w:r>
      <w:proofErr w:type="spellStart"/>
      <w:r w:rsidRPr="0096179E">
        <w:rPr>
          <w:rFonts w:ascii="Garamond" w:hAnsi="Garamond" w:cs="Times New Roman"/>
          <w:color w:val="000000"/>
          <w:sz w:val="24"/>
          <w:szCs w:val="24"/>
          <w:lang w:val="sq-AL"/>
        </w:rPr>
        <w:t>Muçaj</w:t>
      </w:r>
      <w:proofErr w:type="spellEnd"/>
      <w:r w:rsidRPr="0096179E">
        <w:rPr>
          <w:rFonts w:ascii="Garamond" w:hAnsi="Garamond" w:cs="Times New Roman"/>
          <w:color w:val="000000"/>
          <w:sz w:val="24"/>
          <w:szCs w:val="24"/>
          <w:lang w:val="sq-AL"/>
        </w:rPr>
        <w:t xml:space="preserve"> dhe në vijim nga </w:t>
      </w:r>
      <w:r w:rsidR="0096179E" w:rsidRPr="0096179E">
        <w:rPr>
          <w:rFonts w:ascii="Garamond" w:hAnsi="Garamond" w:cs="Times New Roman"/>
          <w:color w:val="000000"/>
          <w:sz w:val="24"/>
          <w:szCs w:val="24"/>
          <w:lang w:val="sq-AL"/>
        </w:rPr>
        <w:t>z</w:t>
      </w:r>
      <w:r w:rsidRPr="0096179E">
        <w:rPr>
          <w:rFonts w:ascii="Garamond" w:hAnsi="Garamond" w:cs="Times New Roman"/>
          <w:color w:val="000000"/>
          <w:sz w:val="24"/>
          <w:szCs w:val="24"/>
          <w:lang w:val="sq-AL"/>
        </w:rPr>
        <w:t xml:space="preserve">. O. </w:t>
      </w:r>
      <w:proofErr w:type="spellStart"/>
      <w:r w:rsidRPr="0096179E">
        <w:rPr>
          <w:rFonts w:ascii="Garamond" w:hAnsi="Garamond" w:cs="Times New Roman"/>
          <w:color w:val="000000"/>
          <w:sz w:val="24"/>
          <w:szCs w:val="24"/>
          <w:lang w:val="sq-AL"/>
        </w:rPr>
        <w:t>Moçka</w:t>
      </w:r>
      <w:proofErr w:type="spellEnd"/>
      <w:r w:rsidRPr="0096179E">
        <w:rPr>
          <w:rFonts w:ascii="Garamond" w:hAnsi="Garamond" w:cs="Times New Roman"/>
          <w:color w:val="000000"/>
          <w:sz w:val="24"/>
          <w:szCs w:val="24"/>
          <w:lang w:val="sq-AL"/>
        </w:rPr>
        <w:t xml:space="preserve">, Avokat i Përgjithshëm i Shtetit – për ankesat e bëra në mbështetje të </w:t>
      </w:r>
      <w:r w:rsidR="00F303A7" w:rsidRPr="0096179E">
        <w:rPr>
          <w:rFonts w:ascii="Garamond" w:hAnsi="Garamond" w:cs="Times New Roman"/>
          <w:color w:val="000000"/>
          <w:sz w:val="24"/>
          <w:szCs w:val="24"/>
          <w:lang w:val="sq-AL"/>
        </w:rPr>
        <w:t xml:space="preserve">neneve </w:t>
      </w:r>
      <w:r w:rsidRPr="0096179E">
        <w:rPr>
          <w:rFonts w:ascii="Garamond" w:hAnsi="Garamond" w:cs="Times New Roman"/>
          <w:color w:val="000000"/>
          <w:sz w:val="24"/>
          <w:szCs w:val="24"/>
          <w:lang w:val="sq-AL"/>
        </w:rPr>
        <w:t>6 § 1 dhe 13 të Konventës</w:t>
      </w:r>
      <w:r w:rsidR="00F303A7">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në lidhje me kohëzgjatjen e procedurave penale ndaj kërkuesit dhe mungesës së një mjeti efektiv në lidhje me këtë të fundit, si edhe për ankesën e bërë në mbështetje të </w:t>
      </w:r>
      <w:r w:rsidR="00F303A7"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 xml:space="preserve">6 § 3 (d) të Konventës për mosparaqitjen e dëshmitarëve, dëshmitë e të cilëve u përdorën si prova për dënimin e kërkuesit dhe për të shpallur si të papranueshme pjesën e mbetur të kërkesës; </w:t>
      </w:r>
    </w:p>
    <w:p w14:paraId="421D665C" w14:textId="47D6674C"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 vërejtjet e palëve; </w:t>
      </w:r>
    </w:p>
    <w:p w14:paraId="7CECB740" w14:textId="13F38D64"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 </w:t>
      </w:r>
      <w:r w:rsidR="00F303A7" w:rsidRPr="0096179E">
        <w:rPr>
          <w:rFonts w:ascii="Garamond" w:hAnsi="Garamond" w:cs="Times New Roman"/>
          <w:color w:val="000000"/>
          <w:sz w:val="24"/>
          <w:szCs w:val="24"/>
          <w:lang w:val="sq-AL"/>
        </w:rPr>
        <w:t xml:space="preserve">pasi </w:t>
      </w:r>
      <w:r w:rsidRPr="0096179E">
        <w:rPr>
          <w:rFonts w:ascii="Garamond" w:hAnsi="Garamond" w:cs="Times New Roman"/>
          <w:color w:val="000000"/>
          <w:sz w:val="24"/>
          <w:szCs w:val="24"/>
          <w:lang w:val="sq-AL"/>
        </w:rPr>
        <w:t xml:space="preserve">diskutoi, vendos si më poshtë: </w:t>
      </w:r>
    </w:p>
    <w:p w14:paraId="203F1EAB" w14:textId="77777777"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08848E2" w14:textId="77777777"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LËNDA E ÇËSHTJES</w:t>
      </w:r>
    </w:p>
    <w:p w14:paraId="59931CB2" w14:textId="34160728"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1. Çështja ka të bëjë me pretendimin për padrejtësi në procedurat penale ndaj kërkuesit për pamundësinë e tij për të pyetur tre dëshmitarë të prokurorisë, dëshmitë e të cilëve u përdorën nga gjykata për ta dënuar atë për vrasje të qëllimshme. Kërkuesi u ankua edhe për kohëzgjatjen e procedurave penale dhe mungesën e një mjeti për këtë aspekt. </w:t>
      </w:r>
    </w:p>
    <w:p w14:paraId="7BC0CD06" w14:textId="7CD66AC0"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2. Kjo është kërkesa e dytë që kërkuesi ka paraqitur përpara Gjykatës</w:t>
      </w:r>
      <w:r w:rsidR="008E37D6">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në lidhje me dënimin e tij për vrasje. Në çështjen </w:t>
      </w:r>
      <w:r w:rsidRPr="0096179E">
        <w:rPr>
          <w:rFonts w:ascii="Garamond" w:hAnsi="Garamond" w:cs="Times New Roman"/>
          <w:i/>
          <w:iCs/>
          <w:color w:val="000000"/>
          <w:sz w:val="24"/>
          <w:szCs w:val="24"/>
          <w:lang w:val="sq-AL"/>
        </w:rPr>
        <w:t>Caka kundër Shqipërisë</w:t>
      </w:r>
      <w:r w:rsidRPr="0096179E">
        <w:rPr>
          <w:rFonts w:ascii="Garamond" w:hAnsi="Garamond" w:cs="Times New Roman"/>
          <w:color w:val="000000"/>
          <w:sz w:val="24"/>
          <w:szCs w:val="24"/>
          <w:lang w:val="sq-AL"/>
        </w:rPr>
        <w:t xml:space="preserve"> (nr. 44023/02, § </w:t>
      </w:r>
      <w:r w:rsidR="0096179E" w:rsidRPr="0096179E">
        <w:rPr>
          <w:rFonts w:ascii="Garamond" w:hAnsi="Garamond" w:cs="Times New Roman"/>
          <w:color w:val="000000"/>
          <w:sz w:val="24"/>
          <w:szCs w:val="24"/>
          <w:lang w:val="sq-AL"/>
        </w:rPr>
        <w:t xml:space="preserve">dhjetor </w:t>
      </w:r>
      <w:r w:rsidRPr="0096179E">
        <w:rPr>
          <w:rFonts w:ascii="Garamond" w:hAnsi="Garamond" w:cs="Times New Roman"/>
          <w:color w:val="000000"/>
          <w:sz w:val="24"/>
          <w:szCs w:val="24"/>
          <w:lang w:val="sq-AL"/>
        </w:rPr>
        <w:t xml:space="preserve">2009), Gjykata konstatoi shkelje të </w:t>
      </w:r>
      <w:proofErr w:type="spellStart"/>
      <w:r w:rsidRPr="0096179E">
        <w:rPr>
          <w:rFonts w:ascii="Garamond" w:hAnsi="Garamond" w:cs="Times New Roman"/>
          <w:color w:val="000000"/>
          <w:sz w:val="24"/>
          <w:szCs w:val="24"/>
          <w:lang w:val="sq-AL"/>
        </w:rPr>
        <w:t>të</w:t>
      </w:r>
      <w:proofErr w:type="spellEnd"/>
      <w:r w:rsidRPr="0096179E">
        <w:rPr>
          <w:rFonts w:ascii="Garamond" w:hAnsi="Garamond" w:cs="Times New Roman"/>
          <w:color w:val="000000"/>
          <w:sz w:val="24"/>
          <w:szCs w:val="24"/>
          <w:lang w:val="sq-AL"/>
        </w:rPr>
        <w:t xml:space="preserve"> drejtave të kërkuesit</w:t>
      </w:r>
      <w:r w:rsidR="008E37D6">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sipas </w:t>
      </w:r>
      <w:r w:rsidR="008E37D6"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 xml:space="preserve">6 §§ 1 dhe 3 (d) të Konventës. Pas vendimit të Gjykatës në çështjen e mësipërme, kërkuesi kërkoi shqyrtimin e dënimit të tij. Më 7 </w:t>
      </w:r>
      <w:r w:rsidR="008E37D6" w:rsidRPr="0096179E">
        <w:rPr>
          <w:rFonts w:ascii="Garamond" w:hAnsi="Garamond" w:cs="Times New Roman"/>
          <w:color w:val="000000"/>
          <w:sz w:val="24"/>
          <w:szCs w:val="24"/>
          <w:lang w:val="sq-AL"/>
        </w:rPr>
        <w:t xml:space="preserve">mars </w:t>
      </w:r>
      <w:r w:rsidRPr="0096179E">
        <w:rPr>
          <w:rFonts w:ascii="Garamond" w:hAnsi="Garamond" w:cs="Times New Roman"/>
          <w:color w:val="000000"/>
          <w:sz w:val="24"/>
          <w:szCs w:val="24"/>
          <w:lang w:val="sq-AL"/>
        </w:rPr>
        <w:t xml:space="preserve">2012, Gjykata e Lartë e pranoi kërkesën dhe e dërgoi çështjen për rigjykim në Gjykatën e Apelit Vlorë (Gjykata e Apelit). </w:t>
      </w:r>
    </w:p>
    <w:p w14:paraId="2E8662C1" w14:textId="4D54831E"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3. Gjatë rigjykimit, Gjykata e Apelit thirri tre dëshmitarë, B., C. dhe D., sipas udhëzimeve të Gjykatës së Lartë. U konfirmua se dëshmitari C</w:t>
      </w:r>
      <w:r w:rsidR="008E37D6">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kishte ndërruar jetë përpara rigjykimit. Gjykata e Apelit i thirri disa herë dy dëshmitarët e tjerë. </w:t>
      </w:r>
    </w:p>
    <w:p w14:paraId="74875E73" w14:textId="68C5D245"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4. Në seancën gjyqësore të datës 18 </w:t>
      </w:r>
      <w:r w:rsidR="008E37D6" w:rsidRPr="0096179E">
        <w:rPr>
          <w:rFonts w:ascii="Garamond" w:hAnsi="Garamond" w:cs="Times New Roman"/>
          <w:color w:val="000000"/>
          <w:sz w:val="24"/>
          <w:szCs w:val="24"/>
          <w:lang w:val="sq-AL"/>
        </w:rPr>
        <w:t xml:space="preserve">tetor </w:t>
      </w:r>
      <w:r w:rsidRPr="0096179E">
        <w:rPr>
          <w:rFonts w:ascii="Garamond" w:hAnsi="Garamond" w:cs="Times New Roman"/>
          <w:color w:val="000000"/>
          <w:sz w:val="24"/>
          <w:szCs w:val="24"/>
          <w:lang w:val="sq-AL"/>
        </w:rPr>
        <w:t xml:space="preserve">2012, Drejtoria e Policisë së Fierit informoi Gjykatën e Apelit se nuk mund të garantonte pjesëmarrjen e dëshmitarëve B. dhe D., sepse ata jetonin jashtë vendit, në Greqi dhe Turqi, respektivisht. Prokuroria dhe avokatët e kërkuesve i kërkuan gjykatës që të revokonte vendimin për thirrjen e këtyre dëshmitarëve. As prokuroria dhe as avokatët e kërkuesit </w:t>
      </w:r>
      <w:r w:rsidRPr="0096179E">
        <w:rPr>
          <w:rFonts w:ascii="Garamond" w:hAnsi="Garamond" w:cs="Times New Roman"/>
          <w:color w:val="000000"/>
          <w:sz w:val="24"/>
          <w:szCs w:val="24"/>
          <w:lang w:val="sq-AL"/>
        </w:rPr>
        <w:lastRenderedPageBreak/>
        <w:t xml:space="preserve">nuk paraqitën kërkesë në Gjykatën e Apelit për të thirrur dëshmitarët ose për të marrë dëshmitë e tyre me anë të bashkëpunimit ndërkombëtar me autoritetet greke dhe turke. </w:t>
      </w:r>
    </w:p>
    <w:p w14:paraId="083F67E7" w14:textId="56EBC980"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5. Kërkuesi, me anë të avokatëve të tij, në argumentet e tij përmbyllëse theksoi se ishte i pafajshëm dhe se prokuroria nuk kishte provuar fajësinë e tij. Ai pranoi se Gjykata e Apelit kishte marrë të gjithë hapat e nevojshëm për të garantuar praninë e dëshmitarëve B. dhe D., dhe pranoi se prania e tyre në gjykim ishte objektivisht e pamundur.</w:t>
      </w:r>
    </w:p>
    <w:p w14:paraId="0381C1CB" w14:textId="7944D89A"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6. Më 19 </w:t>
      </w:r>
      <w:r w:rsidR="00C36216" w:rsidRPr="0096179E">
        <w:rPr>
          <w:rFonts w:ascii="Garamond" w:hAnsi="Garamond" w:cs="Times New Roman"/>
          <w:color w:val="000000"/>
          <w:sz w:val="24"/>
          <w:szCs w:val="24"/>
          <w:lang w:val="sq-AL"/>
        </w:rPr>
        <w:t xml:space="preserve">dhjetor </w:t>
      </w:r>
      <w:r w:rsidRPr="0096179E">
        <w:rPr>
          <w:rFonts w:ascii="Garamond" w:hAnsi="Garamond" w:cs="Times New Roman"/>
          <w:color w:val="000000"/>
          <w:sz w:val="24"/>
          <w:szCs w:val="24"/>
          <w:lang w:val="sq-AL"/>
        </w:rPr>
        <w:t xml:space="preserve">2012, Gjykata e Apelit la në fuqi dënimin e kërkuesit për vrasje. Ajo e mbështeti arsyetimin e saj mbi provat e dhëna në gjykim nga dëshmitari A., mbi deklaratat e dëshmitarëve B., C. dhe D. dhënë gjatë hetimit penal, mbi raportin hetimor të skenës së krimit dhe mbi raportin balistik. </w:t>
      </w:r>
    </w:p>
    <w:p w14:paraId="23F4370E" w14:textId="08371933"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7. Kërkuesi apeloi pranë Gjykatës së Lartë me pretendimin se i ishte shkelur e drejta për një gjykim të drejtë. Veçanërisht, ai argumentoi se duke pasur parasysh mungesën e dëshmitarëve B., C. dhe D. të prokurorisë në gjykim, dëshmitë e tyre paraprake duhej të ishin interpretuar në favorin e tij. </w:t>
      </w:r>
    </w:p>
    <w:p w14:paraId="6AF0D14D" w14:textId="56BFB6A9"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8. Më 28 </w:t>
      </w:r>
      <w:r w:rsidR="003B46FE" w:rsidRPr="0096179E">
        <w:rPr>
          <w:rFonts w:ascii="Garamond" w:hAnsi="Garamond" w:cs="Times New Roman"/>
          <w:color w:val="000000"/>
          <w:sz w:val="24"/>
          <w:szCs w:val="24"/>
          <w:lang w:val="sq-AL"/>
        </w:rPr>
        <w:t xml:space="preserve">prill </w:t>
      </w:r>
      <w:r w:rsidRPr="0096179E">
        <w:rPr>
          <w:rFonts w:ascii="Garamond" w:hAnsi="Garamond" w:cs="Times New Roman"/>
          <w:color w:val="000000"/>
          <w:sz w:val="24"/>
          <w:szCs w:val="24"/>
          <w:lang w:val="sq-AL"/>
        </w:rPr>
        <w:t>2015, Gjykata e Lartë e deklaroi apelimin e kërkuesit të papranueshëm</w:t>
      </w:r>
      <w:r w:rsidR="003B46FE">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pasi argumentet e tij ishin jashtë fushës së veprimit të </w:t>
      </w:r>
      <w:r w:rsidR="003B46FE"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 xml:space="preserve">432 të Kodit të Procedurës Penale. </w:t>
      </w:r>
    </w:p>
    <w:p w14:paraId="339A602C" w14:textId="1956BF17"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9. Më 6 </w:t>
      </w:r>
      <w:r w:rsidR="003B46FE" w:rsidRPr="0096179E">
        <w:rPr>
          <w:rFonts w:ascii="Garamond" w:hAnsi="Garamond" w:cs="Times New Roman"/>
          <w:color w:val="000000"/>
          <w:sz w:val="24"/>
          <w:szCs w:val="24"/>
          <w:lang w:val="sq-AL"/>
        </w:rPr>
        <w:t xml:space="preserve">mars </w:t>
      </w:r>
      <w:r w:rsidRPr="0096179E">
        <w:rPr>
          <w:rFonts w:ascii="Garamond" w:hAnsi="Garamond" w:cs="Times New Roman"/>
          <w:color w:val="000000"/>
          <w:sz w:val="24"/>
          <w:szCs w:val="24"/>
          <w:lang w:val="sq-AL"/>
        </w:rPr>
        <w:t>2017, Gjykata Kushtetuese rrëzoi ankesën kushtetuese të kërkuesit</w:t>
      </w:r>
      <w:r w:rsidR="00955F8B">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duke arsyetuar se gjykatat më të ulëta kishin vepruar në përputhje me parashikimet ligjore.</w:t>
      </w:r>
    </w:p>
    <w:p w14:paraId="713A5BC5" w14:textId="77777777"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VLERËSIMI I GJYKATËS</w:t>
      </w:r>
    </w:p>
    <w:p w14:paraId="28A06F3B" w14:textId="007825AA"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b/>
          <w:bCs/>
          <w:color w:val="000000"/>
          <w:sz w:val="24"/>
          <w:szCs w:val="24"/>
          <w:lang w:val="sq-AL"/>
        </w:rPr>
        <w:t xml:space="preserve">A. Pretendim për shkelje të </w:t>
      </w:r>
      <w:r w:rsidR="00955F8B" w:rsidRPr="0096179E">
        <w:rPr>
          <w:rFonts w:ascii="Garamond" w:hAnsi="Garamond" w:cs="Times New Roman"/>
          <w:b/>
          <w:bCs/>
          <w:color w:val="000000"/>
          <w:sz w:val="24"/>
          <w:szCs w:val="24"/>
          <w:lang w:val="sq-AL"/>
        </w:rPr>
        <w:t xml:space="preserve">nenit </w:t>
      </w:r>
      <w:r w:rsidRPr="0096179E">
        <w:rPr>
          <w:rFonts w:ascii="Garamond" w:hAnsi="Garamond" w:cs="Times New Roman"/>
          <w:b/>
          <w:bCs/>
          <w:color w:val="000000"/>
          <w:sz w:val="24"/>
          <w:szCs w:val="24"/>
          <w:lang w:val="sq-AL"/>
        </w:rPr>
        <w:t>6 § 3 (d)</w:t>
      </w:r>
    </w:p>
    <w:p w14:paraId="5182361D" w14:textId="41596AB3"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10. Kërkuesi u ankua mbështetur në </w:t>
      </w:r>
      <w:r w:rsidR="00955F8B" w:rsidRPr="0096179E">
        <w:rPr>
          <w:rFonts w:ascii="Garamond" w:hAnsi="Garamond" w:cs="Times New Roman"/>
          <w:color w:val="000000"/>
          <w:sz w:val="24"/>
          <w:szCs w:val="24"/>
          <w:lang w:val="sq-AL"/>
        </w:rPr>
        <w:t xml:space="preserve">nenin </w:t>
      </w:r>
      <w:r w:rsidRPr="0096179E">
        <w:rPr>
          <w:rFonts w:ascii="Garamond" w:hAnsi="Garamond" w:cs="Times New Roman"/>
          <w:color w:val="000000"/>
          <w:sz w:val="24"/>
          <w:szCs w:val="24"/>
          <w:lang w:val="sq-AL"/>
        </w:rPr>
        <w:t>6 të Konventës se e drejta e tij për gjykim të drejtë ishte shkelur</w:t>
      </w:r>
      <w:r w:rsidR="00955F8B">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pasi ai nuk kishte mundur t’i drejtonte pyetje tre dëshmitarëve të prokurorisë, dëshmitë paraprake të </w:t>
      </w:r>
      <w:proofErr w:type="spellStart"/>
      <w:r w:rsidRPr="0096179E">
        <w:rPr>
          <w:rFonts w:ascii="Garamond" w:hAnsi="Garamond" w:cs="Times New Roman"/>
          <w:color w:val="000000"/>
          <w:sz w:val="24"/>
          <w:szCs w:val="24"/>
          <w:lang w:val="sq-AL"/>
        </w:rPr>
        <w:t>të</w:t>
      </w:r>
      <w:proofErr w:type="spellEnd"/>
      <w:r w:rsidRPr="0096179E">
        <w:rPr>
          <w:rFonts w:ascii="Garamond" w:hAnsi="Garamond" w:cs="Times New Roman"/>
          <w:color w:val="000000"/>
          <w:sz w:val="24"/>
          <w:szCs w:val="24"/>
          <w:lang w:val="sq-AL"/>
        </w:rPr>
        <w:t xml:space="preserve"> cilëve ishin përdorur si prova për dënimin e tij. </w:t>
      </w:r>
    </w:p>
    <w:p w14:paraId="0B62C7E9" w14:textId="5D65C349"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11. Në parashtrimet e saj, Qeveria argumentoi se njëri prej dëshmitarëve kishte ndërruar jetë përpara gjykimit, për këtë arsye nuk kishte qenë e mundur që ai të thirrej në gjykimin ndaj kërkuesit. Për sa </w:t>
      </w:r>
      <w:r w:rsidR="00955F8B">
        <w:rPr>
          <w:rFonts w:ascii="Garamond" w:hAnsi="Garamond" w:cs="Times New Roman"/>
          <w:color w:val="000000"/>
          <w:sz w:val="24"/>
          <w:szCs w:val="24"/>
          <w:lang w:val="sq-AL"/>
        </w:rPr>
        <w:t xml:space="preserve">u </w:t>
      </w:r>
      <w:r w:rsidRPr="0096179E">
        <w:rPr>
          <w:rFonts w:ascii="Garamond" w:hAnsi="Garamond" w:cs="Times New Roman"/>
          <w:color w:val="000000"/>
          <w:sz w:val="24"/>
          <w:szCs w:val="24"/>
          <w:lang w:val="sq-AL"/>
        </w:rPr>
        <w:t xml:space="preserve">përket dy dëshmitarëve të tjerë, Qeveria parashtroi se me kërkesën e tij përpara Gjykatës së Apelit për të revokuar vendimin e saj që t’i ftonte ata, kërkuesi kishte rënë dakord që në gjykim të lexoheshin deklaratat që këta dëshmitarë kishin dhënë gjatë hetimit policor. Për këtë arsye, me anë të avokatëve të tij, ishte e qartë se ai kishte hequr dorë nga e drejta e tij për të pasur të pranishëm dhe për të marrë në pyetje e dëshmitarët B. dhe D. </w:t>
      </w:r>
    </w:p>
    <w:p w14:paraId="679BF329" w14:textId="577046EF"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12. Parimet e përgjithshme në lidhje me marrjen në pyetje të dëshmitarëve në mungesë dhe përdorimi nga gjykata e dëshmive të dhëna nga këta dëshmitarë, duke përbërë në këtë mënyrë një testim trepalësh, janë përmbledhur në çështjen </w:t>
      </w:r>
      <w:proofErr w:type="spellStart"/>
      <w:r w:rsidRPr="0096179E">
        <w:rPr>
          <w:rFonts w:ascii="Garamond" w:hAnsi="Garamond" w:cs="Times New Roman"/>
          <w:i/>
          <w:iCs/>
          <w:color w:val="000000"/>
          <w:sz w:val="24"/>
          <w:szCs w:val="24"/>
          <w:lang w:val="sq-AL"/>
        </w:rPr>
        <w:t>Schatschaschwili</w:t>
      </w:r>
      <w:proofErr w:type="spellEnd"/>
      <w:r w:rsidRPr="0096179E">
        <w:rPr>
          <w:rFonts w:ascii="Garamond" w:hAnsi="Garamond" w:cs="Times New Roman"/>
          <w:i/>
          <w:iCs/>
          <w:color w:val="000000"/>
          <w:sz w:val="24"/>
          <w:szCs w:val="24"/>
          <w:lang w:val="sq-AL"/>
        </w:rPr>
        <w:t xml:space="preserve"> kundër Gjermanisë</w:t>
      </w:r>
      <w:r w:rsidRPr="0096179E">
        <w:rPr>
          <w:rFonts w:ascii="Garamond" w:hAnsi="Garamond" w:cs="Times New Roman"/>
          <w:color w:val="000000"/>
          <w:sz w:val="24"/>
          <w:szCs w:val="24"/>
          <w:lang w:val="sq-AL"/>
        </w:rPr>
        <w:t xml:space="preserve"> ([</w:t>
      </w:r>
      <w:proofErr w:type="spellStart"/>
      <w:r w:rsidRPr="0096179E">
        <w:rPr>
          <w:rFonts w:ascii="Garamond" w:hAnsi="Garamond" w:cs="Times New Roman"/>
          <w:color w:val="000000"/>
          <w:sz w:val="24"/>
          <w:szCs w:val="24"/>
          <w:lang w:val="sq-AL"/>
        </w:rPr>
        <w:t>DHM</w:t>
      </w:r>
      <w:proofErr w:type="spellEnd"/>
      <w:r w:rsidRPr="0096179E">
        <w:rPr>
          <w:rFonts w:ascii="Garamond" w:hAnsi="Garamond" w:cs="Times New Roman"/>
          <w:color w:val="000000"/>
          <w:sz w:val="24"/>
          <w:szCs w:val="24"/>
          <w:lang w:val="sq-AL"/>
        </w:rPr>
        <w:t xml:space="preserve">], nr. 9154/10, §§ 100-31, </w:t>
      </w:r>
      <w:proofErr w:type="spellStart"/>
      <w:r w:rsidRPr="0096179E">
        <w:rPr>
          <w:rFonts w:ascii="Garamond" w:hAnsi="Garamond" w:cs="Times New Roman"/>
          <w:color w:val="000000"/>
          <w:sz w:val="24"/>
          <w:szCs w:val="24"/>
          <w:lang w:val="sq-AL"/>
        </w:rPr>
        <w:t>GJEDNJ</w:t>
      </w:r>
      <w:proofErr w:type="spellEnd"/>
      <w:r w:rsidRPr="0096179E">
        <w:rPr>
          <w:rFonts w:ascii="Garamond" w:hAnsi="Garamond" w:cs="Times New Roman"/>
          <w:color w:val="000000"/>
          <w:sz w:val="24"/>
          <w:szCs w:val="24"/>
          <w:lang w:val="sq-AL"/>
        </w:rPr>
        <w:t xml:space="preserve"> 2015) dhe </w:t>
      </w:r>
      <w:proofErr w:type="spellStart"/>
      <w:r w:rsidRPr="0096179E">
        <w:rPr>
          <w:rFonts w:ascii="Garamond" w:hAnsi="Garamond" w:cs="Times New Roman"/>
          <w:i/>
          <w:iCs/>
          <w:color w:val="000000"/>
          <w:sz w:val="24"/>
          <w:szCs w:val="24"/>
          <w:lang w:val="sq-AL"/>
        </w:rPr>
        <w:t>Al-Khawaja</w:t>
      </w:r>
      <w:proofErr w:type="spellEnd"/>
      <w:r w:rsidRPr="0096179E">
        <w:rPr>
          <w:rFonts w:ascii="Garamond" w:hAnsi="Garamond" w:cs="Times New Roman"/>
          <w:i/>
          <w:iCs/>
          <w:color w:val="000000"/>
          <w:sz w:val="24"/>
          <w:szCs w:val="24"/>
          <w:lang w:val="sq-AL"/>
        </w:rPr>
        <w:t xml:space="preserve"> dhe </w:t>
      </w:r>
      <w:proofErr w:type="spellStart"/>
      <w:r w:rsidRPr="0096179E">
        <w:rPr>
          <w:rFonts w:ascii="Garamond" w:hAnsi="Garamond" w:cs="Times New Roman"/>
          <w:i/>
          <w:iCs/>
          <w:color w:val="000000"/>
          <w:sz w:val="24"/>
          <w:szCs w:val="24"/>
          <w:lang w:val="sq-AL"/>
        </w:rPr>
        <w:t>Tahery</w:t>
      </w:r>
      <w:proofErr w:type="spellEnd"/>
      <w:r w:rsidRPr="0096179E">
        <w:rPr>
          <w:rFonts w:ascii="Garamond" w:hAnsi="Garamond" w:cs="Times New Roman"/>
          <w:i/>
          <w:iCs/>
          <w:color w:val="000000"/>
          <w:sz w:val="24"/>
          <w:szCs w:val="24"/>
          <w:lang w:val="sq-AL"/>
        </w:rPr>
        <w:t xml:space="preserve"> kundër Mbretërisë së Bashkuar</w:t>
      </w:r>
      <w:r w:rsidRPr="0096179E">
        <w:rPr>
          <w:rFonts w:ascii="Garamond" w:hAnsi="Garamond" w:cs="Times New Roman"/>
          <w:color w:val="000000"/>
          <w:sz w:val="24"/>
          <w:szCs w:val="24"/>
          <w:lang w:val="sq-AL"/>
        </w:rPr>
        <w:t xml:space="preserve"> ([</w:t>
      </w:r>
      <w:proofErr w:type="spellStart"/>
      <w:r w:rsidRPr="0096179E">
        <w:rPr>
          <w:rFonts w:ascii="Garamond" w:hAnsi="Garamond" w:cs="Times New Roman"/>
          <w:color w:val="000000"/>
          <w:sz w:val="24"/>
          <w:szCs w:val="24"/>
          <w:lang w:val="sq-AL"/>
        </w:rPr>
        <w:t>DHM</w:t>
      </w:r>
      <w:proofErr w:type="spellEnd"/>
      <w:r w:rsidRPr="0096179E">
        <w:rPr>
          <w:rFonts w:ascii="Garamond" w:hAnsi="Garamond" w:cs="Times New Roman"/>
          <w:color w:val="000000"/>
          <w:sz w:val="24"/>
          <w:szCs w:val="24"/>
          <w:lang w:val="sq-AL"/>
        </w:rPr>
        <w:t xml:space="preserve">], nr. 26766/05 dhe 22228/06, §§ 118-47, </w:t>
      </w:r>
      <w:proofErr w:type="spellStart"/>
      <w:r w:rsidRPr="0096179E">
        <w:rPr>
          <w:rFonts w:ascii="Garamond" w:hAnsi="Garamond" w:cs="Times New Roman"/>
          <w:color w:val="000000"/>
          <w:sz w:val="24"/>
          <w:szCs w:val="24"/>
          <w:lang w:val="sq-AL"/>
        </w:rPr>
        <w:t>GJEDNJ</w:t>
      </w:r>
      <w:proofErr w:type="spellEnd"/>
      <w:r w:rsidRPr="0096179E">
        <w:rPr>
          <w:rFonts w:ascii="Garamond" w:hAnsi="Garamond" w:cs="Times New Roman"/>
          <w:color w:val="000000"/>
          <w:sz w:val="24"/>
          <w:szCs w:val="24"/>
          <w:lang w:val="sq-AL"/>
        </w:rPr>
        <w:t xml:space="preserve"> 2011). Gjykata thekson veçanërisht se përdorimi si prova i deklaratave të marra në fazën e hetimit policor dhe hetimit gjyqësor në vetvete nuk është kontradiktor me </w:t>
      </w:r>
      <w:r w:rsidR="00706E18" w:rsidRPr="0096179E">
        <w:rPr>
          <w:rFonts w:ascii="Garamond" w:hAnsi="Garamond" w:cs="Times New Roman"/>
          <w:color w:val="000000"/>
          <w:sz w:val="24"/>
          <w:szCs w:val="24"/>
          <w:lang w:val="sq-AL"/>
        </w:rPr>
        <w:t xml:space="preserve">nenin </w:t>
      </w:r>
      <w:r w:rsidRPr="0096179E">
        <w:rPr>
          <w:rFonts w:ascii="Garamond" w:hAnsi="Garamond" w:cs="Times New Roman"/>
          <w:color w:val="000000"/>
          <w:sz w:val="24"/>
          <w:szCs w:val="24"/>
          <w:lang w:val="sq-AL"/>
        </w:rPr>
        <w:t xml:space="preserve">6 §§ 1 dhe 3 (d), nëse janë respektuar të drejtat e mbrojtjes (shih </w:t>
      </w:r>
      <w:proofErr w:type="spellStart"/>
      <w:r w:rsidRPr="0096179E">
        <w:rPr>
          <w:rFonts w:ascii="Garamond" w:hAnsi="Garamond" w:cs="Times New Roman"/>
          <w:i/>
          <w:iCs/>
          <w:color w:val="000000"/>
          <w:sz w:val="24"/>
          <w:szCs w:val="24"/>
          <w:lang w:val="sq-AL"/>
        </w:rPr>
        <w:t>Schatschaschwili</w:t>
      </w:r>
      <w:proofErr w:type="spellEnd"/>
      <w:r w:rsidRPr="0096179E">
        <w:rPr>
          <w:rFonts w:ascii="Garamond" w:hAnsi="Garamond" w:cs="Times New Roman"/>
          <w:color w:val="000000"/>
          <w:sz w:val="24"/>
          <w:szCs w:val="24"/>
          <w:lang w:val="sq-AL"/>
        </w:rPr>
        <w:t xml:space="preserve">, cituar më sipër, § 105). </w:t>
      </w:r>
    </w:p>
    <w:p w14:paraId="64CC4A9A" w14:textId="3EE76CE7"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13. Gjithashtu, Gjykata arsyeton se as germa dhe as fryma e </w:t>
      </w:r>
      <w:r w:rsidR="00706E18"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6 të Konventës nuk e pengojnë një person të heqë dorë me vullnetin e tij të lirë, qoftë shprehimisht apo në heshtje,</w:t>
      </w:r>
      <w:r w:rsidR="00DB7C87" w:rsidRPr="0096179E">
        <w:rPr>
          <w:rFonts w:ascii="Garamond" w:hAnsi="Garamond" w:cs="Times New Roman"/>
          <w:color w:val="000000"/>
          <w:sz w:val="24"/>
          <w:szCs w:val="24"/>
          <w:lang w:val="sq-AL"/>
        </w:rPr>
        <w:t xml:space="preserve"> </w:t>
      </w:r>
      <w:r w:rsidRPr="0096179E">
        <w:rPr>
          <w:rFonts w:ascii="Garamond" w:hAnsi="Garamond" w:cs="Times New Roman"/>
          <w:color w:val="000000"/>
          <w:sz w:val="24"/>
          <w:szCs w:val="24"/>
          <w:lang w:val="sq-AL"/>
        </w:rPr>
        <w:t xml:space="preserve">nga e drejta për garancitë e një gjykimi të drejtë. Megjithatë, nëse një heqje dorë nga një e drejtë e tillë do të duhej të ishte efektive për qëllimet e Konventës, ajo do të duhej të bëhej në mënyrë të qartë, nuk do të duhej të ishte në kundërshtim me ndonjë interes publik të rëndësishëm, dhe do të duhej të ndiqej nga masa mbrojtëse në </w:t>
      </w:r>
      <w:r w:rsidR="00706E18" w:rsidRPr="0096179E">
        <w:rPr>
          <w:rFonts w:ascii="Garamond" w:hAnsi="Garamond" w:cs="Times New Roman"/>
          <w:color w:val="000000"/>
          <w:sz w:val="24"/>
          <w:szCs w:val="24"/>
          <w:lang w:val="sq-AL"/>
        </w:rPr>
        <w:t>përpjesëtim</w:t>
      </w:r>
      <w:r w:rsidRPr="0096179E">
        <w:rPr>
          <w:rFonts w:ascii="Garamond" w:hAnsi="Garamond" w:cs="Times New Roman"/>
          <w:color w:val="000000"/>
          <w:sz w:val="24"/>
          <w:szCs w:val="24"/>
          <w:lang w:val="sq-AL"/>
        </w:rPr>
        <w:t xml:space="preserve"> me rëndësinë e saj</w:t>
      </w:r>
      <w:r w:rsidR="00DB7C87" w:rsidRPr="0096179E">
        <w:rPr>
          <w:rFonts w:ascii="Garamond" w:hAnsi="Garamond" w:cs="Times New Roman"/>
          <w:color w:val="000000"/>
          <w:sz w:val="24"/>
          <w:szCs w:val="24"/>
          <w:lang w:val="sq-AL"/>
        </w:rPr>
        <w:t xml:space="preserve"> </w:t>
      </w:r>
      <w:r w:rsidRPr="0096179E">
        <w:rPr>
          <w:rFonts w:ascii="Garamond" w:hAnsi="Garamond" w:cs="Times New Roman"/>
          <w:color w:val="000000"/>
          <w:sz w:val="24"/>
          <w:szCs w:val="24"/>
          <w:lang w:val="sq-AL"/>
        </w:rPr>
        <w:t xml:space="preserve">(shih </w:t>
      </w:r>
      <w:proofErr w:type="spellStart"/>
      <w:r w:rsidRPr="0096179E">
        <w:rPr>
          <w:rFonts w:ascii="Garamond" w:hAnsi="Garamond" w:cs="Times New Roman"/>
          <w:i/>
          <w:iCs/>
          <w:color w:val="000000"/>
          <w:sz w:val="24"/>
          <w:szCs w:val="24"/>
          <w:lang w:val="sq-AL"/>
        </w:rPr>
        <w:t>Dvorski</w:t>
      </w:r>
      <w:proofErr w:type="spellEnd"/>
      <w:r w:rsidRPr="0096179E">
        <w:rPr>
          <w:rFonts w:ascii="Garamond" w:hAnsi="Garamond" w:cs="Times New Roman"/>
          <w:i/>
          <w:iCs/>
          <w:color w:val="000000"/>
          <w:sz w:val="24"/>
          <w:szCs w:val="24"/>
          <w:lang w:val="sq-AL"/>
        </w:rPr>
        <w:t xml:space="preserve"> kundër Kroacisë </w:t>
      </w:r>
      <w:r w:rsidRPr="0096179E">
        <w:rPr>
          <w:rFonts w:ascii="Garamond" w:hAnsi="Garamond" w:cs="Times New Roman"/>
          <w:color w:val="000000"/>
          <w:sz w:val="24"/>
          <w:szCs w:val="24"/>
          <w:lang w:val="sq-AL"/>
        </w:rPr>
        <w:t>[</w:t>
      </w:r>
      <w:proofErr w:type="spellStart"/>
      <w:r w:rsidRPr="0096179E">
        <w:rPr>
          <w:rFonts w:ascii="Garamond" w:hAnsi="Garamond" w:cs="Times New Roman"/>
          <w:color w:val="000000"/>
          <w:sz w:val="24"/>
          <w:szCs w:val="24"/>
          <w:lang w:val="sq-AL"/>
        </w:rPr>
        <w:t>DHM</w:t>
      </w:r>
      <w:proofErr w:type="spellEnd"/>
      <w:r w:rsidRPr="0096179E">
        <w:rPr>
          <w:rFonts w:ascii="Garamond" w:hAnsi="Garamond" w:cs="Times New Roman"/>
          <w:color w:val="000000"/>
          <w:sz w:val="24"/>
          <w:szCs w:val="24"/>
          <w:lang w:val="sq-AL"/>
        </w:rPr>
        <w:t xml:space="preserve">], nr. 25703/11, § 100, </w:t>
      </w:r>
      <w:proofErr w:type="spellStart"/>
      <w:r w:rsidRPr="0096179E">
        <w:rPr>
          <w:rFonts w:ascii="Garamond" w:hAnsi="Garamond" w:cs="Times New Roman"/>
          <w:color w:val="000000"/>
          <w:sz w:val="24"/>
          <w:szCs w:val="24"/>
          <w:lang w:val="sq-AL"/>
        </w:rPr>
        <w:t>GJEDNJ</w:t>
      </w:r>
      <w:proofErr w:type="spellEnd"/>
      <w:r w:rsidRPr="0096179E">
        <w:rPr>
          <w:rFonts w:ascii="Garamond" w:hAnsi="Garamond" w:cs="Times New Roman"/>
          <w:color w:val="000000"/>
          <w:sz w:val="24"/>
          <w:szCs w:val="24"/>
          <w:lang w:val="sq-AL"/>
        </w:rPr>
        <w:t xml:space="preserve"> 2015, dhe çështjet e cituara në të). Gjithashtu, përpara se të thuhet se një i pandehur , me anë të veprimeve të tij, ka hequr dorë në mënyrë </w:t>
      </w:r>
      <w:proofErr w:type="spellStart"/>
      <w:r w:rsidRPr="0096179E">
        <w:rPr>
          <w:rFonts w:ascii="Garamond" w:hAnsi="Garamond" w:cs="Times New Roman"/>
          <w:color w:val="000000"/>
          <w:sz w:val="24"/>
          <w:szCs w:val="24"/>
          <w:lang w:val="sq-AL"/>
        </w:rPr>
        <w:t>implicite</w:t>
      </w:r>
      <w:proofErr w:type="spellEnd"/>
      <w:r w:rsidRPr="0096179E">
        <w:rPr>
          <w:rFonts w:ascii="Garamond" w:hAnsi="Garamond" w:cs="Times New Roman"/>
          <w:color w:val="000000"/>
          <w:sz w:val="24"/>
          <w:szCs w:val="24"/>
          <w:lang w:val="sq-AL"/>
        </w:rPr>
        <w:t xml:space="preserve"> nga një e drejtë e rëndësishme</w:t>
      </w:r>
      <w:r w:rsidR="00706E18">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sipas </w:t>
      </w:r>
      <w:r w:rsidR="00706E18"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 xml:space="preserve">6 të Konventës, do të duhet të provohet se ai i ka parashikuar pasojat e veprimeve të tij në mënyrë të arsyeshme (shih </w:t>
      </w:r>
      <w:proofErr w:type="spellStart"/>
      <w:r w:rsidRPr="0096179E">
        <w:rPr>
          <w:rFonts w:ascii="Garamond" w:hAnsi="Garamond" w:cs="Times New Roman"/>
          <w:i/>
          <w:iCs/>
          <w:color w:val="000000"/>
          <w:sz w:val="24"/>
          <w:szCs w:val="24"/>
          <w:lang w:val="sq-AL"/>
        </w:rPr>
        <w:t>Hermi</w:t>
      </w:r>
      <w:proofErr w:type="spellEnd"/>
      <w:r w:rsidRPr="0096179E">
        <w:rPr>
          <w:rFonts w:ascii="Garamond" w:hAnsi="Garamond" w:cs="Times New Roman"/>
          <w:i/>
          <w:iCs/>
          <w:color w:val="000000"/>
          <w:sz w:val="24"/>
          <w:szCs w:val="24"/>
          <w:lang w:val="sq-AL"/>
        </w:rPr>
        <w:t xml:space="preserve"> kundër Italisë </w:t>
      </w:r>
      <w:r w:rsidRPr="0096179E">
        <w:rPr>
          <w:rFonts w:ascii="Garamond" w:hAnsi="Garamond" w:cs="Times New Roman"/>
          <w:color w:val="000000"/>
          <w:sz w:val="24"/>
          <w:szCs w:val="24"/>
          <w:lang w:val="sq-AL"/>
        </w:rPr>
        <w:t>[</w:t>
      </w:r>
      <w:proofErr w:type="spellStart"/>
      <w:r w:rsidRPr="0096179E">
        <w:rPr>
          <w:rFonts w:ascii="Garamond" w:hAnsi="Garamond" w:cs="Times New Roman"/>
          <w:color w:val="000000"/>
          <w:sz w:val="24"/>
          <w:szCs w:val="24"/>
          <w:lang w:val="sq-AL"/>
        </w:rPr>
        <w:t>DHM</w:t>
      </w:r>
      <w:proofErr w:type="spellEnd"/>
      <w:r w:rsidRPr="0096179E">
        <w:rPr>
          <w:rFonts w:ascii="Garamond" w:hAnsi="Garamond" w:cs="Times New Roman"/>
          <w:color w:val="000000"/>
          <w:sz w:val="24"/>
          <w:szCs w:val="24"/>
          <w:lang w:val="sq-AL"/>
        </w:rPr>
        <w:t xml:space="preserve">], nr. 18114/02, § 74, </w:t>
      </w:r>
      <w:proofErr w:type="spellStart"/>
      <w:r w:rsidRPr="0096179E">
        <w:rPr>
          <w:rFonts w:ascii="Garamond" w:hAnsi="Garamond" w:cs="Times New Roman"/>
          <w:color w:val="000000"/>
          <w:sz w:val="24"/>
          <w:szCs w:val="24"/>
          <w:lang w:val="sq-AL"/>
        </w:rPr>
        <w:t>GJEDNJ</w:t>
      </w:r>
      <w:proofErr w:type="spellEnd"/>
      <w:r w:rsidRPr="0096179E">
        <w:rPr>
          <w:rFonts w:ascii="Garamond" w:hAnsi="Garamond" w:cs="Times New Roman"/>
          <w:color w:val="000000"/>
          <w:sz w:val="24"/>
          <w:szCs w:val="24"/>
          <w:lang w:val="sq-AL"/>
        </w:rPr>
        <w:t xml:space="preserve"> 2006-</w:t>
      </w:r>
      <w:proofErr w:type="spellStart"/>
      <w:r w:rsidRPr="0096179E">
        <w:rPr>
          <w:rFonts w:ascii="Garamond" w:hAnsi="Garamond" w:cs="Times New Roman"/>
          <w:color w:val="000000"/>
          <w:sz w:val="24"/>
          <w:szCs w:val="24"/>
          <w:lang w:val="sq-AL"/>
        </w:rPr>
        <w:t>XII</w:t>
      </w:r>
      <w:proofErr w:type="spellEnd"/>
      <w:r w:rsidRPr="0096179E">
        <w:rPr>
          <w:rFonts w:ascii="Garamond" w:hAnsi="Garamond" w:cs="Times New Roman"/>
          <w:color w:val="000000"/>
          <w:sz w:val="24"/>
          <w:szCs w:val="24"/>
          <w:lang w:val="sq-AL"/>
        </w:rPr>
        <w:t xml:space="preserve"> dhe </w:t>
      </w:r>
      <w:proofErr w:type="spellStart"/>
      <w:r w:rsidRPr="0096179E">
        <w:rPr>
          <w:rFonts w:ascii="Garamond" w:hAnsi="Garamond" w:cs="Times New Roman"/>
          <w:i/>
          <w:iCs/>
          <w:color w:val="000000"/>
          <w:sz w:val="24"/>
          <w:szCs w:val="24"/>
          <w:lang w:val="sq-AL"/>
        </w:rPr>
        <w:t>Sejdovic</w:t>
      </w:r>
      <w:proofErr w:type="spellEnd"/>
      <w:r w:rsidRPr="0096179E">
        <w:rPr>
          <w:rFonts w:ascii="Garamond" w:hAnsi="Garamond" w:cs="Times New Roman"/>
          <w:i/>
          <w:iCs/>
          <w:color w:val="000000"/>
          <w:sz w:val="24"/>
          <w:szCs w:val="24"/>
          <w:lang w:val="sq-AL"/>
        </w:rPr>
        <w:t xml:space="preserve"> kundër Italisë </w:t>
      </w:r>
      <w:r w:rsidRPr="0096179E">
        <w:rPr>
          <w:rFonts w:ascii="Garamond" w:hAnsi="Garamond" w:cs="Times New Roman"/>
          <w:color w:val="000000"/>
          <w:sz w:val="24"/>
          <w:szCs w:val="24"/>
          <w:lang w:val="sq-AL"/>
        </w:rPr>
        <w:t>[</w:t>
      </w:r>
      <w:proofErr w:type="spellStart"/>
      <w:r w:rsidRPr="0096179E">
        <w:rPr>
          <w:rFonts w:ascii="Garamond" w:hAnsi="Garamond" w:cs="Times New Roman"/>
          <w:color w:val="000000"/>
          <w:sz w:val="24"/>
          <w:szCs w:val="24"/>
          <w:lang w:val="sq-AL"/>
        </w:rPr>
        <w:t>DHM</w:t>
      </w:r>
      <w:proofErr w:type="spellEnd"/>
      <w:r w:rsidRPr="0096179E">
        <w:rPr>
          <w:rFonts w:ascii="Garamond" w:hAnsi="Garamond" w:cs="Times New Roman"/>
          <w:color w:val="000000"/>
          <w:sz w:val="24"/>
          <w:szCs w:val="24"/>
          <w:lang w:val="sq-AL"/>
        </w:rPr>
        <w:t xml:space="preserve">], nr. 56581/00, §§ 87, </w:t>
      </w:r>
      <w:proofErr w:type="spellStart"/>
      <w:r w:rsidRPr="0096179E">
        <w:rPr>
          <w:rFonts w:ascii="Garamond" w:hAnsi="Garamond" w:cs="Times New Roman"/>
          <w:color w:val="000000"/>
          <w:sz w:val="24"/>
          <w:szCs w:val="24"/>
          <w:lang w:val="sq-AL"/>
        </w:rPr>
        <w:t>GJEDNJ</w:t>
      </w:r>
      <w:proofErr w:type="spellEnd"/>
      <w:r w:rsidRPr="0096179E">
        <w:rPr>
          <w:rFonts w:ascii="Garamond" w:hAnsi="Garamond" w:cs="Times New Roman"/>
          <w:color w:val="000000"/>
          <w:sz w:val="24"/>
          <w:szCs w:val="24"/>
          <w:lang w:val="sq-AL"/>
        </w:rPr>
        <w:t xml:space="preserve"> 2006-</w:t>
      </w:r>
      <w:proofErr w:type="spellStart"/>
      <w:r w:rsidRPr="0096179E">
        <w:rPr>
          <w:rFonts w:ascii="Garamond" w:hAnsi="Garamond" w:cs="Times New Roman"/>
          <w:color w:val="000000"/>
          <w:sz w:val="24"/>
          <w:szCs w:val="24"/>
          <w:lang w:val="sq-AL"/>
        </w:rPr>
        <w:t>II</w:t>
      </w:r>
      <w:proofErr w:type="spellEnd"/>
      <w:r w:rsidRPr="0096179E">
        <w:rPr>
          <w:rFonts w:ascii="Garamond" w:hAnsi="Garamond" w:cs="Times New Roman"/>
          <w:color w:val="000000"/>
          <w:sz w:val="24"/>
          <w:szCs w:val="24"/>
          <w:lang w:val="sq-AL"/>
        </w:rPr>
        <w:t xml:space="preserve">). </w:t>
      </w:r>
    </w:p>
    <w:p w14:paraId="0C56E691" w14:textId="3CFE72FA"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lastRenderedPageBreak/>
        <w:t>14. Për sa i përket çështjes në fjalë, Gjykata pranon se dëshmitari C. nuk mund ta ndiqte gjykimin</w:t>
      </w:r>
      <w:r w:rsidR="00706E18">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pasi ai kishte ndërruar jetë. Për sa </w:t>
      </w:r>
      <w:r w:rsidR="00EA657B">
        <w:rPr>
          <w:rFonts w:ascii="Garamond" w:hAnsi="Garamond" w:cs="Times New Roman"/>
          <w:color w:val="000000"/>
          <w:sz w:val="24"/>
          <w:szCs w:val="24"/>
          <w:lang w:val="sq-AL"/>
        </w:rPr>
        <w:t>u</w:t>
      </w:r>
      <w:r w:rsidRPr="0096179E">
        <w:rPr>
          <w:rFonts w:ascii="Garamond" w:hAnsi="Garamond" w:cs="Times New Roman"/>
          <w:color w:val="000000"/>
          <w:sz w:val="24"/>
          <w:szCs w:val="24"/>
          <w:lang w:val="sq-AL"/>
        </w:rPr>
        <w:t xml:space="preserve"> përket dëshmitarëve B. dhe D., Gjykata thekson se në seancën gjyqësore të datës 18 </w:t>
      </w:r>
      <w:r w:rsidR="00EA657B" w:rsidRPr="0096179E">
        <w:rPr>
          <w:rFonts w:ascii="Garamond" w:hAnsi="Garamond" w:cs="Times New Roman"/>
          <w:color w:val="000000"/>
          <w:sz w:val="24"/>
          <w:szCs w:val="24"/>
          <w:lang w:val="sq-AL"/>
        </w:rPr>
        <w:t xml:space="preserve">tetor </w:t>
      </w:r>
      <w:r w:rsidRPr="0096179E">
        <w:rPr>
          <w:rFonts w:ascii="Garamond" w:hAnsi="Garamond" w:cs="Times New Roman"/>
          <w:color w:val="000000"/>
          <w:sz w:val="24"/>
          <w:szCs w:val="24"/>
          <w:lang w:val="sq-AL"/>
        </w:rPr>
        <w:t xml:space="preserve">2012, pas informacionit të siguruar nga policia, avokatët mbrojtës të kërkuesit i kërkuan Gjykatës së Apelit ta revokonte urdhrin e saj për t’i thirrur këta dëshmitarë (shih paragrafin 4 më sipër). </w:t>
      </w:r>
    </w:p>
    <w:p w14:paraId="7CD7FC5F" w14:textId="6B04483C"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15. Gjykata thekson se nuk ka asnjë sugjerim se veprimet e kërkuesit nuk ishin kryer në mënyrë të vullnetshme apo se ishin kryer në kundërshtim me ndonjë interes publik të rëndësishëm. Në gjykatë, kërkuesi u përfaqësua nga dy avokatë të zgjedhur prej tij. Asgjë nuk sugjeron se ata nuk kishin dijeni për pasojat e kërkesës së tyre për të revokuar fletëthirrjet e dëshmitarëve. Me anë të avokatëve të tij, kërkuesi mund të kishte parashikuar në mënyrë të arsyeshme se cilat do të ishin pasojat e një sjelljeje të tillë. </w:t>
      </w:r>
    </w:p>
    <w:p w14:paraId="04F9D575" w14:textId="7C6F70DB"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16. Gjithashtu, asgjë në legjislacionin e zbatueshëm apo në praktikën gjyqësore nuk e pengonte mbrojtjen të mos dorëzonte mocione për të kërkuar bashkëpunim ndërkombëtar për të siguruar prezencën e atyre dëshmitarëve. Megjithatë, kërkuesi dhe avokatët e tij zgjodhën të mos e përdornin atë mundësi. Vëmendje duhet kushtuar edhe ndaj faktit se në asnjë moment gjatë procedurave, si përpara gjykatave vend</w:t>
      </w:r>
      <w:r w:rsidR="0096179E">
        <w:rPr>
          <w:rFonts w:ascii="Garamond" w:hAnsi="Garamond" w:cs="Times New Roman"/>
          <w:color w:val="000000"/>
          <w:sz w:val="24"/>
          <w:szCs w:val="24"/>
          <w:lang w:val="sq-AL"/>
        </w:rPr>
        <w:t>ë</w:t>
      </w:r>
      <w:r w:rsidRPr="0096179E">
        <w:rPr>
          <w:rFonts w:ascii="Garamond" w:hAnsi="Garamond" w:cs="Times New Roman"/>
          <w:color w:val="000000"/>
          <w:sz w:val="24"/>
          <w:szCs w:val="24"/>
          <w:lang w:val="sq-AL"/>
        </w:rPr>
        <w:t>se apo përpara Gjykatës, kërkuesi nuk ngriti kundërshtime</w:t>
      </w:r>
      <w:r w:rsidR="004F2B90">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në lidhje me sjelljen e avokatëve të tij. </w:t>
      </w:r>
    </w:p>
    <w:p w14:paraId="7F7E903D" w14:textId="11067EF5"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17. Konstatimet e mësipërme janë mjaftueshëm për Gjykatën për të arritur në përfundimin se kërkuesi hoqi dorë nga e drejta e tij për të marrë në pyetje dëshmitarët B. dhe D. Heqja dorë nga ajo e drejtë ishte eksplicite dhe një shprehje e vullnetit të lirë të kërkuesit. Gjykata arsyeton edhe se kërkuesi kishte mundësinë të bënte komente ndaj deklarimeve të dëshmitarëve gjatë gjykimit. </w:t>
      </w:r>
    </w:p>
    <w:p w14:paraId="357070D8" w14:textId="0FD841FB"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18. Për sa i përket pretendimit të kërkuesit se gjykatat vend</w:t>
      </w:r>
      <w:r w:rsidR="0096179E">
        <w:rPr>
          <w:rFonts w:ascii="Garamond" w:hAnsi="Garamond" w:cs="Times New Roman"/>
          <w:color w:val="000000"/>
          <w:sz w:val="24"/>
          <w:szCs w:val="24"/>
          <w:lang w:val="sq-AL"/>
        </w:rPr>
        <w:t>ë</w:t>
      </w:r>
      <w:r w:rsidRPr="0096179E">
        <w:rPr>
          <w:rFonts w:ascii="Garamond" w:hAnsi="Garamond" w:cs="Times New Roman"/>
          <w:color w:val="000000"/>
          <w:sz w:val="24"/>
          <w:szCs w:val="24"/>
          <w:lang w:val="sq-AL"/>
        </w:rPr>
        <w:t xml:space="preserve">se duhej t’i kishin interpretuar në favorin e tij deklarimet e dhëna nga dëshmitarët B. dhe D. gjatë fazës së hetimeve, duhet të mbahet në konsideratë se në linjë me parimin e </w:t>
      </w:r>
      <w:proofErr w:type="spellStart"/>
      <w:r w:rsidRPr="0096179E">
        <w:rPr>
          <w:rFonts w:ascii="Garamond" w:hAnsi="Garamond" w:cs="Times New Roman"/>
          <w:color w:val="000000"/>
          <w:sz w:val="24"/>
          <w:szCs w:val="24"/>
          <w:lang w:val="sq-AL"/>
        </w:rPr>
        <w:t>subsidiaritetit</w:t>
      </w:r>
      <w:proofErr w:type="spellEnd"/>
      <w:r w:rsidRPr="0096179E">
        <w:rPr>
          <w:rFonts w:ascii="Garamond" w:hAnsi="Garamond" w:cs="Times New Roman"/>
          <w:color w:val="000000"/>
          <w:sz w:val="24"/>
          <w:szCs w:val="24"/>
          <w:lang w:val="sq-AL"/>
        </w:rPr>
        <w:t xml:space="preserve"> (varësisë), nuk i takon Gjykatës që të vendosë nëse provat e </w:t>
      </w:r>
      <w:proofErr w:type="spellStart"/>
      <w:r w:rsidRPr="0096179E">
        <w:rPr>
          <w:rFonts w:ascii="Garamond" w:hAnsi="Garamond" w:cs="Times New Roman"/>
          <w:color w:val="000000"/>
          <w:sz w:val="24"/>
          <w:szCs w:val="24"/>
          <w:lang w:val="sq-AL"/>
        </w:rPr>
        <w:t>disponueshme</w:t>
      </w:r>
      <w:proofErr w:type="spellEnd"/>
      <w:r w:rsidRPr="0096179E">
        <w:rPr>
          <w:rFonts w:ascii="Garamond" w:hAnsi="Garamond" w:cs="Times New Roman"/>
          <w:color w:val="000000"/>
          <w:sz w:val="24"/>
          <w:szCs w:val="24"/>
          <w:lang w:val="sq-AL"/>
        </w:rPr>
        <w:t xml:space="preserve"> kanë qenë të mjaftueshme për dënimin e një kërkuesi, dhe në këtë mënyrë të zëvendësojë vlerësimin e fakteve dhe provave të gjykatave vend</w:t>
      </w:r>
      <w:r w:rsidR="0096179E">
        <w:rPr>
          <w:rFonts w:ascii="Garamond" w:hAnsi="Garamond" w:cs="Times New Roman"/>
          <w:color w:val="000000"/>
          <w:sz w:val="24"/>
          <w:szCs w:val="24"/>
          <w:lang w:val="sq-AL"/>
        </w:rPr>
        <w:t>ë</w:t>
      </w:r>
      <w:r w:rsidRPr="0096179E">
        <w:rPr>
          <w:rFonts w:ascii="Garamond" w:hAnsi="Garamond" w:cs="Times New Roman"/>
          <w:color w:val="000000"/>
          <w:sz w:val="24"/>
          <w:szCs w:val="24"/>
          <w:lang w:val="sq-AL"/>
        </w:rPr>
        <w:t xml:space="preserve">se me vlerësimin e saj. I vetëm shqetësim i Gjykatës është të shqyrtojë nëse procedurat në një çështje të caktuar janë realizuar në mënyrë të drejtë dhe janë në përputhje me Konventën, duke mbajtur në konsideratë edhe rrethanat specifike, natyrën dhe </w:t>
      </w:r>
      <w:proofErr w:type="spellStart"/>
      <w:r w:rsidRPr="0096179E">
        <w:rPr>
          <w:rFonts w:ascii="Garamond" w:hAnsi="Garamond" w:cs="Times New Roman"/>
          <w:color w:val="000000"/>
          <w:sz w:val="24"/>
          <w:szCs w:val="24"/>
          <w:lang w:val="sq-AL"/>
        </w:rPr>
        <w:t>kompleksitetin</w:t>
      </w:r>
      <w:proofErr w:type="spellEnd"/>
      <w:r w:rsidRPr="0096179E">
        <w:rPr>
          <w:rFonts w:ascii="Garamond" w:hAnsi="Garamond" w:cs="Times New Roman"/>
          <w:color w:val="000000"/>
          <w:sz w:val="24"/>
          <w:szCs w:val="24"/>
          <w:lang w:val="sq-AL"/>
        </w:rPr>
        <w:t xml:space="preserve"> e çështjes (shih </w:t>
      </w:r>
      <w:proofErr w:type="spellStart"/>
      <w:r w:rsidRPr="0096179E">
        <w:rPr>
          <w:rFonts w:ascii="Garamond" w:hAnsi="Garamond" w:cs="Times New Roman"/>
          <w:i/>
          <w:iCs/>
          <w:color w:val="000000"/>
          <w:sz w:val="24"/>
          <w:szCs w:val="24"/>
          <w:lang w:val="sq-AL"/>
        </w:rPr>
        <w:t>Taxquet</w:t>
      </w:r>
      <w:proofErr w:type="spellEnd"/>
      <w:r w:rsidRPr="0096179E">
        <w:rPr>
          <w:rFonts w:ascii="Garamond" w:hAnsi="Garamond" w:cs="Times New Roman"/>
          <w:i/>
          <w:iCs/>
          <w:color w:val="000000"/>
          <w:sz w:val="24"/>
          <w:szCs w:val="24"/>
          <w:lang w:val="sq-AL"/>
        </w:rPr>
        <w:t xml:space="preserve"> kundër Belgjikës </w:t>
      </w:r>
      <w:r w:rsidRPr="0096179E">
        <w:rPr>
          <w:rFonts w:ascii="Garamond" w:hAnsi="Garamond" w:cs="Times New Roman"/>
          <w:color w:val="000000"/>
          <w:sz w:val="24"/>
          <w:szCs w:val="24"/>
          <w:lang w:val="sq-AL"/>
        </w:rPr>
        <w:t>[</w:t>
      </w:r>
      <w:proofErr w:type="spellStart"/>
      <w:r w:rsidRPr="0096179E">
        <w:rPr>
          <w:rFonts w:ascii="Garamond" w:hAnsi="Garamond" w:cs="Times New Roman"/>
          <w:color w:val="000000"/>
          <w:sz w:val="24"/>
          <w:szCs w:val="24"/>
          <w:lang w:val="sq-AL"/>
        </w:rPr>
        <w:t>DHM</w:t>
      </w:r>
      <w:proofErr w:type="spellEnd"/>
      <w:r w:rsidRPr="0096179E">
        <w:rPr>
          <w:rFonts w:ascii="Garamond" w:hAnsi="Garamond" w:cs="Times New Roman"/>
          <w:color w:val="000000"/>
          <w:sz w:val="24"/>
          <w:szCs w:val="24"/>
          <w:lang w:val="sq-AL"/>
        </w:rPr>
        <w:t xml:space="preserve">], nr. 926/05, § 84, </w:t>
      </w:r>
      <w:proofErr w:type="spellStart"/>
      <w:r w:rsidRPr="0096179E">
        <w:rPr>
          <w:rFonts w:ascii="Garamond" w:hAnsi="Garamond" w:cs="Times New Roman"/>
          <w:color w:val="000000"/>
          <w:sz w:val="24"/>
          <w:szCs w:val="24"/>
          <w:lang w:val="sq-AL"/>
        </w:rPr>
        <w:t>GJEDNJ</w:t>
      </w:r>
      <w:proofErr w:type="spellEnd"/>
      <w:r w:rsidRPr="0096179E">
        <w:rPr>
          <w:rFonts w:ascii="Garamond" w:hAnsi="Garamond" w:cs="Times New Roman"/>
          <w:color w:val="000000"/>
          <w:sz w:val="24"/>
          <w:szCs w:val="24"/>
          <w:lang w:val="sq-AL"/>
        </w:rPr>
        <w:t xml:space="preserve"> 2010; </w:t>
      </w:r>
      <w:proofErr w:type="spellStart"/>
      <w:r w:rsidRPr="0096179E">
        <w:rPr>
          <w:rFonts w:ascii="Garamond" w:hAnsi="Garamond" w:cs="Times New Roman"/>
          <w:i/>
          <w:iCs/>
          <w:color w:val="000000"/>
          <w:sz w:val="24"/>
          <w:szCs w:val="24"/>
          <w:lang w:val="sq-AL"/>
        </w:rPr>
        <w:t>Al-Khawaja</w:t>
      </w:r>
      <w:proofErr w:type="spellEnd"/>
      <w:r w:rsidRPr="0096179E">
        <w:rPr>
          <w:rFonts w:ascii="Garamond" w:hAnsi="Garamond" w:cs="Times New Roman"/>
          <w:i/>
          <w:iCs/>
          <w:color w:val="000000"/>
          <w:sz w:val="24"/>
          <w:szCs w:val="24"/>
          <w:lang w:val="sq-AL"/>
        </w:rPr>
        <w:t xml:space="preserve"> dhe </w:t>
      </w:r>
      <w:proofErr w:type="spellStart"/>
      <w:r w:rsidRPr="0096179E">
        <w:rPr>
          <w:rFonts w:ascii="Garamond" w:hAnsi="Garamond" w:cs="Times New Roman"/>
          <w:i/>
          <w:iCs/>
          <w:color w:val="000000"/>
          <w:sz w:val="24"/>
          <w:szCs w:val="24"/>
          <w:lang w:val="sq-AL"/>
        </w:rPr>
        <w:t>Tahery</w:t>
      </w:r>
      <w:proofErr w:type="spellEnd"/>
      <w:r w:rsidRPr="0096179E">
        <w:rPr>
          <w:rFonts w:ascii="Garamond" w:hAnsi="Garamond" w:cs="Times New Roman"/>
          <w:color w:val="000000"/>
          <w:sz w:val="24"/>
          <w:szCs w:val="24"/>
          <w:lang w:val="sq-AL"/>
        </w:rPr>
        <w:t xml:space="preserve">, cituar më sipër, § 118; dhe </w:t>
      </w:r>
      <w:proofErr w:type="spellStart"/>
      <w:r w:rsidRPr="0096179E">
        <w:rPr>
          <w:rFonts w:ascii="Garamond" w:hAnsi="Garamond" w:cs="Times New Roman"/>
          <w:i/>
          <w:iCs/>
          <w:color w:val="000000"/>
          <w:sz w:val="24"/>
          <w:szCs w:val="24"/>
          <w:lang w:val="sq-AL"/>
        </w:rPr>
        <w:t>Murtazaliyeva</w:t>
      </w:r>
      <w:proofErr w:type="spellEnd"/>
      <w:r w:rsidRPr="0096179E">
        <w:rPr>
          <w:rFonts w:ascii="Garamond" w:hAnsi="Garamond" w:cs="Times New Roman"/>
          <w:i/>
          <w:iCs/>
          <w:color w:val="000000"/>
          <w:sz w:val="24"/>
          <w:szCs w:val="24"/>
          <w:lang w:val="sq-AL"/>
        </w:rPr>
        <w:t xml:space="preserve"> kundër Rusisë</w:t>
      </w:r>
      <w:r w:rsidRPr="0096179E">
        <w:rPr>
          <w:rFonts w:ascii="Garamond" w:hAnsi="Garamond" w:cs="Times New Roman"/>
          <w:color w:val="000000"/>
          <w:sz w:val="24"/>
          <w:szCs w:val="24"/>
          <w:lang w:val="sq-AL"/>
        </w:rPr>
        <w:t xml:space="preserve"> [</w:t>
      </w:r>
      <w:proofErr w:type="spellStart"/>
      <w:r w:rsidRPr="0096179E">
        <w:rPr>
          <w:rFonts w:ascii="Garamond" w:hAnsi="Garamond" w:cs="Times New Roman"/>
          <w:color w:val="000000"/>
          <w:sz w:val="24"/>
          <w:szCs w:val="24"/>
          <w:lang w:val="sq-AL"/>
        </w:rPr>
        <w:t>DHM</w:t>
      </w:r>
      <w:proofErr w:type="spellEnd"/>
      <w:r w:rsidRPr="0096179E">
        <w:rPr>
          <w:rFonts w:ascii="Garamond" w:hAnsi="Garamond" w:cs="Times New Roman"/>
          <w:color w:val="000000"/>
          <w:sz w:val="24"/>
          <w:szCs w:val="24"/>
          <w:lang w:val="sq-AL"/>
        </w:rPr>
        <w:t xml:space="preserve">], nr. 36658/05, § 149, 18 </w:t>
      </w:r>
      <w:r w:rsidR="004F2B90" w:rsidRPr="0096179E">
        <w:rPr>
          <w:rFonts w:ascii="Garamond" w:hAnsi="Garamond" w:cs="Times New Roman"/>
          <w:color w:val="000000"/>
          <w:sz w:val="24"/>
          <w:szCs w:val="24"/>
          <w:lang w:val="sq-AL"/>
        </w:rPr>
        <w:t xml:space="preserve">dhjetor </w:t>
      </w:r>
      <w:r w:rsidRPr="0096179E">
        <w:rPr>
          <w:rFonts w:ascii="Garamond" w:hAnsi="Garamond" w:cs="Times New Roman"/>
          <w:color w:val="000000"/>
          <w:sz w:val="24"/>
          <w:szCs w:val="24"/>
          <w:lang w:val="sq-AL"/>
        </w:rPr>
        <w:t xml:space="preserve">2018). </w:t>
      </w:r>
    </w:p>
    <w:p w14:paraId="35A5CB89" w14:textId="0DA72803"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19. Konsideratat e mësipërme dhe</w:t>
      </w:r>
      <w:r w:rsidR="00BC56D8">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veçanërisht</w:t>
      </w:r>
      <w:r w:rsidR="00BC56D8">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fakti se kërkuesit i ishte ofruar mundësia të paraqiste argumentet e tij të mbrojtjes, janë mjaftueshëm për t’i bërë të mundur Gjykatës që të arrijë në përfundimin se duke mbajtur në konsideratë tërësinë e procedurave, ndaj kërkuesit ishte garantuar drejtësia e përgjithshme e procedurave penale.</w:t>
      </w:r>
      <w:r w:rsidR="00DB7C87" w:rsidRPr="0096179E">
        <w:rPr>
          <w:rFonts w:ascii="Garamond" w:hAnsi="Garamond" w:cs="Times New Roman"/>
          <w:color w:val="000000"/>
          <w:sz w:val="24"/>
          <w:szCs w:val="24"/>
          <w:lang w:val="sq-AL"/>
        </w:rPr>
        <w:t xml:space="preserve"> </w:t>
      </w:r>
    </w:p>
    <w:p w14:paraId="347E2209" w14:textId="074C4B33"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20. Mbështetur në sa më sipër, kjo ankesë duhet të rrëzohet si qartazi e pambështetur në fakte sipas </w:t>
      </w:r>
      <w:r w:rsidR="00BC56D8"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 xml:space="preserve">35 §§ 3 (a) dhe 4 të Konventës. </w:t>
      </w:r>
    </w:p>
    <w:p w14:paraId="3A8D2F48" w14:textId="12215B51"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b/>
          <w:bCs/>
          <w:color w:val="000000"/>
          <w:sz w:val="24"/>
          <w:szCs w:val="24"/>
          <w:lang w:val="sq-AL"/>
        </w:rPr>
        <w:t>B. Kohëzgjatja e procedurave dhe një mjet për këtë aspekt</w:t>
      </w:r>
    </w:p>
    <w:p w14:paraId="39DBAE12" w14:textId="6CC59856"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21. Për sa i përket pretendimit për shkelje të kërkesës për “afat të arsyeshëm” në mbështetje të </w:t>
      </w:r>
      <w:r w:rsidR="00F03E16"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6 § 1 të Konventës, parimet e përgjithshme</w:t>
      </w:r>
      <w:r w:rsidR="00F03E16">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në lidhje me kohëzgjatjen e procedurave janë përmbledhur në </w:t>
      </w:r>
      <w:proofErr w:type="spellStart"/>
      <w:r w:rsidRPr="0096179E">
        <w:rPr>
          <w:rFonts w:ascii="Garamond" w:hAnsi="Garamond" w:cs="Times New Roman"/>
          <w:i/>
          <w:iCs/>
          <w:color w:val="000000"/>
          <w:sz w:val="24"/>
          <w:szCs w:val="24"/>
          <w:lang w:val="sq-AL"/>
        </w:rPr>
        <w:t>Frydlender</w:t>
      </w:r>
      <w:proofErr w:type="spellEnd"/>
      <w:r w:rsidRPr="0096179E">
        <w:rPr>
          <w:rFonts w:ascii="Garamond" w:hAnsi="Garamond" w:cs="Times New Roman"/>
          <w:i/>
          <w:iCs/>
          <w:color w:val="000000"/>
          <w:sz w:val="24"/>
          <w:szCs w:val="24"/>
          <w:lang w:val="sq-AL"/>
        </w:rPr>
        <w:t xml:space="preserve"> kundër Francës </w:t>
      </w:r>
      <w:r w:rsidRPr="0096179E">
        <w:rPr>
          <w:rFonts w:ascii="Garamond" w:hAnsi="Garamond" w:cs="Times New Roman"/>
          <w:color w:val="000000"/>
          <w:sz w:val="24"/>
          <w:szCs w:val="24"/>
          <w:lang w:val="sq-AL"/>
        </w:rPr>
        <w:t>([</w:t>
      </w:r>
      <w:proofErr w:type="spellStart"/>
      <w:r w:rsidRPr="0096179E">
        <w:rPr>
          <w:rFonts w:ascii="Garamond" w:hAnsi="Garamond" w:cs="Times New Roman"/>
          <w:color w:val="000000"/>
          <w:sz w:val="24"/>
          <w:szCs w:val="24"/>
          <w:lang w:val="sq-AL"/>
        </w:rPr>
        <w:t>DHM</w:t>
      </w:r>
      <w:proofErr w:type="spellEnd"/>
      <w:r w:rsidRPr="0096179E">
        <w:rPr>
          <w:rFonts w:ascii="Garamond" w:hAnsi="Garamond" w:cs="Times New Roman"/>
          <w:color w:val="000000"/>
          <w:sz w:val="24"/>
          <w:szCs w:val="24"/>
          <w:lang w:val="sq-AL"/>
        </w:rPr>
        <w:t xml:space="preserve">], nr. 30979/96, § 43, </w:t>
      </w:r>
      <w:proofErr w:type="spellStart"/>
      <w:r w:rsidRPr="0096179E">
        <w:rPr>
          <w:rFonts w:ascii="Garamond" w:hAnsi="Garamond" w:cs="Times New Roman"/>
          <w:color w:val="000000"/>
          <w:sz w:val="24"/>
          <w:szCs w:val="24"/>
          <w:lang w:val="sq-AL"/>
        </w:rPr>
        <w:t>GJEDNJ</w:t>
      </w:r>
      <w:proofErr w:type="spellEnd"/>
      <w:r w:rsidRPr="0096179E">
        <w:rPr>
          <w:rFonts w:ascii="Garamond" w:hAnsi="Garamond" w:cs="Times New Roman"/>
          <w:color w:val="000000"/>
          <w:sz w:val="24"/>
          <w:szCs w:val="24"/>
          <w:lang w:val="sq-AL"/>
        </w:rPr>
        <w:t xml:space="preserve"> 2000-</w:t>
      </w:r>
      <w:proofErr w:type="spellStart"/>
      <w:r w:rsidRPr="0096179E">
        <w:rPr>
          <w:rFonts w:ascii="Garamond" w:hAnsi="Garamond" w:cs="Times New Roman"/>
          <w:color w:val="000000"/>
          <w:sz w:val="24"/>
          <w:szCs w:val="24"/>
          <w:lang w:val="sq-AL"/>
        </w:rPr>
        <w:t>VII</w:t>
      </w:r>
      <w:proofErr w:type="spellEnd"/>
      <w:r w:rsidRPr="0096179E">
        <w:rPr>
          <w:rFonts w:ascii="Garamond" w:hAnsi="Garamond" w:cs="Times New Roman"/>
          <w:color w:val="000000"/>
          <w:sz w:val="24"/>
          <w:szCs w:val="24"/>
          <w:lang w:val="sq-AL"/>
        </w:rPr>
        <w:t xml:space="preserve">). </w:t>
      </w:r>
    </w:p>
    <w:p w14:paraId="3BB1ACA6" w14:textId="30CB88F4"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22. Procedurat për të cilat u drejtua ankesa zgjati tre v</w:t>
      </w:r>
      <w:r w:rsidR="00F03E16">
        <w:rPr>
          <w:rFonts w:ascii="Garamond" w:hAnsi="Garamond" w:cs="Times New Roman"/>
          <w:color w:val="000000"/>
          <w:sz w:val="24"/>
          <w:szCs w:val="24"/>
          <w:lang w:val="sq-AL"/>
        </w:rPr>
        <w:t>jet</w:t>
      </w:r>
      <w:r w:rsidRPr="0096179E">
        <w:rPr>
          <w:rFonts w:ascii="Garamond" w:hAnsi="Garamond" w:cs="Times New Roman"/>
          <w:color w:val="000000"/>
          <w:sz w:val="24"/>
          <w:szCs w:val="24"/>
          <w:lang w:val="sq-AL"/>
        </w:rPr>
        <w:t xml:space="preserve"> dhe njëmbëdhjetë muaj</w:t>
      </w:r>
      <w:r w:rsidR="00DB7C87" w:rsidRPr="0096179E">
        <w:rPr>
          <w:rFonts w:ascii="Garamond" w:hAnsi="Garamond" w:cs="Times New Roman"/>
          <w:color w:val="000000"/>
          <w:sz w:val="24"/>
          <w:szCs w:val="24"/>
          <w:lang w:val="sq-AL"/>
        </w:rPr>
        <w:t xml:space="preserve"> </w:t>
      </w:r>
      <w:r w:rsidRPr="0096179E">
        <w:rPr>
          <w:rFonts w:ascii="Garamond" w:hAnsi="Garamond" w:cs="Times New Roman"/>
          <w:color w:val="000000"/>
          <w:sz w:val="24"/>
          <w:szCs w:val="24"/>
          <w:lang w:val="sq-AL"/>
        </w:rPr>
        <w:t>përpara tr</w:t>
      </w:r>
      <w:r w:rsidR="000F1F7C">
        <w:rPr>
          <w:rFonts w:ascii="Garamond" w:hAnsi="Garamond" w:cs="Times New Roman"/>
          <w:color w:val="000000"/>
          <w:sz w:val="24"/>
          <w:szCs w:val="24"/>
          <w:lang w:val="sq-AL"/>
        </w:rPr>
        <w:t>i</w:t>
      </w:r>
      <w:r w:rsidRPr="0096179E">
        <w:rPr>
          <w:rFonts w:ascii="Garamond" w:hAnsi="Garamond" w:cs="Times New Roman"/>
          <w:color w:val="000000"/>
          <w:sz w:val="24"/>
          <w:szCs w:val="24"/>
          <w:lang w:val="sq-AL"/>
        </w:rPr>
        <w:t xml:space="preserve"> niveleve të juridiksionit. </w:t>
      </w:r>
    </w:p>
    <w:p w14:paraId="2A393A6B" w14:textId="1D58CFB7"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23. Gjykata konstaton se vonesa nuk mund t’i atribuohet veprimeve të kërkuesit. </w:t>
      </w:r>
    </w:p>
    <w:p w14:paraId="7082D3BD" w14:textId="73CE03BD"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24. Për sa i përket veprimeve të gjykatave vend</w:t>
      </w:r>
      <w:r w:rsidR="0096179E">
        <w:rPr>
          <w:rFonts w:ascii="Garamond" w:hAnsi="Garamond" w:cs="Times New Roman"/>
          <w:color w:val="000000"/>
          <w:sz w:val="24"/>
          <w:szCs w:val="24"/>
          <w:lang w:val="sq-AL"/>
        </w:rPr>
        <w:t>ë</w:t>
      </w:r>
      <w:r w:rsidRPr="0096179E">
        <w:rPr>
          <w:rFonts w:ascii="Garamond" w:hAnsi="Garamond" w:cs="Times New Roman"/>
          <w:color w:val="000000"/>
          <w:sz w:val="24"/>
          <w:szCs w:val="24"/>
          <w:lang w:val="sq-AL"/>
        </w:rPr>
        <w:t xml:space="preserve">se, Gjykata arsyeton se ajo nuk ka pasur ndonjë rast që ka zgjatur më shumë se dy vjet dhe një muaj për shpalljen e vendimit. Duke pasur në konsideratë sa më poshtë dhe praktikën e saj gjyqësore në lidhje me këtë çështje (shih, për shembull, </w:t>
      </w:r>
      <w:proofErr w:type="spellStart"/>
      <w:r w:rsidRPr="0096179E">
        <w:rPr>
          <w:rFonts w:ascii="Garamond" w:hAnsi="Garamond" w:cs="Times New Roman"/>
          <w:i/>
          <w:iCs/>
          <w:color w:val="000000"/>
          <w:sz w:val="24"/>
          <w:szCs w:val="24"/>
          <w:lang w:val="sq-AL"/>
        </w:rPr>
        <w:t>L.Z</w:t>
      </w:r>
      <w:proofErr w:type="spellEnd"/>
      <w:r w:rsidRPr="0096179E">
        <w:rPr>
          <w:rFonts w:ascii="Garamond" w:hAnsi="Garamond" w:cs="Times New Roman"/>
          <w:i/>
          <w:iCs/>
          <w:color w:val="000000"/>
          <w:sz w:val="24"/>
          <w:szCs w:val="24"/>
          <w:lang w:val="sq-AL"/>
        </w:rPr>
        <w:t xml:space="preserve">. kundër Sllovakisë </w:t>
      </w:r>
      <w:r w:rsidRPr="0096179E">
        <w:rPr>
          <w:rFonts w:ascii="Garamond" w:hAnsi="Garamond" w:cs="Times New Roman"/>
          <w:color w:val="000000"/>
          <w:sz w:val="24"/>
          <w:szCs w:val="24"/>
          <w:lang w:val="sq-AL"/>
        </w:rPr>
        <w:t xml:space="preserve">(vendim), nr. 27753/06, 27 </w:t>
      </w:r>
      <w:r w:rsidR="000F1F7C" w:rsidRPr="0096179E">
        <w:rPr>
          <w:rFonts w:ascii="Garamond" w:hAnsi="Garamond" w:cs="Times New Roman"/>
          <w:color w:val="000000"/>
          <w:sz w:val="24"/>
          <w:szCs w:val="24"/>
          <w:lang w:val="sq-AL"/>
        </w:rPr>
        <w:t xml:space="preserve">shtator </w:t>
      </w:r>
      <w:r w:rsidRPr="0096179E">
        <w:rPr>
          <w:rFonts w:ascii="Garamond" w:hAnsi="Garamond" w:cs="Times New Roman"/>
          <w:color w:val="000000"/>
          <w:sz w:val="24"/>
          <w:szCs w:val="24"/>
          <w:lang w:val="sq-AL"/>
        </w:rPr>
        <w:t xml:space="preserve">2011, dhe </w:t>
      </w:r>
      <w:proofErr w:type="spellStart"/>
      <w:r w:rsidRPr="0096179E">
        <w:rPr>
          <w:rFonts w:ascii="Garamond" w:hAnsi="Garamond" w:cs="Times New Roman"/>
          <w:i/>
          <w:iCs/>
          <w:color w:val="000000"/>
          <w:sz w:val="24"/>
          <w:szCs w:val="24"/>
          <w:lang w:val="sq-AL"/>
        </w:rPr>
        <w:t>Lyszczyna</w:t>
      </w:r>
      <w:proofErr w:type="spellEnd"/>
      <w:r w:rsidRPr="0096179E">
        <w:rPr>
          <w:rFonts w:ascii="Garamond" w:hAnsi="Garamond" w:cs="Times New Roman"/>
          <w:i/>
          <w:iCs/>
          <w:color w:val="000000"/>
          <w:sz w:val="24"/>
          <w:szCs w:val="24"/>
          <w:lang w:val="sq-AL"/>
        </w:rPr>
        <w:t xml:space="preserve"> kundër Gjermanisë</w:t>
      </w:r>
      <w:r w:rsidRPr="0096179E">
        <w:rPr>
          <w:rFonts w:ascii="Garamond" w:hAnsi="Garamond" w:cs="Times New Roman"/>
          <w:color w:val="000000"/>
          <w:sz w:val="24"/>
          <w:szCs w:val="24"/>
          <w:lang w:val="sq-AL"/>
        </w:rPr>
        <w:t xml:space="preserve"> </w:t>
      </w:r>
      <w:r w:rsidRPr="0096179E">
        <w:rPr>
          <w:rFonts w:ascii="Garamond" w:hAnsi="Garamond" w:cs="Times New Roman"/>
          <w:color w:val="000000"/>
          <w:sz w:val="24"/>
          <w:szCs w:val="24"/>
          <w:lang w:val="sq-AL"/>
        </w:rPr>
        <w:lastRenderedPageBreak/>
        <w:t xml:space="preserve">(vendim), nr. 34863/04, 4 </w:t>
      </w:r>
      <w:r w:rsidR="000F1F7C" w:rsidRPr="0096179E">
        <w:rPr>
          <w:rFonts w:ascii="Garamond" w:hAnsi="Garamond" w:cs="Times New Roman"/>
          <w:color w:val="000000"/>
          <w:sz w:val="24"/>
          <w:szCs w:val="24"/>
          <w:lang w:val="sq-AL"/>
        </w:rPr>
        <w:t xml:space="preserve">janar </w:t>
      </w:r>
      <w:r w:rsidRPr="0096179E">
        <w:rPr>
          <w:rFonts w:ascii="Garamond" w:hAnsi="Garamond" w:cs="Times New Roman"/>
          <w:color w:val="000000"/>
          <w:sz w:val="24"/>
          <w:szCs w:val="24"/>
          <w:lang w:val="sq-AL"/>
        </w:rPr>
        <w:t>2008), Gjykata gjykon se kohëzgjatja e përgjithshme prej tre v</w:t>
      </w:r>
      <w:r w:rsidR="000F1F7C">
        <w:rPr>
          <w:rFonts w:ascii="Garamond" w:hAnsi="Garamond" w:cs="Times New Roman"/>
          <w:color w:val="000000"/>
          <w:sz w:val="24"/>
          <w:szCs w:val="24"/>
          <w:lang w:val="sq-AL"/>
        </w:rPr>
        <w:t>jetësh</w:t>
      </w:r>
      <w:r w:rsidRPr="0096179E">
        <w:rPr>
          <w:rFonts w:ascii="Garamond" w:hAnsi="Garamond" w:cs="Times New Roman"/>
          <w:color w:val="000000"/>
          <w:sz w:val="24"/>
          <w:szCs w:val="24"/>
          <w:lang w:val="sq-AL"/>
        </w:rPr>
        <w:t xml:space="preserve"> dhe njëmbëdhjetë muajsh përpara tr</w:t>
      </w:r>
      <w:r w:rsidR="002165C7">
        <w:rPr>
          <w:rFonts w:ascii="Garamond" w:hAnsi="Garamond" w:cs="Times New Roman"/>
          <w:color w:val="000000"/>
          <w:sz w:val="24"/>
          <w:szCs w:val="24"/>
          <w:lang w:val="sq-AL"/>
        </w:rPr>
        <w:t>i</w:t>
      </w:r>
      <w:r w:rsidRPr="0096179E">
        <w:rPr>
          <w:rFonts w:ascii="Garamond" w:hAnsi="Garamond" w:cs="Times New Roman"/>
          <w:color w:val="000000"/>
          <w:sz w:val="24"/>
          <w:szCs w:val="24"/>
          <w:lang w:val="sq-AL"/>
        </w:rPr>
        <w:t xml:space="preserve"> niveleve të juridiksionit, nuk tejkalonte çka mund të konsiderohej e arsyeshme në rrethanat konkrete (krahaso </w:t>
      </w:r>
      <w:proofErr w:type="spellStart"/>
      <w:r w:rsidRPr="0096179E">
        <w:rPr>
          <w:rFonts w:ascii="Garamond" w:hAnsi="Garamond" w:cs="Times New Roman"/>
          <w:i/>
          <w:iCs/>
          <w:color w:val="000000"/>
          <w:sz w:val="24"/>
          <w:szCs w:val="24"/>
          <w:lang w:val="sq-AL"/>
        </w:rPr>
        <w:t>Ekholm</w:t>
      </w:r>
      <w:proofErr w:type="spellEnd"/>
      <w:r w:rsidRPr="0096179E">
        <w:rPr>
          <w:rFonts w:ascii="Garamond" w:hAnsi="Garamond" w:cs="Times New Roman"/>
          <w:i/>
          <w:iCs/>
          <w:color w:val="000000"/>
          <w:sz w:val="24"/>
          <w:szCs w:val="24"/>
          <w:lang w:val="sq-AL"/>
        </w:rPr>
        <w:t xml:space="preserve"> kundër Finlandës </w:t>
      </w:r>
      <w:r w:rsidRPr="0096179E">
        <w:rPr>
          <w:rFonts w:ascii="Garamond" w:hAnsi="Garamond" w:cs="Times New Roman"/>
          <w:color w:val="000000"/>
          <w:sz w:val="24"/>
          <w:szCs w:val="24"/>
          <w:lang w:val="sq-AL"/>
        </w:rPr>
        <w:t xml:space="preserve">(vendim), nr. 5952/03, 10 </w:t>
      </w:r>
      <w:r w:rsidR="002165C7" w:rsidRPr="0096179E">
        <w:rPr>
          <w:rFonts w:ascii="Garamond" w:hAnsi="Garamond" w:cs="Times New Roman"/>
          <w:color w:val="000000"/>
          <w:sz w:val="24"/>
          <w:szCs w:val="24"/>
          <w:lang w:val="sq-AL"/>
        </w:rPr>
        <w:t xml:space="preserve">korrik </w:t>
      </w:r>
      <w:r w:rsidRPr="0096179E">
        <w:rPr>
          <w:rFonts w:ascii="Garamond" w:hAnsi="Garamond" w:cs="Times New Roman"/>
          <w:color w:val="000000"/>
          <w:sz w:val="24"/>
          <w:szCs w:val="24"/>
          <w:lang w:val="sq-AL"/>
        </w:rPr>
        <w:t xml:space="preserve">2007, dhe </w:t>
      </w:r>
      <w:proofErr w:type="spellStart"/>
      <w:r w:rsidRPr="0096179E">
        <w:rPr>
          <w:rFonts w:ascii="Garamond" w:hAnsi="Garamond" w:cs="Times New Roman"/>
          <w:i/>
          <w:iCs/>
          <w:color w:val="000000"/>
          <w:sz w:val="24"/>
          <w:szCs w:val="24"/>
          <w:lang w:val="sq-AL"/>
        </w:rPr>
        <w:t>Steiner</w:t>
      </w:r>
      <w:proofErr w:type="spellEnd"/>
      <w:r w:rsidRPr="0096179E">
        <w:rPr>
          <w:rFonts w:ascii="Garamond" w:hAnsi="Garamond" w:cs="Times New Roman"/>
          <w:i/>
          <w:iCs/>
          <w:color w:val="000000"/>
          <w:sz w:val="24"/>
          <w:szCs w:val="24"/>
          <w:lang w:val="sq-AL"/>
        </w:rPr>
        <w:t xml:space="preserve"> kundër Austrisë</w:t>
      </w:r>
      <w:r w:rsidRPr="0096179E">
        <w:rPr>
          <w:rFonts w:ascii="Garamond" w:hAnsi="Garamond" w:cs="Times New Roman"/>
          <w:color w:val="000000"/>
          <w:sz w:val="24"/>
          <w:szCs w:val="24"/>
          <w:lang w:val="sq-AL"/>
        </w:rPr>
        <w:t xml:space="preserve"> (vendim), nr. 32637/96, 22 </w:t>
      </w:r>
      <w:r w:rsidR="002165C7" w:rsidRPr="0096179E">
        <w:rPr>
          <w:rFonts w:ascii="Garamond" w:hAnsi="Garamond" w:cs="Times New Roman"/>
          <w:color w:val="000000"/>
          <w:sz w:val="24"/>
          <w:szCs w:val="24"/>
          <w:lang w:val="sq-AL"/>
        </w:rPr>
        <w:t xml:space="preserve">nëntor </w:t>
      </w:r>
      <w:r w:rsidRPr="0096179E">
        <w:rPr>
          <w:rFonts w:ascii="Garamond" w:hAnsi="Garamond" w:cs="Times New Roman"/>
          <w:color w:val="000000"/>
          <w:sz w:val="24"/>
          <w:szCs w:val="24"/>
          <w:lang w:val="sq-AL"/>
        </w:rPr>
        <w:t xml:space="preserve">2001). </w:t>
      </w:r>
    </w:p>
    <w:p w14:paraId="6601F4B1" w14:textId="14CBACCA"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25. Për këtë arsye, Gjykata, gjykon se kjo pjesë e kërkesës është qartazi e pambështetur në fakte dhe duhet të rrëzohet në mbështetje të </w:t>
      </w:r>
      <w:r w:rsidR="002165C7"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 xml:space="preserve">35 § 4 të Konventës. </w:t>
      </w:r>
    </w:p>
    <w:p w14:paraId="74150E07" w14:textId="3C7FE4A2"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26. Për sa i përket ankesës së bërë në mbështetje të </w:t>
      </w:r>
      <w:r w:rsidR="002165C7" w:rsidRPr="0096179E">
        <w:rPr>
          <w:rFonts w:ascii="Garamond" w:hAnsi="Garamond" w:cs="Times New Roman"/>
          <w:color w:val="000000"/>
          <w:sz w:val="24"/>
          <w:szCs w:val="24"/>
          <w:lang w:val="sq-AL"/>
        </w:rPr>
        <w:t xml:space="preserve">nenit </w:t>
      </w:r>
      <w:r w:rsidRPr="0096179E">
        <w:rPr>
          <w:rFonts w:ascii="Garamond" w:hAnsi="Garamond" w:cs="Times New Roman"/>
          <w:color w:val="000000"/>
          <w:sz w:val="24"/>
          <w:szCs w:val="24"/>
          <w:lang w:val="sq-AL"/>
        </w:rPr>
        <w:t xml:space="preserve">13, Gjykata gjykon se ajo lidhet në mënyrë të pandashme me çfarë shqyrtohet më sipër dhe për këtë arsye duhet të deklarohet e papranueshme (shih </w:t>
      </w:r>
      <w:proofErr w:type="spellStart"/>
      <w:r w:rsidRPr="0096179E">
        <w:rPr>
          <w:rFonts w:ascii="Garamond" w:hAnsi="Garamond" w:cs="Times New Roman"/>
          <w:i/>
          <w:iCs/>
          <w:color w:val="000000"/>
          <w:sz w:val="24"/>
          <w:szCs w:val="24"/>
          <w:lang w:val="sq-AL"/>
        </w:rPr>
        <w:t>Ljubičić</w:t>
      </w:r>
      <w:proofErr w:type="spellEnd"/>
      <w:r w:rsidRPr="0096179E">
        <w:rPr>
          <w:rFonts w:ascii="Garamond" w:hAnsi="Garamond" w:cs="Times New Roman"/>
          <w:i/>
          <w:iCs/>
          <w:color w:val="000000"/>
          <w:sz w:val="24"/>
          <w:szCs w:val="24"/>
          <w:lang w:val="sq-AL"/>
        </w:rPr>
        <w:t xml:space="preserve"> kundër Kroacisë </w:t>
      </w:r>
      <w:r w:rsidRPr="0096179E">
        <w:rPr>
          <w:rFonts w:ascii="Garamond" w:hAnsi="Garamond" w:cs="Times New Roman"/>
          <w:color w:val="000000"/>
          <w:sz w:val="24"/>
          <w:szCs w:val="24"/>
          <w:lang w:val="sq-AL"/>
        </w:rPr>
        <w:t xml:space="preserve">(vendim), nr. 17338/05, 10 </w:t>
      </w:r>
      <w:r w:rsidR="002165C7" w:rsidRPr="0096179E">
        <w:rPr>
          <w:rFonts w:ascii="Garamond" w:hAnsi="Garamond" w:cs="Times New Roman"/>
          <w:color w:val="000000"/>
          <w:sz w:val="24"/>
          <w:szCs w:val="24"/>
          <w:lang w:val="sq-AL"/>
        </w:rPr>
        <w:t xml:space="preserve">maj </w:t>
      </w:r>
      <w:r w:rsidRPr="0096179E">
        <w:rPr>
          <w:rFonts w:ascii="Garamond" w:hAnsi="Garamond" w:cs="Times New Roman"/>
          <w:color w:val="000000"/>
          <w:sz w:val="24"/>
          <w:szCs w:val="24"/>
          <w:lang w:val="sq-AL"/>
        </w:rPr>
        <w:t>2007).</w:t>
      </w:r>
      <w:r w:rsidR="00DB7C87" w:rsidRPr="0096179E">
        <w:rPr>
          <w:rFonts w:ascii="Garamond" w:hAnsi="Garamond" w:cs="Times New Roman"/>
          <w:color w:val="000000"/>
          <w:sz w:val="24"/>
          <w:szCs w:val="24"/>
          <w:lang w:val="sq-AL"/>
        </w:rPr>
        <w:t xml:space="preserve"> </w:t>
      </w:r>
    </w:p>
    <w:p w14:paraId="258DFADC" w14:textId="7ED7C1DD"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 Për këto arsye, Gjykata, në mënyrë unanime</w:t>
      </w:r>
      <w:r w:rsidR="002165C7">
        <w:rPr>
          <w:rFonts w:ascii="Garamond" w:hAnsi="Garamond" w:cs="Times New Roman"/>
          <w:color w:val="000000"/>
          <w:sz w:val="24"/>
          <w:szCs w:val="24"/>
          <w:lang w:val="sq-AL"/>
        </w:rPr>
        <w:t>:</w:t>
      </w:r>
      <w:r w:rsidRPr="0096179E">
        <w:rPr>
          <w:rFonts w:ascii="Garamond" w:hAnsi="Garamond" w:cs="Times New Roman"/>
          <w:color w:val="000000"/>
          <w:sz w:val="24"/>
          <w:szCs w:val="24"/>
          <w:lang w:val="sq-AL"/>
        </w:rPr>
        <w:t xml:space="preserve"> </w:t>
      </w:r>
    </w:p>
    <w:p w14:paraId="18230C94" w14:textId="5164DFA3"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i/>
          <w:iCs/>
          <w:color w:val="000000"/>
          <w:sz w:val="24"/>
          <w:szCs w:val="24"/>
          <w:lang w:val="sq-AL"/>
        </w:rPr>
        <w:t xml:space="preserve"> E shpall </w:t>
      </w:r>
      <w:r w:rsidRPr="0096179E">
        <w:rPr>
          <w:rFonts w:ascii="Garamond" w:hAnsi="Garamond" w:cs="Times New Roman"/>
          <w:color w:val="000000"/>
          <w:sz w:val="24"/>
          <w:szCs w:val="24"/>
          <w:lang w:val="sq-AL"/>
        </w:rPr>
        <w:t>kërkesën të papranueshme.</w:t>
      </w:r>
    </w:p>
    <w:p w14:paraId="76D25005" w14:textId="54BDE548" w:rsidR="005B452F" w:rsidRPr="0096179E" w:rsidRDefault="005B452F" w:rsidP="005B452F">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79E">
        <w:rPr>
          <w:rFonts w:ascii="Garamond" w:hAnsi="Garamond" w:cs="Times New Roman"/>
          <w:color w:val="000000"/>
          <w:sz w:val="24"/>
          <w:szCs w:val="24"/>
          <w:lang w:val="sq-AL"/>
        </w:rPr>
        <w:t xml:space="preserve">Hartuar në anglisht dhe njoftuar me shkrim më 13 </w:t>
      </w:r>
      <w:r w:rsidR="002165C7" w:rsidRPr="0096179E">
        <w:rPr>
          <w:rFonts w:ascii="Garamond" w:hAnsi="Garamond" w:cs="Times New Roman"/>
          <w:color w:val="000000"/>
          <w:sz w:val="24"/>
          <w:szCs w:val="24"/>
          <w:lang w:val="sq-AL"/>
        </w:rPr>
        <w:t xml:space="preserve">qershor </w:t>
      </w:r>
      <w:r w:rsidRPr="0096179E">
        <w:rPr>
          <w:rFonts w:ascii="Garamond" w:hAnsi="Garamond" w:cs="Times New Roman"/>
          <w:color w:val="000000"/>
          <w:sz w:val="24"/>
          <w:szCs w:val="24"/>
          <w:lang w:val="sq-AL"/>
        </w:rPr>
        <w:t xml:space="preserve">2024. </w:t>
      </w:r>
      <w:bookmarkStart w:id="0" w:name="_GoBack"/>
      <w:bookmarkEnd w:id="0"/>
    </w:p>
    <w:p w14:paraId="7D54BCD5" w14:textId="2541BD28" w:rsidR="005B452F" w:rsidRPr="0096179E" w:rsidRDefault="005B452F" w:rsidP="005B452F">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9"/>
        <w:gridCol w:w="2410"/>
      </w:tblGrid>
      <w:tr w:rsidR="005B452F" w:rsidRPr="0096179E" w14:paraId="6FCEDA04" w14:textId="77777777" w:rsidTr="0096179E">
        <w:trPr>
          <w:jc w:val="center"/>
        </w:trPr>
        <w:tc>
          <w:tcPr>
            <w:tcW w:w="2547" w:type="dxa"/>
          </w:tcPr>
          <w:p w14:paraId="08751005" w14:textId="42EAC5FD" w:rsidR="005B452F" w:rsidRPr="0096179E" w:rsidRDefault="005B452F" w:rsidP="005B452F">
            <w:pPr>
              <w:tabs>
                <w:tab w:val="left" w:pos="560"/>
                <w:tab w:val="left" w:pos="1120"/>
              </w:tabs>
              <w:autoSpaceDE w:val="0"/>
              <w:autoSpaceDN w:val="0"/>
              <w:adjustRightInd w:val="0"/>
              <w:jc w:val="center"/>
              <w:rPr>
                <w:rFonts w:ascii="Garamond" w:hAnsi="Garamond" w:cs="Times New Roman"/>
                <w:color w:val="000000"/>
                <w:sz w:val="24"/>
                <w:szCs w:val="24"/>
                <w:lang w:val="sq-AL"/>
              </w:rPr>
            </w:pPr>
            <w:proofErr w:type="spellStart"/>
            <w:r w:rsidRPr="0096179E">
              <w:rPr>
                <w:rFonts w:ascii="Garamond" w:hAnsi="Garamond" w:cs="Times New Roman"/>
                <w:b/>
                <w:bCs/>
                <w:color w:val="000000"/>
                <w:sz w:val="24"/>
                <w:szCs w:val="24"/>
                <w:lang w:val="sq-AL"/>
              </w:rPr>
              <w:t>Olga</w:t>
            </w:r>
            <w:proofErr w:type="spellEnd"/>
            <w:r w:rsidRPr="0096179E">
              <w:rPr>
                <w:rFonts w:ascii="Garamond" w:hAnsi="Garamond" w:cs="Times New Roman"/>
                <w:b/>
                <w:bCs/>
                <w:color w:val="000000"/>
                <w:sz w:val="24"/>
                <w:szCs w:val="24"/>
                <w:lang w:val="sq-AL"/>
              </w:rPr>
              <w:t xml:space="preserve"> </w:t>
            </w:r>
            <w:proofErr w:type="spellStart"/>
            <w:r w:rsidRPr="0096179E">
              <w:rPr>
                <w:rFonts w:ascii="Garamond" w:hAnsi="Garamond" w:cs="Times New Roman"/>
                <w:b/>
                <w:bCs/>
                <w:color w:val="000000"/>
                <w:sz w:val="24"/>
                <w:szCs w:val="24"/>
                <w:lang w:val="sq-AL"/>
              </w:rPr>
              <w:t>Chernishova</w:t>
            </w:r>
            <w:proofErr w:type="spellEnd"/>
            <w:r w:rsidRPr="0096179E">
              <w:rPr>
                <w:rFonts w:ascii="Garamond" w:hAnsi="Garamond" w:cs="Calibri"/>
                <w:color w:val="000000"/>
                <w:sz w:val="24"/>
                <w:szCs w:val="24"/>
                <w:lang w:val="sq-AL"/>
              </w:rPr>
              <w:t xml:space="preserve"> </w:t>
            </w:r>
            <w:r w:rsidR="0096179E" w:rsidRPr="0096179E">
              <w:rPr>
                <w:rFonts w:ascii="Garamond" w:hAnsi="Garamond" w:cs="Calibri"/>
                <w:bCs/>
                <w:color w:val="000000"/>
                <w:sz w:val="24"/>
                <w:szCs w:val="24"/>
                <w:lang w:val="sq-AL"/>
              </w:rPr>
              <w:t>ZËVENDËSSEKRETARE</w:t>
            </w:r>
          </w:p>
        </w:tc>
        <w:tc>
          <w:tcPr>
            <w:tcW w:w="2410" w:type="dxa"/>
          </w:tcPr>
          <w:p w14:paraId="0DF44A30" w14:textId="5EAE1748" w:rsidR="005B452F" w:rsidRPr="0096179E" w:rsidRDefault="005B452F" w:rsidP="005B452F">
            <w:pPr>
              <w:tabs>
                <w:tab w:val="left" w:pos="560"/>
                <w:tab w:val="left" w:pos="1120"/>
              </w:tabs>
              <w:autoSpaceDE w:val="0"/>
              <w:autoSpaceDN w:val="0"/>
              <w:adjustRightInd w:val="0"/>
              <w:jc w:val="center"/>
              <w:rPr>
                <w:rFonts w:ascii="Garamond" w:hAnsi="Garamond" w:cs="Times New Roman"/>
                <w:color w:val="000000"/>
                <w:sz w:val="24"/>
                <w:szCs w:val="24"/>
                <w:lang w:val="sq-AL"/>
              </w:rPr>
            </w:pPr>
            <w:proofErr w:type="spellStart"/>
            <w:r w:rsidRPr="0096179E">
              <w:rPr>
                <w:rFonts w:ascii="Garamond" w:hAnsi="Garamond" w:cs="Times New Roman"/>
                <w:b/>
                <w:bCs/>
                <w:color w:val="000000"/>
                <w:sz w:val="24"/>
                <w:szCs w:val="24"/>
                <w:lang w:val="sq-AL"/>
              </w:rPr>
              <w:t>Ioannis</w:t>
            </w:r>
            <w:proofErr w:type="spellEnd"/>
            <w:r w:rsidRPr="0096179E">
              <w:rPr>
                <w:rFonts w:ascii="Garamond" w:hAnsi="Garamond" w:cs="Times New Roman"/>
                <w:b/>
                <w:bCs/>
                <w:color w:val="000000"/>
                <w:sz w:val="24"/>
                <w:szCs w:val="24"/>
                <w:lang w:val="sq-AL"/>
              </w:rPr>
              <w:t xml:space="preserve"> </w:t>
            </w:r>
            <w:proofErr w:type="spellStart"/>
            <w:r w:rsidRPr="0096179E">
              <w:rPr>
                <w:rFonts w:ascii="Garamond" w:hAnsi="Garamond" w:cs="Times New Roman"/>
                <w:b/>
                <w:bCs/>
                <w:color w:val="000000"/>
                <w:sz w:val="24"/>
                <w:szCs w:val="24"/>
                <w:lang w:val="sq-AL"/>
              </w:rPr>
              <w:t>Ktistakis</w:t>
            </w:r>
            <w:proofErr w:type="spellEnd"/>
            <w:r w:rsidRPr="0096179E">
              <w:rPr>
                <w:rFonts w:ascii="Garamond" w:hAnsi="Garamond" w:cs="Calibri"/>
                <w:color w:val="000000"/>
                <w:sz w:val="24"/>
                <w:szCs w:val="24"/>
                <w:lang w:val="sq-AL"/>
              </w:rPr>
              <w:t xml:space="preserve"> </w:t>
            </w:r>
            <w:r w:rsidR="0096179E" w:rsidRPr="0096179E">
              <w:rPr>
                <w:rFonts w:ascii="Garamond" w:hAnsi="Garamond" w:cs="Calibri"/>
                <w:bCs/>
                <w:color w:val="000000"/>
                <w:sz w:val="24"/>
                <w:szCs w:val="24"/>
                <w:lang w:val="sq-AL"/>
              </w:rPr>
              <w:t>KRYETAR</w:t>
            </w:r>
          </w:p>
        </w:tc>
      </w:tr>
    </w:tbl>
    <w:p w14:paraId="660278FA" w14:textId="20533493" w:rsidR="005B452F" w:rsidRPr="0096179E" w:rsidRDefault="005B452F" w:rsidP="005B452F">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p w14:paraId="3314C0BF" w14:textId="3E3334F5" w:rsidR="009536EB" w:rsidRPr="0096179E" w:rsidRDefault="009536EB" w:rsidP="005B452F">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p w14:paraId="2BB7B735" w14:textId="77777777" w:rsidR="009536EB" w:rsidRPr="0096179E" w:rsidRDefault="009536EB" w:rsidP="009536EB">
      <w:pPr>
        <w:pStyle w:val="ECHRDecisionBody"/>
        <w:spacing w:after="0" w:line="240" w:lineRule="auto"/>
        <w:jc w:val="center"/>
        <w:rPr>
          <w:rFonts w:ascii="Garamond" w:hAnsi="Garamond"/>
          <w:iCs/>
        </w:rPr>
      </w:pPr>
      <w:r w:rsidRPr="0096179E">
        <w:rPr>
          <w:rFonts w:ascii="Garamond" w:hAnsi="Garamond"/>
          <w:iCs/>
        </w:rPr>
        <w:t>SHTOJCË</w:t>
      </w:r>
    </w:p>
    <w:p w14:paraId="41FC28CC" w14:textId="77777777" w:rsidR="009536EB" w:rsidRPr="0096179E" w:rsidRDefault="009536EB" w:rsidP="009536EB">
      <w:pPr>
        <w:pStyle w:val="ECHRDecisionBody"/>
        <w:spacing w:after="0" w:line="240" w:lineRule="auto"/>
        <w:jc w:val="center"/>
        <w:rPr>
          <w:rFonts w:ascii="Garamond" w:hAnsi="Garamond"/>
          <w:iCs/>
        </w:rPr>
      </w:pPr>
    </w:p>
    <w:p w14:paraId="01B5EAF6" w14:textId="0060A0EE" w:rsidR="009536EB" w:rsidRPr="0096179E" w:rsidRDefault="0096179E" w:rsidP="009536EB">
      <w:pPr>
        <w:pStyle w:val="ECHRDecisionBody"/>
        <w:spacing w:after="0" w:line="240" w:lineRule="auto"/>
        <w:jc w:val="center"/>
        <w:rPr>
          <w:rFonts w:ascii="Garamond" w:hAnsi="Garamond"/>
          <w:iCs/>
        </w:rPr>
      </w:pPr>
      <w:r w:rsidRPr="0096179E">
        <w:rPr>
          <w:rFonts w:ascii="Garamond" w:hAnsi="Garamond"/>
          <w:iCs/>
        </w:rPr>
        <w:t xml:space="preserve">LISTA E KËRKESAVE ME ANË TË </w:t>
      </w:r>
      <w:proofErr w:type="spellStart"/>
      <w:r w:rsidRPr="0096179E">
        <w:rPr>
          <w:rFonts w:ascii="Garamond" w:hAnsi="Garamond"/>
          <w:iCs/>
        </w:rPr>
        <w:t>TË</w:t>
      </w:r>
      <w:proofErr w:type="spellEnd"/>
      <w:r w:rsidRPr="0096179E">
        <w:rPr>
          <w:rFonts w:ascii="Garamond" w:hAnsi="Garamond"/>
          <w:iCs/>
        </w:rPr>
        <w:t xml:space="preserve"> CILAVE PARAQITEN ANKESA</w:t>
      </w:r>
      <w:r>
        <w:rPr>
          <w:rFonts w:ascii="Garamond" w:hAnsi="Garamond"/>
          <w:iCs/>
        </w:rPr>
        <w:t>,</w:t>
      </w:r>
      <w:r w:rsidRPr="0096179E">
        <w:rPr>
          <w:rFonts w:ascii="Garamond" w:hAnsi="Garamond"/>
          <w:iCs/>
        </w:rPr>
        <w:t xml:space="preserve"> SIPAS NENIT 6 § 1 TË KONVENTËS</w:t>
      </w:r>
    </w:p>
    <w:p w14:paraId="3B039278" w14:textId="72C3C92E" w:rsidR="009536EB" w:rsidRPr="0096179E" w:rsidRDefault="0096179E" w:rsidP="009536EB">
      <w:pPr>
        <w:pStyle w:val="ECHRDecisionBody"/>
        <w:spacing w:after="0" w:line="240" w:lineRule="auto"/>
        <w:jc w:val="center"/>
        <w:rPr>
          <w:rFonts w:ascii="Garamond" w:hAnsi="Garamond"/>
          <w:iCs/>
        </w:rPr>
      </w:pPr>
      <w:r w:rsidRPr="0096179E">
        <w:rPr>
          <w:rFonts w:ascii="Garamond" w:hAnsi="Garamond"/>
          <w:iCs/>
        </w:rPr>
        <w:t>(MOSZBATIMI OSE ZBATIMI I VONUAR I VENDIMEVE VEND</w:t>
      </w:r>
      <w:r>
        <w:rPr>
          <w:rFonts w:ascii="Garamond" w:hAnsi="Garamond"/>
          <w:iCs/>
        </w:rPr>
        <w:t>Ë</w:t>
      </w:r>
      <w:r w:rsidRPr="0096179E">
        <w:rPr>
          <w:rFonts w:ascii="Garamond" w:hAnsi="Garamond"/>
          <w:iCs/>
        </w:rPr>
        <w:t>SE)</w:t>
      </w:r>
    </w:p>
    <w:p w14:paraId="56D896D5" w14:textId="77777777" w:rsidR="009536EB" w:rsidRPr="0096179E" w:rsidRDefault="009536EB" w:rsidP="009536EB">
      <w:pPr>
        <w:pStyle w:val="ECHRDecisionBody"/>
        <w:spacing w:after="0" w:line="240" w:lineRule="auto"/>
        <w:jc w:val="center"/>
        <w:rPr>
          <w:rFonts w:ascii="Garamond" w:hAnsi="Garamond"/>
          <w:iCs/>
        </w:rPr>
      </w:pPr>
    </w:p>
    <w:tbl>
      <w:tblPr>
        <w:tblStyle w:val="TableGrid"/>
        <w:tblW w:w="10632" w:type="dxa"/>
        <w:tblInd w:w="-714" w:type="dxa"/>
        <w:tblLook w:val="04A0" w:firstRow="1" w:lastRow="0" w:firstColumn="1" w:lastColumn="0" w:noHBand="0" w:noVBand="1"/>
      </w:tblPr>
      <w:tblGrid>
        <w:gridCol w:w="501"/>
        <w:gridCol w:w="1384"/>
        <w:gridCol w:w="1260"/>
        <w:gridCol w:w="1368"/>
        <w:gridCol w:w="1274"/>
        <w:gridCol w:w="1141"/>
        <w:gridCol w:w="1145"/>
        <w:gridCol w:w="1141"/>
        <w:gridCol w:w="1418"/>
      </w:tblGrid>
      <w:tr w:rsidR="009536EB" w:rsidRPr="0096179E" w14:paraId="367A88FF" w14:textId="77777777" w:rsidTr="0096179E">
        <w:tc>
          <w:tcPr>
            <w:tcW w:w="501" w:type="dxa"/>
            <w:vAlign w:val="center"/>
          </w:tcPr>
          <w:p w14:paraId="6ED45604" w14:textId="589C6896"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Nr.</w:t>
            </w:r>
          </w:p>
        </w:tc>
        <w:tc>
          <w:tcPr>
            <w:tcW w:w="1384" w:type="dxa"/>
            <w:vAlign w:val="center"/>
          </w:tcPr>
          <w:p w14:paraId="62F4C11A" w14:textId="77777777"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Numri i kërkesës</w:t>
            </w:r>
          </w:p>
          <w:p w14:paraId="62A0E0C7" w14:textId="77777777"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Data e paraqitjes</w:t>
            </w:r>
          </w:p>
        </w:tc>
        <w:tc>
          <w:tcPr>
            <w:tcW w:w="1260" w:type="dxa"/>
            <w:vAlign w:val="center"/>
          </w:tcPr>
          <w:p w14:paraId="50DC266E" w14:textId="77777777"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Emri i kërkuesit</w:t>
            </w:r>
          </w:p>
          <w:p w14:paraId="28BB38A2" w14:textId="77777777"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Viti i lindjes</w:t>
            </w:r>
          </w:p>
        </w:tc>
        <w:tc>
          <w:tcPr>
            <w:tcW w:w="1368" w:type="dxa"/>
            <w:vAlign w:val="center"/>
          </w:tcPr>
          <w:p w14:paraId="31785D31" w14:textId="77777777"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Emri dhe vendndodhja e përfaqësuesit</w:t>
            </w:r>
          </w:p>
        </w:tc>
        <w:tc>
          <w:tcPr>
            <w:tcW w:w="1274" w:type="dxa"/>
            <w:vAlign w:val="center"/>
          </w:tcPr>
          <w:p w14:paraId="719BFF6F" w14:textId="77777777"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Ankesa të tjera sipas praktikës gjyqësore të konsoliduar</w:t>
            </w:r>
          </w:p>
        </w:tc>
        <w:tc>
          <w:tcPr>
            <w:tcW w:w="1141" w:type="dxa"/>
            <w:vAlign w:val="center"/>
          </w:tcPr>
          <w:p w14:paraId="08A32EFA" w14:textId="77777777"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Data e marrjes së deklaratës së Qeverisë</w:t>
            </w:r>
          </w:p>
        </w:tc>
        <w:tc>
          <w:tcPr>
            <w:tcW w:w="1145" w:type="dxa"/>
            <w:vAlign w:val="center"/>
          </w:tcPr>
          <w:p w14:paraId="774DE4CA" w14:textId="77777777"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Data e marrjes së deklaratës së kërkuesit</w:t>
            </w:r>
          </w:p>
        </w:tc>
        <w:tc>
          <w:tcPr>
            <w:tcW w:w="1141" w:type="dxa"/>
            <w:vAlign w:val="center"/>
          </w:tcPr>
          <w:p w14:paraId="024F0D87" w14:textId="2AD71C4D"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 xml:space="preserve">Shuma e akorduar për dëmin </w:t>
            </w:r>
            <w:proofErr w:type="spellStart"/>
            <w:r w:rsidRPr="0096179E">
              <w:rPr>
                <w:rFonts w:ascii="Garamond" w:hAnsi="Garamond"/>
                <w:b/>
                <w:bCs/>
                <w:iCs/>
                <w:sz w:val="18"/>
              </w:rPr>
              <w:t>jopasuror</w:t>
            </w:r>
            <w:proofErr w:type="spellEnd"/>
            <w:r w:rsidRPr="0096179E">
              <w:rPr>
                <w:rFonts w:ascii="Garamond" w:hAnsi="Garamond"/>
                <w:b/>
                <w:bCs/>
                <w:iCs/>
                <w:sz w:val="18"/>
              </w:rPr>
              <w:t xml:space="preserve"> për kërkues (në euro)</w:t>
            </w:r>
            <w:r w:rsidRPr="0096179E">
              <w:rPr>
                <w:rStyle w:val="FootnoteReference"/>
                <w:rFonts w:ascii="Garamond" w:hAnsi="Garamond"/>
                <w:b/>
                <w:bCs/>
                <w:iCs/>
                <w:sz w:val="18"/>
              </w:rPr>
              <w:footnoteReference w:id="2"/>
            </w:r>
          </w:p>
        </w:tc>
        <w:tc>
          <w:tcPr>
            <w:tcW w:w="1418" w:type="dxa"/>
            <w:vAlign w:val="center"/>
          </w:tcPr>
          <w:p w14:paraId="2DC69623" w14:textId="77777777" w:rsidR="009536EB" w:rsidRPr="0096179E" w:rsidRDefault="009536EB" w:rsidP="0096179E">
            <w:pPr>
              <w:pStyle w:val="ECHRDecisionBody"/>
              <w:spacing w:after="0" w:line="240" w:lineRule="auto"/>
              <w:jc w:val="center"/>
              <w:rPr>
                <w:rFonts w:ascii="Garamond" w:hAnsi="Garamond"/>
                <w:b/>
                <w:bCs/>
                <w:iCs/>
                <w:sz w:val="18"/>
              </w:rPr>
            </w:pPr>
            <w:r w:rsidRPr="0096179E">
              <w:rPr>
                <w:rFonts w:ascii="Garamond" w:hAnsi="Garamond"/>
                <w:b/>
                <w:bCs/>
                <w:iCs/>
                <w:sz w:val="18"/>
              </w:rPr>
              <w:t>Shuma e akorduar për kostot dhe shpenzimet për kërkesë (në euro)</w:t>
            </w:r>
            <w:r w:rsidRPr="0096179E">
              <w:rPr>
                <w:rStyle w:val="FootnoteReference"/>
                <w:rFonts w:ascii="Garamond" w:hAnsi="Garamond"/>
                <w:b/>
                <w:bCs/>
                <w:iCs/>
                <w:sz w:val="18"/>
              </w:rPr>
              <w:footnoteReference w:id="3"/>
            </w:r>
          </w:p>
        </w:tc>
      </w:tr>
      <w:tr w:rsidR="009536EB" w:rsidRPr="0096179E" w14:paraId="6776DD25" w14:textId="77777777" w:rsidTr="009536EB">
        <w:tc>
          <w:tcPr>
            <w:tcW w:w="501" w:type="dxa"/>
          </w:tcPr>
          <w:p w14:paraId="15E665AC"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1</w:t>
            </w:r>
          </w:p>
        </w:tc>
        <w:tc>
          <w:tcPr>
            <w:tcW w:w="1384" w:type="dxa"/>
          </w:tcPr>
          <w:p w14:paraId="42D73274"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37935/18</w:t>
            </w:r>
          </w:p>
          <w:p w14:paraId="54B7641B" w14:textId="79C7E89C"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3</w:t>
            </w:r>
            <w:r w:rsidR="0096179E">
              <w:rPr>
                <w:rFonts w:ascii="Garamond" w:hAnsi="Garamond"/>
                <w:iCs/>
                <w:sz w:val="18"/>
              </w:rPr>
              <w:t>.</w:t>
            </w:r>
            <w:r w:rsidRPr="0096179E">
              <w:rPr>
                <w:rFonts w:ascii="Garamond" w:hAnsi="Garamond"/>
                <w:iCs/>
                <w:sz w:val="18"/>
              </w:rPr>
              <w:t>8</w:t>
            </w:r>
            <w:r w:rsidR="0096179E">
              <w:rPr>
                <w:rFonts w:ascii="Garamond" w:hAnsi="Garamond"/>
                <w:iCs/>
                <w:sz w:val="18"/>
              </w:rPr>
              <w:t>.</w:t>
            </w:r>
            <w:r w:rsidRPr="0096179E">
              <w:rPr>
                <w:rFonts w:ascii="Garamond" w:hAnsi="Garamond"/>
                <w:iCs/>
                <w:sz w:val="18"/>
              </w:rPr>
              <w:t>2018</w:t>
            </w:r>
          </w:p>
        </w:tc>
        <w:tc>
          <w:tcPr>
            <w:tcW w:w="1260" w:type="dxa"/>
          </w:tcPr>
          <w:p w14:paraId="1A884317" w14:textId="7CAE3D68" w:rsidR="009536EB" w:rsidRPr="0096179E" w:rsidRDefault="009536EB" w:rsidP="009536EB">
            <w:pPr>
              <w:pStyle w:val="ECHRDecisionBody"/>
              <w:spacing w:after="0" w:line="240" w:lineRule="auto"/>
              <w:jc w:val="center"/>
              <w:rPr>
                <w:rFonts w:ascii="Garamond" w:hAnsi="Garamond"/>
                <w:b/>
                <w:bCs/>
                <w:iCs/>
                <w:sz w:val="18"/>
              </w:rPr>
            </w:pPr>
            <w:proofErr w:type="spellStart"/>
            <w:r w:rsidRPr="0096179E">
              <w:rPr>
                <w:rFonts w:ascii="Garamond" w:hAnsi="Garamond"/>
                <w:b/>
                <w:bCs/>
                <w:iCs/>
                <w:sz w:val="18"/>
              </w:rPr>
              <w:t>Tahir</w:t>
            </w:r>
            <w:proofErr w:type="spellEnd"/>
            <w:r w:rsidRPr="0096179E">
              <w:rPr>
                <w:rFonts w:ascii="Garamond" w:hAnsi="Garamond"/>
                <w:b/>
                <w:bCs/>
                <w:iCs/>
                <w:sz w:val="18"/>
              </w:rPr>
              <w:t xml:space="preserve"> </w:t>
            </w:r>
            <w:r w:rsidR="0096179E" w:rsidRPr="0096179E">
              <w:rPr>
                <w:rFonts w:ascii="Garamond" w:hAnsi="Garamond"/>
                <w:b/>
                <w:bCs/>
                <w:iCs/>
                <w:sz w:val="18"/>
              </w:rPr>
              <w:t>Çuni</w:t>
            </w:r>
          </w:p>
          <w:p w14:paraId="788296AE" w14:textId="77777777" w:rsidR="009536EB" w:rsidRPr="0096179E" w:rsidRDefault="009536EB" w:rsidP="009536EB">
            <w:pPr>
              <w:pStyle w:val="ECHRDecisionBody"/>
              <w:spacing w:after="0" w:line="240" w:lineRule="auto"/>
              <w:jc w:val="center"/>
              <w:rPr>
                <w:rFonts w:ascii="Garamond" w:hAnsi="Garamond"/>
                <w:b/>
                <w:bCs/>
                <w:iCs/>
                <w:sz w:val="18"/>
              </w:rPr>
            </w:pPr>
            <w:r w:rsidRPr="0096179E">
              <w:rPr>
                <w:rFonts w:ascii="Garamond" w:hAnsi="Garamond"/>
                <w:b/>
                <w:bCs/>
                <w:iCs/>
                <w:sz w:val="18"/>
              </w:rPr>
              <w:t>1953</w:t>
            </w:r>
          </w:p>
        </w:tc>
        <w:tc>
          <w:tcPr>
            <w:tcW w:w="1368" w:type="dxa"/>
          </w:tcPr>
          <w:p w14:paraId="44DB7C6F"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 xml:space="preserve"> </w:t>
            </w:r>
          </w:p>
        </w:tc>
        <w:tc>
          <w:tcPr>
            <w:tcW w:w="1274" w:type="dxa"/>
          </w:tcPr>
          <w:p w14:paraId="33418578" w14:textId="31ABE759"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Neni 13 – mungesa e mjeteve efektive në ligjin vend</w:t>
            </w:r>
            <w:r w:rsidR="0096179E">
              <w:rPr>
                <w:rFonts w:ascii="Garamond" w:hAnsi="Garamond"/>
                <w:iCs/>
                <w:sz w:val="18"/>
              </w:rPr>
              <w:t>ë</w:t>
            </w:r>
            <w:r w:rsidRPr="0096179E">
              <w:rPr>
                <w:rFonts w:ascii="Garamond" w:hAnsi="Garamond"/>
                <w:iCs/>
                <w:sz w:val="18"/>
              </w:rPr>
              <w:t>s për moszbatimin ose zbatimin e vonuar të vendimeve vend</w:t>
            </w:r>
            <w:r w:rsidR="0096179E">
              <w:rPr>
                <w:rFonts w:ascii="Garamond" w:hAnsi="Garamond"/>
                <w:iCs/>
                <w:sz w:val="18"/>
              </w:rPr>
              <w:t>ë</w:t>
            </w:r>
            <w:r w:rsidRPr="0096179E">
              <w:rPr>
                <w:rFonts w:ascii="Garamond" w:hAnsi="Garamond"/>
                <w:iCs/>
                <w:sz w:val="18"/>
              </w:rPr>
              <w:t>se</w:t>
            </w:r>
          </w:p>
        </w:tc>
        <w:tc>
          <w:tcPr>
            <w:tcW w:w="1141" w:type="dxa"/>
          </w:tcPr>
          <w:p w14:paraId="73AA0995"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15/09/2023</w:t>
            </w:r>
          </w:p>
        </w:tc>
        <w:tc>
          <w:tcPr>
            <w:tcW w:w="1145" w:type="dxa"/>
          </w:tcPr>
          <w:p w14:paraId="5D3E93C9"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17/08/2023</w:t>
            </w:r>
          </w:p>
        </w:tc>
        <w:tc>
          <w:tcPr>
            <w:tcW w:w="1141" w:type="dxa"/>
          </w:tcPr>
          <w:p w14:paraId="44B86D32"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3,600</w:t>
            </w:r>
          </w:p>
        </w:tc>
        <w:tc>
          <w:tcPr>
            <w:tcW w:w="1418" w:type="dxa"/>
          </w:tcPr>
          <w:p w14:paraId="7241F592"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w:t>
            </w:r>
          </w:p>
        </w:tc>
      </w:tr>
      <w:tr w:rsidR="009536EB" w:rsidRPr="0096179E" w14:paraId="3B9402D3" w14:textId="77777777" w:rsidTr="009536EB">
        <w:tc>
          <w:tcPr>
            <w:tcW w:w="501" w:type="dxa"/>
          </w:tcPr>
          <w:p w14:paraId="560EBF10"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2</w:t>
            </w:r>
          </w:p>
        </w:tc>
        <w:tc>
          <w:tcPr>
            <w:tcW w:w="1384" w:type="dxa"/>
          </w:tcPr>
          <w:p w14:paraId="0EC4B4DD"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1921/19</w:t>
            </w:r>
          </w:p>
          <w:p w14:paraId="2B5B32EA" w14:textId="41082954"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7</w:t>
            </w:r>
            <w:r w:rsidR="0096179E">
              <w:rPr>
                <w:rFonts w:ascii="Garamond" w:hAnsi="Garamond"/>
                <w:iCs/>
                <w:sz w:val="18"/>
              </w:rPr>
              <w:t>.</w:t>
            </w:r>
            <w:r w:rsidRPr="0096179E">
              <w:rPr>
                <w:rFonts w:ascii="Garamond" w:hAnsi="Garamond"/>
                <w:iCs/>
                <w:sz w:val="18"/>
              </w:rPr>
              <w:t>1</w:t>
            </w:r>
            <w:r w:rsidR="0096179E">
              <w:rPr>
                <w:rFonts w:ascii="Garamond" w:hAnsi="Garamond"/>
                <w:iCs/>
                <w:sz w:val="18"/>
              </w:rPr>
              <w:t>.</w:t>
            </w:r>
            <w:r w:rsidRPr="0096179E">
              <w:rPr>
                <w:rFonts w:ascii="Garamond" w:hAnsi="Garamond"/>
                <w:iCs/>
                <w:sz w:val="18"/>
              </w:rPr>
              <w:t>2019</w:t>
            </w:r>
          </w:p>
        </w:tc>
        <w:tc>
          <w:tcPr>
            <w:tcW w:w="1260" w:type="dxa"/>
          </w:tcPr>
          <w:p w14:paraId="64BD106D" w14:textId="0A4FE5D8" w:rsidR="009536EB" w:rsidRPr="0096179E" w:rsidRDefault="009536EB" w:rsidP="009536EB">
            <w:pPr>
              <w:pStyle w:val="ECHRDecisionBody"/>
              <w:spacing w:after="0" w:line="240" w:lineRule="auto"/>
              <w:jc w:val="center"/>
              <w:rPr>
                <w:rFonts w:ascii="Garamond" w:hAnsi="Garamond"/>
                <w:b/>
                <w:bCs/>
                <w:iCs/>
                <w:sz w:val="18"/>
              </w:rPr>
            </w:pPr>
            <w:proofErr w:type="spellStart"/>
            <w:r w:rsidRPr="0096179E">
              <w:rPr>
                <w:rFonts w:ascii="Garamond" w:hAnsi="Garamond"/>
                <w:b/>
                <w:bCs/>
                <w:iCs/>
                <w:sz w:val="18"/>
              </w:rPr>
              <w:t>Ilirjan</w:t>
            </w:r>
            <w:proofErr w:type="spellEnd"/>
            <w:r w:rsidRPr="0096179E">
              <w:rPr>
                <w:rFonts w:ascii="Garamond" w:hAnsi="Garamond"/>
                <w:b/>
                <w:bCs/>
                <w:iCs/>
                <w:sz w:val="18"/>
              </w:rPr>
              <w:t xml:space="preserve"> </w:t>
            </w:r>
            <w:proofErr w:type="spellStart"/>
            <w:r w:rsidR="0096179E" w:rsidRPr="0096179E">
              <w:rPr>
                <w:rFonts w:ascii="Garamond" w:hAnsi="Garamond"/>
                <w:b/>
                <w:bCs/>
                <w:iCs/>
                <w:sz w:val="18"/>
              </w:rPr>
              <w:t>Proko</w:t>
            </w:r>
            <w:proofErr w:type="spellEnd"/>
          </w:p>
        </w:tc>
        <w:tc>
          <w:tcPr>
            <w:tcW w:w="1368" w:type="dxa"/>
          </w:tcPr>
          <w:p w14:paraId="442C0222" w14:textId="77777777" w:rsidR="009536EB" w:rsidRPr="0096179E" w:rsidRDefault="009536EB" w:rsidP="009536EB">
            <w:pPr>
              <w:pStyle w:val="ECHRDecisionBody"/>
              <w:spacing w:after="0" w:line="240" w:lineRule="auto"/>
              <w:jc w:val="center"/>
              <w:rPr>
                <w:rFonts w:ascii="Garamond" w:hAnsi="Garamond"/>
                <w:iCs/>
                <w:sz w:val="18"/>
              </w:rPr>
            </w:pPr>
            <w:proofErr w:type="spellStart"/>
            <w:r w:rsidRPr="0096179E">
              <w:rPr>
                <w:rFonts w:ascii="Garamond" w:hAnsi="Garamond"/>
                <w:iCs/>
                <w:sz w:val="18"/>
              </w:rPr>
              <w:t>Gumi</w:t>
            </w:r>
            <w:proofErr w:type="spellEnd"/>
            <w:r w:rsidRPr="0096179E">
              <w:rPr>
                <w:rFonts w:ascii="Garamond" w:hAnsi="Garamond"/>
                <w:iCs/>
                <w:sz w:val="18"/>
              </w:rPr>
              <w:t xml:space="preserve"> </w:t>
            </w:r>
            <w:proofErr w:type="spellStart"/>
            <w:r w:rsidRPr="0096179E">
              <w:rPr>
                <w:rFonts w:ascii="Garamond" w:hAnsi="Garamond"/>
                <w:iCs/>
                <w:sz w:val="18"/>
              </w:rPr>
              <w:t>Viktor</w:t>
            </w:r>
            <w:proofErr w:type="spellEnd"/>
          </w:p>
          <w:p w14:paraId="675AB8B4"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 xml:space="preserve">Tiranë </w:t>
            </w:r>
          </w:p>
        </w:tc>
        <w:tc>
          <w:tcPr>
            <w:tcW w:w="1274" w:type="dxa"/>
          </w:tcPr>
          <w:p w14:paraId="1E6CAFE1" w14:textId="77777777" w:rsidR="009536EB" w:rsidRPr="0096179E" w:rsidRDefault="009536EB" w:rsidP="009536EB">
            <w:pPr>
              <w:pStyle w:val="ECHRDecisionBody"/>
              <w:spacing w:after="0" w:line="240" w:lineRule="auto"/>
              <w:jc w:val="center"/>
              <w:rPr>
                <w:rFonts w:ascii="Garamond" w:hAnsi="Garamond"/>
                <w:iCs/>
                <w:sz w:val="18"/>
              </w:rPr>
            </w:pPr>
          </w:p>
        </w:tc>
        <w:tc>
          <w:tcPr>
            <w:tcW w:w="1141" w:type="dxa"/>
          </w:tcPr>
          <w:p w14:paraId="4AA40016" w14:textId="1E2E8889"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15</w:t>
            </w:r>
            <w:r w:rsidR="0096179E">
              <w:rPr>
                <w:rFonts w:ascii="Garamond" w:hAnsi="Garamond"/>
                <w:iCs/>
                <w:sz w:val="18"/>
              </w:rPr>
              <w:t>.</w:t>
            </w:r>
            <w:r w:rsidRPr="0096179E">
              <w:rPr>
                <w:rFonts w:ascii="Garamond" w:hAnsi="Garamond"/>
                <w:iCs/>
                <w:sz w:val="18"/>
              </w:rPr>
              <w:t>9</w:t>
            </w:r>
            <w:r w:rsidR="0096179E">
              <w:rPr>
                <w:rFonts w:ascii="Garamond" w:hAnsi="Garamond"/>
                <w:iCs/>
                <w:sz w:val="18"/>
              </w:rPr>
              <w:t>.</w:t>
            </w:r>
            <w:r w:rsidRPr="0096179E">
              <w:rPr>
                <w:rFonts w:ascii="Garamond" w:hAnsi="Garamond"/>
                <w:iCs/>
                <w:sz w:val="18"/>
              </w:rPr>
              <w:t>2023</w:t>
            </w:r>
          </w:p>
        </w:tc>
        <w:tc>
          <w:tcPr>
            <w:tcW w:w="1145" w:type="dxa"/>
          </w:tcPr>
          <w:p w14:paraId="10A4326C" w14:textId="041E5381"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29</w:t>
            </w:r>
            <w:r w:rsidR="0096179E">
              <w:rPr>
                <w:rFonts w:ascii="Garamond" w:hAnsi="Garamond"/>
                <w:iCs/>
                <w:sz w:val="18"/>
              </w:rPr>
              <w:t>.</w:t>
            </w:r>
            <w:r w:rsidRPr="0096179E">
              <w:rPr>
                <w:rFonts w:ascii="Garamond" w:hAnsi="Garamond"/>
                <w:iCs/>
                <w:sz w:val="18"/>
              </w:rPr>
              <w:t>8</w:t>
            </w:r>
            <w:r w:rsidR="0096179E">
              <w:rPr>
                <w:rFonts w:ascii="Garamond" w:hAnsi="Garamond"/>
                <w:iCs/>
                <w:sz w:val="18"/>
              </w:rPr>
              <w:t>.</w:t>
            </w:r>
            <w:r w:rsidRPr="0096179E">
              <w:rPr>
                <w:rFonts w:ascii="Garamond" w:hAnsi="Garamond"/>
                <w:iCs/>
                <w:sz w:val="18"/>
              </w:rPr>
              <w:t>2023</w:t>
            </w:r>
          </w:p>
        </w:tc>
        <w:tc>
          <w:tcPr>
            <w:tcW w:w="1141" w:type="dxa"/>
          </w:tcPr>
          <w:p w14:paraId="062F1854"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3,600</w:t>
            </w:r>
          </w:p>
        </w:tc>
        <w:tc>
          <w:tcPr>
            <w:tcW w:w="1418" w:type="dxa"/>
          </w:tcPr>
          <w:p w14:paraId="57C4FFBE"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250</w:t>
            </w:r>
          </w:p>
        </w:tc>
      </w:tr>
      <w:tr w:rsidR="009536EB" w:rsidRPr="0096179E" w14:paraId="434651B8" w14:textId="77777777" w:rsidTr="009536EB">
        <w:tc>
          <w:tcPr>
            <w:tcW w:w="501" w:type="dxa"/>
          </w:tcPr>
          <w:p w14:paraId="383D3A96"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3</w:t>
            </w:r>
          </w:p>
        </w:tc>
        <w:tc>
          <w:tcPr>
            <w:tcW w:w="1384" w:type="dxa"/>
          </w:tcPr>
          <w:p w14:paraId="1FFD4F7B"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44307/21</w:t>
            </w:r>
          </w:p>
          <w:p w14:paraId="53DEE3FF" w14:textId="474FAFC8"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1</w:t>
            </w:r>
            <w:r w:rsidR="0096179E">
              <w:rPr>
                <w:rFonts w:ascii="Garamond" w:hAnsi="Garamond"/>
                <w:iCs/>
                <w:sz w:val="18"/>
              </w:rPr>
              <w:t>.</w:t>
            </w:r>
            <w:r w:rsidRPr="0096179E">
              <w:rPr>
                <w:rFonts w:ascii="Garamond" w:hAnsi="Garamond"/>
                <w:iCs/>
                <w:sz w:val="18"/>
              </w:rPr>
              <w:t>12</w:t>
            </w:r>
            <w:r w:rsidR="0096179E">
              <w:rPr>
                <w:rFonts w:ascii="Garamond" w:hAnsi="Garamond"/>
                <w:iCs/>
                <w:sz w:val="18"/>
              </w:rPr>
              <w:t>.</w:t>
            </w:r>
            <w:r w:rsidRPr="0096179E">
              <w:rPr>
                <w:rFonts w:ascii="Garamond" w:hAnsi="Garamond"/>
                <w:iCs/>
                <w:sz w:val="18"/>
              </w:rPr>
              <w:t>2021</w:t>
            </w:r>
          </w:p>
        </w:tc>
        <w:tc>
          <w:tcPr>
            <w:tcW w:w="1260" w:type="dxa"/>
          </w:tcPr>
          <w:p w14:paraId="28DD7DF6" w14:textId="5C6171CF" w:rsidR="009536EB" w:rsidRPr="0096179E" w:rsidRDefault="009536EB" w:rsidP="009536EB">
            <w:pPr>
              <w:pStyle w:val="ECHRDecisionBody"/>
              <w:spacing w:after="0" w:line="240" w:lineRule="auto"/>
              <w:jc w:val="center"/>
              <w:rPr>
                <w:rFonts w:ascii="Garamond" w:hAnsi="Garamond"/>
                <w:b/>
                <w:bCs/>
                <w:iCs/>
                <w:sz w:val="18"/>
              </w:rPr>
            </w:pPr>
            <w:r w:rsidRPr="0096179E">
              <w:rPr>
                <w:rFonts w:ascii="Garamond" w:hAnsi="Garamond"/>
                <w:b/>
                <w:bCs/>
                <w:iCs/>
                <w:sz w:val="18"/>
              </w:rPr>
              <w:t xml:space="preserve">Durim </w:t>
            </w:r>
            <w:proofErr w:type="spellStart"/>
            <w:r w:rsidR="0096179E" w:rsidRPr="0096179E">
              <w:rPr>
                <w:rFonts w:ascii="Garamond" w:hAnsi="Garamond"/>
                <w:b/>
                <w:bCs/>
                <w:iCs/>
                <w:sz w:val="18"/>
              </w:rPr>
              <w:t>Grabova</w:t>
            </w:r>
            <w:proofErr w:type="spellEnd"/>
          </w:p>
          <w:p w14:paraId="5436156A" w14:textId="77777777" w:rsidR="009536EB" w:rsidRPr="0096179E" w:rsidRDefault="009536EB" w:rsidP="009536EB">
            <w:pPr>
              <w:pStyle w:val="ECHRDecisionBody"/>
              <w:spacing w:after="0" w:line="240" w:lineRule="auto"/>
              <w:jc w:val="center"/>
              <w:rPr>
                <w:rFonts w:ascii="Garamond" w:hAnsi="Garamond"/>
                <w:b/>
                <w:bCs/>
                <w:iCs/>
                <w:sz w:val="18"/>
              </w:rPr>
            </w:pPr>
            <w:r w:rsidRPr="0096179E">
              <w:rPr>
                <w:rFonts w:ascii="Garamond" w:hAnsi="Garamond"/>
                <w:b/>
                <w:bCs/>
                <w:iCs/>
                <w:sz w:val="18"/>
              </w:rPr>
              <w:t>1951</w:t>
            </w:r>
          </w:p>
        </w:tc>
        <w:tc>
          <w:tcPr>
            <w:tcW w:w="1368" w:type="dxa"/>
          </w:tcPr>
          <w:p w14:paraId="39E0758D" w14:textId="77777777" w:rsidR="009536EB" w:rsidRPr="0096179E" w:rsidRDefault="009536EB" w:rsidP="009536EB">
            <w:pPr>
              <w:pStyle w:val="ECHRDecisionBody"/>
              <w:spacing w:after="0" w:line="240" w:lineRule="auto"/>
              <w:jc w:val="center"/>
              <w:rPr>
                <w:rFonts w:ascii="Garamond" w:hAnsi="Garamond"/>
                <w:iCs/>
                <w:sz w:val="18"/>
              </w:rPr>
            </w:pPr>
          </w:p>
        </w:tc>
        <w:tc>
          <w:tcPr>
            <w:tcW w:w="1274" w:type="dxa"/>
          </w:tcPr>
          <w:p w14:paraId="730A673B" w14:textId="77777777" w:rsidR="009536EB" w:rsidRPr="0096179E" w:rsidRDefault="009536EB" w:rsidP="009536EB">
            <w:pPr>
              <w:pStyle w:val="ECHRDecisionBody"/>
              <w:spacing w:after="0" w:line="240" w:lineRule="auto"/>
              <w:jc w:val="center"/>
              <w:rPr>
                <w:rFonts w:ascii="Garamond" w:hAnsi="Garamond"/>
                <w:iCs/>
                <w:sz w:val="18"/>
              </w:rPr>
            </w:pPr>
          </w:p>
        </w:tc>
        <w:tc>
          <w:tcPr>
            <w:tcW w:w="1141" w:type="dxa"/>
          </w:tcPr>
          <w:p w14:paraId="7127276F" w14:textId="224D073B"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15</w:t>
            </w:r>
            <w:r w:rsidR="0096179E">
              <w:rPr>
                <w:rFonts w:ascii="Garamond" w:hAnsi="Garamond"/>
                <w:iCs/>
                <w:sz w:val="18"/>
              </w:rPr>
              <w:t>.</w:t>
            </w:r>
            <w:r w:rsidRPr="0096179E">
              <w:rPr>
                <w:rFonts w:ascii="Garamond" w:hAnsi="Garamond"/>
                <w:iCs/>
                <w:sz w:val="18"/>
              </w:rPr>
              <w:t>9</w:t>
            </w:r>
            <w:r w:rsidR="0096179E">
              <w:rPr>
                <w:rFonts w:ascii="Garamond" w:hAnsi="Garamond"/>
                <w:iCs/>
                <w:sz w:val="18"/>
              </w:rPr>
              <w:t>.</w:t>
            </w:r>
            <w:r w:rsidRPr="0096179E">
              <w:rPr>
                <w:rFonts w:ascii="Garamond" w:hAnsi="Garamond"/>
                <w:iCs/>
                <w:sz w:val="18"/>
              </w:rPr>
              <w:t>2023</w:t>
            </w:r>
          </w:p>
        </w:tc>
        <w:tc>
          <w:tcPr>
            <w:tcW w:w="1145" w:type="dxa"/>
          </w:tcPr>
          <w:p w14:paraId="0620C7D6" w14:textId="0389A023"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5</w:t>
            </w:r>
            <w:r w:rsidR="0096179E">
              <w:rPr>
                <w:rFonts w:ascii="Garamond" w:hAnsi="Garamond"/>
                <w:iCs/>
                <w:sz w:val="18"/>
              </w:rPr>
              <w:t>.</w:t>
            </w:r>
            <w:r w:rsidRPr="0096179E">
              <w:rPr>
                <w:rFonts w:ascii="Garamond" w:hAnsi="Garamond"/>
                <w:iCs/>
                <w:sz w:val="18"/>
              </w:rPr>
              <w:t>5</w:t>
            </w:r>
            <w:r w:rsidR="0096179E">
              <w:rPr>
                <w:rFonts w:ascii="Garamond" w:hAnsi="Garamond"/>
                <w:iCs/>
                <w:sz w:val="18"/>
              </w:rPr>
              <w:t>.</w:t>
            </w:r>
            <w:r w:rsidRPr="0096179E">
              <w:rPr>
                <w:rFonts w:ascii="Garamond" w:hAnsi="Garamond"/>
                <w:iCs/>
                <w:sz w:val="18"/>
              </w:rPr>
              <w:t>2023</w:t>
            </w:r>
          </w:p>
        </w:tc>
        <w:tc>
          <w:tcPr>
            <w:tcW w:w="1141" w:type="dxa"/>
          </w:tcPr>
          <w:p w14:paraId="329F0F9F"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1,200</w:t>
            </w:r>
          </w:p>
        </w:tc>
        <w:tc>
          <w:tcPr>
            <w:tcW w:w="1418" w:type="dxa"/>
          </w:tcPr>
          <w:p w14:paraId="1B27070E" w14:textId="77777777" w:rsidR="009536EB" w:rsidRPr="0096179E" w:rsidRDefault="009536EB" w:rsidP="009536EB">
            <w:pPr>
              <w:pStyle w:val="ECHRDecisionBody"/>
              <w:spacing w:after="0" w:line="240" w:lineRule="auto"/>
              <w:jc w:val="center"/>
              <w:rPr>
                <w:rFonts w:ascii="Garamond" w:hAnsi="Garamond"/>
                <w:iCs/>
                <w:sz w:val="18"/>
              </w:rPr>
            </w:pPr>
            <w:r w:rsidRPr="0096179E">
              <w:rPr>
                <w:rFonts w:ascii="Garamond" w:hAnsi="Garamond"/>
                <w:iCs/>
                <w:sz w:val="18"/>
              </w:rPr>
              <w:t>-</w:t>
            </w:r>
          </w:p>
        </w:tc>
      </w:tr>
    </w:tbl>
    <w:p w14:paraId="7BB9CB12" w14:textId="77777777" w:rsidR="009536EB" w:rsidRPr="0096179E" w:rsidRDefault="009536EB" w:rsidP="009536EB">
      <w:pPr>
        <w:pStyle w:val="ECHRDecisionBody"/>
        <w:spacing w:line="276" w:lineRule="auto"/>
        <w:jc w:val="center"/>
        <w:rPr>
          <w:iCs/>
        </w:rPr>
      </w:pPr>
    </w:p>
    <w:p w14:paraId="4D835F1D" w14:textId="77777777" w:rsidR="009536EB" w:rsidRPr="0096179E" w:rsidRDefault="009536EB" w:rsidP="005B452F">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sectPr w:rsidR="009536EB" w:rsidRPr="009617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562ACF" w14:textId="77777777" w:rsidR="00DB7C87" w:rsidRDefault="00DB7C87" w:rsidP="009536EB">
      <w:pPr>
        <w:spacing w:after="0" w:line="240" w:lineRule="auto"/>
      </w:pPr>
      <w:r>
        <w:separator/>
      </w:r>
    </w:p>
  </w:endnote>
  <w:endnote w:type="continuationSeparator" w:id="0">
    <w:p w14:paraId="296DC68C" w14:textId="77777777" w:rsidR="00DB7C87" w:rsidRDefault="00DB7C87" w:rsidP="009536EB">
      <w:pPr>
        <w:spacing w:after="0" w:line="240" w:lineRule="auto"/>
      </w:pPr>
      <w:r>
        <w:continuationSeparator/>
      </w:r>
    </w:p>
  </w:endnote>
  <w:endnote w:type="continuationNotice" w:id="1">
    <w:p w14:paraId="47DB94BC" w14:textId="77777777" w:rsidR="00AC21FE" w:rsidRDefault="00AC21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B82EE" w14:textId="77777777" w:rsidR="00DB7C87" w:rsidRDefault="00DB7C87" w:rsidP="009536EB">
      <w:pPr>
        <w:spacing w:after="0" w:line="240" w:lineRule="auto"/>
      </w:pPr>
      <w:r>
        <w:separator/>
      </w:r>
    </w:p>
  </w:footnote>
  <w:footnote w:type="continuationSeparator" w:id="0">
    <w:p w14:paraId="17F6AD58" w14:textId="77777777" w:rsidR="00DB7C87" w:rsidRDefault="00DB7C87" w:rsidP="009536EB">
      <w:pPr>
        <w:spacing w:after="0" w:line="240" w:lineRule="auto"/>
      </w:pPr>
      <w:r>
        <w:continuationSeparator/>
      </w:r>
    </w:p>
  </w:footnote>
  <w:footnote w:type="continuationNotice" w:id="1">
    <w:p w14:paraId="72A1E1E0" w14:textId="77777777" w:rsidR="00AC21FE" w:rsidRDefault="00AC21FE">
      <w:pPr>
        <w:spacing w:after="0" w:line="240" w:lineRule="auto"/>
      </w:pPr>
    </w:p>
  </w:footnote>
  <w:footnote w:id="2">
    <w:p w14:paraId="21B05977" w14:textId="3613BC87" w:rsidR="00DB7C87" w:rsidRPr="009536EB" w:rsidRDefault="00DB7C87" w:rsidP="009536EB">
      <w:pPr>
        <w:pStyle w:val="NoSpacing"/>
        <w:rPr>
          <w:rFonts w:ascii="Garamond" w:hAnsi="Garamond"/>
          <w:sz w:val="20"/>
        </w:rPr>
      </w:pPr>
      <w:r w:rsidRPr="009536EB">
        <w:rPr>
          <w:rStyle w:val="FootnoteReference"/>
          <w:rFonts w:ascii="Garamond" w:hAnsi="Garamond"/>
          <w:sz w:val="20"/>
        </w:rPr>
        <w:footnoteRef/>
      </w:r>
      <w:r w:rsidRPr="009536EB">
        <w:rPr>
          <w:rFonts w:ascii="Garamond" w:hAnsi="Garamond"/>
          <w:sz w:val="20"/>
        </w:rPr>
        <w:t xml:space="preserve"> Plus çdo taksë që mund t’</w:t>
      </w:r>
      <w:r w:rsidR="0096179E">
        <w:rPr>
          <w:rFonts w:ascii="Garamond" w:hAnsi="Garamond"/>
          <w:sz w:val="20"/>
        </w:rPr>
        <w:t>u</w:t>
      </w:r>
      <w:r w:rsidRPr="009536EB">
        <w:rPr>
          <w:rFonts w:ascii="Garamond" w:hAnsi="Garamond"/>
          <w:sz w:val="20"/>
        </w:rPr>
        <w:t xml:space="preserve"> </w:t>
      </w:r>
      <w:proofErr w:type="spellStart"/>
      <w:r w:rsidRPr="009536EB">
        <w:rPr>
          <w:rFonts w:ascii="Garamond" w:hAnsi="Garamond"/>
          <w:sz w:val="20"/>
        </w:rPr>
        <w:t>tarifohet</w:t>
      </w:r>
      <w:proofErr w:type="spellEnd"/>
      <w:r w:rsidRPr="009536EB">
        <w:rPr>
          <w:rFonts w:ascii="Garamond" w:hAnsi="Garamond"/>
          <w:sz w:val="20"/>
        </w:rPr>
        <w:t xml:space="preserve"> kërkuesve.</w:t>
      </w:r>
    </w:p>
  </w:footnote>
  <w:footnote w:id="3">
    <w:p w14:paraId="056501AD" w14:textId="28C3834E" w:rsidR="00DB7C87" w:rsidRDefault="00DB7C87" w:rsidP="009536EB">
      <w:pPr>
        <w:pStyle w:val="NoSpacing"/>
      </w:pPr>
      <w:r w:rsidRPr="009536EB">
        <w:rPr>
          <w:rStyle w:val="FootnoteReference"/>
          <w:rFonts w:ascii="Garamond" w:hAnsi="Garamond"/>
          <w:sz w:val="20"/>
        </w:rPr>
        <w:footnoteRef/>
      </w:r>
      <w:r w:rsidRPr="009536EB">
        <w:rPr>
          <w:rFonts w:ascii="Garamond" w:hAnsi="Garamond"/>
          <w:sz w:val="20"/>
        </w:rPr>
        <w:t xml:space="preserve"> </w:t>
      </w:r>
      <w:r w:rsidRPr="009536EB">
        <w:rPr>
          <w:rFonts w:ascii="Garamond" w:hAnsi="Garamond"/>
          <w:sz w:val="20"/>
        </w:rPr>
        <w:t>Plus çdo taksë që mund t’</w:t>
      </w:r>
      <w:r w:rsidR="0096179E">
        <w:rPr>
          <w:rFonts w:ascii="Garamond" w:hAnsi="Garamond"/>
          <w:sz w:val="20"/>
        </w:rPr>
        <w:t>u</w:t>
      </w:r>
      <w:r w:rsidRPr="009536EB">
        <w:rPr>
          <w:rFonts w:ascii="Garamond" w:hAnsi="Garamond"/>
          <w:sz w:val="20"/>
        </w:rPr>
        <w:t xml:space="preserve"> </w:t>
      </w:r>
      <w:proofErr w:type="spellStart"/>
      <w:r w:rsidRPr="009536EB">
        <w:rPr>
          <w:rFonts w:ascii="Garamond" w:hAnsi="Garamond"/>
          <w:sz w:val="20"/>
        </w:rPr>
        <w:t>tarifohet</w:t>
      </w:r>
      <w:proofErr w:type="spellEnd"/>
      <w:r w:rsidRPr="009536EB">
        <w:rPr>
          <w:rFonts w:ascii="Garamond" w:hAnsi="Garamond"/>
          <w:sz w:val="20"/>
        </w:rPr>
        <w:t xml:space="preserve"> kërkuesve.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170D0"/>
    <w:rsid w:val="00093FF7"/>
    <w:rsid w:val="000F1F7C"/>
    <w:rsid w:val="000F74B6"/>
    <w:rsid w:val="001930A9"/>
    <w:rsid w:val="001F1B06"/>
    <w:rsid w:val="002165C7"/>
    <w:rsid w:val="002A2045"/>
    <w:rsid w:val="0032021F"/>
    <w:rsid w:val="003B46FE"/>
    <w:rsid w:val="003F167C"/>
    <w:rsid w:val="00420FCC"/>
    <w:rsid w:val="004262AA"/>
    <w:rsid w:val="00463D71"/>
    <w:rsid w:val="00466D63"/>
    <w:rsid w:val="00495544"/>
    <w:rsid w:val="004F2B90"/>
    <w:rsid w:val="00530AD4"/>
    <w:rsid w:val="0056576D"/>
    <w:rsid w:val="005856A6"/>
    <w:rsid w:val="005B452F"/>
    <w:rsid w:val="005B5F43"/>
    <w:rsid w:val="005E7A0D"/>
    <w:rsid w:val="0061636A"/>
    <w:rsid w:val="00644E79"/>
    <w:rsid w:val="0064747C"/>
    <w:rsid w:val="00684321"/>
    <w:rsid w:val="006F2EDB"/>
    <w:rsid w:val="00706E18"/>
    <w:rsid w:val="007A461B"/>
    <w:rsid w:val="007E720D"/>
    <w:rsid w:val="007F1571"/>
    <w:rsid w:val="00807139"/>
    <w:rsid w:val="008C7EE7"/>
    <w:rsid w:val="008E37D6"/>
    <w:rsid w:val="0090290C"/>
    <w:rsid w:val="009077D1"/>
    <w:rsid w:val="009536EB"/>
    <w:rsid w:val="00955F8B"/>
    <w:rsid w:val="0096179E"/>
    <w:rsid w:val="009D6A37"/>
    <w:rsid w:val="00A104B7"/>
    <w:rsid w:val="00AC21FE"/>
    <w:rsid w:val="00AD6F91"/>
    <w:rsid w:val="00B1330C"/>
    <w:rsid w:val="00B15A5F"/>
    <w:rsid w:val="00B22326"/>
    <w:rsid w:val="00B374D3"/>
    <w:rsid w:val="00B63811"/>
    <w:rsid w:val="00BB02A1"/>
    <w:rsid w:val="00BC56D8"/>
    <w:rsid w:val="00C36216"/>
    <w:rsid w:val="00DB7C87"/>
    <w:rsid w:val="00E417F7"/>
    <w:rsid w:val="00EA657B"/>
    <w:rsid w:val="00F03E16"/>
    <w:rsid w:val="00F07F32"/>
    <w:rsid w:val="00F223EA"/>
    <w:rsid w:val="00F23FBB"/>
    <w:rsid w:val="00F274B7"/>
    <w:rsid w:val="00F303A7"/>
    <w:rsid w:val="00F846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E60"/>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uiPriority w:val="11"/>
    <w:qFormat/>
    <w:rsid w:val="005B452F"/>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5B452F"/>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paragraph" w:styleId="NoSpacing">
    <w:name w:val="No Spacing"/>
    <w:link w:val="NoSpacingChar"/>
    <w:uiPriority w:val="1"/>
    <w:qFormat/>
    <w:rsid w:val="005B452F"/>
    <w:pPr>
      <w:autoSpaceDE w:val="0"/>
      <w:autoSpaceDN w:val="0"/>
      <w:adjustRightInd w:val="0"/>
      <w:spacing w:after="0" w:line="240" w:lineRule="auto"/>
    </w:pPr>
    <w:rPr>
      <w:rFonts w:ascii="Calibri" w:hAnsi="Calibri" w:cs="Calibri"/>
      <w:color w:val="000000"/>
      <w:lang w:val="sq-AL"/>
    </w:rPr>
  </w:style>
  <w:style w:type="table" w:styleId="TableGrid">
    <w:name w:val="Table Grid"/>
    <w:basedOn w:val="TableNormal"/>
    <w:uiPriority w:val="59"/>
    <w:rsid w:val="005B4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9536EB"/>
    <w:rPr>
      <w:vertAlign w:val="superscript"/>
    </w:rPr>
  </w:style>
  <w:style w:type="character" w:customStyle="1" w:styleId="NoSpacingChar">
    <w:name w:val="No Spacing Char"/>
    <w:link w:val="NoSpacing"/>
    <w:uiPriority w:val="1"/>
    <w:rsid w:val="009536EB"/>
    <w:rPr>
      <w:rFonts w:ascii="Calibri" w:hAnsi="Calibri" w:cs="Calibri"/>
      <w:color w:val="000000"/>
      <w:lang w:val="sq-AL"/>
    </w:rPr>
  </w:style>
  <w:style w:type="paragraph" w:styleId="Header">
    <w:name w:val="header"/>
    <w:basedOn w:val="Normal"/>
    <w:link w:val="HeaderChar"/>
    <w:uiPriority w:val="99"/>
    <w:semiHidden/>
    <w:unhideWhenUsed/>
    <w:rsid w:val="00AC21F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21FE"/>
  </w:style>
  <w:style w:type="paragraph" w:styleId="Footer">
    <w:name w:val="footer"/>
    <w:basedOn w:val="Normal"/>
    <w:link w:val="FooterChar"/>
    <w:uiPriority w:val="99"/>
    <w:semiHidden/>
    <w:unhideWhenUsed/>
    <w:rsid w:val="00AC21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2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31948-13</Nr_x002e__x0020_akti>
    <Data_x0020_e_x0020_Krijimit xmlns="0e656187-b300-4fb0-8bf4-3a50f872073c">2024-07-18T11:00:53Z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2024-07-17T00:00:00Z</Date_x0020_protokolli>
    <Titulli xmlns="0e656187-b300-4fb0-8bf4-3a50f872073c">Çështja Lulzim Caka kundër Shqipërisë, kërkesa nr. 31948/13</Titulli>
    <Modifikuesi xmlns="0e656187-b300-4fb0-8bf4-3a50f872073c">ermira.bukaci</Modifikuesi>
    <Nr_x002e__x0020_prot_x0020_QBZ xmlns="0e656187-b300-4fb0-8bf4-3a50f872073c">1266/1</Nr_x002e__x0020_prot_x0020_QBZ>
    <Data_x0020_e_x0020_Modifikimit xmlns="0e656187-b300-4fb0-8bf4-3a50f872073c">2024-07-18T12:06:30Z</Data_x0020_e_x0020_Modifikimit>
    <Dekretuar xmlns="0e656187-b300-4fb0-8bf4-3a50f872073c">false</Dekretuar>
    <Data xmlns="0e656187-b300-4fb0-8bf4-3a50f872073c">2024-06-13T00:00:00Z</Data>
    <Nr_x002e__x0020_protokolli_x0020_i_x0020_aktit xmlns="0e656187-b300-4fb0-8bf4-3a50f872073c">3600/1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635DBC7BA754B4FA26BCEE2C6768F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635DBC7BA754B4FA26BCEE2C6768F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BE1E13B-CC77-4949-B7F5-7C418C44FB20}">
  <ds:schemaRefs>
    <ds:schemaRef ds:uri="http://schemas.microsoft.com/office/2006/metadata/properties"/>
    <ds:schemaRef ds:uri="http://www.w3.org/XML/1998/namespace"/>
    <ds:schemaRef ds:uri="http://purl.org/dc/dcmitype/"/>
    <ds:schemaRef ds:uri="0e656187-b300-4fb0-8bf4-3a50f872073c"/>
    <ds:schemaRef ds:uri="http://schemas.openxmlformats.org/package/2006/metadata/core-properties"/>
    <ds:schemaRef ds:uri="http://purl.org/dc/elements/1.1/"/>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2DDB9976-E609-4D11-BFE7-148E85EDBF9C}">
  <ds:schemaRefs>
    <ds:schemaRef ds:uri="http://schemas.microsoft.com/sharepoint/v3/contenttype/forms"/>
  </ds:schemaRefs>
</ds:datastoreItem>
</file>

<file path=customXml/itemProps3.xml><?xml version="1.0" encoding="utf-8"?>
<ds:datastoreItem xmlns:ds="http://schemas.openxmlformats.org/officeDocument/2006/customXml" ds:itemID="{F55DC334-DB41-406C-92B9-EDA76A520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777DA35-D197-4064-AB55-30D802A85F35}">
  <ds:schemaRefs>
    <ds:schemaRef ds:uri="http://schemas.microsoft.com/sharepoint/v3/contenttype/forms"/>
  </ds:schemaRefs>
</ds:datastoreItem>
</file>

<file path=customXml/itemProps5.xml><?xml version="1.0" encoding="utf-8"?>
<ds:datastoreItem xmlns:ds="http://schemas.openxmlformats.org/officeDocument/2006/customXml" ds:itemID="{F65EC56E-90D3-4821-BE7E-695A02D8F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1983</Words>
  <Characters>11306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Çështja Lulzim Caka kundër Shqipërisë, kërkesa nr. 31948/13</vt:lpstr>
    </vt:vector>
  </TitlesOfParts>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Lulzim Caka kundër Shqipërisë, kërkesa nr. 31948/13</dc:title>
  <dc:creator>Entela Suli</dc:creator>
  <cp:lastModifiedBy>Alma Lisaku</cp:lastModifiedBy>
  <cp:revision>25</cp:revision>
  <dcterms:created xsi:type="dcterms:W3CDTF">2024-07-18T10:03:00Z</dcterms:created>
  <dcterms:modified xsi:type="dcterms:W3CDTF">2024-07-19T08:02:00Z</dcterms:modified>
</cp:coreProperties>
</file>