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4B490" w14:textId="4DF3E806" w:rsidR="00A57713" w:rsidRDefault="00A57713" w:rsidP="00C0385B">
      <w:pPr>
        <w:pStyle w:val="DecHTitle"/>
        <w:spacing w:after="0"/>
        <w:ind w:firstLine="284"/>
        <w:rPr>
          <w:rFonts w:ascii="Garamond" w:hAnsi="Garamond"/>
        </w:rPr>
      </w:pPr>
      <w:r w:rsidRPr="001B1F4E">
        <w:rPr>
          <w:rFonts w:ascii="Garamond" w:hAnsi="Garamond"/>
        </w:rPr>
        <w:t>GJYKATA E</w:t>
      </w:r>
      <w:r>
        <w:rPr>
          <w:rFonts w:ascii="Garamond" w:hAnsi="Garamond"/>
        </w:rPr>
        <w:t>V</w:t>
      </w:r>
      <w:r w:rsidRPr="001B1F4E">
        <w:rPr>
          <w:rFonts w:ascii="Garamond" w:hAnsi="Garamond"/>
        </w:rPr>
        <w:t xml:space="preserve">ROPIANE E TË DREJTAVE TË NJERIUT </w:t>
      </w:r>
    </w:p>
    <w:p w14:paraId="782C90EF" w14:textId="77777777" w:rsidR="004226C8" w:rsidRPr="001B1F4E" w:rsidRDefault="008429AC" w:rsidP="00C0385B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1B1F4E">
        <w:rPr>
          <w:rFonts w:ascii="Garamond" w:hAnsi="Garamond"/>
          <w:sz w:val="24"/>
        </w:rPr>
        <w:t>SEKSIONI I TRETË</w:t>
      </w:r>
    </w:p>
    <w:p w14:paraId="1C482DC9" w14:textId="77777777" w:rsidR="001B1F4E" w:rsidRDefault="001B1F4E" w:rsidP="00C0385B">
      <w:pPr>
        <w:pStyle w:val="DecHTitle"/>
        <w:spacing w:after="0"/>
        <w:ind w:firstLine="284"/>
        <w:rPr>
          <w:rFonts w:ascii="Garamond" w:hAnsi="Garamond"/>
          <w:sz w:val="24"/>
        </w:rPr>
      </w:pPr>
    </w:p>
    <w:p w14:paraId="60C1148D" w14:textId="7B9EF5CA" w:rsidR="004226C8" w:rsidRPr="001B1F4E" w:rsidRDefault="008429AC" w:rsidP="00C0385B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1B1F4E">
        <w:rPr>
          <w:rFonts w:ascii="Garamond" w:hAnsi="Garamond"/>
          <w:sz w:val="24"/>
        </w:rPr>
        <w:t>VENDIM</w:t>
      </w:r>
    </w:p>
    <w:p w14:paraId="13D6F3D8" w14:textId="77777777" w:rsidR="001B1F4E" w:rsidRDefault="001B1F4E" w:rsidP="00C0385B">
      <w:pPr>
        <w:pStyle w:val="DecHCase"/>
        <w:spacing w:after="0"/>
        <w:ind w:firstLine="284"/>
        <w:contextualSpacing/>
        <w:rPr>
          <w:rFonts w:ascii="Garamond" w:hAnsi="Garamond"/>
        </w:rPr>
      </w:pPr>
    </w:p>
    <w:p w14:paraId="6A3E40DC" w14:textId="6785D205" w:rsidR="004226C8" w:rsidRPr="00A57713" w:rsidRDefault="008429AC" w:rsidP="00C0385B">
      <w:pPr>
        <w:pStyle w:val="DecHCase"/>
        <w:spacing w:after="0"/>
        <w:ind w:firstLine="284"/>
        <w:contextualSpacing/>
        <w:rPr>
          <w:rFonts w:ascii="Garamond" w:eastAsia="PMingLiU" w:hAnsi="Garamond"/>
          <w:b/>
          <w:i/>
        </w:rPr>
      </w:pPr>
      <w:r w:rsidRPr="00A57713">
        <w:rPr>
          <w:rFonts w:ascii="Garamond" w:hAnsi="Garamond"/>
          <w:b/>
        </w:rPr>
        <w:t>Kërkesa nr. 29264/16</w:t>
      </w:r>
      <w:r w:rsidRPr="00A57713">
        <w:rPr>
          <w:rFonts w:ascii="Garamond" w:hAnsi="Garamond"/>
          <w:b/>
        </w:rPr>
        <w:br/>
      </w:r>
      <w:proofErr w:type="spellStart"/>
      <w:r w:rsidRPr="00A57713">
        <w:rPr>
          <w:rFonts w:ascii="Garamond" w:hAnsi="Garamond"/>
          <w:b/>
        </w:rPr>
        <w:t>Piro</w:t>
      </w:r>
      <w:proofErr w:type="spellEnd"/>
      <w:r w:rsidRPr="00A57713">
        <w:rPr>
          <w:rFonts w:ascii="Garamond" w:hAnsi="Garamond"/>
          <w:b/>
        </w:rPr>
        <w:t xml:space="preserve"> KUKO kundër Shqipërisë</w:t>
      </w:r>
      <w:r w:rsidRPr="00A57713">
        <w:rPr>
          <w:rFonts w:ascii="Garamond" w:hAnsi="Garamond"/>
          <w:b/>
        </w:rPr>
        <w:br/>
        <w:t>dhe 3 kërkesa të tjera</w:t>
      </w:r>
    </w:p>
    <w:p w14:paraId="714B1761" w14:textId="77777777" w:rsidR="004226C8" w:rsidRPr="00A57713" w:rsidRDefault="008429AC" w:rsidP="00C0385B">
      <w:pPr>
        <w:pStyle w:val="DecHCase"/>
        <w:spacing w:after="0"/>
        <w:ind w:firstLine="284"/>
        <w:rPr>
          <w:rFonts w:ascii="Garamond" w:hAnsi="Garamond"/>
          <w:i/>
          <w:iCs/>
        </w:rPr>
      </w:pPr>
      <w:r w:rsidRPr="00A57713">
        <w:rPr>
          <w:rFonts w:ascii="Garamond" w:hAnsi="Garamond"/>
          <w:i/>
        </w:rPr>
        <w:t>(shihni tabelën bashkëngjitur)</w:t>
      </w:r>
    </w:p>
    <w:p w14:paraId="3D0B7547" w14:textId="77777777" w:rsidR="001B1F4E" w:rsidRDefault="001B1F4E" w:rsidP="00C0385B">
      <w:pPr>
        <w:pStyle w:val="JuPara"/>
        <w:rPr>
          <w:rFonts w:ascii="Garamond" w:hAnsi="Garamond"/>
        </w:rPr>
      </w:pPr>
    </w:p>
    <w:p w14:paraId="68CCCDCF" w14:textId="187A0556" w:rsidR="00923936" w:rsidRPr="001B1F4E" w:rsidRDefault="008429AC" w:rsidP="00C0385B">
      <w:pPr>
        <w:pStyle w:val="JuPara"/>
        <w:ind w:firstLine="0"/>
        <w:rPr>
          <w:rFonts w:ascii="Garamond" w:hAnsi="Garamond"/>
        </w:rPr>
      </w:pPr>
      <w:r w:rsidRPr="001B1F4E">
        <w:rPr>
          <w:rFonts w:ascii="Garamond" w:hAnsi="Garamond"/>
        </w:rPr>
        <w:t>Gjykata E</w:t>
      </w:r>
      <w:r w:rsidR="00A57713">
        <w:rPr>
          <w:rFonts w:ascii="Garamond" w:hAnsi="Garamond"/>
        </w:rPr>
        <w:t>v</w:t>
      </w:r>
      <w:r w:rsidRPr="001B1F4E">
        <w:rPr>
          <w:rFonts w:ascii="Garamond" w:hAnsi="Garamond"/>
        </w:rPr>
        <w:t>ropiane e të Drejtave të Njeriut (Seksioni i Tretë), e mbledhur më 13 qershor 2024 si Komitet i përbërë nga:</w:t>
      </w:r>
    </w:p>
    <w:p w14:paraId="6712EFC7" w14:textId="77777777" w:rsidR="001B1F4E" w:rsidRDefault="008429AC" w:rsidP="00C0385B">
      <w:pPr>
        <w:pStyle w:val="JuJudges"/>
        <w:ind w:firstLine="284"/>
        <w:jc w:val="both"/>
        <w:rPr>
          <w:rFonts w:ascii="Garamond" w:hAnsi="Garamond"/>
        </w:rPr>
      </w:pPr>
      <w:proofErr w:type="spellStart"/>
      <w:r w:rsidRPr="001B1F4E">
        <w:rPr>
          <w:rFonts w:ascii="Garamond" w:hAnsi="Garamond"/>
        </w:rPr>
        <w:t>Peeter</w:t>
      </w:r>
      <w:proofErr w:type="spellEnd"/>
      <w:r w:rsidRPr="001B1F4E">
        <w:rPr>
          <w:rFonts w:ascii="Garamond" w:hAnsi="Garamond"/>
        </w:rPr>
        <w:t xml:space="preserve"> </w:t>
      </w:r>
      <w:proofErr w:type="spellStart"/>
      <w:r w:rsidRPr="001B1F4E">
        <w:rPr>
          <w:rFonts w:ascii="Garamond" w:hAnsi="Garamond"/>
        </w:rPr>
        <w:t>Roosma</w:t>
      </w:r>
      <w:proofErr w:type="spellEnd"/>
      <w:r w:rsidRPr="001B1F4E">
        <w:rPr>
          <w:rFonts w:ascii="Garamond" w:hAnsi="Garamond"/>
          <w:i/>
        </w:rPr>
        <w:t>, President</w:t>
      </w:r>
      <w:r w:rsidRPr="001B1F4E">
        <w:rPr>
          <w:rFonts w:ascii="Garamond" w:hAnsi="Garamond"/>
        </w:rPr>
        <w:t>,</w:t>
      </w:r>
    </w:p>
    <w:p w14:paraId="7D32FAC6" w14:textId="77777777" w:rsidR="001B1F4E" w:rsidRDefault="008429AC" w:rsidP="00C0385B">
      <w:pPr>
        <w:pStyle w:val="JuJudges"/>
        <w:ind w:firstLine="284"/>
        <w:jc w:val="both"/>
        <w:rPr>
          <w:rFonts w:ascii="Garamond" w:hAnsi="Garamond"/>
        </w:rPr>
      </w:pPr>
      <w:proofErr w:type="spellStart"/>
      <w:r w:rsidRPr="001B1F4E">
        <w:rPr>
          <w:rFonts w:ascii="Garamond" w:hAnsi="Garamond"/>
        </w:rPr>
        <w:t>Andreas</w:t>
      </w:r>
      <w:proofErr w:type="spellEnd"/>
      <w:r w:rsidRPr="001B1F4E">
        <w:rPr>
          <w:rFonts w:ascii="Garamond" w:hAnsi="Garamond"/>
        </w:rPr>
        <w:t xml:space="preserve"> </w:t>
      </w:r>
      <w:proofErr w:type="spellStart"/>
      <w:r w:rsidRPr="001B1F4E">
        <w:rPr>
          <w:rFonts w:ascii="Garamond" w:hAnsi="Garamond"/>
        </w:rPr>
        <w:t>Zünd</w:t>
      </w:r>
      <w:proofErr w:type="spellEnd"/>
      <w:r w:rsidRPr="001B1F4E">
        <w:rPr>
          <w:rFonts w:ascii="Garamond" w:hAnsi="Garamond"/>
        </w:rPr>
        <w:t>,</w:t>
      </w:r>
    </w:p>
    <w:p w14:paraId="14007BDB" w14:textId="0DF14D66" w:rsidR="00A33FD3" w:rsidRPr="001B1F4E" w:rsidRDefault="008429AC" w:rsidP="00C0385B">
      <w:pPr>
        <w:pStyle w:val="JuJudges"/>
        <w:ind w:firstLine="284"/>
        <w:jc w:val="both"/>
        <w:rPr>
          <w:rFonts w:ascii="Garamond" w:hAnsi="Garamond"/>
        </w:rPr>
      </w:pPr>
      <w:proofErr w:type="spellStart"/>
      <w:r w:rsidRPr="001B1F4E">
        <w:rPr>
          <w:rFonts w:ascii="Garamond" w:hAnsi="Garamond"/>
        </w:rPr>
        <w:t>Oddný</w:t>
      </w:r>
      <w:proofErr w:type="spellEnd"/>
      <w:r w:rsidRPr="001B1F4E">
        <w:rPr>
          <w:rFonts w:ascii="Garamond" w:hAnsi="Garamond"/>
        </w:rPr>
        <w:t xml:space="preserve"> </w:t>
      </w:r>
      <w:proofErr w:type="spellStart"/>
      <w:r w:rsidRPr="001B1F4E">
        <w:rPr>
          <w:rFonts w:ascii="Garamond" w:hAnsi="Garamond"/>
        </w:rPr>
        <w:t>Mjöll</w:t>
      </w:r>
      <w:proofErr w:type="spellEnd"/>
      <w:r w:rsidRPr="001B1F4E">
        <w:rPr>
          <w:rFonts w:ascii="Garamond" w:hAnsi="Garamond"/>
        </w:rPr>
        <w:t xml:space="preserve"> </w:t>
      </w:r>
      <w:proofErr w:type="spellStart"/>
      <w:r w:rsidRPr="001B1F4E">
        <w:rPr>
          <w:rFonts w:ascii="Garamond" w:hAnsi="Garamond"/>
        </w:rPr>
        <w:t>Arnardóttir</w:t>
      </w:r>
      <w:proofErr w:type="spellEnd"/>
      <w:r w:rsidRPr="001B1F4E">
        <w:rPr>
          <w:rFonts w:ascii="Garamond" w:hAnsi="Garamond"/>
          <w:i/>
        </w:rPr>
        <w:t>, gjyqtarë</w:t>
      </w:r>
      <w:r w:rsidRPr="001B1F4E">
        <w:rPr>
          <w:rFonts w:ascii="Garamond" w:hAnsi="Garamond"/>
        </w:rPr>
        <w:t>,</w:t>
      </w:r>
    </w:p>
    <w:p w14:paraId="719C4B7C" w14:textId="1F79AE91" w:rsidR="00923936" w:rsidRPr="001B1F4E" w:rsidRDefault="008429AC" w:rsidP="00C0385B">
      <w:pPr>
        <w:pStyle w:val="JuJudges"/>
        <w:ind w:firstLine="284"/>
        <w:rPr>
          <w:rFonts w:ascii="Garamond" w:eastAsia="PMingLiU" w:hAnsi="Garamond"/>
        </w:rPr>
      </w:pPr>
      <w:r w:rsidRPr="001B1F4E">
        <w:rPr>
          <w:rFonts w:ascii="Garamond" w:hAnsi="Garamond"/>
        </w:rPr>
        <w:t xml:space="preserve">dhe </w:t>
      </w:r>
      <w:proofErr w:type="spellStart"/>
      <w:r w:rsidRPr="001B1F4E">
        <w:rPr>
          <w:rFonts w:ascii="Garamond" w:hAnsi="Garamond"/>
        </w:rPr>
        <w:t>Viktoriya</w:t>
      </w:r>
      <w:proofErr w:type="spellEnd"/>
      <w:r w:rsidRPr="001B1F4E">
        <w:rPr>
          <w:rFonts w:ascii="Garamond" w:hAnsi="Garamond"/>
        </w:rPr>
        <w:t xml:space="preserve"> </w:t>
      </w:r>
      <w:proofErr w:type="spellStart"/>
      <w:r w:rsidRPr="001B1F4E">
        <w:rPr>
          <w:rFonts w:ascii="Garamond" w:hAnsi="Garamond"/>
        </w:rPr>
        <w:t>Maradudina</w:t>
      </w:r>
      <w:proofErr w:type="spellEnd"/>
      <w:r w:rsidRPr="001B1F4E">
        <w:rPr>
          <w:rFonts w:ascii="Garamond" w:hAnsi="Garamond"/>
        </w:rPr>
        <w:t xml:space="preserve">, </w:t>
      </w:r>
      <w:proofErr w:type="spellStart"/>
      <w:r w:rsidR="005626F2" w:rsidRPr="001B1F4E">
        <w:rPr>
          <w:rFonts w:ascii="Garamond" w:hAnsi="Garamond"/>
          <w:i/>
        </w:rPr>
        <w:t>zëvendëskancelare</w:t>
      </w:r>
      <w:proofErr w:type="spellEnd"/>
      <w:r w:rsidR="005626F2" w:rsidRPr="001B1F4E">
        <w:rPr>
          <w:rFonts w:ascii="Garamond" w:hAnsi="Garamond"/>
          <w:i/>
        </w:rPr>
        <w:t xml:space="preserve"> </w:t>
      </w:r>
      <w:r w:rsidRPr="001B1F4E">
        <w:rPr>
          <w:rFonts w:ascii="Garamond" w:hAnsi="Garamond"/>
          <w:i/>
        </w:rPr>
        <w:t>në detyrë e Seksionit,</w:t>
      </w:r>
    </w:p>
    <w:p w14:paraId="1408C677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Duke pasur parasysh kërkesat e mësipërme të depozituara në datat e ndryshme të treguara në tabelën bashkëngjitur,</w:t>
      </w:r>
    </w:p>
    <w:p w14:paraId="2FB284CB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Duke pasur parasysh deklaratat e paraqitura nga Qeveria e paditur ku Gjykatës i kërkohet të çregjistrojë kërkesat nga lista e çështjeve,</w:t>
      </w:r>
    </w:p>
    <w:p w14:paraId="6E9D371C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Pas diskutimit, vendosi si më poshtë:</w:t>
      </w:r>
    </w:p>
    <w:p w14:paraId="2058256F" w14:textId="77777777" w:rsidR="00923936" w:rsidRPr="001B1F4E" w:rsidRDefault="008429AC" w:rsidP="00C0385B">
      <w:pPr>
        <w:pStyle w:val="JuHHead"/>
        <w:spacing w:before="0" w:beforeAutospacing="0" w:after="0"/>
        <w:ind w:firstLine="284"/>
        <w:rPr>
          <w:rFonts w:ascii="Garamond" w:eastAsia="PMingLiU" w:hAnsi="Garamond"/>
          <w:sz w:val="24"/>
          <w:szCs w:val="24"/>
        </w:rPr>
      </w:pPr>
      <w:r w:rsidRPr="001B1F4E">
        <w:rPr>
          <w:rFonts w:ascii="Garamond" w:hAnsi="Garamond"/>
          <w:sz w:val="24"/>
          <w:szCs w:val="24"/>
        </w:rPr>
        <w:t>FAKTE DHE PROCEDURA</w:t>
      </w:r>
    </w:p>
    <w:p w14:paraId="70A0DB54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Lista e kërkuesve jepet në tabelën bashkëngjitur.</w:t>
      </w:r>
    </w:p>
    <w:p w14:paraId="660B14B5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Ankimet e kërkuesve sipas paragrafit 1 të nenit 6 të Konventës në lidhje me tejkalimin e kohëzgjatjes së procesit civil i janë komunikuar qeverisë shqiptare (“Qeveria”).</w:t>
      </w:r>
    </w:p>
    <w:p w14:paraId="522652DF" w14:textId="77777777" w:rsidR="00923936" w:rsidRPr="001B1F4E" w:rsidRDefault="008429AC" w:rsidP="00C0385B">
      <w:pPr>
        <w:pStyle w:val="JuHHead"/>
        <w:spacing w:before="0" w:beforeAutospacing="0" w:after="0"/>
        <w:ind w:firstLine="284"/>
        <w:rPr>
          <w:rFonts w:ascii="Garamond" w:hAnsi="Garamond"/>
          <w:sz w:val="24"/>
          <w:szCs w:val="24"/>
        </w:rPr>
      </w:pPr>
      <w:r w:rsidRPr="001B1F4E">
        <w:rPr>
          <w:rFonts w:ascii="Garamond" w:hAnsi="Garamond"/>
          <w:sz w:val="24"/>
          <w:szCs w:val="24"/>
        </w:rPr>
        <w:t>LEGJISLACIONI</w:t>
      </w:r>
    </w:p>
    <w:p w14:paraId="23461D2A" w14:textId="51FF6578" w:rsidR="00923936" w:rsidRPr="001B1F4E" w:rsidRDefault="008429AC" w:rsidP="00C0385B">
      <w:pPr>
        <w:pStyle w:val="JuPara"/>
        <w:rPr>
          <w:rFonts w:ascii="Garamond" w:eastAsia="PMingLiU" w:hAnsi="Garamond"/>
        </w:rPr>
      </w:pPr>
      <w:r w:rsidRPr="001B1F4E">
        <w:rPr>
          <w:rFonts w:ascii="Garamond" w:hAnsi="Garamond"/>
        </w:rPr>
        <w:t>Duke pasur parasysh objektin e ngjashëm të kërkesave, Gjykata e sheh të përshtatshme t</w:t>
      </w:r>
      <w:r w:rsidR="00E03E31">
        <w:rPr>
          <w:rFonts w:ascii="Garamond" w:hAnsi="Garamond"/>
        </w:rPr>
        <w:t>’</w:t>
      </w:r>
      <w:r w:rsidRPr="001B1F4E">
        <w:rPr>
          <w:rFonts w:ascii="Garamond" w:hAnsi="Garamond"/>
        </w:rPr>
        <w:t>i shqyrtojë ato së bashku në një vendim të vetëm.</w:t>
      </w:r>
    </w:p>
    <w:p w14:paraId="53D99A2A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Pas komunikimit të çështjeve, Qeveria informoi Gjykatën që ajo propozonte të bënte një deklaratë të njëanshme me qëllim zgjidhjen e problemeve të ngritura në këto ankime. Më tej, ajo i kërkoi Gjykatës të çregjistronte kërkesën në përputhje me nenin 37 të Konventës.</w:t>
      </w:r>
    </w:p>
    <w:p w14:paraId="5DFC2927" w14:textId="56561BD8" w:rsidR="00923936" w:rsidRPr="001B1F4E" w:rsidRDefault="008429AC" w:rsidP="00C0385B">
      <w:pPr>
        <w:pStyle w:val="JuPara"/>
        <w:rPr>
          <w:rFonts w:ascii="Garamond" w:eastAsia="PMingLiU" w:hAnsi="Garamond" w:cs="Times New Roman"/>
        </w:rPr>
      </w:pPr>
      <w:r w:rsidRPr="001B1F4E">
        <w:rPr>
          <w:rFonts w:ascii="Garamond" w:hAnsi="Garamond"/>
        </w:rPr>
        <w:t>Qeveria pranoi tejkalimin e kohëzgjatjes së procesit civil. Ajo u ofrua që t</w:t>
      </w:r>
      <w:r w:rsidR="00E03E31">
        <w:rPr>
          <w:rFonts w:ascii="Garamond" w:hAnsi="Garamond"/>
        </w:rPr>
        <w:t>’</w:t>
      </w:r>
      <w:r w:rsidRPr="001B1F4E">
        <w:rPr>
          <w:rFonts w:ascii="Garamond" w:hAnsi="Garamond"/>
        </w:rPr>
        <w:t xml:space="preserve">i paguajë kërkuesve shumat e detajuara në tabelën bashkëngjitur dhe ftoi Gjykatën të çregjistrojë kërkesat nga lista e çështjeve në përputhje me paragrafin 1(c) të nenit 37 të Konventës. Shumat duhet të konvertohen </w:t>
      </w:r>
      <w:bookmarkStart w:id="0" w:name="_GoBack"/>
      <w:bookmarkEnd w:id="0"/>
      <w:r w:rsidRPr="001B1F4E">
        <w:rPr>
          <w:rFonts w:ascii="Garamond" w:hAnsi="Garamond"/>
        </w:rPr>
        <w:t xml:space="preserve">në monedhën e Shtetit të paditur me kursin e këmbimit të datës së pagesës dhe duhet të paguhen brenda tre muajve nga data e njoftimit të vendimit të Gjykatës. Në rast të mospagimit të këtyre shumave brenda periudhës tremujore të lartpërmendur, Qeveria merr përsipër të paguajë një </w:t>
      </w:r>
      <w:r w:rsidR="00562883" w:rsidRPr="001B1F4E">
        <w:rPr>
          <w:rFonts w:ascii="Garamond" w:hAnsi="Garamond"/>
        </w:rPr>
        <w:t>interes</w:t>
      </w:r>
      <w:r w:rsidRPr="001B1F4E">
        <w:rPr>
          <w:rFonts w:ascii="Garamond" w:hAnsi="Garamond"/>
        </w:rPr>
        <w:t xml:space="preserve"> të thjeshtë nga mbarimi i kësaj periudhe deri në momentin e shlyerjes, me një normë të barabartë me normën e </w:t>
      </w:r>
      <w:proofErr w:type="spellStart"/>
      <w:r w:rsidRPr="001B1F4E">
        <w:rPr>
          <w:rFonts w:ascii="Garamond" w:hAnsi="Garamond"/>
        </w:rPr>
        <w:t>marxhinale</w:t>
      </w:r>
      <w:proofErr w:type="spellEnd"/>
      <w:r w:rsidRPr="001B1F4E">
        <w:rPr>
          <w:rFonts w:ascii="Garamond" w:hAnsi="Garamond"/>
        </w:rPr>
        <w:t xml:space="preserve"> të kreditimit të Bankës Qend</w:t>
      </w:r>
      <w:r w:rsidR="00F40F5C">
        <w:rPr>
          <w:rFonts w:ascii="Garamond" w:hAnsi="Garamond"/>
        </w:rPr>
        <w:t>r</w:t>
      </w:r>
      <w:r w:rsidRPr="001B1F4E">
        <w:rPr>
          <w:rFonts w:ascii="Garamond" w:hAnsi="Garamond"/>
        </w:rPr>
        <w:t xml:space="preserve">ore </w:t>
      </w:r>
      <w:r w:rsidR="00F40F5C" w:rsidRPr="001B1F4E">
        <w:rPr>
          <w:rFonts w:ascii="Garamond" w:hAnsi="Garamond"/>
        </w:rPr>
        <w:t>Evropiane</w:t>
      </w:r>
      <w:r w:rsidRPr="001B1F4E">
        <w:rPr>
          <w:rFonts w:ascii="Garamond" w:hAnsi="Garamond"/>
        </w:rPr>
        <w:t xml:space="preserve"> gjatë periudhës së mospagimit plus tre pikë përqindje.</w:t>
      </w:r>
    </w:p>
    <w:p w14:paraId="2DC3AC96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Pagesa do të përbëjë zgjidhjen përfundimtare të çështjeve.</w:t>
      </w:r>
    </w:p>
    <w:p w14:paraId="46C0D427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Kërkuesve ju dërguan kushtet e deklaratave të njëanshme të Qeverisë disa javë përpara datës së këtij vendimi. Gjykata nuk ka marrë përgjigje nga kërkuesit për pranimin e kushteve të deklaratave së njëanshme.</w:t>
      </w:r>
    </w:p>
    <w:p w14:paraId="6E97B7F4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Gjykata vëren që neni 37 § 1 (c) e mundëson çregjistrimin e një çështjeje nga lista e saj:</w:t>
      </w:r>
    </w:p>
    <w:p w14:paraId="4D78F909" w14:textId="5568D726" w:rsidR="00923936" w:rsidRPr="001B1F4E" w:rsidRDefault="008429AC" w:rsidP="00C0385B">
      <w:pPr>
        <w:pStyle w:val="JuQuot"/>
        <w:spacing w:before="0" w:after="0"/>
        <w:ind w:left="0" w:firstLine="284"/>
        <w:rPr>
          <w:rFonts w:ascii="Garamond" w:hAnsi="Garamond"/>
          <w:sz w:val="24"/>
        </w:rPr>
      </w:pPr>
      <w:r w:rsidRPr="001B1F4E">
        <w:rPr>
          <w:rFonts w:ascii="Garamond" w:hAnsi="Garamond"/>
          <w:sz w:val="24"/>
        </w:rPr>
        <w:t>“... për çdo arsye tjetër që, sipas Gjykatës, nuk justifikon</w:t>
      </w:r>
      <w:r w:rsidR="00F40F5C">
        <w:rPr>
          <w:rFonts w:ascii="Garamond" w:hAnsi="Garamond"/>
          <w:sz w:val="24"/>
        </w:rPr>
        <w:t xml:space="preserve"> </w:t>
      </w:r>
      <w:r w:rsidRPr="001B1F4E">
        <w:rPr>
          <w:rFonts w:ascii="Garamond" w:hAnsi="Garamond"/>
          <w:sz w:val="24"/>
        </w:rPr>
        <w:t>vazhdimin e shqyrtimit të kërkesës”.</w:t>
      </w:r>
    </w:p>
    <w:p w14:paraId="34F6AF9A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 xml:space="preserve">Kështu, ajo mund të çregjistrojë kërkesën sipas nenit 37 § 1 (c) bazuar në një deklaratë të njëanshme nga një Qeveri e paditur edhe nëse kërkuesit dëshirojnë vazhdimin e shqyrtimit të çështjes (shihni në veçanti, </w:t>
      </w:r>
      <w:proofErr w:type="spellStart"/>
      <w:r w:rsidRPr="001B1F4E">
        <w:rPr>
          <w:rFonts w:ascii="Garamond" w:hAnsi="Garamond"/>
          <w:i/>
        </w:rPr>
        <w:t>Tahsin</w:t>
      </w:r>
      <w:proofErr w:type="spellEnd"/>
      <w:r w:rsidRPr="001B1F4E">
        <w:rPr>
          <w:rFonts w:ascii="Garamond" w:hAnsi="Garamond"/>
          <w:i/>
        </w:rPr>
        <w:t xml:space="preserve"> Acar kundër Turqisë </w:t>
      </w:r>
      <w:r w:rsidRPr="001B1F4E">
        <w:rPr>
          <w:rFonts w:ascii="Garamond" w:hAnsi="Garamond"/>
        </w:rPr>
        <w:t>vendimi (kundërshtime paraprake) [</w:t>
      </w:r>
      <w:proofErr w:type="spellStart"/>
      <w:r w:rsidRPr="001B1F4E">
        <w:rPr>
          <w:rFonts w:ascii="Garamond" w:hAnsi="Garamond"/>
        </w:rPr>
        <w:t>DHM</w:t>
      </w:r>
      <w:proofErr w:type="spellEnd"/>
      <w:r w:rsidRPr="001B1F4E">
        <w:rPr>
          <w:rFonts w:ascii="Garamond" w:hAnsi="Garamond"/>
        </w:rPr>
        <w:t>], nr. 26307/95, §§ 75</w:t>
      </w:r>
      <w:r w:rsidRPr="001B1F4E">
        <w:rPr>
          <w:rFonts w:ascii="Garamond" w:hAnsi="Garamond"/>
        </w:rPr>
        <w:noBreakHyphen/>
        <w:t xml:space="preserve">77, </w:t>
      </w:r>
      <w:proofErr w:type="spellStart"/>
      <w:r w:rsidRPr="001B1F4E">
        <w:rPr>
          <w:rFonts w:ascii="Garamond" w:hAnsi="Garamond"/>
        </w:rPr>
        <w:t>GJEDNJ</w:t>
      </w:r>
      <w:proofErr w:type="spellEnd"/>
      <w:r w:rsidRPr="001B1F4E">
        <w:rPr>
          <w:rFonts w:ascii="Garamond" w:hAnsi="Garamond"/>
        </w:rPr>
        <w:t xml:space="preserve"> 2003-</w:t>
      </w:r>
      <w:proofErr w:type="spellStart"/>
      <w:r w:rsidRPr="001B1F4E">
        <w:rPr>
          <w:rFonts w:ascii="Garamond" w:hAnsi="Garamond"/>
        </w:rPr>
        <w:t>VI</w:t>
      </w:r>
      <w:proofErr w:type="spellEnd"/>
      <w:r w:rsidRPr="001B1F4E">
        <w:rPr>
          <w:rFonts w:ascii="Garamond" w:hAnsi="Garamond"/>
        </w:rPr>
        <w:t>).</w:t>
      </w:r>
    </w:p>
    <w:p w14:paraId="76BB7EE8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lastRenderedPageBreak/>
        <w:t xml:space="preserve">Gjykata ka krijuar praktikë gjyqësore të qartë dhe të gjerë në lidhje me ankimet për tejkalimin e kohëzgjatjes së proceseve civile (shihni për shembull, </w:t>
      </w:r>
      <w:r w:rsidRPr="001B1F4E">
        <w:rPr>
          <w:rFonts w:ascii="Garamond" w:hAnsi="Garamond"/>
          <w:i/>
        </w:rPr>
        <w:t xml:space="preserve">Luli dhe të tjerë kundër Shqipërisë, </w:t>
      </w:r>
      <w:r w:rsidRPr="001B1F4E">
        <w:rPr>
          <w:rFonts w:ascii="Garamond" w:hAnsi="Garamond"/>
        </w:rPr>
        <w:t xml:space="preserve">nr. 64480/09 dhe 5 të tjera, 1 prill 2014, dhe </w:t>
      </w:r>
      <w:proofErr w:type="spellStart"/>
      <w:r w:rsidRPr="001B1F4E">
        <w:rPr>
          <w:rFonts w:ascii="Garamond" w:hAnsi="Garamond"/>
          <w:i/>
        </w:rPr>
        <w:t>Mishgjoni</w:t>
      </w:r>
      <w:proofErr w:type="spellEnd"/>
      <w:r w:rsidRPr="001B1F4E">
        <w:rPr>
          <w:rFonts w:ascii="Garamond" w:hAnsi="Garamond"/>
          <w:i/>
        </w:rPr>
        <w:t xml:space="preserve"> kundër Shqipërisë, </w:t>
      </w:r>
      <w:r w:rsidRPr="001B1F4E">
        <w:rPr>
          <w:rFonts w:ascii="Garamond" w:hAnsi="Garamond"/>
        </w:rPr>
        <w:t>nr. 18381/05, 7 dhjetor 2010).</w:t>
      </w:r>
    </w:p>
    <w:p w14:paraId="120093ED" w14:textId="1F821A34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Duke pasur parasysh pranimet që përmban deklarata e Qeverisë</w:t>
      </w:r>
      <w:r w:rsidR="00896220">
        <w:rPr>
          <w:rFonts w:ascii="Garamond" w:hAnsi="Garamond"/>
        </w:rPr>
        <w:t>,</w:t>
      </w:r>
      <w:r w:rsidRPr="001B1F4E">
        <w:rPr>
          <w:rFonts w:ascii="Garamond" w:hAnsi="Garamond"/>
        </w:rPr>
        <w:t xml:space="preserve"> si edhe shumën e propozuar të kompensimit </w:t>
      </w:r>
      <w:r w:rsidR="00896220">
        <w:rPr>
          <w:rFonts w:ascii="Garamond" w:hAnsi="Garamond"/>
        </w:rPr>
        <w:t>–</w:t>
      </w:r>
      <w:r w:rsidRPr="001B1F4E">
        <w:rPr>
          <w:rFonts w:ascii="Garamond" w:hAnsi="Garamond"/>
        </w:rPr>
        <w:t xml:space="preserve"> që</w:t>
      </w:r>
      <w:r w:rsidR="00896220">
        <w:rPr>
          <w:rFonts w:ascii="Garamond" w:hAnsi="Garamond"/>
        </w:rPr>
        <w:t xml:space="preserve"> </w:t>
      </w:r>
      <w:r w:rsidRPr="001B1F4E">
        <w:rPr>
          <w:rFonts w:ascii="Garamond" w:hAnsi="Garamond"/>
        </w:rPr>
        <w:t xml:space="preserve">është në përputhje me shumat e dhëna në çështje të ngjashme </w:t>
      </w:r>
      <w:r w:rsidR="00896220">
        <w:rPr>
          <w:rFonts w:ascii="Garamond" w:hAnsi="Garamond"/>
        </w:rPr>
        <w:t>–</w:t>
      </w:r>
      <w:r w:rsidRPr="001B1F4E">
        <w:rPr>
          <w:rFonts w:ascii="Garamond" w:hAnsi="Garamond"/>
        </w:rPr>
        <w:t xml:space="preserve"> Gjykata</w:t>
      </w:r>
      <w:r w:rsidR="00896220">
        <w:rPr>
          <w:rFonts w:ascii="Garamond" w:hAnsi="Garamond"/>
        </w:rPr>
        <w:t xml:space="preserve"> </w:t>
      </w:r>
      <w:r w:rsidRPr="001B1F4E">
        <w:rPr>
          <w:rFonts w:ascii="Garamond" w:hAnsi="Garamond"/>
        </w:rPr>
        <w:t>vlerëson që nuk justifikohet më tej vazhdimi i shqyrtimit të kërkesave (</w:t>
      </w:r>
      <w:r w:rsidR="00896220">
        <w:rPr>
          <w:rFonts w:ascii="Garamond" w:hAnsi="Garamond"/>
        </w:rPr>
        <w:t>n</w:t>
      </w:r>
      <w:r w:rsidRPr="001B1F4E">
        <w:rPr>
          <w:rFonts w:ascii="Garamond" w:hAnsi="Garamond"/>
        </w:rPr>
        <w:t>eni 37 § 1 (c)).</w:t>
      </w:r>
    </w:p>
    <w:p w14:paraId="3B37B880" w14:textId="6CFEEC95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 xml:space="preserve">Nisur nga vlerësimet e mësipërme, Gjykata është e bindur që respektimi i të drejtave të njeriut siç përcaktohet në Konventë dhe </w:t>
      </w:r>
      <w:r w:rsidR="00AE6F7C">
        <w:rPr>
          <w:rFonts w:ascii="Garamond" w:hAnsi="Garamond"/>
        </w:rPr>
        <w:t>p</w:t>
      </w:r>
      <w:r w:rsidRPr="001B1F4E">
        <w:rPr>
          <w:rFonts w:ascii="Garamond" w:hAnsi="Garamond"/>
        </w:rPr>
        <w:t>rotokollet e saj nuk kërkon që ajo të vazhdojë të shqyrtojë kërkesat (neni 37 § 1 </w:t>
      </w:r>
      <w:r w:rsidRPr="001B1F4E">
        <w:rPr>
          <w:rFonts w:ascii="Garamond" w:hAnsi="Garamond"/>
          <w:i/>
        </w:rPr>
        <w:t>in fine</w:t>
      </w:r>
      <w:r w:rsidRPr="001B1F4E">
        <w:rPr>
          <w:rFonts w:ascii="Garamond" w:hAnsi="Garamond"/>
        </w:rPr>
        <w:t>).</w:t>
      </w:r>
    </w:p>
    <w:p w14:paraId="63ADD253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 xml:space="preserve">Në përfundim, Gjykata thekson që nëse Qeveria nuk përmbush kushtet e deklaratës së saj të njëanshme, kërkesat mund të futen përsëri në listë në përputhje me paragrafin 2 të nenit 37 të Konventës (shihni </w:t>
      </w:r>
      <w:proofErr w:type="spellStart"/>
      <w:r w:rsidRPr="001B1F4E">
        <w:rPr>
          <w:rFonts w:ascii="Garamond" w:hAnsi="Garamond"/>
          <w:i/>
        </w:rPr>
        <w:t>Josipović</w:t>
      </w:r>
      <w:proofErr w:type="spellEnd"/>
      <w:r w:rsidRPr="001B1F4E">
        <w:rPr>
          <w:rFonts w:ascii="Garamond" w:hAnsi="Garamond"/>
          <w:i/>
        </w:rPr>
        <w:t> kundër Serbisë</w:t>
      </w:r>
      <w:r w:rsidRPr="001B1F4E">
        <w:rPr>
          <w:rFonts w:ascii="Garamond" w:hAnsi="Garamond"/>
        </w:rPr>
        <w:t xml:space="preserve"> (vendim), nr. 18369/07, 4 mars 2008).</w:t>
      </w:r>
    </w:p>
    <w:p w14:paraId="1E6AB377" w14:textId="77777777" w:rsidR="00923936" w:rsidRPr="001B1F4E" w:rsidRDefault="008429AC" w:rsidP="00C0385B">
      <w:pPr>
        <w:pStyle w:val="JuPara"/>
        <w:rPr>
          <w:rFonts w:ascii="Garamond" w:hAnsi="Garamond"/>
        </w:rPr>
      </w:pPr>
      <w:r w:rsidRPr="001B1F4E">
        <w:rPr>
          <w:rFonts w:ascii="Garamond" w:hAnsi="Garamond"/>
        </w:rPr>
        <w:t>Nisur nga sa më sipër, është me vend që çështja të çregjistrohet nga lista.</w:t>
      </w:r>
    </w:p>
    <w:p w14:paraId="7E7392A0" w14:textId="77777777" w:rsidR="00923936" w:rsidRPr="001B1F4E" w:rsidRDefault="008429AC" w:rsidP="00C0385B">
      <w:pPr>
        <w:pStyle w:val="JuParaLast"/>
        <w:spacing w:before="0" w:after="0"/>
        <w:rPr>
          <w:rFonts w:ascii="Garamond" w:hAnsi="Garamond"/>
        </w:rPr>
      </w:pPr>
      <w:r w:rsidRPr="001B1F4E">
        <w:rPr>
          <w:rFonts w:ascii="Garamond" w:hAnsi="Garamond"/>
        </w:rPr>
        <w:t>Për këto arsye, Gjykata, unanimisht,</w:t>
      </w:r>
    </w:p>
    <w:p w14:paraId="32CCFF62" w14:textId="77777777" w:rsidR="00923936" w:rsidRPr="001B1F4E" w:rsidRDefault="008429AC" w:rsidP="00C0385B">
      <w:pPr>
        <w:pStyle w:val="DecList"/>
        <w:spacing w:before="0" w:after="0"/>
        <w:ind w:left="0" w:firstLine="284"/>
        <w:rPr>
          <w:rFonts w:ascii="Garamond" w:hAnsi="Garamond"/>
        </w:rPr>
      </w:pPr>
      <w:r w:rsidRPr="001B1F4E">
        <w:rPr>
          <w:rFonts w:ascii="Garamond" w:hAnsi="Garamond"/>
          <w:i/>
        </w:rPr>
        <w:t>vendos</w:t>
      </w:r>
      <w:r w:rsidRPr="001B1F4E">
        <w:rPr>
          <w:rFonts w:ascii="Garamond" w:hAnsi="Garamond"/>
        </w:rPr>
        <w:t xml:space="preserve"> të bashkojë kërkesat;</w:t>
      </w:r>
    </w:p>
    <w:p w14:paraId="7D6E24CB" w14:textId="77777777" w:rsidR="00923936" w:rsidRPr="001B1F4E" w:rsidRDefault="008429AC" w:rsidP="00C0385B">
      <w:pPr>
        <w:pStyle w:val="DecList"/>
        <w:spacing w:before="0" w:after="0"/>
        <w:ind w:left="0" w:firstLine="284"/>
        <w:rPr>
          <w:rFonts w:ascii="Garamond" w:hAnsi="Garamond"/>
        </w:rPr>
      </w:pPr>
      <w:r w:rsidRPr="001B1F4E">
        <w:rPr>
          <w:rFonts w:ascii="Garamond" w:hAnsi="Garamond"/>
          <w:i/>
          <w:iCs/>
        </w:rPr>
        <w:t>mban parasysh</w:t>
      </w:r>
      <w:r w:rsidRPr="001B1F4E">
        <w:rPr>
          <w:rFonts w:ascii="Garamond" w:hAnsi="Garamond"/>
        </w:rPr>
        <w:t xml:space="preserve"> kushtet e deklaratave të Qeverisë së paditur dhe të rregullimeve për të siguruar përmbushjen e angazhimeve të përmendura në to;</w:t>
      </w:r>
    </w:p>
    <w:p w14:paraId="058689EB" w14:textId="77777777" w:rsidR="00923936" w:rsidRPr="001B1F4E" w:rsidRDefault="008429AC" w:rsidP="00C0385B">
      <w:pPr>
        <w:pStyle w:val="DecList"/>
        <w:spacing w:before="0" w:after="0"/>
        <w:ind w:left="0" w:firstLine="284"/>
        <w:rPr>
          <w:rFonts w:ascii="Garamond" w:hAnsi="Garamond"/>
        </w:rPr>
      </w:pPr>
      <w:r w:rsidRPr="001B1F4E">
        <w:rPr>
          <w:rFonts w:ascii="Garamond" w:hAnsi="Garamond"/>
          <w:i/>
          <w:iCs/>
        </w:rPr>
        <w:t>vendos</w:t>
      </w:r>
      <w:r w:rsidRPr="001B1F4E">
        <w:rPr>
          <w:rFonts w:ascii="Garamond" w:hAnsi="Garamond"/>
        </w:rPr>
        <w:t xml:space="preserve"> të çregjistrojë kërkesat nga lista e saj e çështjeve në përputhje me nenin 37 § 1 (c) të Konventës.</w:t>
      </w:r>
    </w:p>
    <w:p w14:paraId="1565ADC0" w14:textId="77777777" w:rsidR="00B8388F" w:rsidRPr="001B1F4E" w:rsidRDefault="008429AC" w:rsidP="00C0385B">
      <w:pPr>
        <w:pStyle w:val="JuParaLast"/>
        <w:spacing w:before="0" w:after="0"/>
        <w:rPr>
          <w:rFonts w:ascii="Garamond" w:hAnsi="Garamond"/>
        </w:rPr>
      </w:pPr>
      <w:r w:rsidRPr="001B1F4E">
        <w:rPr>
          <w:rFonts w:ascii="Garamond" w:hAnsi="Garamond"/>
        </w:rPr>
        <w:t>Bërë në gjuhën angleze dhe njoftuar me shkrim më 4 korrik 2024.</w:t>
      </w:r>
    </w:p>
    <w:p w14:paraId="3DF43573" w14:textId="77777777" w:rsidR="001B1F4E" w:rsidRDefault="001B1F4E" w:rsidP="00C0385B">
      <w:pPr>
        <w:pStyle w:val="ECHRPlaceholder"/>
        <w:spacing w:before="0"/>
        <w:ind w:firstLine="284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3674"/>
      </w:tblGrid>
      <w:tr w:rsidR="001B1F4E" w:rsidRPr="001B1F4E" w14:paraId="39D6FFBC" w14:textId="77777777" w:rsidTr="001B1F4E">
        <w:tc>
          <w:tcPr>
            <w:tcW w:w="3674" w:type="dxa"/>
          </w:tcPr>
          <w:p w14:paraId="1138488B" w14:textId="6B8DDE2C" w:rsidR="001B1F4E" w:rsidRPr="001B1F4E" w:rsidRDefault="001B1F4E" w:rsidP="00C0385B">
            <w:pPr>
              <w:pStyle w:val="ECHRPlaceholder"/>
              <w:spacing w:before="0"/>
              <w:jc w:val="center"/>
              <w:rPr>
                <w:rFonts w:ascii="Garamond" w:hAnsi="Garamond"/>
                <w:b/>
                <w:color w:val="auto"/>
              </w:rPr>
            </w:pPr>
            <w:proofErr w:type="spellStart"/>
            <w:r w:rsidRPr="001B1F4E">
              <w:rPr>
                <w:rFonts w:ascii="Garamond" w:hAnsi="Garamond"/>
                <w:b/>
                <w:color w:val="auto"/>
              </w:rPr>
              <w:t>Viktoriya</w:t>
            </w:r>
            <w:proofErr w:type="spellEnd"/>
            <w:r w:rsidRPr="001B1F4E">
              <w:rPr>
                <w:rFonts w:ascii="Garamond" w:hAnsi="Garamond"/>
                <w:b/>
                <w:color w:val="auto"/>
              </w:rPr>
              <w:t xml:space="preserve"> </w:t>
            </w:r>
            <w:proofErr w:type="spellStart"/>
            <w:r w:rsidRPr="001B1F4E">
              <w:rPr>
                <w:rFonts w:ascii="Garamond" w:hAnsi="Garamond"/>
                <w:b/>
                <w:color w:val="auto"/>
              </w:rPr>
              <w:t>Maradudina</w:t>
            </w:r>
            <w:proofErr w:type="spellEnd"/>
          </w:p>
        </w:tc>
        <w:tc>
          <w:tcPr>
            <w:tcW w:w="3674" w:type="dxa"/>
          </w:tcPr>
          <w:p w14:paraId="3743A9D4" w14:textId="39E3BA96" w:rsidR="001B1F4E" w:rsidRPr="001B1F4E" w:rsidRDefault="001B1F4E" w:rsidP="00C0385B">
            <w:pPr>
              <w:pStyle w:val="ECHRPlaceholder"/>
              <w:spacing w:before="0"/>
              <w:jc w:val="center"/>
              <w:rPr>
                <w:rFonts w:ascii="Garamond" w:hAnsi="Garamond"/>
                <w:b/>
                <w:color w:val="auto"/>
              </w:rPr>
            </w:pPr>
            <w:proofErr w:type="spellStart"/>
            <w:r w:rsidRPr="001B1F4E">
              <w:rPr>
                <w:rFonts w:ascii="Garamond" w:hAnsi="Garamond"/>
                <w:b/>
                <w:color w:val="auto"/>
              </w:rPr>
              <w:t>Peeter</w:t>
            </w:r>
            <w:proofErr w:type="spellEnd"/>
            <w:r w:rsidRPr="001B1F4E">
              <w:rPr>
                <w:rFonts w:ascii="Garamond" w:hAnsi="Garamond"/>
                <w:b/>
                <w:color w:val="auto"/>
              </w:rPr>
              <w:t xml:space="preserve"> </w:t>
            </w:r>
            <w:proofErr w:type="spellStart"/>
            <w:r w:rsidRPr="001B1F4E">
              <w:rPr>
                <w:rFonts w:ascii="Garamond" w:hAnsi="Garamond"/>
                <w:b/>
                <w:color w:val="auto"/>
              </w:rPr>
              <w:t>Roosma</w:t>
            </w:r>
            <w:proofErr w:type="spellEnd"/>
          </w:p>
        </w:tc>
      </w:tr>
      <w:tr w:rsidR="001B1F4E" w:rsidRPr="001B1F4E" w14:paraId="2E7F2BBA" w14:textId="77777777" w:rsidTr="001B1F4E">
        <w:tc>
          <w:tcPr>
            <w:tcW w:w="3674" w:type="dxa"/>
          </w:tcPr>
          <w:p w14:paraId="751EE28D" w14:textId="3CCCE1E9" w:rsidR="001B1F4E" w:rsidRDefault="001B1F4E" w:rsidP="00C0385B">
            <w:pPr>
              <w:pStyle w:val="ECHRPlaceholder"/>
              <w:spacing w:before="0"/>
              <w:jc w:val="center"/>
              <w:rPr>
                <w:rFonts w:ascii="Garamond" w:hAnsi="Garamond"/>
                <w:color w:val="auto"/>
              </w:rPr>
            </w:pPr>
            <w:proofErr w:type="spellStart"/>
            <w:r w:rsidRPr="001B1F4E">
              <w:rPr>
                <w:rFonts w:ascii="Garamond" w:hAnsi="Garamond"/>
                <w:color w:val="auto"/>
              </w:rPr>
              <w:t>ZËVENDËSKANCELARE</w:t>
            </w:r>
            <w:proofErr w:type="spellEnd"/>
            <w:r w:rsidRPr="001B1F4E">
              <w:rPr>
                <w:rFonts w:ascii="Garamond" w:hAnsi="Garamond"/>
                <w:color w:val="auto"/>
              </w:rPr>
              <w:t xml:space="preserve"> </w:t>
            </w:r>
          </w:p>
          <w:p w14:paraId="081DA159" w14:textId="712D623E" w:rsidR="001B1F4E" w:rsidRPr="001B1F4E" w:rsidRDefault="001B1F4E" w:rsidP="00C0385B">
            <w:pPr>
              <w:pStyle w:val="ECHRPlaceholder"/>
              <w:spacing w:before="0"/>
              <w:jc w:val="center"/>
              <w:rPr>
                <w:rFonts w:ascii="Garamond" w:hAnsi="Garamond"/>
                <w:color w:val="auto"/>
              </w:rPr>
            </w:pPr>
            <w:r w:rsidRPr="001B1F4E">
              <w:rPr>
                <w:rFonts w:ascii="Garamond" w:hAnsi="Garamond"/>
                <w:color w:val="auto"/>
              </w:rPr>
              <w:t>NË DETYRË</w:t>
            </w:r>
          </w:p>
        </w:tc>
        <w:tc>
          <w:tcPr>
            <w:tcW w:w="3674" w:type="dxa"/>
          </w:tcPr>
          <w:p w14:paraId="73C382D5" w14:textId="1B679E37" w:rsidR="001B1F4E" w:rsidRPr="001B1F4E" w:rsidRDefault="001B1F4E" w:rsidP="00C0385B">
            <w:pPr>
              <w:pStyle w:val="ECHRPlaceholder"/>
              <w:spacing w:before="0"/>
              <w:jc w:val="center"/>
              <w:rPr>
                <w:rFonts w:ascii="Garamond" w:hAnsi="Garamond"/>
                <w:color w:val="auto"/>
              </w:rPr>
            </w:pPr>
            <w:r w:rsidRPr="001B1F4E">
              <w:rPr>
                <w:rFonts w:ascii="Garamond" w:hAnsi="Garamond"/>
                <w:color w:val="auto"/>
              </w:rPr>
              <w:t>PRESIDENT</w:t>
            </w:r>
          </w:p>
        </w:tc>
      </w:tr>
    </w:tbl>
    <w:p w14:paraId="19406A7B" w14:textId="5741A5E2" w:rsidR="002940D1" w:rsidRDefault="002940D1" w:rsidP="002940D1">
      <w:pPr>
        <w:pStyle w:val="JuPara"/>
      </w:pPr>
    </w:p>
    <w:p w14:paraId="7B383568" w14:textId="77777777" w:rsidR="004226C8" w:rsidRPr="001B1F4E" w:rsidRDefault="008429AC" w:rsidP="00C0385B">
      <w:pPr>
        <w:pStyle w:val="DecHTitle"/>
        <w:spacing w:after="0"/>
        <w:ind w:firstLine="284"/>
        <w:rPr>
          <w:rFonts w:ascii="Garamond" w:eastAsia="PMingLiU" w:hAnsi="Garamond"/>
          <w:b/>
          <w:sz w:val="24"/>
        </w:rPr>
      </w:pPr>
      <w:r w:rsidRPr="00D120FF">
        <w:rPr>
          <w:rFonts w:ascii="Garamond" w:hAnsi="Garamond"/>
          <w:sz w:val="24"/>
        </w:rPr>
        <w:t>SHTOJCË</w:t>
      </w:r>
    </w:p>
    <w:p w14:paraId="3665D051" w14:textId="77777777" w:rsidR="004226C8" w:rsidRPr="00EE5F0E" w:rsidRDefault="008429AC" w:rsidP="00C0385B">
      <w:pPr>
        <w:pStyle w:val="DecHCase"/>
        <w:spacing w:after="0"/>
        <w:ind w:firstLine="284"/>
        <w:contextualSpacing/>
        <w:rPr>
          <w:rFonts w:ascii="Garamond" w:hAnsi="Garamond"/>
          <w:i/>
        </w:rPr>
      </w:pPr>
      <w:r w:rsidRPr="00EE5F0E">
        <w:rPr>
          <w:rFonts w:ascii="Garamond" w:hAnsi="Garamond"/>
          <w:i/>
        </w:rPr>
        <w:t>Lista e kërkesave që paraqesin ankimet sipas paragrafit 1 të nenit 6 të Konventës</w:t>
      </w:r>
    </w:p>
    <w:p w14:paraId="7AF57EE0" w14:textId="77777777" w:rsidR="004226C8" w:rsidRPr="00EE5F0E" w:rsidRDefault="008429AC" w:rsidP="00C0385B">
      <w:pPr>
        <w:pStyle w:val="DecHCase"/>
        <w:spacing w:after="0"/>
        <w:ind w:firstLine="284"/>
        <w:rPr>
          <w:rFonts w:ascii="Garamond" w:hAnsi="Garamond"/>
          <w:i/>
        </w:rPr>
      </w:pPr>
      <w:r w:rsidRPr="00EE5F0E">
        <w:rPr>
          <w:rFonts w:ascii="Garamond" w:hAnsi="Garamond"/>
          <w:i/>
        </w:rPr>
        <w:t>(Tejkalimi i kohëzgjatjes së procesit civil)</w:t>
      </w:r>
    </w:p>
    <w:tbl>
      <w:tblPr>
        <w:tblStyle w:val="ECHRListTable"/>
        <w:tblW w:w="5000" w:type="pct"/>
        <w:jc w:val="center"/>
        <w:tblLook w:val="04A0" w:firstRow="1" w:lastRow="0" w:firstColumn="1" w:lastColumn="0" w:noHBand="0" w:noVBand="1"/>
      </w:tblPr>
      <w:tblGrid>
        <w:gridCol w:w="506"/>
        <w:gridCol w:w="1054"/>
        <w:gridCol w:w="1072"/>
        <w:gridCol w:w="1339"/>
        <w:gridCol w:w="1290"/>
        <w:gridCol w:w="1181"/>
        <w:gridCol w:w="2618"/>
      </w:tblGrid>
      <w:tr w:rsidR="005532A7" w:rsidRPr="00233709" w14:paraId="500191EC" w14:textId="77777777" w:rsidTr="002337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278" w:type="pct"/>
            <w:vAlign w:val="center"/>
          </w:tcPr>
          <w:p w14:paraId="37115435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  <w:szCs w:val="20"/>
              </w:rPr>
            </w:pPr>
            <w:bookmarkStart w:id="1" w:name="WECLListStart"/>
            <w:bookmarkStart w:id="2" w:name="TableStart"/>
            <w:bookmarkEnd w:id="1"/>
            <w:bookmarkEnd w:id="2"/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Nr.</w:t>
            </w:r>
          </w:p>
        </w:tc>
        <w:tc>
          <w:tcPr>
            <w:tcW w:w="513" w:type="pct"/>
            <w:vAlign w:val="center"/>
          </w:tcPr>
          <w:p w14:paraId="2ED84069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  <w:szCs w:val="20"/>
              </w:rPr>
            </w:pP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Kërkesa nr.</w:t>
            </w: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br/>
              <w:t>Data e paraqitjes</w:t>
            </w:r>
          </w:p>
        </w:tc>
        <w:tc>
          <w:tcPr>
            <w:tcW w:w="611" w:type="pct"/>
            <w:vAlign w:val="center"/>
          </w:tcPr>
          <w:p w14:paraId="392BB6BD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  <w:szCs w:val="20"/>
              </w:rPr>
            </w:pP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Emri i kërkuesit</w:t>
            </w:r>
          </w:p>
          <w:p w14:paraId="5D0E4C25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  <w:szCs w:val="20"/>
              </w:rPr>
            </w:pP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Viti i lindjes</w:t>
            </w:r>
          </w:p>
        </w:tc>
        <w:tc>
          <w:tcPr>
            <w:tcW w:w="732" w:type="pct"/>
            <w:vAlign w:val="center"/>
          </w:tcPr>
          <w:p w14:paraId="088C1F55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  <w:szCs w:val="20"/>
              </w:rPr>
            </w:pP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Emri dhe vendndodhja e përfaqësuesit</w:t>
            </w:r>
          </w:p>
        </w:tc>
        <w:tc>
          <w:tcPr>
            <w:tcW w:w="731" w:type="pct"/>
            <w:vAlign w:val="center"/>
          </w:tcPr>
          <w:p w14:paraId="029AA4F9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pacing w:val="-4"/>
                <w:sz w:val="20"/>
                <w:szCs w:val="20"/>
              </w:rPr>
            </w:pP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Data e marrjes së deklaratës së Qeverisë</w:t>
            </w:r>
          </w:p>
        </w:tc>
        <w:tc>
          <w:tcPr>
            <w:tcW w:w="671" w:type="pct"/>
            <w:vAlign w:val="center"/>
          </w:tcPr>
          <w:p w14:paraId="01B79491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  <w:szCs w:val="20"/>
              </w:rPr>
            </w:pP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Data e marrjes së komenteve të kërkuesve, nëse ka</w:t>
            </w:r>
          </w:p>
        </w:tc>
        <w:tc>
          <w:tcPr>
            <w:tcW w:w="1464" w:type="pct"/>
            <w:vAlign w:val="center"/>
          </w:tcPr>
          <w:p w14:paraId="7ACB2351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  <w:szCs w:val="20"/>
              </w:rPr>
            </w:pP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Shuma e caktuar për dëmin jo pasuror dhe kosto dhe shpenzime</w:t>
            </w:r>
          </w:p>
          <w:p w14:paraId="5E16C471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  <w:szCs w:val="20"/>
              </w:rPr>
            </w:pP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për kërkues</w:t>
            </w:r>
          </w:p>
          <w:p w14:paraId="2A7B1C83" w14:textId="1D521FDB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  <w:szCs w:val="20"/>
              </w:rPr>
            </w:pPr>
            <w:r w:rsidRPr="00233709">
              <w:rPr>
                <w:rFonts w:ascii="Garamond" w:hAnsi="Garamond"/>
                <w:color w:val="auto"/>
                <w:sz w:val="20"/>
                <w:szCs w:val="20"/>
              </w:rPr>
              <w:t>(në euro)</w:t>
            </w:r>
            <w:r w:rsidR="00233709" w:rsidRPr="00233709">
              <w:rPr>
                <w:rStyle w:val="FootnoteReference"/>
                <w:rFonts w:ascii="Garamond" w:eastAsia="PMingLiU" w:hAnsi="Garamond" w:cs="Times New Roman"/>
                <w:color w:val="auto"/>
                <w:sz w:val="20"/>
                <w:szCs w:val="20"/>
              </w:rPr>
              <w:footnoteReference w:id="2"/>
            </w:r>
          </w:p>
        </w:tc>
      </w:tr>
      <w:tr w:rsidR="00A900E4" w:rsidRPr="00233709" w14:paraId="3A10B666" w14:textId="77777777" w:rsidTr="00233709">
        <w:trPr>
          <w:trHeight w:val="22"/>
          <w:jc w:val="center"/>
        </w:trPr>
        <w:tc>
          <w:tcPr>
            <w:tcW w:w="278" w:type="pct"/>
            <w:vAlign w:val="center"/>
          </w:tcPr>
          <w:p w14:paraId="6747FDBF" w14:textId="1DF4BE41" w:rsidR="00A33FD3" w:rsidRPr="00233709" w:rsidRDefault="001B1F4E" w:rsidP="00233709">
            <w:pPr>
              <w:pStyle w:val="ListParagraph"/>
              <w:ind w:left="0"/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eastAsia="PMingLiU" w:hAnsi="Garamond" w:cs="Times New Roman"/>
                <w:sz w:val="20"/>
                <w:szCs w:val="20"/>
              </w:rPr>
              <w:t>1</w:t>
            </w:r>
          </w:p>
        </w:tc>
        <w:tc>
          <w:tcPr>
            <w:tcW w:w="513" w:type="pct"/>
            <w:vAlign w:val="center"/>
          </w:tcPr>
          <w:p w14:paraId="4FDE819F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29264/16</w:t>
            </w:r>
          </w:p>
          <w:p w14:paraId="261F868E" w14:textId="6E171B4A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15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6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2016</w:t>
            </w:r>
          </w:p>
        </w:tc>
        <w:tc>
          <w:tcPr>
            <w:tcW w:w="611" w:type="pct"/>
            <w:vAlign w:val="center"/>
          </w:tcPr>
          <w:p w14:paraId="2279CE9A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proofErr w:type="spellStart"/>
            <w:r w:rsidRPr="00233709">
              <w:rPr>
                <w:rFonts w:ascii="Garamond" w:hAnsi="Garamond"/>
                <w:b/>
                <w:sz w:val="20"/>
                <w:szCs w:val="20"/>
              </w:rPr>
              <w:t>Piro</w:t>
            </w:r>
            <w:proofErr w:type="spellEnd"/>
            <w:r w:rsidRPr="00233709">
              <w:rPr>
                <w:rFonts w:ascii="Garamond" w:hAnsi="Garamond"/>
                <w:b/>
                <w:sz w:val="20"/>
                <w:szCs w:val="20"/>
              </w:rPr>
              <w:t xml:space="preserve"> KUKO</w:t>
            </w:r>
          </w:p>
          <w:p w14:paraId="35F7BBB1" w14:textId="10B9ADA6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1948</w:t>
            </w:r>
          </w:p>
        </w:tc>
        <w:tc>
          <w:tcPr>
            <w:tcW w:w="732" w:type="pct"/>
            <w:vAlign w:val="center"/>
          </w:tcPr>
          <w:p w14:paraId="7BE855A8" w14:textId="77777777" w:rsidR="00A33FD3" w:rsidRPr="00233709" w:rsidRDefault="00A33FD3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</w:p>
          <w:p w14:paraId="1B2AFE80" w14:textId="77777777" w:rsidR="00A33FD3" w:rsidRPr="00233709" w:rsidRDefault="00A33FD3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B7240B3" w14:textId="3991125E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15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9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2023</w:t>
            </w:r>
          </w:p>
        </w:tc>
        <w:tc>
          <w:tcPr>
            <w:tcW w:w="671" w:type="pct"/>
            <w:vAlign w:val="center"/>
          </w:tcPr>
          <w:p w14:paraId="492908D0" w14:textId="008473A6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31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10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2023</w:t>
            </w:r>
          </w:p>
        </w:tc>
        <w:tc>
          <w:tcPr>
            <w:tcW w:w="1464" w:type="pct"/>
            <w:vAlign w:val="center"/>
          </w:tcPr>
          <w:p w14:paraId="46440215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1.000</w:t>
            </w:r>
          </w:p>
        </w:tc>
      </w:tr>
      <w:tr w:rsidR="005532A7" w:rsidRPr="00233709" w14:paraId="74B954A8" w14:textId="77777777" w:rsidTr="00233709">
        <w:trPr>
          <w:trHeight w:val="20"/>
          <w:jc w:val="center"/>
        </w:trPr>
        <w:tc>
          <w:tcPr>
            <w:tcW w:w="278" w:type="pct"/>
            <w:vAlign w:val="center"/>
          </w:tcPr>
          <w:p w14:paraId="2E322792" w14:textId="51339702" w:rsidR="00A33FD3" w:rsidRPr="00233709" w:rsidRDefault="001B1F4E" w:rsidP="00233709">
            <w:pPr>
              <w:pStyle w:val="ListParagraph"/>
              <w:ind w:left="0"/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eastAsia="PMingLiU" w:hAnsi="Garamond" w:cs="Times New Roman"/>
                <w:sz w:val="20"/>
                <w:szCs w:val="20"/>
              </w:rPr>
              <w:t>2</w:t>
            </w:r>
          </w:p>
        </w:tc>
        <w:tc>
          <w:tcPr>
            <w:tcW w:w="513" w:type="pct"/>
            <w:vAlign w:val="center"/>
          </w:tcPr>
          <w:p w14:paraId="5524CE93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56999/16</w:t>
            </w:r>
          </w:p>
          <w:p w14:paraId="0015C2A2" w14:textId="4370E8AB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26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9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2016</w:t>
            </w:r>
          </w:p>
        </w:tc>
        <w:tc>
          <w:tcPr>
            <w:tcW w:w="611" w:type="pct"/>
            <w:vAlign w:val="center"/>
          </w:tcPr>
          <w:p w14:paraId="5DD88389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proofErr w:type="spellStart"/>
            <w:r w:rsidRPr="00233709">
              <w:rPr>
                <w:rFonts w:ascii="Garamond" w:hAnsi="Garamond"/>
                <w:b/>
                <w:sz w:val="20"/>
                <w:szCs w:val="20"/>
              </w:rPr>
              <w:t>Levent</w:t>
            </w:r>
            <w:proofErr w:type="spellEnd"/>
            <w:r w:rsidRPr="00233709">
              <w:rPr>
                <w:rFonts w:ascii="Garamond" w:hAnsi="Garamond"/>
                <w:b/>
                <w:sz w:val="20"/>
                <w:szCs w:val="20"/>
              </w:rPr>
              <w:t xml:space="preserve"> BREGU</w:t>
            </w:r>
          </w:p>
          <w:p w14:paraId="563B11EF" w14:textId="53C3763C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1977</w:t>
            </w:r>
          </w:p>
        </w:tc>
        <w:tc>
          <w:tcPr>
            <w:tcW w:w="732" w:type="pct"/>
            <w:vAlign w:val="center"/>
          </w:tcPr>
          <w:p w14:paraId="332BEC45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 xml:space="preserve">Bregu </w:t>
            </w:r>
            <w:proofErr w:type="spellStart"/>
            <w:r w:rsidRPr="00233709">
              <w:rPr>
                <w:rFonts w:ascii="Garamond" w:hAnsi="Garamond"/>
                <w:sz w:val="20"/>
                <w:szCs w:val="20"/>
              </w:rPr>
              <w:t>Marjana</w:t>
            </w:r>
            <w:proofErr w:type="spellEnd"/>
          </w:p>
          <w:p w14:paraId="3713E2DE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Berat</w:t>
            </w:r>
          </w:p>
        </w:tc>
        <w:tc>
          <w:tcPr>
            <w:tcW w:w="731" w:type="pct"/>
            <w:vAlign w:val="center"/>
          </w:tcPr>
          <w:p w14:paraId="10F32349" w14:textId="7AF8461A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15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9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2023</w:t>
            </w:r>
          </w:p>
        </w:tc>
        <w:tc>
          <w:tcPr>
            <w:tcW w:w="671" w:type="pct"/>
            <w:vAlign w:val="center"/>
          </w:tcPr>
          <w:p w14:paraId="5A9D69AE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464" w:type="pct"/>
            <w:vAlign w:val="center"/>
          </w:tcPr>
          <w:p w14:paraId="63EC20F5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3.000</w:t>
            </w:r>
          </w:p>
        </w:tc>
      </w:tr>
      <w:tr w:rsidR="005532A7" w:rsidRPr="00233709" w14:paraId="75B6C039" w14:textId="77777777" w:rsidTr="00233709">
        <w:trPr>
          <w:trHeight w:val="20"/>
          <w:jc w:val="center"/>
        </w:trPr>
        <w:tc>
          <w:tcPr>
            <w:tcW w:w="278" w:type="pct"/>
            <w:vAlign w:val="center"/>
          </w:tcPr>
          <w:p w14:paraId="04F1A254" w14:textId="433507EF" w:rsidR="00A33FD3" w:rsidRPr="00233709" w:rsidRDefault="001B1F4E" w:rsidP="00233709">
            <w:pPr>
              <w:pStyle w:val="ListParagraph"/>
              <w:ind w:left="0"/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eastAsia="PMingLiU" w:hAnsi="Garamond" w:cs="Times New Roman"/>
                <w:sz w:val="20"/>
                <w:szCs w:val="20"/>
              </w:rPr>
              <w:t>3</w:t>
            </w:r>
          </w:p>
        </w:tc>
        <w:tc>
          <w:tcPr>
            <w:tcW w:w="513" w:type="pct"/>
            <w:vAlign w:val="center"/>
          </w:tcPr>
          <w:p w14:paraId="44ED1634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547/17</w:t>
            </w:r>
          </w:p>
          <w:p w14:paraId="5679B0BD" w14:textId="2BA200BE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20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12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2016</w:t>
            </w:r>
          </w:p>
        </w:tc>
        <w:tc>
          <w:tcPr>
            <w:tcW w:w="611" w:type="pct"/>
            <w:vAlign w:val="center"/>
          </w:tcPr>
          <w:p w14:paraId="157E396D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proofErr w:type="spellStart"/>
            <w:r w:rsidRPr="00233709">
              <w:rPr>
                <w:rFonts w:ascii="Garamond" w:hAnsi="Garamond"/>
                <w:b/>
                <w:sz w:val="20"/>
                <w:szCs w:val="20"/>
              </w:rPr>
              <w:t>Keti</w:t>
            </w:r>
            <w:proofErr w:type="spellEnd"/>
            <w:r w:rsidRPr="00233709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233709">
              <w:rPr>
                <w:rFonts w:ascii="Garamond" w:hAnsi="Garamond"/>
                <w:b/>
                <w:sz w:val="20"/>
                <w:szCs w:val="20"/>
              </w:rPr>
              <w:t>ZGURI</w:t>
            </w:r>
            <w:proofErr w:type="spellEnd"/>
          </w:p>
          <w:p w14:paraId="266DBA41" w14:textId="4DBC1291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1964</w:t>
            </w:r>
          </w:p>
        </w:tc>
        <w:tc>
          <w:tcPr>
            <w:tcW w:w="732" w:type="pct"/>
            <w:vAlign w:val="center"/>
          </w:tcPr>
          <w:p w14:paraId="5A8F172B" w14:textId="77777777" w:rsidR="00A33FD3" w:rsidRPr="00233709" w:rsidRDefault="00A33FD3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</w:p>
          <w:p w14:paraId="3E78B85E" w14:textId="77777777" w:rsidR="00A33FD3" w:rsidRPr="00233709" w:rsidRDefault="00A33FD3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845CFA2" w14:textId="606DDC31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15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9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2023</w:t>
            </w:r>
          </w:p>
        </w:tc>
        <w:tc>
          <w:tcPr>
            <w:tcW w:w="671" w:type="pct"/>
            <w:vAlign w:val="center"/>
          </w:tcPr>
          <w:p w14:paraId="693B3963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464" w:type="pct"/>
            <w:vAlign w:val="center"/>
          </w:tcPr>
          <w:p w14:paraId="20158C5E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1.200</w:t>
            </w:r>
          </w:p>
        </w:tc>
      </w:tr>
      <w:tr w:rsidR="005532A7" w:rsidRPr="00233709" w14:paraId="080F07A2" w14:textId="77777777" w:rsidTr="00233709">
        <w:trPr>
          <w:trHeight w:val="20"/>
          <w:jc w:val="center"/>
        </w:trPr>
        <w:tc>
          <w:tcPr>
            <w:tcW w:w="278" w:type="pct"/>
            <w:vAlign w:val="center"/>
          </w:tcPr>
          <w:p w14:paraId="7EF92EE2" w14:textId="647E3E5A" w:rsidR="00A33FD3" w:rsidRPr="00233709" w:rsidRDefault="001B1F4E" w:rsidP="00233709">
            <w:pPr>
              <w:pStyle w:val="ListParagraph"/>
              <w:ind w:left="0"/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eastAsia="PMingLiU" w:hAnsi="Garamond" w:cs="Times New Roman"/>
                <w:sz w:val="20"/>
                <w:szCs w:val="20"/>
              </w:rPr>
              <w:t>4</w:t>
            </w:r>
          </w:p>
        </w:tc>
        <w:tc>
          <w:tcPr>
            <w:tcW w:w="513" w:type="pct"/>
            <w:vAlign w:val="center"/>
          </w:tcPr>
          <w:p w14:paraId="38888EC3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37653/18</w:t>
            </w:r>
          </w:p>
          <w:p w14:paraId="69D98FA7" w14:textId="6C1482E4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23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7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2018</w:t>
            </w:r>
          </w:p>
        </w:tc>
        <w:tc>
          <w:tcPr>
            <w:tcW w:w="611" w:type="pct"/>
            <w:vAlign w:val="center"/>
          </w:tcPr>
          <w:p w14:paraId="5A68D814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b/>
                <w:sz w:val="20"/>
                <w:szCs w:val="20"/>
              </w:rPr>
              <w:t xml:space="preserve">Sokol </w:t>
            </w:r>
            <w:proofErr w:type="spellStart"/>
            <w:r w:rsidRPr="00233709">
              <w:rPr>
                <w:rFonts w:ascii="Garamond" w:hAnsi="Garamond"/>
                <w:b/>
                <w:sz w:val="20"/>
                <w:szCs w:val="20"/>
              </w:rPr>
              <w:t>CUKANI</w:t>
            </w:r>
            <w:proofErr w:type="spellEnd"/>
          </w:p>
          <w:p w14:paraId="03364C03" w14:textId="682C64AB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1972</w:t>
            </w:r>
          </w:p>
        </w:tc>
        <w:tc>
          <w:tcPr>
            <w:tcW w:w="732" w:type="pct"/>
            <w:vAlign w:val="center"/>
          </w:tcPr>
          <w:p w14:paraId="550ED346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proofErr w:type="spellStart"/>
            <w:r w:rsidRPr="00233709">
              <w:rPr>
                <w:rFonts w:ascii="Garamond" w:hAnsi="Garamond"/>
                <w:sz w:val="20"/>
                <w:szCs w:val="20"/>
              </w:rPr>
              <w:t>Meneri</w:t>
            </w:r>
            <w:proofErr w:type="spellEnd"/>
            <w:r w:rsidRPr="00233709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233709">
              <w:rPr>
                <w:rFonts w:ascii="Garamond" w:hAnsi="Garamond"/>
                <w:sz w:val="20"/>
                <w:szCs w:val="20"/>
              </w:rPr>
              <w:t>Suela</w:t>
            </w:r>
            <w:proofErr w:type="spellEnd"/>
          </w:p>
          <w:p w14:paraId="34CC0983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Tiranë</w:t>
            </w:r>
          </w:p>
        </w:tc>
        <w:tc>
          <w:tcPr>
            <w:tcW w:w="731" w:type="pct"/>
            <w:vAlign w:val="center"/>
          </w:tcPr>
          <w:p w14:paraId="1295B258" w14:textId="47D5C05B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15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9</w:t>
            </w:r>
            <w:r w:rsidR="00F974E8" w:rsidRPr="00233709">
              <w:rPr>
                <w:rFonts w:ascii="Garamond" w:hAnsi="Garamond"/>
                <w:sz w:val="20"/>
                <w:szCs w:val="20"/>
              </w:rPr>
              <w:t>.</w:t>
            </w:r>
            <w:r w:rsidRPr="00233709">
              <w:rPr>
                <w:rFonts w:ascii="Garamond" w:hAnsi="Garamond"/>
                <w:sz w:val="20"/>
                <w:szCs w:val="20"/>
              </w:rPr>
              <w:t>2023</w:t>
            </w:r>
          </w:p>
        </w:tc>
        <w:tc>
          <w:tcPr>
            <w:tcW w:w="671" w:type="pct"/>
            <w:vAlign w:val="center"/>
          </w:tcPr>
          <w:p w14:paraId="13E7A5F3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464" w:type="pct"/>
            <w:vAlign w:val="center"/>
          </w:tcPr>
          <w:p w14:paraId="38D615CC" w14:textId="77777777" w:rsidR="00A33FD3" w:rsidRPr="00233709" w:rsidRDefault="008429AC" w:rsidP="00233709">
            <w:pPr>
              <w:jc w:val="center"/>
              <w:rPr>
                <w:rFonts w:ascii="Garamond" w:eastAsia="PMingLiU" w:hAnsi="Garamond" w:cs="Times New Roman"/>
                <w:sz w:val="20"/>
                <w:szCs w:val="20"/>
              </w:rPr>
            </w:pPr>
            <w:r w:rsidRPr="00233709">
              <w:rPr>
                <w:rFonts w:ascii="Garamond" w:hAnsi="Garamond"/>
                <w:sz w:val="20"/>
                <w:szCs w:val="20"/>
              </w:rPr>
              <w:t>1.000</w:t>
            </w:r>
          </w:p>
        </w:tc>
      </w:tr>
    </w:tbl>
    <w:p w14:paraId="43A48122" w14:textId="77777777" w:rsidR="004226C8" w:rsidRPr="001B1F4E" w:rsidRDefault="004226C8" w:rsidP="00233709">
      <w:pPr>
        <w:ind w:firstLine="284"/>
        <w:rPr>
          <w:rFonts w:ascii="Garamond" w:hAnsi="Garamond"/>
        </w:rPr>
      </w:pPr>
    </w:p>
    <w:sectPr w:rsidR="004226C8" w:rsidRPr="001B1F4E" w:rsidSect="00233709">
      <w:headerReference w:type="even" r:id="rId11"/>
      <w:headerReference w:type="default" r:id="rId12"/>
      <w:headerReference w:type="first" r:id="rId13"/>
      <w:endnotePr>
        <w:numFmt w:val="decimal"/>
      </w:endnotePr>
      <w:pgSz w:w="11906" w:h="16838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47F35" w14:textId="77777777" w:rsidR="002940D1" w:rsidRPr="00923936" w:rsidRDefault="002940D1">
      <w:r w:rsidRPr="00923936">
        <w:separator/>
      </w:r>
    </w:p>
  </w:endnote>
  <w:endnote w:type="continuationSeparator" w:id="0">
    <w:p w14:paraId="46354602" w14:textId="77777777" w:rsidR="002940D1" w:rsidRPr="00923936" w:rsidRDefault="002940D1">
      <w:r w:rsidRPr="00923936">
        <w:continuationSeparator/>
      </w:r>
    </w:p>
  </w:endnote>
  <w:endnote w:type="continuationNotice" w:id="1">
    <w:p w14:paraId="117C8B70" w14:textId="77777777" w:rsidR="002940D1" w:rsidRDefault="002940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F16AF" w14:textId="77777777" w:rsidR="002940D1" w:rsidRDefault="002940D1">
      <w:r>
        <w:separator/>
      </w:r>
    </w:p>
  </w:footnote>
  <w:footnote w:type="continuationSeparator" w:id="0">
    <w:p w14:paraId="13BD7012" w14:textId="77777777" w:rsidR="002940D1" w:rsidRDefault="002940D1">
      <w:r>
        <w:continuationSeparator/>
      </w:r>
    </w:p>
  </w:footnote>
  <w:footnote w:type="continuationNotice" w:id="1">
    <w:p w14:paraId="272D46FC" w14:textId="77777777" w:rsidR="002940D1" w:rsidRDefault="002940D1"/>
  </w:footnote>
  <w:footnote w:id="2">
    <w:p w14:paraId="3081F825" w14:textId="607D23D7" w:rsidR="00233709" w:rsidRPr="00233709" w:rsidRDefault="00233709">
      <w:pPr>
        <w:pStyle w:val="FootnoteText"/>
        <w:rPr>
          <w:rFonts w:ascii="Garamond" w:hAnsi="Garamond"/>
          <w:lang w:val="en-US"/>
        </w:rPr>
      </w:pPr>
      <w:r w:rsidRPr="00233709">
        <w:rPr>
          <w:rStyle w:val="FootnoteReference"/>
          <w:rFonts w:ascii="Garamond" w:hAnsi="Garamond"/>
        </w:rPr>
        <w:footnoteRef/>
      </w:r>
      <w:r w:rsidRPr="00233709">
        <w:rPr>
          <w:rFonts w:ascii="Garamond" w:hAnsi="Garamond"/>
        </w:rPr>
        <w:t xml:space="preserve"> Plus çdo taksë që mund t’u ngarkohet kërkuesve.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082BD" w14:textId="1221E9F8" w:rsidR="002940D1" w:rsidRPr="00263B0A" w:rsidRDefault="002940D1" w:rsidP="002147F5">
    <w:pPr>
      <w:pStyle w:val="Ju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12F2C" w14:textId="511DED00" w:rsidR="002940D1" w:rsidRPr="001B1F4E" w:rsidRDefault="002940D1" w:rsidP="001B1F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6BC52" w14:textId="77777777" w:rsidR="002940D1" w:rsidRPr="00A45145" w:rsidRDefault="002940D1" w:rsidP="00A45145">
    <w:pPr>
      <w:jc w:val="center"/>
    </w:pPr>
    <w:r>
      <w:rPr>
        <w:noProof/>
      </w:rPr>
      <w:drawing>
        <wp:inline distT="0" distB="0" distL="0" distR="0" wp14:anchorId="5AAF6A10" wp14:editId="1684CBFF">
          <wp:extent cx="2962275" cy="1219200"/>
          <wp:effectExtent l="0" t="0" r="9525" b="0"/>
          <wp:docPr id="21" name="Picture 2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D382E2" w14:textId="77777777" w:rsidR="002940D1" w:rsidRPr="00263B0A" w:rsidRDefault="002940D1" w:rsidP="00B249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0A74B0"/>
    <w:multiLevelType w:val="hybridMultilevel"/>
    <w:tmpl w:val="AE883DDE"/>
    <w:lvl w:ilvl="0" w:tplc="A94C4BF8">
      <w:start w:val="1"/>
      <w:numFmt w:val="decimal"/>
      <w:lvlText w:val="%1."/>
      <w:lvlJc w:val="left"/>
      <w:pPr>
        <w:ind w:left="720" w:hanging="360"/>
      </w:pPr>
    </w:lvl>
    <w:lvl w:ilvl="1" w:tplc="F21EEC12" w:tentative="1">
      <w:start w:val="1"/>
      <w:numFmt w:val="lowerLetter"/>
      <w:lvlText w:val="%2."/>
      <w:lvlJc w:val="left"/>
      <w:pPr>
        <w:ind w:left="1440" w:hanging="360"/>
      </w:pPr>
    </w:lvl>
    <w:lvl w:ilvl="2" w:tplc="3788CB3E" w:tentative="1">
      <w:start w:val="1"/>
      <w:numFmt w:val="lowerRoman"/>
      <w:lvlText w:val="%3."/>
      <w:lvlJc w:val="right"/>
      <w:pPr>
        <w:ind w:left="2160" w:hanging="180"/>
      </w:pPr>
    </w:lvl>
    <w:lvl w:ilvl="3" w:tplc="BFF4A07E" w:tentative="1">
      <w:start w:val="1"/>
      <w:numFmt w:val="decimal"/>
      <w:lvlText w:val="%4."/>
      <w:lvlJc w:val="left"/>
      <w:pPr>
        <w:ind w:left="2880" w:hanging="360"/>
      </w:pPr>
    </w:lvl>
    <w:lvl w:ilvl="4" w:tplc="A0C6451A" w:tentative="1">
      <w:start w:val="1"/>
      <w:numFmt w:val="lowerLetter"/>
      <w:lvlText w:val="%5."/>
      <w:lvlJc w:val="left"/>
      <w:pPr>
        <w:ind w:left="3600" w:hanging="360"/>
      </w:pPr>
    </w:lvl>
    <w:lvl w:ilvl="5" w:tplc="55F8686A" w:tentative="1">
      <w:start w:val="1"/>
      <w:numFmt w:val="lowerRoman"/>
      <w:lvlText w:val="%6."/>
      <w:lvlJc w:val="right"/>
      <w:pPr>
        <w:ind w:left="4320" w:hanging="180"/>
      </w:pPr>
    </w:lvl>
    <w:lvl w:ilvl="6" w:tplc="10D29402" w:tentative="1">
      <w:start w:val="1"/>
      <w:numFmt w:val="decimal"/>
      <w:lvlText w:val="%7."/>
      <w:lvlJc w:val="left"/>
      <w:pPr>
        <w:ind w:left="5040" w:hanging="360"/>
      </w:pPr>
    </w:lvl>
    <w:lvl w:ilvl="7" w:tplc="8AAC7F10" w:tentative="1">
      <w:start w:val="1"/>
      <w:numFmt w:val="lowerLetter"/>
      <w:lvlText w:val="%8."/>
      <w:lvlJc w:val="left"/>
      <w:pPr>
        <w:ind w:left="5760" w:hanging="360"/>
      </w:pPr>
    </w:lvl>
    <w:lvl w:ilvl="8" w:tplc="E7204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45C297F4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1614486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FB081C1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A30A5140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B12ECEE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F9EED8E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8BA0A1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28E1DD0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8DC94A2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doNotDisplayPageBoundarie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sApp" w:val="3"/>
    <w:docVar w:name="EMM" w:val="0"/>
    <w:docVar w:name="NBEMMDOC" w:val="0"/>
    <w:docVar w:name="Plural" w:val="1"/>
  </w:docVars>
  <w:rsids>
    <w:rsidRoot w:val="00923936"/>
    <w:rsid w:val="0002300B"/>
    <w:rsid w:val="00066ABD"/>
    <w:rsid w:val="00087F74"/>
    <w:rsid w:val="000B609D"/>
    <w:rsid w:val="000E61CE"/>
    <w:rsid w:val="000F0CA2"/>
    <w:rsid w:val="000F6673"/>
    <w:rsid w:val="00110D2B"/>
    <w:rsid w:val="00122AE3"/>
    <w:rsid w:val="00144313"/>
    <w:rsid w:val="00150BFA"/>
    <w:rsid w:val="00183B8A"/>
    <w:rsid w:val="001B1F4E"/>
    <w:rsid w:val="0020718E"/>
    <w:rsid w:val="002147F5"/>
    <w:rsid w:val="00233709"/>
    <w:rsid w:val="00236C11"/>
    <w:rsid w:val="00263B0A"/>
    <w:rsid w:val="002649D2"/>
    <w:rsid w:val="0029261D"/>
    <w:rsid w:val="002940D1"/>
    <w:rsid w:val="002A234D"/>
    <w:rsid w:val="00341D65"/>
    <w:rsid w:val="003C1A20"/>
    <w:rsid w:val="00413149"/>
    <w:rsid w:val="004226C8"/>
    <w:rsid w:val="004834D0"/>
    <w:rsid w:val="0049288F"/>
    <w:rsid w:val="004A2F28"/>
    <w:rsid w:val="004D0BA7"/>
    <w:rsid w:val="004F56E2"/>
    <w:rsid w:val="0052124D"/>
    <w:rsid w:val="005532A7"/>
    <w:rsid w:val="005626F2"/>
    <w:rsid w:val="00562883"/>
    <w:rsid w:val="0056607D"/>
    <w:rsid w:val="00570BDB"/>
    <w:rsid w:val="00606A16"/>
    <w:rsid w:val="00683CEF"/>
    <w:rsid w:val="006B5BA5"/>
    <w:rsid w:val="00781992"/>
    <w:rsid w:val="00782E44"/>
    <w:rsid w:val="00785CB8"/>
    <w:rsid w:val="007A0A25"/>
    <w:rsid w:val="007F069E"/>
    <w:rsid w:val="007F347E"/>
    <w:rsid w:val="00810D86"/>
    <w:rsid w:val="008429AC"/>
    <w:rsid w:val="00847DAE"/>
    <w:rsid w:val="008501F9"/>
    <w:rsid w:val="00896220"/>
    <w:rsid w:val="008C630A"/>
    <w:rsid w:val="008D2B6B"/>
    <w:rsid w:val="00923936"/>
    <w:rsid w:val="00986AE8"/>
    <w:rsid w:val="009B6619"/>
    <w:rsid w:val="00A33FD3"/>
    <w:rsid w:val="00A45145"/>
    <w:rsid w:val="00A57713"/>
    <w:rsid w:val="00A900E4"/>
    <w:rsid w:val="00A97219"/>
    <w:rsid w:val="00AC67AC"/>
    <w:rsid w:val="00AE44CC"/>
    <w:rsid w:val="00AE6F7C"/>
    <w:rsid w:val="00B24960"/>
    <w:rsid w:val="00B41568"/>
    <w:rsid w:val="00B6061D"/>
    <w:rsid w:val="00B8388F"/>
    <w:rsid w:val="00BA5457"/>
    <w:rsid w:val="00C0385B"/>
    <w:rsid w:val="00CC202A"/>
    <w:rsid w:val="00CD130A"/>
    <w:rsid w:val="00D120FF"/>
    <w:rsid w:val="00D24D1A"/>
    <w:rsid w:val="00DA61FF"/>
    <w:rsid w:val="00DC6E91"/>
    <w:rsid w:val="00E03E31"/>
    <w:rsid w:val="00E20040"/>
    <w:rsid w:val="00E347C0"/>
    <w:rsid w:val="00E53D54"/>
    <w:rsid w:val="00EE5F0E"/>
    <w:rsid w:val="00F001BB"/>
    <w:rsid w:val="00F40DF1"/>
    <w:rsid w:val="00F40F5C"/>
    <w:rsid w:val="00F9674E"/>
    <w:rsid w:val="00F974E8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0625B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29261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29261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29261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29261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29261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29261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29261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29261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29261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29261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8"/>
    <w:semiHidden/>
    <w:rsid w:val="0029261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29261D"/>
    <w:rPr>
      <w:sz w:val="24"/>
      <w:szCs w:val="24"/>
      <w:lang w:val="sq-AL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9261D"/>
    <w:pPr>
      <w:tabs>
        <w:tab w:val="center" w:pos="1418"/>
        <w:tab w:val="center" w:pos="5954"/>
      </w:tabs>
      <w:spacing w:before="720"/>
    </w:pPr>
  </w:style>
  <w:style w:type="paragraph" w:styleId="Footer">
    <w:name w:val="footer"/>
    <w:basedOn w:val="Normal"/>
    <w:link w:val="FooterChar"/>
    <w:uiPriority w:val="98"/>
    <w:semiHidden/>
    <w:rsid w:val="0029261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semiHidden/>
    <w:rsid w:val="0029261D"/>
    <w:rPr>
      <w:sz w:val="24"/>
      <w:szCs w:val="24"/>
      <w:lang w:val="sq-AL"/>
    </w:rPr>
  </w:style>
  <w:style w:type="character" w:styleId="PageNumber">
    <w:name w:val="page number"/>
    <w:uiPriority w:val="98"/>
    <w:semiHidden/>
    <w:rsid w:val="0029261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2926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2926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29261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9261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9261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Para">
    <w:name w:val="Ju_Para"/>
    <w:aliases w:val="_Para"/>
    <w:basedOn w:val="NormalJustified"/>
    <w:uiPriority w:val="4"/>
    <w:qFormat/>
    <w:rsid w:val="0029261D"/>
    <w:pPr>
      <w:ind w:firstLine="284"/>
    </w:pPr>
  </w:style>
  <w:style w:type="paragraph" w:customStyle="1" w:styleId="JuHeader">
    <w:name w:val="Ju_Header"/>
    <w:aliases w:val="_Header"/>
    <w:basedOn w:val="Header"/>
    <w:uiPriority w:val="29"/>
    <w:qFormat/>
    <w:rsid w:val="0029261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BalloonText">
    <w:name w:val="Balloon Text"/>
    <w:basedOn w:val="Normal"/>
    <w:link w:val="BalloonTextChar"/>
    <w:uiPriority w:val="98"/>
    <w:semiHidden/>
    <w:rsid w:val="00292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29261D"/>
    <w:rPr>
      <w:rFonts w:ascii="Tahoma" w:hAnsi="Tahoma" w:cs="Tahoma"/>
      <w:sz w:val="16"/>
      <w:szCs w:val="16"/>
      <w:lang w:val="sq-AL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29261D"/>
    <w:pPr>
      <w:numPr>
        <w:numId w:val="7"/>
      </w:numPr>
      <w:spacing w:before="60" w:after="60"/>
    </w:pPr>
  </w:style>
  <w:style w:type="paragraph" w:customStyle="1" w:styleId="JuList">
    <w:name w:val="Ju_List"/>
    <w:aliases w:val="_List_1"/>
    <w:basedOn w:val="NormalJustified"/>
    <w:uiPriority w:val="23"/>
    <w:qFormat/>
    <w:rsid w:val="0029261D"/>
    <w:pPr>
      <w:numPr>
        <w:numId w:val="10"/>
      </w:numPr>
      <w:spacing w:before="280" w:after="60"/>
    </w:pPr>
  </w:style>
  <w:style w:type="paragraph" w:customStyle="1" w:styleId="JuQuot">
    <w:name w:val="Ju_Quot"/>
    <w:aliases w:val="_Quote"/>
    <w:basedOn w:val="NormalJustified"/>
    <w:uiPriority w:val="20"/>
    <w:qFormat/>
    <w:rsid w:val="0029261D"/>
    <w:pPr>
      <w:spacing w:before="120" w:after="120"/>
      <w:ind w:left="425" w:firstLine="142"/>
    </w:pPr>
    <w:rPr>
      <w:sz w:val="20"/>
    </w:rPr>
  </w:style>
  <w:style w:type="paragraph" w:customStyle="1" w:styleId="JuLista">
    <w:name w:val="Ju_List_a"/>
    <w:aliases w:val="_List_2"/>
    <w:basedOn w:val="NormalJustified"/>
    <w:uiPriority w:val="23"/>
    <w:rsid w:val="0029261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29261D"/>
    <w:pPr>
      <w:numPr>
        <w:ilvl w:val="2"/>
        <w:numId w:val="10"/>
      </w:numPr>
    </w:p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29261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29261D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29261D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29261D"/>
    <w:pPr>
      <w:keepNext/>
      <w:keepLines/>
      <w:spacing w:before="1320" w:after="280"/>
      <w:contextualSpacing/>
      <w:jc w:val="center"/>
    </w:pPr>
    <w:rPr>
      <w:b/>
    </w:rPr>
  </w:style>
  <w:style w:type="numbering" w:customStyle="1" w:styleId="ECHRA1StyleBulletedSquare">
    <w:name w:val="ECHR_A1_Style_Bulleted_Square"/>
    <w:basedOn w:val="NoList"/>
    <w:rsid w:val="0029261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29261D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29261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29261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29261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HeaderTableReduced">
    <w:name w:val="ECHR_Header_Table_Reduced"/>
    <w:basedOn w:val="TableNormal"/>
    <w:uiPriority w:val="99"/>
    <w:rsid w:val="0029261D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2019">
    <w:name w:val="ECHR_Table_2019"/>
    <w:basedOn w:val="TableNormal"/>
    <w:uiPriority w:val="99"/>
    <w:rsid w:val="0029261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table" w:customStyle="1" w:styleId="ECHRTableBoxHeader">
    <w:name w:val="ECHR_Table_Box_Header"/>
    <w:basedOn w:val="TableNormal"/>
    <w:rsid w:val="0029261D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table" w:customStyle="1" w:styleId="ECHRTableFax">
    <w:name w:val="ECHR_Table_Fax"/>
    <w:basedOn w:val="TableNormal"/>
    <w:uiPriority w:val="99"/>
    <w:rsid w:val="0029261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29261D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29261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29261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29261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29261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29261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29261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29261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29261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29261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29261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29261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29261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29261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29261D"/>
    <w:pPr>
      <w:keepNext/>
      <w:keepLines/>
      <w:spacing w:before="240" w:after="240"/>
      <w:ind w:firstLine="284"/>
    </w:pPr>
  </w:style>
  <w:style w:type="table" w:customStyle="1" w:styleId="ECHRTableForInternalUse">
    <w:name w:val="ECHR_Table_For_Internal_Use"/>
    <w:basedOn w:val="TableNormal"/>
    <w:uiPriority w:val="99"/>
    <w:rsid w:val="0029261D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29261D"/>
    <w:pPr>
      <w:tabs>
        <w:tab w:val="left" w:pos="567"/>
        <w:tab w:val="left" w:pos="1134"/>
      </w:tabs>
    </w:pPr>
  </w:style>
  <w:style w:type="table" w:customStyle="1" w:styleId="ECHRTableMemo">
    <w:name w:val="ECHR_Table_Memo"/>
    <w:basedOn w:val="TableNormal"/>
    <w:uiPriority w:val="99"/>
    <w:rsid w:val="0029261D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">
    <w:name w:val="ECHR_Table_No_Lines"/>
    <w:basedOn w:val="TableNormal"/>
    <w:uiPriority w:val="99"/>
    <w:rsid w:val="0029261D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29261D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paragraph" w:customStyle="1" w:styleId="Footer0">
    <w:name w:val="_Footer"/>
    <w:aliases w:val="Footer_"/>
    <w:basedOn w:val="Footer"/>
    <w:uiPriority w:val="57"/>
    <w:semiHidden/>
    <w:rsid w:val="00162909"/>
    <w:rPr>
      <w:sz w:val="8"/>
    </w:rPr>
  </w:style>
  <w:style w:type="paragraph" w:customStyle="1" w:styleId="JuCase">
    <w:name w:val="Ju_Case"/>
    <w:aliases w:val="_Case_Name"/>
    <w:basedOn w:val="Normal"/>
    <w:next w:val="JuPara"/>
    <w:uiPriority w:val="32"/>
    <w:rsid w:val="0029261D"/>
    <w:pPr>
      <w:ind w:firstLine="284"/>
      <w:jc w:val="both"/>
    </w:pPr>
    <w:rPr>
      <w:b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29261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29261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29261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29261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29261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29261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29261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semiHidden/>
    <w:qFormat/>
    <w:rsid w:val="0029261D"/>
    <w:rPr>
      <w:b/>
      <w:bCs/>
    </w:rPr>
  </w:style>
  <w:style w:type="character" w:styleId="Emphasis">
    <w:name w:val="Emphasis"/>
    <w:uiPriority w:val="98"/>
    <w:semiHidden/>
    <w:qFormat/>
    <w:rsid w:val="0029261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29261D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29261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semiHidden/>
    <w:qFormat/>
    <w:rsid w:val="0029261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29261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29261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29261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29261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semiHidden/>
    <w:qFormat/>
    <w:rsid w:val="0029261D"/>
    <w:rPr>
      <w:i/>
      <w:iCs/>
    </w:rPr>
  </w:style>
  <w:style w:type="character" w:styleId="IntenseEmphasis">
    <w:name w:val="Intense Emphasis"/>
    <w:uiPriority w:val="98"/>
    <w:semiHidden/>
    <w:qFormat/>
    <w:rsid w:val="0029261D"/>
    <w:rPr>
      <w:b/>
      <w:bCs/>
    </w:rPr>
  </w:style>
  <w:style w:type="character" w:styleId="SubtleReference">
    <w:name w:val="Subtle Reference"/>
    <w:uiPriority w:val="98"/>
    <w:semiHidden/>
    <w:qFormat/>
    <w:rsid w:val="0029261D"/>
    <w:rPr>
      <w:smallCaps/>
    </w:rPr>
  </w:style>
  <w:style w:type="character" w:styleId="IntenseReference">
    <w:name w:val="Intense Reference"/>
    <w:uiPriority w:val="98"/>
    <w:semiHidden/>
    <w:qFormat/>
    <w:rsid w:val="0029261D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29261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29261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29261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9261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29261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29261D"/>
  </w:style>
  <w:style w:type="paragraph" w:styleId="BlockText">
    <w:name w:val="Block Text"/>
    <w:basedOn w:val="Normal"/>
    <w:uiPriority w:val="98"/>
    <w:semiHidden/>
    <w:rsid w:val="0029261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29261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29261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29261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29261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292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29261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29261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29261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29261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29261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29261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29261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29261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29261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29261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29261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29261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29261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29261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2926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29261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29261D"/>
  </w:style>
  <w:style w:type="character" w:customStyle="1" w:styleId="DateChar">
    <w:name w:val="Date Char"/>
    <w:basedOn w:val="DefaultParagraphFont"/>
    <w:link w:val="Date"/>
    <w:uiPriority w:val="98"/>
    <w:semiHidden/>
    <w:rsid w:val="0029261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29261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29261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29261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29261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29261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29261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29261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29261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29261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29261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29261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2926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9261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29261D"/>
  </w:style>
  <w:style w:type="paragraph" w:styleId="HTMLAddress">
    <w:name w:val="HTML Address"/>
    <w:basedOn w:val="Normal"/>
    <w:link w:val="HTMLAddressChar"/>
    <w:uiPriority w:val="98"/>
    <w:semiHidden/>
    <w:rsid w:val="0029261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29261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29261D"/>
    <w:rPr>
      <w:i/>
      <w:iCs/>
    </w:rPr>
  </w:style>
  <w:style w:type="character" w:styleId="HTMLCode">
    <w:name w:val="HTML Code"/>
    <w:basedOn w:val="DefaultParagraphFont"/>
    <w:uiPriority w:val="98"/>
    <w:semiHidden/>
    <w:rsid w:val="0029261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29261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29261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29261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29261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29261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29261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29261D"/>
    <w:rPr>
      <w:i/>
      <w:iCs/>
    </w:rPr>
  </w:style>
  <w:style w:type="character" w:styleId="Hyperlink">
    <w:name w:val="Hyperlink"/>
    <w:basedOn w:val="DefaultParagraphFont"/>
    <w:uiPriority w:val="98"/>
    <w:rsid w:val="0029261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29261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29261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29261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29261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29261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29261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29261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29261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29261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29261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29261D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29261D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29261D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29261D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29261D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29261D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29261D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29261D"/>
  </w:style>
  <w:style w:type="paragraph" w:styleId="List">
    <w:name w:val="List"/>
    <w:basedOn w:val="Normal"/>
    <w:uiPriority w:val="98"/>
    <w:semiHidden/>
    <w:rsid w:val="0029261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29261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29261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29261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29261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29261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29261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29261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29261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29261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29261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29261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29261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29261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29261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29261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29261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29261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29261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29261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2926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29261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2926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29261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29261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29261D"/>
    <w:pPr>
      <w:ind w:left="720"/>
    </w:pPr>
  </w:style>
  <w:style w:type="paragraph" w:customStyle="1" w:styleId="JuInitialled">
    <w:name w:val="Ju_Initialled"/>
    <w:aliases w:val="_Right"/>
    <w:basedOn w:val="Normal"/>
    <w:uiPriority w:val="30"/>
    <w:qFormat/>
    <w:rsid w:val="0029261D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qFormat/>
    <w:rsid w:val="0029261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styleId="PlaceholderText">
    <w:name w:val="Placeholder Text"/>
    <w:basedOn w:val="DefaultParagraphFont"/>
    <w:uiPriority w:val="98"/>
    <w:semiHidden/>
    <w:rsid w:val="0029261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29261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29261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29261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29261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29261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29261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261D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261D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261D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261D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261D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29261D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261D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29261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29261D"/>
  </w:style>
  <w:style w:type="table" w:styleId="TableProfessional">
    <w:name w:val="Table Professional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29261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29261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29261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29261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29261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29261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29261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29261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29261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29261D"/>
    <w:pPr>
      <w:spacing w:after="100"/>
      <w:ind w:left="1920"/>
    </w:pPr>
  </w:style>
  <w:style w:type="character" w:customStyle="1" w:styleId="JUNAMES">
    <w:name w:val="JU_NAMES"/>
    <w:aliases w:val="_Ju_Names"/>
    <w:uiPriority w:val="33"/>
    <w:qFormat/>
    <w:rsid w:val="0029261D"/>
    <w:rPr>
      <w:caps w:val="0"/>
      <w:smallCaps/>
    </w:rPr>
  </w:style>
  <w:style w:type="paragraph" w:customStyle="1" w:styleId="ECHRFooter">
    <w:name w:val="ECHR_Footer"/>
    <w:aliases w:val="Footer_ECHR"/>
    <w:basedOn w:val="Footer"/>
    <w:uiPriority w:val="57"/>
    <w:semiHidden/>
    <w:rsid w:val="005044F4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29261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29261D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NormalJustified">
    <w:name w:val="Normal_Justified"/>
    <w:basedOn w:val="Normal"/>
    <w:semiHidden/>
    <w:rsid w:val="0029261D"/>
    <w:pPr>
      <w:jc w:val="both"/>
    </w:pPr>
  </w:style>
  <w:style w:type="table" w:customStyle="1" w:styleId="ECHRTable">
    <w:name w:val="ECHR_Table"/>
    <w:basedOn w:val="TableNormal"/>
    <w:rsid w:val="0029261D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ECHRBullet2">
    <w:name w:val="ECHR_Bullet_2"/>
    <w:aliases w:val="_Bul_2"/>
    <w:basedOn w:val="ECHRBullet1"/>
    <w:uiPriority w:val="23"/>
    <w:semiHidden/>
    <w:rsid w:val="0029261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29261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29261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29261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29261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29261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29261D"/>
    <w:rPr>
      <w:rFonts w:ascii="Arial" w:hAnsi="Arial"/>
      <w:i/>
      <w:color w:val="002856"/>
      <w:sz w:val="32"/>
      <w:szCs w:val="24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29261D"/>
    <w:rPr>
      <w:color w:val="00B050"/>
      <w:sz w:val="22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29261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29261D"/>
    <w:pPr>
      <w:ind w:left="567" w:hanging="567"/>
      <w:jc w:val="both"/>
    </w:pPr>
  </w:style>
  <w:style w:type="paragraph" w:customStyle="1" w:styleId="ECHRHeading9">
    <w:name w:val="ECHR_Heading_9"/>
    <w:aliases w:val="_Head_9"/>
    <w:basedOn w:val="Heading9"/>
    <w:uiPriority w:val="17"/>
    <w:semiHidden/>
    <w:rsid w:val="0029261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29261D"/>
    <w:pPr>
      <w:tabs>
        <w:tab w:val="center" w:pos="6146"/>
        <w:tab w:val="right" w:pos="13778"/>
      </w:tabs>
      <w:ind w:left="-1474" w:right="-1474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29261D"/>
    <w:pPr>
      <w:spacing w:before="120" w:after="120"/>
      <w:ind w:left="284"/>
      <w:jc w:val="both"/>
    </w:p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29261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DecList">
    <w:name w:val="Dec_List"/>
    <w:aliases w:val="_List"/>
    <w:basedOn w:val="JuList"/>
    <w:uiPriority w:val="22"/>
    <w:rsid w:val="0029261D"/>
    <w:pPr>
      <w:numPr>
        <w:numId w:val="0"/>
      </w:numPr>
      <w:ind w:left="284"/>
    </w:p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29261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29261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29261D"/>
    <w:pPr>
      <w:numPr>
        <w:ilvl w:val="2"/>
      </w:numPr>
    </w:pPr>
  </w:style>
  <w:style w:type="paragraph" w:customStyle="1" w:styleId="ECHRPlaceholder">
    <w:name w:val="ECHR_Placeholder"/>
    <w:aliases w:val="_Placeholder"/>
    <w:basedOn w:val="JuSigned"/>
    <w:uiPriority w:val="31"/>
    <w:rsid w:val="0029261D"/>
    <w:rPr>
      <w:color w:val="FFFFFF"/>
    </w:r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29261D"/>
    <w:rPr>
      <w:color w:val="C00000" w:themeColor="accent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29261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29261D"/>
    <w:pPr>
      <w:jc w:val="right"/>
    </w:pPr>
    <w:rPr>
      <w:i/>
      <w:sz w:val="20"/>
    </w:rPr>
  </w:style>
  <w:style w:type="paragraph" w:customStyle="1" w:styleId="ECHRSpacer">
    <w:name w:val="ECHR_Spacer"/>
    <w:aliases w:val="_Spacer"/>
    <w:basedOn w:val="Normal"/>
    <w:uiPriority w:val="45"/>
    <w:semiHidden/>
    <w:rsid w:val="0029261D"/>
    <w:rPr>
      <w:sz w:val="4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29261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29261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29261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29261D"/>
    <w:pPr>
      <w:outlineLvl w:val="0"/>
    </w:p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29261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29261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29261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29261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29261D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29261D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2">
    <w:name w:val="ECHR_Table_2"/>
    <w:basedOn w:val="TableNormal"/>
    <w:uiPriority w:val="99"/>
    <w:rsid w:val="0029261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29261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table" w:customStyle="1" w:styleId="ECHRTableGrey">
    <w:name w:val="ECHR_Table_Grey"/>
    <w:basedOn w:val="TableNormal"/>
    <w:uiPriority w:val="99"/>
    <w:rsid w:val="0029261D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29261D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UGTable">
    <w:name w:val="UG_Table"/>
    <w:aliases w:val="ECHR_UG_Table"/>
    <w:basedOn w:val="TableNormal"/>
    <w:uiPriority w:val="99"/>
    <w:rsid w:val="0029261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29261D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styleId="NoteHeading">
    <w:name w:val="Note Heading"/>
    <w:basedOn w:val="Normal"/>
    <w:next w:val="Normal"/>
    <w:link w:val="NoteHeadingChar"/>
    <w:uiPriority w:val="98"/>
    <w:semiHidden/>
    <w:rsid w:val="0029261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29261D"/>
    <w:rPr>
      <w:sz w:val="24"/>
      <w:szCs w:val="24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1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29264-16</Nr_x002e__x0020_akti>
    <Data_x0020_e_x0020_Krijimit xmlns="0e656187-b300-4fb0-8bf4-3a50f872073c">2024-08-09T07:15:30Z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Piro Kuko kundër Shqipërisë dhe 3 kërkesa të tjera</Titulli>
    <Modifikuesi xmlns="0e656187-b300-4fb0-8bf4-3a50f872073c">Suada.Daci</Modifikuesi>
    <Nr_x002e__x0020_prot_x0020_QBZ xmlns="0e656187-b300-4fb0-8bf4-3a50f872073c">1480/1</Nr_x002e__x0020_prot_x0020_QBZ>
    <Data_x0020_e_x0020_Modifikimit xmlns="0e656187-b300-4fb0-8bf4-3a50f872073c">2024-08-09T10:54:56Z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4127/1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C10BA4C4B14EBEB01ECBF3171B3D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75346-3CB7-4974-8286-1577C7AF3703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FCE286-1D37-4B27-967B-BE0E9C920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4ADBE6-497F-4968-BF8F-A17BF7E96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03E934-8D9E-4476-ABCC-5D2340000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Piro Kuko kundër Shqipërisë dhe 3 kërkesa të tjera</vt:lpstr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Piro Kuko kundër Shqipërisë dhe 3 kërkesa të tjera</dc:title>
  <dc:subject>DC</dc:subject>
  <cp:lastModifiedBy/>
  <cp:revision>1</cp:revision>
  <dcterms:created xsi:type="dcterms:W3CDTF">2024-08-09T07:49:00Z</dcterms:created>
  <dcterms:modified xsi:type="dcterms:W3CDTF">2024-08-09T09:59:00Z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1202762</vt:lpwstr>
  </property>
  <property fmtid="{D5CDD505-2E9C-101B-9397-08002B2CF9AE}" pid="3" name="cstLanguage">
    <vt:lpwstr>2057</vt:lpwstr>
  </property>
  <property fmtid="{D5CDD505-2E9C-101B-9397-08002B2CF9AE}" pid="4" name="RegisteredNo">
    <vt:lpwstr>29264/16</vt:lpwstr>
  </property>
</Properties>
</file>