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27CBD9" w14:textId="2D471482" w:rsidR="005B44E6" w:rsidRPr="004C26EC" w:rsidRDefault="005B44E6" w:rsidP="005B44E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C26EC">
        <w:rPr>
          <w:rFonts w:ascii="Garamond" w:hAnsi="Garamond"/>
          <w:sz w:val="24"/>
          <w:szCs w:val="24"/>
          <w:lang w:val="sq-AL"/>
        </w:rPr>
        <w:t>GJYKATA E</w:t>
      </w:r>
      <w:r w:rsidR="00A07209" w:rsidRPr="004C26EC">
        <w:rPr>
          <w:rFonts w:ascii="Garamond" w:hAnsi="Garamond"/>
          <w:sz w:val="24"/>
          <w:szCs w:val="24"/>
          <w:lang w:val="sq-AL"/>
        </w:rPr>
        <w:t>V</w:t>
      </w:r>
      <w:r w:rsidRPr="004C26EC">
        <w:rPr>
          <w:rFonts w:ascii="Garamond" w:hAnsi="Garamond"/>
          <w:sz w:val="24"/>
          <w:szCs w:val="24"/>
          <w:lang w:val="sq-AL"/>
        </w:rPr>
        <w:t>ROPIANE E TË DREJTAVE TË NJERIUT</w:t>
      </w:r>
    </w:p>
    <w:p w14:paraId="58C43FB0" w14:textId="77777777" w:rsidR="005B44E6" w:rsidRPr="004C26EC" w:rsidRDefault="005B44E6" w:rsidP="005B44E6">
      <w:pPr>
        <w:tabs>
          <w:tab w:val="left" w:pos="55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C26EC">
        <w:rPr>
          <w:rFonts w:ascii="Garamond" w:hAnsi="Garamond" w:cs="Times New Roman"/>
          <w:color w:val="000000"/>
          <w:sz w:val="24"/>
          <w:szCs w:val="24"/>
          <w:lang w:val="sq-AL"/>
        </w:rPr>
        <w:t>SEKSIONI I TRETË</w:t>
      </w:r>
    </w:p>
    <w:p w14:paraId="72116F38" w14:textId="77777777" w:rsidR="005B44E6" w:rsidRPr="004C26EC" w:rsidRDefault="005B44E6" w:rsidP="005B44E6">
      <w:pPr>
        <w:tabs>
          <w:tab w:val="left" w:pos="55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55021E2" w14:textId="35CC1A15" w:rsidR="005B44E6" w:rsidRPr="004C26EC" w:rsidRDefault="005B44E6" w:rsidP="005B44E6">
      <w:pPr>
        <w:tabs>
          <w:tab w:val="left" w:pos="55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C26EC">
        <w:rPr>
          <w:rFonts w:ascii="Garamond" w:hAnsi="Garamond" w:cs="Times New Roman"/>
          <w:b/>
          <w:color w:val="000000"/>
          <w:sz w:val="24"/>
          <w:szCs w:val="24"/>
          <w:lang w:val="sq-AL"/>
        </w:rPr>
        <w:t>VENDIM</w:t>
      </w:r>
    </w:p>
    <w:p w14:paraId="3E309E63" w14:textId="77777777" w:rsidR="005B44E6" w:rsidRPr="004C26EC" w:rsidRDefault="005B44E6" w:rsidP="005B44E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</w:p>
    <w:p w14:paraId="6A391A26" w14:textId="77777777" w:rsidR="005B44E6" w:rsidRPr="004C26EC" w:rsidRDefault="005B44E6" w:rsidP="005B44E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  <w:r w:rsidRPr="004C26EC">
        <w:rPr>
          <w:rFonts w:ascii="Garamond" w:hAnsi="Garamond" w:cs="Times New Roman"/>
          <w:b/>
          <w:color w:val="000000"/>
          <w:sz w:val="24"/>
          <w:szCs w:val="24"/>
          <w:lang w:val="sq-AL"/>
        </w:rPr>
        <w:t>Kërkesa nr. 37041/17</w:t>
      </w:r>
    </w:p>
    <w:p w14:paraId="2BAD0A02" w14:textId="77777777" w:rsidR="005B44E6" w:rsidRPr="004C26EC" w:rsidRDefault="005B44E6" w:rsidP="005B44E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  <w:r w:rsidRPr="004C26EC">
        <w:rPr>
          <w:rFonts w:ascii="Garamond" w:hAnsi="Garamond" w:cs="Times New Roman"/>
          <w:b/>
          <w:color w:val="000000"/>
          <w:sz w:val="24"/>
          <w:szCs w:val="24"/>
          <w:lang w:val="sq-AL"/>
        </w:rPr>
        <w:t xml:space="preserve">Kudret </w:t>
      </w:r>
      <w:proofErr w:type="spellStart"/>
      <w:r w:rsidRPr="004C26EC">
        <w:rPr>
          <w:rFonts w:ascii="Garamond" w:hAnsi="Garamond" w:cs="Times New Roman"/>
          <w:b/>
          <w:color w:val="000000"/>
          <w:sz w:val="24"/>
          <w:szCs w:val="24"/>
          <w:lang w:val="sq-AL"/>
        </w:rPr>
        <w:t>KOPO</w:t>
      </w:r>
      <w:proofErr w:type="spellEnd"/>
      <w:r w:rsidRPr="004C26EC">
        <w:rPr>
          <w:rFonts w:ascii="Garamond" w:hAnsi="Garamond" w:cs="Times New Roman"/>
          <w:b/>
          <w:color w:val="000000"/>
          <w:sz w:val="24"/>
          <w:szCs w:val="24"/>
          <w:lang w:val="sq-AL"/>
        </w:rPr>
        <w:t xml:space="preserve"> kundër Shqipërisë</w:t>
      </w:r>
    </w:p>
    <w:p w14:paraId="2865BF47" w14:textId="77777777" w:rsidR="005B44E6" w:rsidRPr="004C26EC" w:rsidRDefault="005B44E6" w:rsidP="005B44E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  <w:r w:rsidRPr="004C26EC">
        <w:rPr>
          <w:rFonts w:ascii="Garamond" w:hAnsi="Garamond" w:cs="Times New Roman"/>
          <w:b/>
          <w:color w:val="000000"/>
          <w:sz w:val="24"/>
          <w:szCs w:val="24"/>
          <w:lang w:val="sq-AL"/>
        </w:rPr>
        <w:t xml:space="preserve">dhe 2 kërkesa të tjera </w:t>
      </w:r>
    </w:p>
    <w:p w14:paraId="6267C462" w14:textId="77777777" w:rsidR="005B44E6" w:rsidRPr="004C26EC" w:rsidRDefault="005B44E6" w:rsidP="005B44E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/>
          <w:color w:val="000000"/>
          <w:sz w:val="24"/>
          <w:szCs w:val="24"/>
          <w:lang w:val="sq-AL"/>
        </w:rPr>
      </w:pPr>
      <w:r w:rsidRPr="004C26EC">
        <w:rPr>
          <w:rFonts w:ascii="Garamond" w:hAnsi="Garamond" w:cs="Times New Roman"/>
          <w:i/>
          <w:color w:val="000000"/>
          <w:sz w:val="24"/>
          <w:szCs w:val="24"/>
          <w:lang w:val="sq-AL"/>
        </w:rPr>
        <w:t>(shih tabelën bashkëlidhur)</w:t>
      </w:r>
    </w:p>
    <w:p w14:paraId="41E5C948" w14:textId="77777777" w:rsidR="005B44E6" w:rsidRPr="004C26EC" w:rsidRDefault="005B44E6" w:rsidP="005B44E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BD71252" w14:textId="30D29D55" w:rsidR="005B44E6" w:rsidRPr="004C26EC" w:rsidRDefault="005B44E6" w:rsidP="005B44E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C26E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Gjykata Evropiane e të Drejtave të Njeriut (Seksioni i Tretë), e mbledhur më 13 </w:t>
      </w:r>
      <w:r w:rsidR="00280840" w:rsidRPr="004C26EC">
        <w:rPr>
          <w:rFonts w:ascii="Garamond" w:hAnsi="Garamond" w:cs="Times New Roman"/>
          <w:color w:val="000000"/>
          <w:sz w:val="24"/>
          <w:szCs w:val="24"/>
          <w:lang w:val="sq-AL"/>
        </w:rPr>
        <w:t>q</w:t>
      </w:r>
      <w:r w:rsidRPr="004C26E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ershor 2024 si një Komitet i përbërë nga: </w:t>
      </w:r>
    </w:p>
    <w:p w14:paraId="14E6B6D9" w14:textId="1590D5E9" w:rsidR="005B44E6" w:rsidRPr="004C26EC" w:rsidRDefault="005B44E6" w:rsidP="005B44E6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</w:pPr>
      <w:proofErr w:type="spellStart"/>
      <w:r w:rsidRPr="004C26EC">
        <w:rPr>
          <w:rFonts w:ascii="Garamond" w:hAnsi="Garamond" w:cs="Times New Roman"/>
          <w:color w:val="000000"/>
          <w:sz w:val="24"/>
          <w:szCs w:val="24"/>
          <w:lang w:val="sq-AL"/>
        </w:rPr>
        <w:t>Peeter</w:t>
      </w:r>
      <w:proofErr w:type="spellEnd"/>
      <w:r w:rsidRPr="004C26E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4C26EC">
        <w:rPr>
          <w:rFonts w:ascii="Garamond" w:hAnsi="Garamond" w:cs="Times New Roman"/>
          <w:color w:val="000000"/>
          <w:sz w:val="24"/>
          <w:szCs w:val="24"/>
          <w:lang w:val="sq-AL"/>
        </w:rPr>
        <w:t>Roosma</w:t>
      </w:r>
      <w:proofErr w:type="spellEnd"/>
      <w:r w:rsidRPr="004C26EC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C26EC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Kryetar,</w:t>
      </w:r>
    </w:p>
    <w:p w14:paraId="72015B40" w14:textId="706AFDD8" w:rsidR="005B44E6" w:rsidRPr="004C26EC" w:rsidRDefault="005B44E6" w:rsidP="005B44E6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4C26EC">
        <w:rPr>
          <w:rFonts w:ascii="Garamond" w:hAnsi="Garamond" w:cs="Times New Roman"/>
          <w:color w:val="000000"/>
          <w:sz w:val="24"/>
          <w:szCs w:val="24"/>
          <w:lang w:val="sq-AL"/>
        </w:rPr>
        <w:t>Andreas</w:t>
      </w:r>
      <w:proofErr w:type="spellEnd"/>
      <w:r w:rsidRPr="004C26E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4C26EC">
        <w:rPr>
          <w:rFonts w:ascii="Garamond" w:hAnsi="Garamond" w:cs="Times New Roman"/>
          <w:color w:val="000000"/>
          <w:sz w:val="24"/>
          <w:szCs w:val="24"/>
          <w:lang w:val="sq-AL"/>
        </w:rPr>
        <w:t>Zünd</w:t>
      </w:r>
      <w:proofErr w:type="spellEnd"/>
      <w:r w:rsidRPr="004C26E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</w:p>
    <w:p w14:paraId="39169DD6" w14:textId="53993C22" w:rsidR="005B44E6" w:rsidRPr="004C26EC" w:rsidRDefault="005B44E6" w:rsidP="005B44E6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</w:pPr>
      <w:proofErr w:type="spellStart"/>
      <w:r w:rsidRPr="004C26EC">
        <w:rPr>
          <w:rFonts w:ascii="Garamond" w:hAnsi="Garamond" w:cs="Times New Roman"/>
          <w:color w:val="000000"/>
          <w:sz w:val="24"/>
          <w:szCs w:val="24"/>
          <w:lang w:val="sq-AL"/>
        </w:rPr>
        <w:t>Oddný</w:t>
      </w:r>
      <w:proofErr w:type="spellEnd"/>
      <w:r w:rsidRPr="004C26E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4C26EC">
        <w:rPr>
          <w:rFonts w:ascii="Garamond" w:hAnsi="Garamond" w:cs="Times New Roman"/>
          <w:color w:val="000000"/>
          <w:sz w:val="24"/>
          <w:szCs w:val="24"/>
          <w:lang w:val="sq-AL"/>
        </w:rPr>
        <w:t>Mjöll</w:t>
      </w:r>
      <w:proofErr w:type="spellEnd"/>
      <w:r w:rsidRPr="004C26E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4C26EC">
        <w:rPr>
          <w:rFonts w:ascii="Garamond" w:hAnsi="Garamond" w:cs="Times New Roman"/>
          <w:color w:val="000000"/>
          <w:sz w:val="24"/>
          <w:szCs w:val="24"/>
          <w:lang w:val="sq-AL"/>
        </w:rPr>
        <w:t>Arnardóttir</w:t>
      </w:r>
      <w:proofErr w:type="spellEnd"/>
      <w:r w:rsidRPr="004C26E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Pr="004C26EC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gjyqtarë</w:t>
      </w:r>
    </w:p>
    <w:p w14:paraId="33B1F0B0" w14:textId="59B32E32" w:rsidR="005B44E6" w:rsidRPr="004C26EC" w:rsidRDefault="005B44E6" w:rsidP="005B44E6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C26E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dhe </w:t>
      </w:r>
      <w:proofErr w:type="spellStart"/>
      <w:r w:rsidRPr="004C26EC">
        <w:rPr>
          <w:rFonts w:ascii="Garamond" w:hAnsi="Garamond" w:cs="Times New Roman"/>
          <w:color w:val="000000"/>
          <w:sz w:val="24"/>
          <w:szCs w:val="24"/>
          <w:lang w:val="sq-AL"/>
        </w:rPr>
        <w:t>Viktoriya</w:t>
      </w:r>
      <w:proofErr w:type="spellEnd"/>
      <w:r w:rsidRPr="004C26E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4C26EC">
        <w:rPr>
          <w:rFonts w:ascii="Garamond" w:hAnsi="Garamond" w:cs="Times New Roman"/>
          <w:color w:val="000000"/>
          <w:sz w:val="24"/>
          <w:szCs w:val="24"/>
          <w:lang w:val="sq-AL"/>
        </w:rPr>
        <w:t>Maradudina</w:t>
      </w:r>
      <w:proofErr w:type="spellEnd"/>
      <w:r w:rsidRPr="004C26E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="002557E8" w:rsidRPr="004C26EC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zëvendëssekretare e përkohshme </w:t>
      </w:r>
      <w:r w:rsidRPr="004C26EC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e Seksionit,</w:t>
      </w:r>
    </w:p>
    <w:p w14:paraId="4C6B5086" w14:textId="38A4B726" w:rsidR="005B44E6" w:rsidRPr="004C26EC" w:rsidRDefault="005B44E6" w:rsidP="005B44E6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C26E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Duke mbajtur në konsideratë kërkesat e mësipërme të depozituara në data të ndryshme të paraqitura në tabelën bashkëlidhur, </w:t>
      </w:r>
    </w:p>
    <w:p w14:paraId="4BFD148C" w14:textId="2212FBA2" w:rsidR="005B44E6" w:rsidRPr="004C26EC" w:rsidRDefault="005B44E6" w:rsidP="005B44E6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C26E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Duke mbajtur në konsideratë deklaratat e paraqitura nga Qeveria e paditur me anë të </w:t>
      </w:r>
      <w:proofErr w:type="spellStart"/>
      <w:r w:rsidRPr="004C26EC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proofErr w:type="spellEnd"/>
      <w:r w:rsidRPr="004C26E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cilave i kërkonte Gjykatës të hiqte çështjet nga lista e çështjeve, </w:t>
      </w:r>
    </w:p>
    <w:p w14:paraId="470A1FF7" w14:textId="4D4C2CA0" w:rsidR="005B44E6" w:rsidRPr="004C26EC" w:rsidRDefault="005B44E6" w:rsidP="005B44E6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C26E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Pasi diskutoi, vendos si më poshtë: </w:t>
      </w:r>
    </w:p>
    <w:p w14:paraId="463937D0" w14:textId="77777777" w:rsidR="005B44E6" w:rsidRPr="004C26EC" w:rsidRDefault="005B44E6" w:rsidP="005B44E6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C26E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FAKTET DHE PROCEDURA </w:t>
      </w:r>
    </w:p>
    <w:p w14:paraId="6A5418A0" w14:textId="77777777" w:rsidR="005B44E6" w:rsidRPr="004C26EC" w:rsidRDefault="005B44E6" w:rsidP="005B44E6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C26E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Lista e kërkuesve është paraqitur në tabelën bashkëlidhur. </w:t>
      </w:r>
    </w:p>
    <w:p w14:paraId="3741A0A5" w14:textId="3354E62B" w:rsidR="005B44E6" w:rsidRPr="004C26EC" w:rsidRDefault="005B44E6" w:rsidP="005B44E6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C26E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Ankesat e kërkuesve bërë në mbështetje të </w:t>
      </w:r>
      <w:r w:rsidR="00280840" w:rsidRPr="004C26EC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4C26E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enit 6 § 1 të Konventës në lidhje me mosekzekutimin ose ekzekutimin e vonuar të vendimeve të brendshme iu komunikuan Qeverisë Shqiptare (“Qeveria”). Edhe në kërkesat nr. 42612/19 dhe 41365/21, u komunikuan ankesa mbështetur në të njëjtat fakte sipas parashikimeve të tjera të Konventës. </w:t>
      </w:r>
    </w:p>
    <w:p w14:paraId="40D3F6A1" w14:textId="77777777" w:rsidR="005B44E6" w:rsidRPr="004C26EC" w:rsidRDefault="005B44E6" w:rsidP="005B44E6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C26EC">
        <w:rPr>
          <w:rFonts w:ascii="Garamond" w:hAnsi="Garamond" w:cs="Times New Roman"/>
          <w:color w:val="000000"/>
          <w:sz w:val="24"/>
          <w:szCs w:val="24"/>
          <w:lang w:val="sq-AL"/>
        </w:rPr>
        <w:t>LIGJI</w:t>
      </w:r>
    </w:p>
    <w:p w14:paraId="63F30610" w14:textId="77777777" w:rsidR="005B44E6" w:rsidRPr="004C26EC" w:rsidRDefault="005B44E6" w:rsidP="005B44E6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C26E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Duke marrë në konsideratë lëndën e ngjashme të kërkesave, Gjykata e gjykon me vend t’i shqyrtojë ato së bashku në një gjykim të vetëm. </w:t>
      </w:r>
    </w:p>
    <w:p w14:paraId="7D3C78BD" w14:textId="608BDA23" w:rsidR="005B44E6" w:rsidRPr="004C26EC" w:rsidRDefault="005B44E6" w:rsidP="005B44E6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C26E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Pas negociatave të pasuksesshme për zgjidhje miqësore, Qeveria informoi Gjykatën se Qeveria propozonte të bënte deklarata të njëanshme me qëllimin për të zgjidhur problematikat e ngritura në këto ankesa. Në vijim, Qeveria i kërkoi Gjykatës që t’i përjashtonte kërkesat sipas </w:t>
      </w:r>
      <w:r w:rsidR="00280840" w:rsidRPr="004C26EC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4C26EC">
        <w:rPr>
          <w:rFonts w:ascii="Garamond" w:hAnsi="Garamond" w:cs="Times New Roman"/>
          <w:color w:val="000000"/>
          <w:sz w:val="24"/>
          <w:szCs w:val="24"/>
          <w:lang w:val="sq-AL"/>
        </w:rPr>
        <w:t>enit 37 të Konventës.</w:t>
      </w:r>
    </w:p>
    <w:p w14:paraId="13F0DE34" w14:textId="77777777" w:rsidR="005B44E6" w:rsidRPr="004C26EC" w:rsidRDefault="005B44E6" w:rsidP="005B44E6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C26E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Qeveria pranoi shkeljen e Konventës për sa i përket procedurave të </w:t>
      </w:r>
      <w:proofErr w:type="spellStart"/>
      <w:r w:rsidRPr="004C26EC">
        <w:rPr>
          <w:rFonts w:ascii="Garamond" w:hAnsi="Garamond" w:cs="Times New Roman"/>
          <w:color w:val="000000"/>
          <w:sz w:val="24"/>
          <w:szCs w:val="24"/>
          <w:lang w:val="sq-AL"/>
        </w:rPr>
        <w:t>tejzgjatura</w:t>
      </w:r>
      <w:proofErr w:type="spellEnd"/>
      <w:r w:rsidRPr="004C26E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ekzekutimin e vendimit si edhe mungesës së një mjeti efektiv vendas në atë periudhë për t’u ankuar. </w:t>
      </w:r>
    </w:p>
    <w:p w14:paraId="1A8927F7" w14:textId="56410185" w:rsidR="005B44E6" w:rsidRPr="004C26EC" w:rsidRDefault="005B44E6" w:rsidP="005B44E6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C26E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Qeveria ofroi t’u paguante kërkuesve shumat e detajuara në tabelën bashkëlidhur dhe ftoi Gjykatën t’i hiqte kërkesat nga  lista e çështjeve në përputhje me </w:t>
      </w:r>
      <w:r w:rsidR="00280840" w:rsidRPr="004C26EC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4C26E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enin 37 § 1 (c) të Konventës. Shumat do të konvertoheshin në monedhën e Shtetit të paditur në normën e zbatueshme në datën e shlyerjes dhe do të duhej të paguheshin brenda tre muajve nga data e shpalljes së vendimit të Gjykatës. Në rast të </w:t>
      </w:r>
      <w:proofErr w:type="spellStart"/>
      <w:r w:rsidRPr="004C26EC">
        <w:rPr>
          <w:rFonts w:ascii="Garamond" w:hAnsi="Garamond" w:cs="Times New Roman"/>
          <w:color w:val="000000"/>
          <w:sz w:val="24"/>
          <w:szCs w:val="24"/>
          <w:lang w:val="sq-AL"/>
        </w:rPr>
        <w:t>mosshlyerjes</w:t>
      </w:r>
      <w:proofErr w:type="spellEnd"/>
      <w:r w:rsidRPr="004C26E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së këtyre shumave brenda periudhës tremujore të përmendur më sipër, Qeveria ndërmerrte të paguante interes të thjeshtë ndaj shumave nga përfundimi i periudhës tremujore deri në momentin e shlyerjes në një normë të barasvlershme me normën margjinale të huadhënies të Bankës Qendrore Evropiane gjatë periudhës së </w:t>
      </w:r>
      <w:proofErr w:type="spellStart"/>
      <w:r w:rsidRPr="004C26EC">
        <w:rPr>
          <w:rFonts w:ascii="Garamond" w:hAnsi="Garamond" w:cs="Times New Roman"/>
          <w:color w:val="000000"/>
          <w:sz w:val="24"/>
          <w:szCs w:val="24"/>
          <w:lang w:val="sq-AL"/>
        </w:rPr>
        <w:t>mospagesës</w:t>
      </w:r>
      <w:proofErr w:type="spellEnd"/>
      <w:r w:rsidRPr="004C26E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plus tre pikë përqindje. Në kërkesën nr. 41365/21, Qeveria deklaroi se do të merrte përsipër të siguronte ekzekutimin e vendimeve vendase konkrete në këtë çështje brenda së njëjtës periudhë tremujore, si edhe të paguante çdo kosto të procedurave vendase për ekzekutimin. Shlyerja e pagesës dhe ekzekutimi i vendimeve të brendshme për çështjen konkrete do të përbëjë zgjidhjen përfundimtare të çështjeve. </w:t>
      </w:r>
    </w:p>
    <w:p w14:paraId="1ACEF59D" w14:textId="77777777" w:rsidR="005B44E6" w:rsidRPr="004C26EC" w:rsidRDefault="005B44E6" w:rsidP="005B44E6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C26EC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Kërkuesve iu dërguan kushtet e deklarimeve të njëanshme të Qeverisë disa javë përpara këtij vendimi. Të tre kërkuesit i refuzuan kushtet e ofruara nga Qeveria në deklarimet e saj. </w:t>
      </w:r>
    </w:p>
    <w:p w14:paraId="10B15B6F" w14:textId="4CF8D898" w:rsidR="005B44E6" w:rsidRPr="004C26EC" w:rsidRDefault="005B44E6" w:rsidP="005B44E6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C26E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Gjykata nënvizon se </w:t>
      </w:r>
      <w:r w:rsidR="00280840" w:rsidRPr="004C26EC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4C26E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eni 37 § 1 (c) ia mundëson heqjen e një çështjeje nga lista e saj e çështjeve nëse: </w:t>
      </w:r>
    </w:p>
    <w:p w14:paraId="40D53327" w14:textId="77777777" w:rsidR="005B44E6" w:rsidRPr="004C26EC" w:rsidRDefault="005B44E6" w:rsidP="005B44E6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C26E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“... për çdo arsye tjetër që, sipas Gjykatës, nuk justifikon vazhdimin e shqyrtimit të kërkesës”. </w:t>
      </w:r>
    </w:p>
    <w:p w14:paraId="1180DCB7" w14:textId="77777777" w:rsidR="005B44E6" w:rsidRPr="004C26EC" w:rsidRDefault="005B44E6" w:rsidP="005B44E6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C26E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këtë mënyrë, ajo mund të heqë kërkesa në mbështetje të nenit 37 për çdo arsye tjetër që, sipas Gjykatës, nuk justifikon vazhdimin e shqyrtimit të kërkesës 1 (c) sipas një deklarate të njëanshme nga një Qeveri e paditur edhe nëse kërkuesit dëshirojnë që të vijohet me shqyrtimin e çështjeve (shih, veçanërisht, </w:t>
      </w:r>
      <w:proofErr w:type="spellStart"/>
      <w:r w:rsidRPr="004C26EC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Tahsin</w:t>
      </w:r>
      <w:proofErr w:type="spellEnd"/>
      <w:r w:rsidRPr="004C26EC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Acar kundër Turqisë</w:t>
      </w:r>
      <w:r w:rsidRPr="004C26EC">
        <w:rPr>
          <w:rFonts w:ascii="Garamond" w:hAnsi="Garamond" w:cs="Times New Roman"/>
          <w:color w:val="000000"/>
          <w:sz w:val="24"/>
          <w:szCs w:val="24"/>
          <w:lang w:val="sq-AL"/>
        </w:rPr>
        <w:t>, vendim (kundërshtime paraprake) [</w:t>
      </w:r>
      <w:proofErr w:type="spellStart"/>
      <w:r w:rsidRPr="004C26EC">
        <w:rPr>
          <w:rFonts w:ascii="Garamond" w:hAnsi="Garamond" w:cs="Times New Roman"/>
          <w:color w:val="000000"/>
          <w:sz w:val="24"/>
          <w:szCs w:val="24"/>
          <w:lang w:val="sq-AL"/>
        </w:rPr>
        <w:t>DHM</w:t>
      </w:r>
      <w:proofErr w:type="spellEnd"/>
      <w:r w:rsidRPr="004C26E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], nr. 26307/95, §§ 75-77, </w:t>
      </w:r>
      <w:proofErr w:type="spellStart"/>
      <w:r w:rsidRPr="004C26EC">
        <w:rPr>
          <w:rFonts w:ascii="Garamond" w:hAnsi="Garamond" w:cs="Times New Roman"/>
          <w:color w:val="000000"/>
          <w:sz w:val="24"/>
          <w:szCs w:val="24"/>
          <w:lang w:val="sq-AL"/>
        </w:rPr>
        <w:t>GJEDNJ</w:t>
      </w:r>
      <w:proofErr w:type="spellEnd"/>
      <w:r w:rsidRPr="004C26E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2003-</w:t>
      </w:r>
      <w:proofErr w:type="spellStart"/>
      <w:r w:rsidRPr="004C26EC">
        <w:rPr>
          <w:rFonts w:ascii="Garamond" w:hAnsi="Garamond" w:cs="Times New Roman"/>
          <w:color w:val="000000"/>
          <w:sz w:val="24"/>
          <w:szCs w:val="24"/>
          <w:lang w:val="sq-AL"/>
        </w:rPr>
        <w:t>VI</w:t>
      </w:r>
      <w:proofErr w:type="spellEnd"/>
      <w:r w:rsidRPr="004C26E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). </w:t>
      </w:r>
    </w:p>
    <w:p w14:paraId="17A00152" w14:textId="113B950E" w:rsidR="005B44E6" w:rsidRPr="004C26EC" w:rsidRDefault="005B44E6" w:rsidP="005B44E6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C26E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Gjykata ka krijuar një praktikë gjyqësore të qartë dhe të gjerë në lidhje me ankesat që kanë të bëjnë me mosekzekutimin ose ekzekutimin e vonuar të vendimeve të brendshme (shih, për shembull, </w:t>
      </w:r>
      <w:proofErr w:type="spellStart"/>
      <w:r w:rsidRPr="004C26EC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Qufaj</w:t>
      </w:r>
      <w:proofErr w:type="spellEnd"/>
      <w:r w:rsidRPr="004C26EC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Pr="004C26EC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Co</w:t>
      </w:r>
      <w:proofErr w:type="spellEnd"/>
      <w:r w:rsidRPr="004C26EC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Pr="004C26EC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Sh.p.k</w:t>
      </w:r>
      <w:proofErr w:type="spellEnd"/>
      <w:r w:rsidRPr="004C26EC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. kundër Shqipërisë, </w:t>
      </w:r>
      <w:r w:rsidRPr="004C26E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nr. 54268/00, 18 </w:t>
      </w:r>
      <w:r w:rsidR="00280840" w:rsidRPr="004C26EC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4C26E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ëntor 2004, dhe </w:t>
      </w:r>
      <w:proofErr w:type="spellStart"/>
      <w:r w:rsidRPr="004C26EC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Gjyli</w:t>
      </w:r>
      <w:proofErr w:type="spellEnd"/>
      <w:r w:rsidRPr="004C26EC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kundër Shqipërisë</w:t>
      </w:r>
      <w:r w:rsidRPr="004C26E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nr. 32907/07, 29 Shtator 2009). </w:t>
      </w:r>
    </w:p>
    <w:p w14:paraId="705F5A0A" w14:textId="4E8FB9D3" w:rsidR="005B44E6" w:rsidRPr="004C26EC" w:rsidRDefault="005B44E6" w:rsidP="005B44E6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C26EC">
        <w:rPr>
          <w:rFonts w:ascii="Garamond" w:hAnsi="Garamond" w:cs="Times New Roman"/>
          <w:color w:val="000000"/>
          <w:sz w:val="24"/>
          <w:szCs w:val="24"/>
          <w:lang w:val="sq-AL"/>
        </w:rPr>
        <w:t>Duke pasur në konsiderate pohimet në deklarimet e Qeverisë si edhe shumën e kompensimit të propozuar – e cila është në pajtueshmëri me shumat e akorduara në çështje të ngjashme – Gjykata vlerëson se nuk është e justifikueshme që të vijohet me shqyrtimin e kërkesave (</w:t>
      </w:r>
      <w:r w:rsidR="00280840" w:rsidRPr="004C26EC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4C26E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eni 37 § 1 (c)). </w:t>
      </w:r>
    </w:p>
    <w:p w14:paraId="150E14C4" w14:textId="63B2E165" w:rsidR="005B44E6" w:rsidRPr="004C26EC" w:rsidRDefault="005B44E6" w:rsidP="005B44E6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C26EC">
        <w:rPr>
          <w:rFonts w:ascii="Garamond" w:hAnsi="Garamond" w:cs="Times New Roman"/>
          <w:color w:val="000000"/>
          <w:sz w:val="24"/>
          <w:szCs w:val="24"/>
          <w:lang w:val="sq-AL"/>
        </w:rPr>
        <w:t>Mbështetur në sa më sipër, sipas përcaktimit për të drejtat e njeriut në Konventë dhe Protokolleve të saj Gjykatës nuk i kërkohet që të vijojë me shqyrtimin e kërkesave (</w:t>
      </w:r>
      <w:r w:rsidR="00280840" w:rsidRPr="004C26EC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4C26E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eni 37 § 1 </w:t>
      </w:r>
      <w:r w:rsidRPr="004C26EC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in fine</w:t>
      </w:r>
      <w:r w:rsidRPr="004C26E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). </w:t>
      </w:r>
    </w:p>
    <w:p w14:paraId="583F62AB" w14:textId="54824E36" w:rsidR="005B44E6" w:rsidRPr="004C26EC" w:rsidRDefault="005B44E6" w:rsidP="005B44E6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C26E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Përfundimisht, Gjykata thekson se nëse Qeveria nuk respekton kushtet e deklarimeve të saj të njëanshme, kërkesat mund të rikthehen në listë në përputhje me </w:t>
      </w:r>
      <w:r w:rsidR="00280840" w:rsidRPr="004C26EC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4C26E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enin 37 § 2 të Konventës (shih </w:t>
      </w:r>
      <w:proofErr w:type="spellStart"/>
      <w:r w:rsidRPr="004C26EC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Josipović</w:t>
      </w:r>
      <w:proofErr w:type="spellEnd"/>
      <w:r w:rsidRPr="004C26EC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kundër Serbisë</w:t>
      </w:r>
      <w:r w:rsidRPr="004C26E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(vendim), nr. 18369/07, 4 </w:t>
      </w:r>
      <w:r w:rsidR="00280840" w:rsidRPr="004C26EC">
        <w:rPr>
          <w:rFonts w:ascii="Garamond" w:hAnsi="Garamond" w:cs="Times New Roman"/>
          <w:color w:val="000000"/>
          <w:sz w:val="24"/>
          <w:szCs w:val="24"/>
          <w:lang w:val="sq-AL"/>
        </w:rPr>
        <w:t>m</w:t>
      </w:r>
      <w:r w:rsidRPr="004C26E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ars 2008). </w:t>
      </w:r>
    </w:p>
    <w:p w14:paraId="12B90E32" w14:textId="77777777" w:rsidR="005B44E6" w:rsidRPr="004C26EC" w:rsidRDefault="005B44E6" w:rsidP="005B44E6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C26E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sa më sipër, është me vend që çështjet të hiqen nga lista. </w:t>
      </w:r>
    </w:p>
    <w:p w14:paraId="343DFD71" w14:textId="7E58C77E" w:rsidR="005B44E6" w:rsidRPr="004C26EC" w:rsidRDefault="005B44E6" w:rsidP="005B44E6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C26E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këto arsye, Gjykata, në mënyrë unanime, </w:t>
      </w:r>
    </w:p>
    <w:p w14:paraId="6BD4CD1E" w14:textId="2EEA3704" w:rsidR="005B44E6" w:rsidRPr="004C26EC" w:rsidRDefault="005B44E6" w:rsidP="005B44E6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C26EC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Vendos</w:t>
      </w:r>
      <w:r w:rsidRPr="004C26E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t’i bashkojë kërkesat; </w:t>
      </w:r>
    </w:p>
    <w:p w14:paraId="41AE0F73" w14:textId="6A4D733C" w:rsidR="005B44E6" w:rsidRPr="004C26EC" w:rsidRDefault="005B44E6" w:rsidP="005B44E6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C26EC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Mban në konsideratë </w:t>
      </w:r>
      <w:r w:rsidRPr="004C26EC">
        <w:rPr>
          <w:rFonts w:ascii="Garamond" w:hAnsi="Garamond" w:cs="Times New Roman"/>
          <w:color w:val="000000"/>
          <w:sz w:val="24"/>
          <w:szCs w:val="24"/>
          <w:lang w:val="sq-AL"/>
        </w:rPr>
        <w:t>kushtet në deklarimet e Qeverisë së paditur dhe angazhimet për të garantuar përmbushjen e masave të referuara në këto deklarime;</w:t>
      </w:r>
    </w:p>
    <w:p w14:paraId="32232D98" w14:textId="504AC3CF" w:rsidR="005B44E6" w:rsidRPr="004C26EC" w:rsidRDefault="005B44E6" w:rsidP="005B44E6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C26EC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Vendos </w:t>
      </w:r>
      <w:r w:rsidRPr="004C26E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t’i heqë kërkesat nga lista e saj e çështjeve sipas </w:t>
      </w:r>
      <w:r w:rsidR="00280840" w:rsidRPr="004C26E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nenit </w:t>
      </w:r>
      <w:r w:rsidRPr="004C26EC">
        <w:rPr>
          <w:rFonts w:ascii="Garamond" w:hAnsi="Garamond" w:cs="Times New Roman"/>
          <w:color w:val="000000"/>
          <w:sz w:val="24"/>
          <w:szCs w:val="24"/>
          <w:lang w:val="sq-AL"/>
        </w:rPr>
        <w:t>37 § 1 (c) të Konventës.</w:t>
      </w:r>
    </w:p>
    <w:p w14:paraId="1E442562" w14:textId="3854DD33" w:rsidR="005B44E6" w:rsidRPr="004C26EC" w:rsidRDefault="005B44E6" w:rsidP="005B44E6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C26E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.Hartuar në anglisht dhe njoftuar me shkrim më 4 </w:t>
      </w:r>
      <w:r w:rsidR="00280840" w:rsidRPr="004C26E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korrik </w:t>
      </w:r>
      <w:r w:rsidRPr="004C26E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2024. </w:t>
      </w:r>
    </w:p>
    <w:p w14:paraId="375AF3D9" w14:textId="7420CCDC" w:rsidR="005B44E6" w:rsidRPr="004C26EC" w:rsidRDefault="005B44E6" w:rsidP="005B44E6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  <w:gridCol w:w="2552"/>
      </w:tblGrid>
      <w:tr w:rsidR="005B44E6" w:rsidRPr="004C26EC" w14:paraId="60CA4FC7" w14:textId="77777777" w:rsidTr="005B44E6">
        <w:tc>
          <w:tcPr>
            <w:tcW w:w="3397" w:type="dxa"/>
          </w:tcPr>
          <w:p w14:paraId="34463F6A" w14:textId="498FA827" w:rsidR="005B44E6" w:rsidRPr="004C26EC" w:rsidRDefault="005B44E6" w:rsidP="005B44E6">
            <w:pPr>
              <w:tabs>
                <w:tab w:val="left" w:pos="560"/>
                <w:tab w:val="left" w:pos="112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sq-AL"/>
              </w:rPr>
            </w:pPr>
            <w:proofErr w:type="spellStart"/>
            <w:r w:rsidRPr="004C26EC"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sq-AL"/>
              </w:rPr>
              <w:t>Viktoriya</w:t>
            </w:r>
            <w:proofErr w:type="spellEnd"/>
            <w:r w:rsidRPr="004C26EC"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4C26EC"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sq-AL"/>
              </w:rPr>
              <w:t>Maradudina</w:t>
            </w:r>
            <w:proofErr w:type="spellEnd"/>
          </w:p>
          <w:p w14:paraId="52764064" w14:textId="287CC376" w:rsidR="005B44E6" w:rsidRPr="004C26EC" w:rsidRDefault="005B44E6" w:rsidP="005B44E6">
            <w:pPr>
              <w:tabs>
                <w:tab w:val="left" w:pos="560"/>
                <w:tab w:val="left" w:pos="112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/>
                <w:sz w:val="24"/>
                <w:szCs w:val="24"/>
                <w:lang w:val="sq-AL"/>
              </w:rPr>
            </w:pPr>
            <w:r w:rsidRPr="004C26EC">
              <w:rPr>
                <w:rFonts w:ascii="Garamond" w:hAnsi="Garamond" w:cs="Times New Roman"/>
                <w:color w:val="000000"/>
                <w:sz w:val="24"/>
                <w:szCs w:val="24"/>
                <w:lang w:val="sq-AL"/>
              </w:rPr>
              <w:t xml:space="preserve">Zëvendëssekretare e </w:t>
            </w:r>
            <w:r w:rsidR="00825C39" w:rsidRPr="004C26EC">
              <w:rPr>
                <w:rFonts w:ascii="Garamond" w:hAnsi="Garamond" w:cs="Times New Roman"/>
                <w:color w:val="000000"/>
                <w:sz w:val="24"/>
                <w:szCs w:val="24"/>
                <w:lang w:val="sq-AL"/>
              </w:rPr>
              <w:t>p</w:t>
            </w:r>
            <w:r w:rsidRPr="004C26EC">
              <w:rPr>
                <w:rFonts w:ascii="Garamond" w:hAnsi="Garamond" w:cs="Times New Roman"/>
                <w:color w:val="000000"/>
                <w:sz w:val="24"/>
                <w:szCs w:val="24"/>
                <w:lang w:val="sq-AL"/>
              </w:rPr>
              <w:t>ërkohshme</w:t>
            </w:r>
          </w:p>
        </w:tc>
        <w:tc>
          <w:tcPr>
            <w:tcW w:w="2552" w:type="dxa"/>
          </w:tcPr>
          <w:p w14:paraId="059CF204" w14:textId="2732CC11" w:rsidR="005B44E6" w:rsidRPr="004C26EC" w:rsidRDefault="005B44E6" w:rsidP="005B44E6">
            <w:pPr>
              <w:tabs>
                <w:tab w:val="left" w:pos="560"/>
                <w:tab w:val="left" w:pos="112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sq-AL"/>
              </w:rPr>
            </w:pPr>
            <w:proofErr w:type="spellStart"/>
            <w:r w:rsidRPr="004C26EC"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sq-AL"/>
              </w:rPr>
              <w:t>Peeter</w:t>
            </w:r>
            <w:proofErr w:type="spellEnd"/>
            <w:r w:rsidRPr="004C26EC"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4C26EC"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sq-AL"/>
              </w:rPr>
              <w:t>Roosma</w:t>
            </w:r>
            <w:proofErr w:type="spellEnd"/>
          </w:p>
          <w:p w14:paraId="1D910DC7" w14:textId="357932C1" w:rsidR="005B44E6" w:rsidRPr="004C26EC" w:rsidRDefault="005B44E6" w:rsidP="005B44E6">
            <w:pPr>
              <w:tabs>
                <w:tab w:val="left" w:pos="560"/>
                <w:tab w:val="left" w:pos="112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/>
                <w:sz w:val="24"/>
                <w:szCs w:val="24"/>
                <w:lang w:val="sq-AL"/>
              </w:rPr>
            </w:pPr>
            <w:r w:rsidRPr="004C26EC">
              <w:rPr>
                <w:rFonts w:ascii="Garamond" w:hAnsi="Garamond" w:cs="Times New Roman"/>
                <w:color w:val="000000"/>
                <w:sz w:val="24"/>
                <w:szCs w:val="24"/>
                <w:lang w:val="sq-AL"/>
              </w:rPr>
              <w:t>Kryetar</w:t>
            </w:r>
          </w:p>
        </w:tc>
      </w:tr>
    </w:tbl>
    <w:p w14:paraId="1E433638" w14:textId="70FD2DA3" w:rsidR="005B44E6" w:rsidRPr="004C26EC" w:rsidRDefault="005B44E6" w:rsidP="005B44E6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C26E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2A36210A" w14:textId="7772403A" w:rsidR="002B340B" w:rsidRPr="004C26EC" w:rsidRDefault="002B340B" w:rsidP="002B340B">
      <w:pPr>
        <w:pStyle w:val="ECHRDecisionBody"/>
        <w:spacing w:after="0" w:line="240" w:lineRule="auto"/>
        <w:jc w:val="center"/>
        <w:rPr>
          <w:rFonts w:ascii="Garamond" w:hAnsi="Garamond"/>
          <w:iCs/>
        </w:rPr>
      </w:pPr>
      <w:r w:rsidRPr="004C26EC">
        <w:rPr>
          <w:rFonts w:ascii="Garamond" w:hAnsi="Garamond"/>
          <w:iCs/>
        </w:rPr>
        <w:t>SHTOJCË</w:t>
      </w:r>
    </w:p>
    <w:p w14:paraId="799E39C5" w14:textId="0DC54A13" w:rsidR="002B340B" w:rsidRPr="004C26EC" w:rsidRDefault="002B340B" w:rsidP="002B340B">
      <w:pPr>
        <w:pStyle w:val="ECHRDecisionBody"/>
        <w:spacing w:after="0" w:line="240" w:lineRule="auto"/>
        <w:jc w:val="center"/>
        <w:rPr>
          <w:rFonts w:ascii="Garamond" w:hAnsi="Garamond"/>
          <w:i/>
          <w:iCs/>
        </w:rPr>
      </w:pPr>
      <w:r w:rsidRPr="004C26EC">
        <w:rPr>
          <w:rFonts w:ascii="Garamond" w:hAnsi="Garamond"/>
          <w:i/>
          <w:iCs/>
        </w:rPr>
        <w:t xml:space="preserve">Lista e kërkesave me anë të </w:t>
      </w:r>
      <w:proofErr w:type="spellStart"/>
      <w:r w:rsidRPr="004C26EC">
        <w:rPr>
          <w:rFonts w:ascii="Garamond" w:hAnsi="Garamond"/>
          <w:i/>
          <w:iCs/>
        </w:rPr>
        <w:t>të</w:t>
      </w:r>
      <w:proofErr w:type="spellEnd"/>
      <w:r w:rsidRPr="004C26EC">
        <w:rPr>
          <w:rFonts w:ascii="Garamond" w:hAnsi="Garamond"/>
          <w:i/>
          <w:iCs/>
        </w:rPr>
        <w:t xml:space="preserve"> cilave paraqiten ankesa sipas</w:t>
      </w:r>
      <w:bookmarkStart w:id="0" w:name="_GoBack"/>
      <w:r w:rsidRPr="004C26EC">
        <w:rPr>
          <w:rFonts w:ascii="Garamond" w:hAnsi="Garamond"/>
          <w:i/>
          <w:iCs/>
        </w:rPr>
        <w:t xml:space="preserve"> </w:t>
      </w:r>
      <w:r w:rsidR="007370F3" w:rsidRPr="004C26EC">
        <w:rPr>
          <w:rFonts w:ascii="Garamond" w:hAnsi="Garamond"/>
          <w:i/>
          <w:iCs/>
        </w:rPr>
        <w:t>n</w:t>
      </w:r>
      <w:r w:rsidRPr="004C26EC">
        <w:rPr>
          <w:rFonts w:ascii="Garamond" w:hAnsi="Garamond"/>
          <w:i/>
          <w:iCs/>
        </w:rPr>
        <w:t>en</w:t>
      </w:r>
      <w:bookmarkEnd w:id="0"/>
      <w:r w:rsidRPr="004C26EC">
        <w:rPr>
          <w:rFonts w:ascii="Garamond" w:hAnsi="Garamond"/>
          <w:i/>
          <w:iCs/>
        </w:rPr>
        <w:t>it 6 § 1 të Konventës</w:t>
      </w:r>
    </w:p>
    <w:p w14:paraId="461B4329" w14:textId="77777777" w:rsidR="002B340B" w:rsidRPr="004C26EC" w:rsidRDefault="002B340B" w:rsidP="002B340B">
      <w:pPr>
        <w:pStyle w:val="ECHRDecisionBody"/>
        <w:spacing w:after="0" w:line="240" w:lineRule="auto"/>
        <w:jc w:val="center"/>
        <w:rPr>
          <w:rFonts w:ascii="Garamond" w:hAnsi="Garamond"/>
          <w:i/>
          <w:iCs/>
        </w:rPr>
      </w:pPr>
      <w:r w:rsidRPr="004C26EC">
        <w:rPr>
          <w:rFonts w:ascii="Garamond" w:hAnsi="Garamond"/>
          <w:i/>
          <w:iCs/>
        </w:rPr>
        <w:t>(mosekzekutimi ose ekzekutimi i vonuar i vendimeve të brendshme)</w:t>
      </w:r>
    </w:p>
    <w:p w14:paraId="1EEC5AD5" w14:textId="77777777" w:rsidR="002B340B" w:rsidRPr="004C26EC" w:rsidRDefault="002B340B" w:rsidP="002B340B">
      <w:pPr>
        <w:pStyle w:val="ECHRDecisionBody"/>
        <w:spacing w:after="0" w:line="240" w:lineRule="auto"/>
        <w:jc w:val="center"/>
        <w:rPr>
          <w:rFonts w:ascii="Garamond" w:hAnsi="Garamond"/>
          <w:iCs/>
        </w:rPr>
      </w:pPr>
    </w:p>
    <w:tbl>
      <w:tblPr>
        <w:tblStyle w:val="TableGrid"/>
        <w:tblW w:w="0" w:type="auto"/>
        <w:tblInd w:w="-714" w:type="dxa"/>
        <w:tblLook w:val="04A0" w:firstRow="1" w:lastRow="0" w:firstColumn="1" w:lastColumn="0" w:noHBand="0" w:noVBand="1"/>
      </w:tblPr>
      <w:tblGrid>
        <w:gridCol w:w="543"/>
        <w:gridCol w:w="1599"/>
        <w:gridCol w:w="1662"/>
        <w:gridCol w:w="1803"/>
        <w:gridCol w:w="1481"/>
        <w:gridCol w:w="1564"/>
        <w:gridCol w:w="1412"/>
      </w:tblGrid>
      <w:tr w:rsidR="002B340B" w:rsidRPr="004C26EC" w14:paraId="67E811A7" w14:textId="77777777" w:rsidTr="00A07209">
        <w:tc>
          <w:tcPr>
            <w:tcW w:w="567" w:type="dxa"/>
          </w:tcPr>
          <w:p w14:paraId="6C65562C" w14:textId="77777777" w:rsidR="002B340B" w:rsidRPr="004C26EC" w:rsidRDefault="002B340B" w:rsidP="002B340B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b/>
                <w:bCs/>
                <w:iCs/>
                <w:sz w:val="20"/>
              </w:rPr>
            </w:pPr>
            <w:r w:rsidRPr="004C26EC">
              <w:rPr>
                <w:rFonts w:ascii="Garamond" w:hAnsi="Garamond"/>
                <w:b/>
                <w:bCs/>
                <w:iCs/>
                <w:sz w:val="20"/>
              </w:rPr>
              <w:t xml:space="preserve">Nr. </w:t>
            </w:r>
          </w:p>
        </w:tc>
        <w:tc>
          <w:tcPr>
            <w:tcW w:w="1985" w:type="dxa"/>
          </w:tcPr>
          <w:p w14:paraId="06A7CA0D" w14:textId="77777777" w:rsidR="002B340B" w:rsidRPr="004C26EC" w:rsidRDefault="002B340B" w:rsidP="002B340B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b/>
                <w:bCs/>
                <w:iCs/>
                <w:sz w:val="20"/>
              </w:rPr>
            </w:pPr>
            <w:r w:rsidRPr="004C26EC">
              <w:rPr>
                <w:rFonts w:ascii="Garamond" w:hAnsi="Garamond"/>
                <w:b/>
                <w:bCs/>
                <w:iCs/>
                <w:sz w:val="20"/>
              </w:rPr>
              <w:t>Kërkesa nr.</w:t>
            </w:r>
          </w:p>
          <w:p w14:paraId="6DFF1622" w14:textId="77777777" w:rsidR="002B340B" w:rsidRPr="004C26EC" w:rsidRDefault="002B340B" w:rsidP="002B340B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b/>
                <w:bCs/>
                <w:iCs/>
                <w:sz w:val="20"/>
              </w:rPr>
            </w:pPr>
            <w:r w:rsidRPr="004C26EC">
              <w:rPr>
                <w:rFonts w:ascii="Garamond" w:hAnsi="Garamond"/>
                <w:b/>
                <w:bCs/>
                <w:iCs/>
                <w:sz w:val="20"/>
              </w:rPr>
              <w:t>Data e paraqitjes</w:t>
            </w:r>
          </w:p>
        </w:tc>
        <w:tc>
          <w:tcPr>
            <w:tcW w:w="2126" w:type="dxa"/>
          </w:tcPr>
          <w:p w14:paraId="6E010624" w14:textId="77777777" w:rsidR="002B340B" w:rsidRPr="004C26EC" w:rsidRDefault="002B340B" w:rsidP="002B340B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b/>
                <w:bCs/>
                <w:iCs/>
                <w:sz w:val="20"/>
              </w:rPr>
            </w:pPr>
            <w:r w:rsidRPr="004C26EC">
              <w:rPr>
                <w:rFonts w:ascii="Garamond" w:hAnsi="Garamond"/>
                <w:b/>
                <w:bCs/>
                <w:iCs/>
                <w:sz w:val="20"/>
              </w:rPr>
              <w:t>Emri i kërkuesit</w:t>
            </w:r>
          </w:p>
          <w:p w14:paraId="38559395" w14:textId="77777777" w:rsidR="002B340B" w:rsidRPr="004C26EC" w:rsidRDefault="002B340B" w:rsidP="002B340B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b/>
                <w:bCs/>
                <w:iCs/>
                <w:sz w:val="20"/>
              </w:rPr>
            </w:pPr>
            <w:r w:rsidRPr="004C26EC">
              <w:rPr>
                <w:rFonts w:ascii="Garamond" w:hAnsi="Garamond"/>
                <w:b/>
                <w:bCs/>
                <w:iCs/>
                <w:sz w:val="20"/>
              </w:rPr>
              <w:t>Viti i lindjes</w:t>
            </w:r>
          </w:p>
        </w:tc>
        <w:tc>
          <w:tcPr>
            <w:tcW w:w="2127" w:type="dxa"/>
          </w:tcPr>
          <w:p w14:paraId="460B8263" w14:textId="77777777" w:rsidR="002B340B" w:rsidRPr="004C26EC" w:rsidRDefault="002B340B" w:rsidP="002B340B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b/>
                <w:bCs/>
                <w:iCs/>
                <w:sz w:val="20"/>
              </w:rPr>
            </w:pPr>
            <w:r w:rsidRPr="004C26EC">
              <w:rPr>
                <w:rFonts w:ascii="Garamond" w:hAnsi="Garamond"/>
                <w:b/>
                <w:bCs/>
                <w:iCs/>
                <w:sz w:val="20"/>
              </w:rPr>
              <w:t>Emri dhe vendndodhja e përfaqësuesit</w:t>
            </w:r>
          </w:p>
        </w:tc>
        <w:tc>
          <w:tcPr>
            <w:tcW w:w="1701" w:type="dxa"/>
          </w:tcPr>
          <w:p w14:paraId="4295DFD7" w14:textId="77777777" w:rsidR="002B340B" w:rsidRPr="004C26EC" w:rsidRDefault="002B340B" w:rsidP="002B340B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b/>
                <w:bCs/>
                <w:iCs/>
                <w:sz w:val="20"/>
              </w:rPr>
            </w:pPr>
            <w:r w:rsidRPr="004C26EC">
              <w:rPr>
                <w:rFonts w:ascii="Garamond" w:hAnsi="Garamond"/>
                <w:b/>
                <w:bCs/>
                <w:iCs/>
                <w:sz w:val="20"/>
              </w:rPr>
              <w:t>Data e marrjes së deklaratës së Qeverisë</w:t>
            </w:r>
          </w:p>
        </w:tc>
        <w:tc>
          <w:tcPr>
            <w:tcW w:w="1842" w:type="dxa"/>
          </w:tcPr>
          <w:p w14:paraId="0AB906B6" w14:textId="77777777" w:rsidR="002B340B" w:rsidRPr="004C26EC" w:rsidRDefault="002B340B" w:rsidP="002B340B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b/>
                <w:bCs/>
                <w:iCs/>
                <w:sz w:val="20"/>
              </w:rPr>
            </w:pPr>
            <w:r w:rsidRPr="004C26EC">
              <w:rPr>
                <w:rFonts w:ascii="Garamond" w:hAnsi="Garamond"/>
                <w:b/>
                <w:bCs/>
                <w:iCs/>
                <w:sz w:val="20"/>
              </w:rPr>
              <w:t>Data e marrjes së komenteve të kërkuesit</w:t>
            </w:r>
          </w:p>
        </w:tc>
        <w:tc>
          <w:tcPr>
            <w:tcW w:w="1560" w:type="dxa"/>
          </w:tcPr>
          <w:p w14:paraId="77433228" w14:textId="77777777" w:rsidR="002B340B" w:rsidRPr="004C26EC" w:rsidRDefault="002B340B" w:rsidP="002B340B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b/>
                <w:bCs/>
                <w:iCs/>
                <w:sz w:val="20"/>
              </w:rPr>
            </w:pPr>
            <w:r w:rsidRPr="004C26EC">
              <w:rPr>
                <w:rFonts w:ascii="Garamond" w:hAnsi="Garamond"/>
                <w:b/>
                <w:bCs/>
                <w:iCs/>
                <w:sz w:val="20"/>
              </w:rPr>
              <w:t>Shuma e akorduar për dëmin jo pasuror dhe kostot dhe shpenzimet për kërkues (në euro)</w:t>
            </w:r>
            <w:r w:rsidRPr="004C26EC">
              <w:rPr>
                <w:rStyle w:val="FootnoteReference"/>
                <w:rFonts w:ascii="Garamond" w:hAnsi="Garamond"/>
                <w:b/>
                <w:bCs/>
                <w:iCs/>
                <w:sz w:val="20"/>
              </w:rPr>
              <w:footnoteReference w:id="2"/>
            </w:r>
          </w:p>
        </w:tc>
      </w:tr>
      <w:tr w:rsidR="002B340B" w:rsidRPr="004C26EC" w14:paraId="6DDC01E6" w14:textId="77777777" w:rsidTr="00A07209">
        <w:tc>
          <w:tcPr>
            <w:tcW w:w="567" w:type="dxa"/>
          </w:tcPr>
          <w:p w14:paraId="4CFA2DE0" w14:textId="77777777" w:rsidR="002B340B" w:rsidRPr="004C26EC" w:rsidRDefault="002B340B" w:rsidP="002B340B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  <w:sz w:val="20"/>
              </w:rPr>
            </w:pPr>
            <w:r w:rsidRPr="004C26EC">
              <w:rPr>
                <w:rFonts w:ascii="Garamond" w:hAnsi="Garamond"/>
                <w:iCs/>
                <w:sz w:val="20"/>
              </w:rPr>
              <w:t>1</w:t>
            </w:r>
          </w:p>
        </w:tc>
        <w:tc>
          <w:tcPr>
            <w:tcW w:w="1985" w:type="dxa"/>
          </w:tcPr>
          <w:p w14:paraId="34BECE08" w14:textId="77777777" w:rsidR="002B340B" w:rsidRPr="004C26EC" w:rsidRDefault="002B340B" w:rsidP="002B340B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  <w:sz w:val="20"/>
              </w:rPr>
            </w:pPr>
            <w:r w:rsidRPr="004C26EC">
              <w:rPr>
                <w:rFonts w:ascii="Garamond" w:hAnsi="Garamond"/>
                <w:iCs/>
                <w:sz w:val="20"/>
              </w:rPr>
              <w:t>37041/17</w:t>
            </w:r>
          </w:p>
          <w:p w14:paraId="16F2D2B7" w14:textId="209A9057" w:rsidR="002B340B" w:rsidRPr="004C26EC" w:rsidRDefault="002B340B" w:rsidP="002B340B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  <w:sz w:val="20"/>
              </w:rPr>
            </w:pPr>
            <w:r w:rsidRPr="004C26EC">
              <w:rPr>
                <w:rFonts w:ascii="Garamond" w:hAnsi="Garamond"/>
                <w:iCs/>
                <w:sz w:val="20"/>
              </w:rPr>
              <w:t>17</w:t>
            </w:r>
            <w:r w:rsidR="007370F3" w:rsidRPr="004C26EC">
              <w:rPr>
                <w:rFonts w:ascii="Garamond" w:hAnsi="Garamond"/>
                <w:iCs/>
                <w:sz w:val="20"/>
              </w:rPr>
              <w:t>.</w:t>
            </w:r>
            <w:r w:rsidRPr="004C26EC">
              <w:rPr>
                <w:rFonts w:ascii="Garamond" w:hAnsi="Garamond"/>
                <w:iCs/>
                <w:sz w:val="20"/>
              </w:rPr>
              <w:t>5</w:t>
            </w:r>
            <w:r w:rsidR="007370F3" w:rsidRPr="004C26EC">
              <w:rPr>
                <w:rFonts w:ascii="Garamond" w:hAnsi="Garamond"/>
                <w:iCs/>
                <w:sz w:val="20"/>
              </w:rPr>
              <w:t>.</w:t>
            </w:r>
            <w:r w:rsidRPr="004C26EC">
              <w:rPr>
                <w:rFonts w:ascii="Garamond" w:hAnsi="Garamond"/>
                <w:iCs/>
                <w:sz w:val="20"/>
              </w:rPr>
              <w:t>2017</w:t>
            </w:r>
          </w:p>
        </w:tc>
        <w:tc>
          <w:tcPr>
            <w:tcW w:w="2126" w:type="dxa"/>
          </w:tcPr>
          <w:p w14:paraId="7C8A66BB" w14:textId="77777777" w:rsidR="002B340B" w:rsidRPr="004C26EC" w:rsidRDefault="002B340B" w:rsidP="002B340B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b/>
                <w:bCs/>
                <w:iCs/>
                <w:sz w:val="20"/>
              </w:rPr>
            </w:pPr>
            <w:r w:rsidRPr="004C26EC">
              <w:rPr>
                <w:rFonts w:ascii="Garamond" w:hAnsi="Garamond"/>
                <w:b/>
                <w:bCs/>
                <w:iCs/>
                <w:sz w:val="20"/>
              </w:rPr>
              <w:t xml:space="preserve">Kudret </w:t>
            </w:r>
            <w:proofErr w:type="spellStart"/>
            <w:r w:rsidRPr="004C26EC">
              <w:rPr>
                <w:rFonts w:ascii="Garamond" w:hAnsi="Garamond"/>
                <w:b/>
                <w:bCs/>
                <w:iCs/>
                <w:sz w:val="20"/>
              </w:rPr>
              <w:t>KOPO</w:t>
            </w:r>
            <w:proofErr w:type="spellEnd"/>
          </w:p>
          <w:p w14:paraId="6494133C" w14:textId="77777777" w:rsidR="002B340B" w:rsidRPr="004C26EC" w:rsidRDefault="002B340B" w:rsidP="002B340B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  <w:sz w:val="20"/>
              </w:rPr>
            </w:pPr>
            <w:r w:rsidRPr="004C26EC">
              <w:rPr>
                <w:rFonts w:ascii="Garamond" w:hAnsi="Garamond"/>
                <w:iCs/>
                <w:sz w:val="20"/>
              </w:rPr>
              <w:t>1956</w:t>
            </w:r>
          </w:p>
        </w:tc>
        <w:tc>
          <w:tcPr>
            <w:tcW w:w="2127" w:type="dxa"/>
          </w:tcPr>
          <w:p w14:paraId="1FB2D604" w14:textId="77777777" w:rsidR="002B340B" w:rsidRPr="004C26EC" w:rsidRDefault="002B340B" w:rsidP="002B340B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  <w:sz w:val="20"/>
              </w:rPr>
            </w:pPr>
            <w:r w:rsidRPr="004C26EC">
              <w:rPr>
                <w:rFonts w:ascii="Garamond" w:hAnsi="Garamond"/>
                <w:iCs/>
                <w:sz w:val="20"/>
              </w:rPr>
              <w:t xml:space="preserve"> </w:t>
            </w:r>
          </w:p>
        </w:tc>
        <w:tc>
          <w:tcPr>
            <w:tcW w:w="1701" w:type="dxa"/>
          </w:tcPr>
          <w:p w14:paraId="2AC91C8A" w14:textId="77777777" w:rsidR="002B340B" w:rsidRPr="004C26EC" w:rsidRDefault="002B340B" w:rsidP="002B340B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  <w:sz w:val="20"/>
              </w:rPr>
            </w:pPr>
            <w:r w:rsidRPr="004C26EC">
              <w:rPr>
                <w:rFonts w:ascii="Garamond" w:hAnsi="Garamond"/>
                <w:iCs/>
                <w:sz w:val="20"/>
              </w:rPr>
              <w:t>03/11/2023</w:t>
            </w:r>
          </w:p>
        </w:tc>
        <w:tc>
          <w:tcPr>
            <w:tcW w:w="1842" w:type="dxa"/>
          </w:tcPr>
          <w:p w14:paraId="00589FBF" w14:textId="77777777" w:rsidR="002B340B" w:rsidRPr="004C26EC" w:rsidRDefault="002B340B" w:rsidP="002B340B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  <w:sz w:val="20"/>
              </w:rPr>
            </w:pPr>
            <w:r w:rsidRPr="004C26EC">
              <w:rPr>
                <w:rFonts w:ascii="Garamond" w:hAnsi="Garamond"/>
                <w:iCs/>
                <w:sz w:val="20"/>
              </w:rPr>
              <w:t>08/12/2023</w:t>
            </w:r>
          </w:p>
        </w:tc>
        <w:tc>
          <w:tcPr>
            <w:tcW w:w="1560" w:type="dxa"/>
          </w:tcPr>
          <w:p w14:paraId="62F50C0C" w14:textId="77777777" w:rsidR="002B340B" w:rsidRPr="004C26EC" w:rsidRDefault="002B340B" w:rsidP="002B340B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  <w:sz w:val="20"/>
              </w:rPr>
            </w:pPr>
            <w:r w:rsidRPr="004C26EC">
              <w:rPr>
                <w:rFonts w:ascii="Garamond" w:hAnsi="Garamond"/>
                <w:iCs/>
                <w:sz w:val="20"/>
              </w:rPr>
              <w:t>3,600</w:t>
            </w:r>
          </w:p>
        </w:tc>
      </w:tr>
      <w:tr w:rsidR="002B340B" w:rsidRPr="004C26EC" w14:paraId="254803CD" w14:textId="77777777" w:rsidTr="00A07209">
        <w:tc>
          <w:tcPr>
            <w:tcW w:w="567" w:type="dxa"/>
          </w:tcPr>
          <w:p w14:paraId="2C41BF1B" w14:textId="77777777" w:rsidR="002B340B" w:rsidRPr="004C26EC" w:rsidRDefault="002B340B" w:rsidP="002B340B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  <w:sz w:val="20"/>
              </w:rPr>
            </w:pPr>
            <w:r w:rsidRPr="004C26EC">
              <w:rPr>
                <w:rFonts w:ascii="Garamond" w:hAnsi="Garamond"/>
                <w:iCs/>
                <w:sz w:val="20"/>
              </w:rPr>
              <w:lastRenderedPageBreak/>
              <w:t>2</w:t>
            </w:r>
          </w:p>
        </w:tc>
        <w:tc>
          <w:tcPr>
            <w:tcW w:w="1985" w:type="dxa"/>
          </w:tcPr>
          <w:p w14:paraId="714D2DAC" w14:textId="77777777" w:rsidR="002B340B" w:rsidRPr="004C26EC" w:rsidRDefault="002B340B" w:rsidP="002B340B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  <w:sz w:val="20"/>
              </w:rPr>
            </w:pPr>
            <w:r w:rsidRPr="004C26EC">
              <w:rPr>
                <w:rFonts w:ascii="Garamond" w:hAnsi="Garamond"/>
                <w:iCs/>
                <w:sz w:val="20"/>
              </w:rPr>
              <w:t>42612/19</w:t>
            </w:r>
          </w:p>
          <w:p w14:paraId="38DE0889" w14:textId="51D61B1D" w:rsidR="002B340B" w:rsidRPr="004C26EC" w:rsidRDefault="002B340B" w:rsidP="002B340B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  <w:sz w:val="20"/>
              </w:rPr>
            </w:pPr>
            <w:r w:rsidRPr="004C26EC">
              <w:rPr>
                <w:rFonts w:ascii="Garamond" w:hAnsi="Garamond"/>
                <w:iCs/>
                <w:sz w:val="20"/>
              </w:rPr>
              <w:t>8</w:t>
            </w:r>
            <w:r w:rsidR="007370F3" w:rsidRPr="004C26EC">
              <w:rPr>
                <w:rFonts w:ascii="Garamond" w:hAnsi="Garamond"/>
                <w:iCs/>
                <w:sz w:val="20"/>
              </w:rPr>
              <w:t>.</w:t>
            </w:r>
            <w:r w:rsidRPr="004C26EC">
              <w:rPr>
                <w:rFonts w:ascii="Garamond" w:hAnsi="Garamond"/>
                <w:iCs/>
                <w:sz w:val="20"/>
              </w:rPr>
              <w:t>8</w:t>
            </w:r>
            <w:r w:rsidR="007370F3" w:rsidRPr="004C26EC">
              <w:rPr>
                <w:rFonts w:ascii="Garamond" w:hAnsi="Garamond"/>
                <w:iCs/>
                <w:sz w:val="20"/>
              </w:rPr>
              <w:t>.</w:t>
            </w:r>
            <w:r w:rsidRPr="004C26EC">
              <w:rPr>
                <w:rFonts w:ascii="Garamond" w:hAnsi="Garamond"/>
                <w:iCs/>
                <w:sz w:val="20"/>
              </w:rPr>
              <w:t>2019</w:t>
            </w:r>
          </w:p>
        </w:tc>
        <w:tc>
          <w:tcPr>
            <w:tcW w:w="2126" w:type="dxa"/>
          </w:tcPr>
          <w:p w14:paraId="38FA3CB9" w14:textId="77777777" w:rsidR="002B340B" w:rsidRPr="004C26EC" w:rsidRDefault="002B340B" w:rsidP="002B340B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b/>
                <w:bCs/>
                <w:iCs/>
                <w:sz w:val="20"/>
              </w:rPr>
            </w:pPr>
            <w:proofErr w:type="spellStart"/>
            <w:r w:rsidRPr="004C26EC">
              <w:rPr>
                <w:rFonts w:ascii="Garamond" w:hAnsi="Garamond"/>
                <w:b/>
                <w:bCs/>
                <w:iCs/>
                <w:sz w:val="20"/>
              </w:rPr>
              <w:t>Vatnikaj</w:t>
            </w:r>
            <w:proofErr w:type="spellEnd"/>
            <w:r w:rsidRPr="004C26EC">
              <w:rPr>
                <w:rFonts w:ascii="Garamond" w:hAnsi="Garamond"/>
                <w:b/>
                <w:bCs/>
                <w:iCs/>
                <w:sz w:val="20"/>
              </w:rPr>
              <w:t xml:space="preserve"> TUNXH</w:t>
            </w:r>
          </w:p>
          <w:p w14:paraId="72F84D96" w14:textId="77777777" w:rsidR="002B340B" w:rsidRPr="004C26EC" w:rsidRDefault="002B340B" w:rsidP="002B340B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  <w:sz w:val="20"/>
              </w:rPr>
            </w:pPr>
            <w:r w:rsidRPr="004C26EC">
              <w:rPr>
                <w:rFonts w:ascii="Garamond" w:hAnsi="Garamond"/>
                <w:iCs/>
                <w:sz w:val="20"/>
              </w:rPr>
              <w:t>1968</w:t>
            </w:r>
          </w:p>
        </w:tc>
        <w:tc>
          <w:tcPr>
            <w:tcW w:w="2127" w:type="dxa"/>
          </w:tcPr>
          <w:p w14:paraId="3AC55F2A" w14:textId="77777777" w:rsidR="002B340B" w:rsidRPr="004C26EC" w:rsidRDefault="002B340B" w:rsidP="002B340B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  <w:sz w:val="20"/>
              </w:rPr>
            </w:pPr>
            <w:proofErr w:type="spellStart"/>
            <w:r w:rsidRPr="004C26EC">
              <w:rPr>
                <w:rFonts w:ascii="Garamond" w:hAnsi="Garamond"/>
                <w:iCs/>
                <w:sz w:val="20"/>
              </w:rPr>
              <w:t>Bianku</w:t>
            </w:r>
            <w:proofErr w:type="spellEnd"/>
            <w:r w:rsidRPr="004C26EC">
              <w:rPr>
                <w:rFonts w:ascii="Garamond" w:hAnsi="Garamond"/>
                <w:iCs/>
                <w:sz w:val="20"/>
              </w:rPr>
              <w:t xml:space="preserve"> </w:t>
            </w:r>
            <w:proofErr w:type="spellStart"/>
            <w:r w:rsidRPr="004C26EC">
              <w:rPr>
                <w:rFonts w:ascii="Garamond" w:hAnsi="Garamond"/>
                <w:iCs/>
                <w:sz w:val="20"/>
              </w:rPr>
              <w:t>Ledi</w:t>
            </w:r>
            <w:proofErr w:type="spellEnd"/>
          </w:p>
          <w:p w14:paraId="40E0A8D9" w14:textId="77777777" w:rsidR="002B340B" w:rsidRPr="004C26EC" w:rsidRDefault="002B340B" w:rsidP="002B340B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  <w:sz w:val="20"/>
              </w:rPr>
            </w:pPr>
            <w:r w:rsidRPr="004C26EC">
              <w:rPr>
                <w:rFonts w:ascii="Garamond" w:hAnsi="Garamond"/>
                <w:iCs/>
                <w:sz w:val="20"/>
              </w:rPr>
              <w:t xml:space="preserve">Londër </w:t>
            </w:r>
          </w:p>
        </w:tc>
        <w:tc>
          <w:tcPr>
            <w:tcW w:w="1701" w:type="dxa"/>
          </w:tcPr>
          <w:p w14:paraId="05BA5777" w14:textId="77777777" w:rsidR="002B340B" w:rsidRPr="004C26EC" w:rsidRDefault="002B340B" w:rsidP="002B340B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  <w:sz w:val="20"/>
              </w:rPr>
            </w:pPr>
            <w:r w:rsidRPr="004C26EC">
              <w:rPr>
                <w:rFonts w:ascii="Garamond" w:hAnsi="Garamond"/>
                <w:iCs/>
                <w:sz w:val="20"/>
              </w:rPr>
              <w:t>03/11/2023</w:t>
            </w:r>
          </w:p>
        </w:tc>
        <w:tc>
          <w:tcPr>
            <w:tcW w:w="1842" w:type="dxa"/>
          </w:tcPr>
          <w:p w14:paraId="58BA2068" w14:textId="77777777" w:rsidR="002B340B" w:rsidRPr="004C26EC" w:rsidRDefault="002B340B" w:rsidP="002B340B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  <w:sz w:val="20"/>
              </w:rPr>
            </w:pPr>
            <w:r w:rsidRPr="004C26EC">
              <w:rPr>
                <w:rFonts w:ascii="Garamond" w:hAnsi="Garamond"/>
                <w:iCs/>
                <w:sz w:val="20"/>
              </w:rPr>
              <w:t>04/01/2024</w:t>
            </w:r>
          </w:p>
        </w:tc>
        <w:tc>
          <w:tcPr>
            <w:tcW w:w="1560" w:type="dxa"/>
          </w:tcPr>
          <w:p w14:paraId="777A2E1D" w14:textId="77777777" w:rsidR="002B340B" w:rsidRPr="004C26EC" w:rsidRDefault="002B340B" w:rsidP="002B340B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  <w:sz w:val="20"/>
              </w:rPr>
            </w:pPr>
            <w:r w:rsidRPr="004C26EC">
              <w:rPr>
                <w:rFonts w:ascii="Garamond" w:hAnsi="Garamond"/>
                <w:iCs/>
                <w:sz w:val="20"/>
              </w:rPr>
              <w:t>2,400</w:t>
            </w:r>
          </w:p>
        </w:tc>
      </w:tr>
      <w:tr w:rsidR="002B340B" w:rsidRPr="004C26EC" w14:paraId="55DE7822" w14:textId="77777777" w:rsidTr="00A07209">
        <w:tc>
          <w:tcPr>
            <w:tcW w:w="567" w:type="dxa"/>
          </w:tcPr>
          <w:p w14:paraId="56C68D4A" w14:textId="77777777" w:rsidR="002B340B" w:rsidRPr="004C26EC" w:rsidRDefault="002B340B" w:rsidP="002B340B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  <w:sz w:val="20"/>
              </w:rPr>
            </w:pPr>
            <w:r w:rsidRPr="004C26EC">
              <w:rPr>
                <w:rFonts w:ascii="Garamond" w:hAnsi="Garamond"/>
                <w:iCs/>
                <w:sz w:val="20"/>
              </w:rPr>
              <w:t>3</w:t>
            </w:r>
          </w:p>
        </w:tc>
        <w:tc>
          <w:tcPr>
            <w:tcW w:w="1985" w:type="dxa"/>
          </w:tcPr>
          <w:p w14:paraId="1A27241B" w14:textId="77777777" w:rsidR="002B340B" w:rsidRPr="004C26EC" w:rsidRDefault="002B340B" w:rsidP="002B340B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  <w:sz w:val="20"/>
              </w:rPr>
            </w:pPr>
            <w:r w:rsidRPr="004C26EC">
              <w:rPr>
                <w:rFonts w:ascii="Garamond" w:hAnsi="Garamond"/>
                <w:iCs/>
                <w:sz w:val="20"/>
              </w:rPr>
              <w:t>41365/21</w:t>
            </w:r>
          </w:p>
          <w:p w14:paraId="6AA0D993" w14:textId="7126B87D" w:rsidR="002B340B" w:rsidRPr="004C26EC" w:rsidRDefault="002B340B" w:rsidP="002B340B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  <w:sz w:val="20"/>
              </w:rPr>
            </w:pPr>
            <w:r w:rsidRPr="004C26EC">
              <w:rPr>
                <w:rFonts w:ascii="Garamond" w:hAnsi="Garamond"/>
                <w:iCs/>
                <w:sz w:val="20"/>
              </w:rPr>
              <w:t>9</w:t>
            </w:r>
            <w:r w:rsidR="007370F3" w:rsidRPr="004C26EC">
              <w:rPr>
                <w:rFonts w:ascii="Garamond" w:hAnsi="Garamond"/>
                <w:iCs/>
                <w:sz w:val="20"/>
              </w:rPr>
              <w:t>.</w:t>
            </w:r>
            <w:r w:rsidRPr="004C26EC">
              <w:rPr>
                <w:rFonts w:ascii="Garamond" w:hAnsi="Garamond"/>
                <w:iCs/>
                <w:sz w:val="20"/>
              </w:rPr>
              <w:t>8</w:t>
            </w:r>
            <w:r w:rsidR="007370F3" w:rsidRPr="004C26EC">
              <w:rPr>
                <w:rFonts w:ascii="Garamond" w:hAnsi="Garamond"/>
                <w:iCs/>
                <w:sz w:val="20"/>
              </w:rPr>
              <w:t>.</w:t>
            </w:r>
            <w:r w:rsidRPr="004C26EC">
              <w:rPr>
                <w:rFonts w:ascii="Garamond" w:hAnsi="Garamond"/>
                <w:iCs/>
                <w:sz w:val="20"/>
              </w:rPr>
              <w:t>2021</w:t>
            </w:r>
          </w:p>
        </w:tc>
        <w:tc>
          <w:tcPr>
            <w:tcW w:w="2126" w:type="dxa"/>
          </w:tcPr>
          <w:p w14:paraId="37C7DE54" w14:textId="77777777" w:rsidR="002B340B" w:rsidRPr="004C26EC" w:rsidRDefault="002B340B" w:rsidP="002B340B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b/>
                <w:bCs/>
                <w:iCs/>
                <w:sz w:val="20"/>
              </w:rPr>
            </w:pPr>
            <w:r w:rsidRPr="004C26EC">
              <w:rPr>
                <w:rFonts w:ascii="Garamond" w:hAnsi="Garamond"/>
                <w:b/>
                <w:bCs/>
                <w:iCs/>
                <w:sz w:val="20"/>
              </w:rPr>
              <w:t xml:space="preserve">Veri </w:t>
            </w:r>
            <w:proofErr w:type="spellStart"/>
            <w:r w:rsidRPr="004C26EC">
              <w:rPr>
                <w:rFonts w:ascii="Garamond" w:hAnsi="Garamond"/>
                <w:b/>
                <w:bCs/>
                <w:iCs/>
                <w:sz w:val="20"/>
              </w:rPr>
              <w:t>SATKA</w:t>
            </w:r>
            <w:proofErr w:type="spellEnd"/>
          </w:p>
          <w:p w14:paraId="09A91502" w14:textId="77777777" w:rsidR="002B340B" w:rsidRPr="004C26EC" w:rsidRDefault="002B340B" w:rsidP="002B340B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  <w:sz w:val="20"/>
              </w:rPr>
            </w:pPr>
            <w:r w:rsidRPr="004C26EC">
              <w:rPr>
                <w:rFonts w:ascii="Garamond" w:hAnsi="Garamond"/>
                <w:iCs/>
                <w:sz w:val="20"/>
              </w:rPr>
              <w:t>19961</w:t>
            </w:r>
          </w:p>
        </w:tc>
        <w:tc>
          <w:tcPr>
            <w:tcW w:w="2127" w:type="dxa"/>
          </w:tcPr>
          <w:p w14:paraId="3697B50F" w14:textId="77777777" w:rsidR="002B340B" w:rsidRPr="004C26EC" w:rsidRDefault="002B340B" w:rsidP="002B340B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  <w:sz w:val="20"/>
              </w:rPr>
            </w:pPr>
            <w:proofErr w:type="spellStart"/>
            <w:r w:rsidRPr="004C26EC">
              <w:rPr>
                <w:rFonts w:ascii="Garamond" w:hAnsi="Garamond"/>
                <w:iCs/>
                <w:sz w:val="20"/>
              </w:rPr>
              <w:t>Sheta</w:t>
            </w:r>
            <w:proofErr w:type="spellEnd"/>
            <w:r w:rsidRPr="004C26EC">
              <w:rPr>
                <w:rFonts w:ascii="Garamond" w:hAnsi="Garamond"/>
                <w:iCs/>
                <w:sz w:val="20"/>
              </w:rPr>
              <w:t xml:space="preserve"> </w:t>
            </w:r>
            <w:proofErr w:type="spellStart"/>
            <w:r w:rsidRPr="004C26EC">
              <w:rPr>
                <w:rFonts w:ascii="Garamond" w:hAnsi="Garamond"/>
                <w:iCs/>
                <w:sz w:val="20"/>
              </w:rPr>
              <w:t>Xhevdet</w:t>
            </w:r>
            <w:proofErr w:type="spellEnd"/>
          </w:p>
          <w:p w14:paraId="7509D74A" w14:textId="77777777" w:rsidR="002B340B" w:rsidRPr="004C26EC" w:rsidRDefault="002B340B" w:rsidP="002B340B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  <w:sz w:val="20"/>
              </w:rPr>
            </w:pPr>
            <w:r w:rsidRPr="004C26EC">
              <w:rPr>
                <w:rFonts w:ascii="Garamond" w:hAnsi="Garamond"/>
                <w:iCs/>
                <w:sz w:val="20"/>
              </w:rPr>
              <w:t xml:space="preserve">Tiranë </w:t>
            </w:r>
          </w:p>
        </w:tc>
        <w:tc>
          <w:tcPr>
            <w:tcW w:w="1701" w:type="dxa"/>
          </w:tcPr>
          <w:p w14:paraId="15951FBB" w14:textId="77777777" w:rsidR="002B340B" w:rsidRPr="004C26EC" w:rsidRDefault="002B340B" w:rsidP="002B340B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  <w:sz w:val="20"/>
              </w:rPr>
            </w:pPr>
            <w:r w:rsidRPr="004C26EC">
              <w:rPr>
                <w:rFonts w:ascii="Garamond" w:hAnsi="Garamond"/>
                <w:iCs/>
                <w:sz w:val="20"/>
              </w:rPr>
              <w:t>03/11/2023</w:t>
            </w:r>
          </w:p>
        </w:tc>
        <w:tc>
          <w:tcPr>
            <w:tcW w:w="1842" w:type="dxa"/>
          </w:tcPr>
          <w:p w14:paraId="14EF0780" w14:textId="77777777" w:rsidR="002B340B" w:rsidRPr="004C26EC" w:rsidRDefault="002B340B" w:rsidP="002B340B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  <w:sz w:val="20"/>
              </w:rPr>
            </w:pPr>
            <w:r w:rsidRPr="004C26EC">
              <w:rPr>
                <w:rFonts w:ascii="Garamond" w:hAnsi="Garamond"/>
                <w:iCs/>
                <w:sz w:val="20"/>
              </w:rPr>
              <w:t>12/12/2023</w:t>
            </w:r>
          </w:p>
        </w:tc>
        <w:tc>
          <w:tcPr>
            <w:tcW w:w="1560" w:type="dxa"/>
          </w:tcPr>
          <w:p w14:paraId="30FF86AD" w14:textId="77777777" w:rsidR="002B340B" w:rsidRPr="004C26EC" w:rsidRDefault="002B340B" w:rsidP="002B340B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  <w:sz w:val="20"/>
              </w:rPr>
            </w:pPr>
            <w:r w:rsidRPr="004C26EC">
              <w:rPr>
                <w:rFonts w:ascii="Garamond" w:hAnsi="Garamond"/>
                <w:iCs/>
                <w:sz w:val="20"/>
              </w:rPr>
              <w:t>3,600</w:t>
            </w:r>
          </w:p>
        </w:tc>
      </w:tr>
    </w:tbl>
    <w:p w14:paraId="52B38FA9" w14:textId="77777777" w:rsidR="002B340B" w:rsidRPr="004C26EC" w:rsidRDefault="002B340B" w:rsidP="002B340B">
      <w:pPr>
        <w:pStyle w:val="ECHRDecisionBody"/>
        <w:spacing w:line="276" w:lineRule="auto"/>
        <w:jc w:val="center"/>
        <w:rPr>
          <w:iCs/>
        </w:rPr>
      </w:pPr>
    </w:p>
    <w:p w14:paraId="2BDF2850" w14:textId="77777777" w:rsidR="005B44E6" w:rsidRPr="004C26EC" w:rsidRDefault="005B44E6" w:rsidP="005B44E6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5B44E6" w:rsidRPr="004C26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C8FD89" w14:textId="77777777" w:rsidR="00A07209" w:rsidRDefault="00A07209" w:rsidP="002B340B">
      <w:pPr>
        <w:spacing w:after="0" w:line="240" w:lineRule="auto"/>
      </w:pPr>
      <w:r>
        <w:separator/>
      </w:r>
    </w:p>
  </w:endnote>
  <w:endnote w:type="continuationSeparator" w:id="0">
    <w:p w14:paraId="488125FD" w14:textId="77777777" w:rsidR="00A07209" w:rsidRDefault="00A07209" w:rsidP="002B340B">
      <w:pPr>
        <w:spacing w:after="0" w:line="240" w:lineRule="auto"/>
      </w:pPr>
      <w:r>
        <w:continuationSeparator/>
      </w:r>
    </w:p>
  </w:endnote>
  <w:endnote w:type="continuationNotice" w:id="1">
    <w:p w14:paraId="525565D4" w14:textId="77777777" w:rsidR="00A17CF5" w:rsidRDefault="00A17CF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D0F704" w14:textId="77777777" w:rsidR="00A07209" w:rsidRDefault="00A07209" w:rsidP="002B340B">
      <w:pPr>
        <w:spacing w:after="0" w:line="240" w:lineRule="auto"/>
      </w:pPr>
      <w:r>
        <w:separator/>
      </w:r>
    </w:p>
  </w:footnote>
  <w:footnote w:type="continuationSeparator" w:id="0">
    <w:p w14:paraId="72D617CC" w14:textId="77777777" w:rsidR="00A07209" w:rsidRDefault="00A07209" w:rsidP="002B340B">
      <w:pPr>
        <w:spacing w:after="0" w:line="240" w:lineRule="auto"/>
      </w:pPr>
      <w:r>
        <w:continuationSeparator/>
      </w:r>
    </w:p>
  </w:footnote>
  <w:footnote w:type="continuationNotice" w:id="1">
    <w:p w14:paraId="3403BA5F" w14:textId="77777777" w:rsidR="00A17CF5" w:rsidRDefault="00A17CF5">
      <w:pPr>
        <w:spacing w:after="0" w:line="240" w:lineRule="auto"/>
      </w:pPr>
    </w:p>
  </w:footnote>
  <w:footnote w:id="2">
    <w:p w14:paraId="4D9B2208" w14:textId="6CD5C81D" w:rsidR="00A07209" w:rsidRPr="002B340B" w:rsidRDefault="00A07209" w:rsidP="002B340B">
      <w:pPr>
        <w:pStyle w:val="NoSpacing"/>
        <w:rPr>
          <w:rFonts w:ascii="Garamond" w:hAnsi="Garamond"/>
        </w:rPr>
      </w:pPr>
      <w:r w:rsidRPr="002B340B">
        <w:rPr>
          <w:rStyle w:val="FootnoteReference"/>
          <w:rFonts w:ascii="Garamond" w:hAnsi="Garamond"/>
          <w:sz w:val="20"/>
        </w:rPr>
        <w:footnoteRef/>
      </w:r>
      <w:r w:rsidRPr="002B340B">
        <w:rPr>
          <w:rFonts w:ascii="Garamond" w:hAnsi="Garamond"/>
          <w:sz w:val="20"/>
        </w:rPr>
        <w:t xml:space="preserve"> </w:t>
      </w:r>
      <w:proofErr w:type="gramStart"/>
      <w:r w:rsidRPr="002B340B">
        <w:rPr>
          <w:rFonts w:ascii="Garamond" w:hAnsi="Garamond"/>
          <w:sz w:val="20"/>
        </w:rPr>
        <w:t>Plus</w:t>
      </w:r>
      <w:proofErr w:type="gramEnd"/>
      <w:r w:rsidRPr="002B340B">
        <w:rPr>
          <w:rFonts w:ascii="Garamond" w:hAnsi="Garamond"/>
          <w:sz w:val="20"/>
        </w:rPr>
        <w:t xml:space="preserve"> </w:t>
      </w:r>
      <w:proofErr w:type="spellStart"/>
      <w:r w:rsidRPr="002B340B">
        <w:rPr>
          <w:rFonts w:ascii="Garamond" w:hAnsi="Garamond" w:cs="Calibri"/>
          <w:sz w:val="20"/>
        </w:rPr>
        <w:t>ç</w:t>
      </w:r>
      <w:r w:rsidRPr="002B340B">
        <w:rPr>
          <w:rFonts w:ascii="Garamond" w:hAnsi="Garamond"/>
          <w:sz w:val="20"/>
        </w:rPr>
        <w:t>do</w:t>
      </w:r>
      <w:proofErr w:type="spellEnd"/>
      <w:r w:rsidRPr="002B340B">
        <w:rPr>
          <w:rFonts w:ascii="Garamond" w:hAnsi="Garamond"/>
          <w:sz w:val="20"/>
        </w:rPr>
        <w:t xml:space="preserve"> </w:t>
      </w:r>
      <w:proofErr w:type="spellStart"/>
      <w:r w:rsidRPr="002B340B">
        <w:rPr>
          <w:rFonts w:ascii="Garamond" w:hAnsi="Garamond"/>
          <w:sz w:val="20"/>
        </w:rPr>
        <w:t>taksë</w:t>
      </w:r>
      <w:proofErr w:type="spellEnd"/>
      <w:r w:rsidRPr="002B340B">
        <w:rPr>
          <w:rFonts w:ascii="Garamond" w:hAnsi="Garamond"/>
          <w:sz w:val="20"/>
        </w:rPr>
        <w:t xml:space="preserve"> </w:t>
      </w:r>
      <w:proofErr w:type="spellStart"/>
      <w:r w:rsidRPr="002B340B">
        <w:rPr>
          <w:rFonts w:ascii="Garamond" w:hAnsi="Garamond"/>
          <w:sz w:val="20"/>
        </w:rPr>
        <w:t>që</w:t>
      </w:r>
      <w:proofErr w:type="spellEnd"/>
      <w:r w:rsidRPr="002B340B">
        <w:rPr>
          <w:rFonts w:ascii="Garamond" w:hAnsi="Garamond"/>
          <w:sz w:val="20"/>
        </w:rPr>
        <w:t xml:space="preserve"> </w:t>
      </w:r>
      <w:proofErr w:type="spellStart"/>
      <w:r w:rsidRPr="002B340B">
        <w:rPr>
          <w:rFonts w:ascii="Garamond" w:hAnsi="Garamond"/>
          <w:sz w:val="20"/>
        </w:rPr>
        <w:t>mund</w:t>
      </w:r>
      <w:proofErr w:type="spellEnd"/>
      <w:r w:rsidRPr="002B340B">
        <w:rPr>
          <w:rFonts w:ascii="Garamond" w:hAnsi="Garamond"/>
          <w:sz w:val="20"/>
        </w:rPr>
        <w:t xml:space="preserve"> </w:t>
      </w:r>
      <w:proofErr w:type="spellStart"/>
      <w:r w:rsidRPr="002B340B">
        <w:rPr>
          <w:rFonts w:ascii="Garamond" w:hAnsi="Garamond"/>
          <w:sz w:val="20"/>
        </w:rPr>
        <w:t>t’</w:t>
      </w:r>
      <w:r w:rsidR="007370F3">
        <w:rPr>
          <w:rFonts w:ascii="Garamond" w:hAnsi="Garamond"/>
          <w:sz w:val="20"/>
        </w:rPr>
        <w:t>u</w:t>
      </w:r>
      <w:proofErr w:type="spellEnd"/>
      <w:r w:rsidRPr="002B340B">
        <w:rPr>
          <w:rFonts w:ascii="Garamond" w:hAnsi="Garamond"/>
          <w:sz w:val="20"/>
        </w:rPr>
        <w:t xml:space="preserve"> </w:t>
      </w:r>
      <w:proofErr w:type="spellStart"/>
      <w:r w:rsidRPr="002B340B">
        <w:rPr>
          <w:rFonts w:ascii="Garamond" w:hAnsi="Garamond"/>
          <w:sz w:val="20"/>
        </w:rPr>
        <w:t>tarifohet</w:t>
      </w:r>
      <w:proofErr w:type="spellEnd"/>
      <w:r w:rsidRPr="002B340B">
        <w:rPr>
          <w:rFonts w:ascii="Garamond" w:hAnsi="Garamond"/>
          <w:sz w:val="20"/>
        </w:rPr>
        <w:t xml:space="preserve"> </w:t>
      </w:r>
      <w:proofErr w:type="spellStart"/>
      <w:r w:rsidRPr="002B340B">
        <w:rPr>
          <w:rFonts w:ascii="Garamond" w:hAnsi="Garamond"/>
          <w:sz w:val="20"/>
        </w:rPr>
        <w:t>kërkuesve</w:t>
      </w:r>
      <w:proofErr w:type="spellEnd"/>
      <w:r w:rsidRPr="002B340B">
        <w:rPr>
          <w:rFonts w:ascii="Garamond" w:hAnsi="Garamond"/>
          <w:sz w:val="20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7D1"/>
    <w:rsid w:val="000170D0"/>
    <w:rsid w:val="00050D79"/>
    <w:rsid w:val="000758D7"/>
    <w:rsid w:val="00093FF7"/>
    <w:rsid w:val="000B36C8"/>
    <w:rsid w:val="000F74B6"/>
    <w:rsid w:val="0015510F"/>
    <w:rsid w:val="001930A9"/>
    <w:rsid w:val="001C30B8"/>
    <w:rsid w:val="001F1B06"/>
    <w:rsid w:val="00245572"/>
    <w:rsid w:val="002557E8"/>
    <w:rsid w:val="00280840"/>
    <w:rsid w:val="00281ABA"/>
    <w:rsid w:val="002A2045"/>
    <w:rsid w:val="002B340B"/>
    <w:rsid w:val="0032021F"/>
    <w:rsid w:val="003F167C"/>
    <w:rsid w:val="00420DDA"/>
    <w:rsid w:val="00420FCC"/>
    <w:rsid w:val="004262AA"/>
    <w:rsid w:val="00463D71"/>
    <w:rsid w:val="00466D63"/>
    <w:rsid w:val="00471931"/>
    <w:rsid w:val="00475729"/>
    <w:rsid w:val="00495544"/>
    <w:rsid w:val="004C26EC"/>
    <w:rsid w:val="004F4F5C"/>
    <w:rsid w:val="00530AD4"/>
    <w:rsid w:val="0056576D"/>
    <w:rsid w:val="005856A6"/>
    <w:rsid w:val="00590B9A"/>
    <w:rsid w:val="005A0BBB"/>
    <w:rsid w:val="005B44E6"/>
    <w:rsid w:val="005B5F43"/>
    <w:rsid w:val="005E7A0D"/>
    <w:rsid w:val="0061636A"/>
    <w:rsid w:val="00642C82"/>
    <w:rsid w:val="0064747C"/>
    <w:rsid w:val="00684321"/>
    <w:rsid w:val="006B6654"/>
    <w:rsid w:val="007370F3"/>
    <w:rsid w:val="007A461B"/>
    <w:rsid w:val="00825C39"/>
    <w:rsid w:val="00830D84"/>
    <w:rsid w:val="008C7EE7"/>
    <w:rsid w:val="008F286E"/>
    <w:rsid w:val="0090290C"/>
    <w:rsid w:val="009077D1"/>
    <w:rsid w:val="009308D0"/>
    <w:rsid w:val="00A07209"/>
    <w:rsid w:val="00A17CF5"/>
    <w:rsid w:val="00AC57D1"/>
    <w:rsid w:val="00AD6F91"/>
    <w:rsid w:val="00B15A5F"/>
    <w:rsid w:val="00B22326"/>
    <w:rsid w:val="00B45C42"/>
    <w:rsid w:val="00B63811"/>
    <w:rsid w:val="00B73997"/>
    <w:rsid w:val="00B92627"/>
    <w:rsid w:val="00CD1E60"/>
    <w:rsid w:val="00E417F7"/>
    <w:rsid w:val="00F223EA"/>
    <w:rsid w:val="00F23FBB"/>
    <w:rsid w:val="00F274B7"/>
    <w:rsid w:val="00F71BE0"/>
    <w:rsid w:val="00F72413"/>
    <w:rsid w:val="00F84694"/>
    <w:rsid w:val="00F93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E1FCD"/>
  <w15:chartTrackingRefBased/>
  <w15:docId w15:val="{E31A5A2C-6521-4A3B-8F0B-07341F1AD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CHRDecisionBody">
    <w:name w:val="ECHR_Decision_Body"/>
    <w:aliases w:val="Ju_Judges"/>
    <w:basedOn w:val="Normal"/>
    <w:uiPriority w:val="11"/>
    <w:qFormat/>
    <w:rsid w:val="005B44E6"/>
    <w:pPr>
      <w:tabs>
        <w:tab w:val="left" w:pos="560"/>
        <w:tab w:val="left" w:pos="1120"/>
      </w:tabs>
      <w:autoSpaceDE w:val="0"/>
      <w:autoSpaceDN w:val="0"/>
      <w:adjustRightInd w:val="0"/>
      <w:spacing w:after="200" w:line="330" w:lineRule="atLeast"/>
    </w:pPr>
    <w:rPr>
      <w:rFonts w:ascii="Times New Roman" w:hAnsi="Times New Roman" w:cs="Times New Roman"/>
      <w:color w:val="000000"/>
      <w:sz w:val="24"/>
      <w:szCs w:val="24"/>
      <w:lang w:val="sq-AL"/>
    </w:rPr>
  </w:style>
  <w:style w:type="paragraph" w:customStyle="1" w:styleId="ECHRPara">
    <w:name w:val="ECHR_Para"/>
    <w:aliases w:val="Ju_Para"/>
    <w:basedOn w:val="Normal"/>
    <w:uiPriority w:val="99"/>
    <w:rsid w:val="005B44E6"/>
    <w:pPr>
      <w:autoSpaceDE w:val="0"/>
      <w:autoSpaceDN w:val="0"/>
      <w:adjustRightInd w:val="0"/>
      <w:spacing w:after="200" w:line="330" w:lineRule="atLeast"/>
      <w:ind w:firstLine="280"/>
      <w:jc w:val="both"/>
    </w:pPr>
    <w:rPr>
      <w:rFonts w:ascii="Times New Roman" w:hAnsi="Times New Roman" w:cs="Times New Roman"/>
      <w:color w:val="000000"/>
      <w:sz w:val="24"/>
      <w:szCs w:val="24"/>
      <w:lang w:val="sq-AL"/>
    </w:rPr>
  </w:style>
  <w:style w:type="table" w:styleId="TableGrid">
    <w:name w:val="Table Grid"/>
    <w:basedOn w:val="TableNormal"/>
    <w:uiPriority w:val="59"/>
    <w:rsid w:val="005B44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2B340B"/>
    <w:pPr>
      <w:spacing w:after="0" w:line="240" w:lineRule="auto"/>
    </w:pPr>
    <w:rPr>
      <w:rFonts w:ascii="Calibri" w:eastAsia="Times New Roman" w:hAnsi="Calibri" w:cs="Times New Roman"/>
    </w:rPr>
  </w:style>
  <w:style w:type="character" w:styleId="FootnoteReference">
    <w:name w:val="footnote reference"/>
    <w:uiPriority w:val="99"/>
    <w:semiHidden/>
    <w:unhideWhenUsed/>
    <w:rsid w:val="002B340B"/>
    <w:rPr>
      <w:vertAlign w:val="superscript"/>
    </w:rPr>
  </w:style>
  <w:style w:type="character" w:customStyle="1" w:styleId="NoSpacingChar">
    <w:name w:val="No Spacing Char"/>
    <w:link w:val="NoSpacing"/>
    <w:uiPriority w:val="1"/>
    <w:rsid w:val="002B340B"/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A17C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17CF5"/>
  </w:style>
  <w:style w:type="paragraph" w:styleId="Footer">
    <w:name w:val="footer"/>
    <w:basedOn w:val="Normal"/>
    <w:link w:val="FooterChar"/>
    <w:uiPriority w:val="99"/>
    <w:semiHidden/>
    <w:unhideWhenUsed/>
    <w:rsid w:val="00A17C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17C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37041-17</Nr_x002e__x0020_akti>
    <Data_x0020_e_x0020_Krijimit xmlns="0e656187-b300-4fb0-8bf4-3a50f872073c">2024-08-02T08:56:53Z</Data_x0020_e_x0020_Krijimit>
    <URL xmlns="0e656187-b300-4fb0-8bf4-3a50f872073c" xsi:nil="true"/>
    <Institucion_x0020_Pergjegjes xmlns="0e656187-b300-4fb0-8bf4-3a50f872073c">http://qbz.gov.al/resource/authority/legal-institution/15|gjykata-europiane-e-te-drejtave-te-njeriut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2024-08-01T00:00:00Z</Date_x0020_protokolli>
    <Titulli xmlns="0e656187-b300-4fb0-8bf4-3a50f872073c">Kudret Kopo kundër Shqipërisë  dhe 2 kërkesa të tjera (Kërkesa nr. 37041/17)</Titulli>
    <Modifikuesi xmlns="0e656187-b300-4fb0-8bf4-3a50f872073c">ermira.bukaci</Modifikuesi>
    <Nr_x002e__x0020_prot_x0020_QBZ xmlns="0e656187-b300-4fb0-8bf4-3a50f872073c">1376/1</Nr_x002e__x0020_prot_x0020_QBZ>
    <Data_x0020_e_x0020_Modifikimit xmlns="0e656187-b300-4fb0-8bf4-3a50f872073c">2024-08-02T09:11:00Z</Data_x0020_e_x0020_Modifikimit>
    <Dekretuar xmlns="0e656187-b300-4fb0-8bf4-3a50f872073c">false</Dekretuar>
    <Data xmlns="0e656187-b300-4fb0-8bf4-3a50f872073c">2024-07-04T00:00:00Z</Data>
    <Nr_x002e__x0020_protokolli_x0020_i_x0020_aktit xmlns="0e656187-b300-4fb0-8bf4-3a50f872073c">3831/1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A2DCA583E514D538314E27D0E4F261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A2DCA583E514D538314E27D0E4F261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1027B73-CE24-481C-B0E2-224BA1DA48DA}">
  <ds:schemaRefs>
    <ds:schemaRef ds:uri="http://purl.org/dc/dcmitype/"/>
    <ds:schemaRef ds:uri="0e656187-b300-4fb0-8bf4-3a50f872073c"/>
    <ds:schemaRef ds:uri="http://www.w3.org/XML/1998/namespace"/>
    <ds:schemaRef ds:uri="http://purl.org/dc/terms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3EA4BB5E-0457-42DC-8EEE-AFCE2266600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ED1222-761D-43EF-AE66-6B684C2CBE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05A1FF8-06CA-4EDB-B8E3-D975728FF03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D472B5A-E44D-4C20-A1EB-DAB479428C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894</Words>
  <Characters>5098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Kudret Kopo kundër Shqipërisë dhe 2 kërkesa të tjera (Kërkesa nr. 37041/17)</vt:lpstr>
    </vt:vector>
  </TitlesOfParts>
  <Company/>
  <LinksUpToDate>false</LinksUpToDate>
  <CharactersWithSpaces>5981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Kudret Kopo kundër Shqipërisë dhe 2 kërkesa të tjera (Kërkesa nr. 37041/17)</dc:title>
  <dc:creator>Entela Suli</dc:creator>
  <cp:lastModifiedBy>Jorina Kryeziu</cp:lastModifiedBy>
  <cp:revision>12</cp:revision>
  <dcterms:created xsi:type="dcterms:W3CDTF">2024-08-02T07:45:00Z</dcterms:created>
  <dcterms:modified xsi:type="dcterms:W3CDTF">2024-08-02T09:29:00Z</dcterms:modified>
</cp:coreProperties>
</file>