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C94728" w14:textId="7C4156D6" w:rsidR="00DA4C0D" w:rsidRDefault="00DA4C0D" w:rsidP="00DB43B0">
      <w:pPr>
        <w:keepNext/>
        <w:keepLines/>
        <w:autoSpaceDE w:val="0"/>
        <w:autoSpaceDN w:val="0"/>
        <w:adjustRightInd w:val="0"/>
        <w:ind w:firstLine="284"/>
        <w:jc w:val="center"/>
        <w:rPr>
          <w:rFonts w:ascii="Garamond" w:hAnsi="Garamond" w:cs="Times New Roman"/>
          <w:color w:val="000000"/>
        </w:rPr>
      </w:pPr>
      <w:r w:rsidRPr="00DA4C0D">
        <w:rPr>
          <w:rFonts w:ascii="Garamond" w:hAnsi="Garamond" w:cs="Times New Roman"/>
          <w:color w:val="000000"/>
        </w:rPr>
        <w:t>GJYKATA EVROPIANE E TË DREJTAVE TË NJERIUT</w:t>
      </w:r>
    </w:p>
    <w:p w14:paraId="43966659" w14:textId="77777777" w:rsidR="00B92FA2" w:rsidRPr="00DA4C0D" w:rsidRDefault="00B92FA2" w:rsidP="00DA4C0D">
      <w:pPr>
        <w:keepNext/>
        <w:keepLines/>
        <w:autoSpaceDE w:val="0"/>
        <w:autoSpaceDN w:val="0"/>
        <w:adjustRightInd w:val="0"/>
        <w:ind w:firstLine="284"/>
        <w:jc w:val="center"/>
        <w:rPr>
          <w:rFonts w:ascii="Garamond" w:hAnsi="Garamond" w:cs="Times New Roman"/>
          <w:color w:val="000000"/>
        </w:rPr>
      </w:pPr>
      <w:r w:rsidRPr="00DA4C0D">
        <w:rPr>
          <w:rFonts w:ascii="Garamond" w:hAnsi="Garamond" w:cs="Times New Roman"/>
          <w:color w:val="000000"/>
        </w:rPr>
        <w:t>SEKSIONI I TRETË</w:t>
      </w:r>
    </w:p>
    <w:p w14:paraId="5794FCE8" w14:textId="77777777" w:rsidR="00B92FA2" w:rsidRPr="00DA4C0D" w:rsidRDefault="00B92FA2" w:rsidP="00DA4C0D">
      <w:pPr>
        <w:keepNext/>
        <w:autoSpaceDE w:val="0"/>
        <w:autoSpaceDN w:val="0"/>
        <w:adjustRightInd w:val="0"/>
        <w:ind w:firstLine="284"/>
        <w:jc w:val="center"/>
        <w:rPr>
          <w:rFonts w:ascii="Garamond" w:hAnsi="Garamond" w:cs="Times New Roman"/>
          <w:b/>
          <w:bCs/>
          <w:color w:val="000000"/>
        </w:rPr>
      </w:pPr>
    </w:p>
    <w:p w14:paraId="7BE144E9" w14:textId="77822A12" w:rsidR="00B92FA2" w:rsidRPr="00DA4C0D" w:rsidRDefault="00B92FA2" w:rsidP="00DA4C0D">
      <w:pPr>
        <w:keepNext/>
        <w:autoSpaceDE w:val="0"/>
        <w:autoSpaceDN w:val="0"/>
        <w:adjustRightInd w:val="0"/>
        <w:ind w:firstLine="284"/>
        <w:jc w:val="center"/>
        <w:rPr>
          <w:rFonts w:ascii="Garamond" w:hAnsi="Garamond" w:cs="Times New Roman"/>
          <w:b/>
          <w:bCs/>
          <w:color w:val="000000"/>
        </w:rPr>
      </w:pPr>
      <w:r w:rsidRPr="00DA4C0D">
        <w:rPr>
          <w:rFonts w:ascii="Garamond" w:hAnsi="Garamond" w:cs="Times New Roman"/>
          <w:b/>
          <w:bCs/>
          <w:color w:val="000000"/>
        </w:rPr>
        <w:t>ÇËSHTJA SPAHIU DHE TË TJERË KUNDËR SHQIPËRISË</w:t>
      </w:r>
    </w:p>
    <w:p w14:paraId="0C1DA405" w14:textId="39AF907C" w:rsidR="00B92FA2" w:rsidRPr="00DA4C0D" w:rsidRDefault="00B92FA2" w:rsidP="00DA4C0D">
      <w:pPr>
        <w:keepNext/>
        <w:tabs>
          <w:tab w:val="right" w:pos="7920"/>
        </w:tabs>
        <w:autoSpaceDE w:val="0"/>
        <w:autoSpaceDN w:val="0"/>
        <w:adjustRightInd w:val="0"/>
        <w:ind w:firstLine="284"/>
        <w:jc w:val="center"/>
        <w:rPr>
          <w:rFonts w:ascii="Garamond" w:hAnsi="Garamond" w:cs="Times New Roman"/>
          <w:i/>
          <w:iCs/>
          <w:color w:val="000000"/>
        </w:rPr>
      </w:pPr>
      <w:r w:rsidRPr="00DA4C0D">
        <w:rPr>
          <w:rFonts w:ascii="Garamond" w:hAnsi="Garamond" w:cs="Times New Roman"/>
          <w:i/>
          <w:iCs/>
          <w:color w:val="000000"/>
        </w:rPr>
        <w:t>(</w:t>
      </w:r>
      <w:r w:rsidR="00DA4C0D">
        <w:rPr>
          <w:rFonts w:ascii="Garamond" w:hAnsi="Garamond" w:cs="Times New Roman"/>
          <w:i/>
          <w:iCs/>
          <w:color w:val="000000"/>
        </w:rPr>
        <w:t>k</w:t>
      </w:r>
      <w:r w:rsidRPr="00DA4C0D">
        <w:rPr>
          <w:rFonts w:ascii="Garamond" w:hAnsi="Garamond" w:cs="Times New Roman"/>
          <w:i/>
          <w:iCs/>
          <w:color w:val="000000"/>
        </w:rPr>
        <w:t>ërkesa nr. 79452/17 dhe 2 të tjera – shihni listën bashkëngjitur)</w:t>
      </w:r>
    </w:p>
    <w:p w14:paraId="682A1394" w14:textId="77777777" w:rsidR="00B92FA2" w:rsidRPr="00DA4C0D" w:rsidRDefault="00B92FA2" w:rsidP="00DA4C0D">
      <w:pPr>
        <w:keepNext/>
        <w:autoSpaceDE w:val="0"/>
        <w:autoSpaceDN w:val="0"/>
        <w:adjustRightInd w:val="0"/>
        <w:ind w:firstLine="284"/>
        <w:jc w:val="center"/>
        <w:rPr>
          <w:rFonts w:ascii="Garamond" w:hAnsi="Garamond" w:cs="Times New Roman"/>
          <w:color w:val="000000"/>
        </w:rPr>
      </w:pPr>
    </w:p>
    <w:p w14:paraId="651CC7E6" w14:textId="77777777" w:rsidR="00B92FA2" w:rsidRPr="00DA4C0D" w:rsidRDefault="00B92FA2" w:rsidP="00DA4C0D">
      <w:pPr>
        <w:keepNext/>
        <w:autoSpaceDE w:val="0"/>
        <w:autoSpaceDN w:val="0"/>
        <w:adjustRightInd w:val="0"/>
        <w:ind w:firstLine="284"/>
        <w:jc w:val="center"/>
        <w:rPr>
          <w:rFonts w:ascii="Garamond" w:hAnsi="Garamond" w:cs="Times New Roman"/>
          <w:color w:val="000000"/>
        </w:rPr>
      </w:pPr>
      <w:r w:rsidRPr="00DA4C0D">
        <w:rPr>
          <w:rFonts w:ascii="Garamond" w:hAnsi="Garamond" w:cs="Times New Roman"/>
          <w:color w:val="000000"/>
        </w:rPr>
        <w:t>VENDIM</w:t>
      </w:r>
    </w:p>
    <w:p w14:paraId="1C2DB2F3" w14:textId="77777777" w:rsidR="00B92FA2" w:rsidRPr="00DA4C0D" w:rsidRDefault="00B92FA2" w:rsidP="00DA4C0D">
      <w:pPr>
        <w:autoSpaceDE w:val="0"/>
        <w:autoSpaceDN w:val="0"/>
        <w:adjustRightInd w:val="0"/>
        <w:ind w:firstLine="284"/>
        <w:jc w:val="center"/>
        <w:rPr>
          <w:rFonts w:ascii="Garamond" w:hAnsi="Garamond" w:cs="Times New Roman"/>
          <w:i/>
          <w:iCs/>
          <w:color w:val="000000"/>
        </w:rPr>
      </w:pPr>
    </w:p>
    <w:p w14:paraId="399F35ED" w14:textId="2BE49978" w:rsidR="00DB43B0" w:rsidRPr="00DA4C0D" w:rsidRDefault="00B92FA2" w:rsidP="00DB43B0">
      <w:pPr>
        <w:keepNext/>
        <w:keepLines/>
        <w:autoSpaceDE w:val="0"/>
        <w:autoSpaceDN w:val="0"/>
        <w:adjustRightInd w:val="0"/>
        <w:ind w:firstLine="284"/>
        <w:jc w:val="center"/>
        <w:rPr>
          <w:rFonts w:ascii="Garamond" w:hAnsi="Garamond" w:cs="Times New Roman"/>
          <w:color w:val="000000"/>
        </w:rPr>
      </w:pPr>
      <w:r w:rsidRPr="00DA4C0D">
        <w:rPr>
          <w:rFonts w:ascii="Garamond" w:hAnsi="Garamond" w:cs="Times New Roman"/>
          <w:color w:val="000000"/>
        </w:rPr>
        <w:t>STRASBURG</w:t>
      </w:r>
    </w:p>
    <w:p w14:paraId="73406A43" w14:textId="77777777" w:rsidR="00B92FA2" w:rsidRPr="00DA4C0D" w:rsidRDefault="00B92FA2" w:rsidP="00DA4C0D">
      <w:pPr>
        <w:keepNext/>
        <w:autoSpaceDE w:val="0"/>
        <w:autoSpaceDN w:val="0"/>
        <w:adjustRightInd w:val="0"/>
        <w:ind w:firstLine="284"/>
        <w:jc w:val="center"/>
        <w:rPr>
          <w:rFonts w:ascii="Garamond" w:hAnsi="Garamond" w:cs="Times New Roman"/>
          <w:color w:val="000000"/>
        </w:rPr>
      </w:pPr>
      <w:r w:rsidRPr="00DA4C0D">
        <w:rPr>
          <w:rFonts w:ascii="Garamond" w:hAnsi="Garamond" w:cs="Times New Roman"/>
          <w:color w:val="000000"/>
        </w:rPr>
        <w:t>18 korrik 2024</w:t>
      </w:r>
    </w:p>
    <w:p w14:paraId="09397E9C" w14:textId="77777777" w:rsidR="00B92FA2" w:rsidRPr="00DA4C0D" w:rsidRDefault="00B92FA2" w:rsidP="00DA4C0D">
      <w:pPr>
        <w:autoSpaceDE w:val="0"/>
        <w:autoSpaceDN w:val="0"/>
        <w:adjustRightInd w:val="0"/>
        <w:ind w:firstLine="284"/>
        <w:jc w:val="center"/>
        <w:rPr>
          <w:rFonts w:ascii="Garamond" w:hAnsi="Garamond" w:cs="Times New Roman"/>
          <w:color w:val="000000"/>
        </w:rPr>
      </w:pPr>
    </w:p>
    <w:p w14:paraId="7DBADA4B" w14:textId="77777777"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i/>
          <w:iCs/>
          <w:color w:val="000000"/>
        </w:rPr>
        <w:t>Ky është vendim përfundimtar, por mund t’i nënshtrohet rishikimit redaktorial.</w:t>
      </w:r>
    </w:p>
    <w:p w14:paraId="5D7EB67D" w14:textId="77777777" w:rsidR="00B92FA2" w:rsidRPr="00DA4C0D" w:rsidRDefault="00B92FA2" w:rsidP="00DA4C0D">
      <w:pPr>
        <w:autoSpaceDE w:val="0"/>
        <w:autoSpaceDN w:val="0"/>
        <w:adjustRightInd w:val="0"/>
        <w:ind w:firstLine="284"/>
        <w:jc w:val="both"/>
        <w:rPr>
          <w:rFonts w:ascii="Garamond" w:hAnsi="Garamond" w:cs="Times New Roman"/>
          <w:b/>
          <w:bCs/>
          <w:color w:val="000000"/>
        </w:rPr>
      </w:pPr>
      <w:r w:rsidRPr="00DA4C0D">
        <w:rPr>
          <w:rFonts w:ascii="Garamond" w:hAnsi="Garamond" w:cs="Times New Roman"/>
          <w:b/>
          <w:bCs/>
          <w:color w:val="000000"/>
        </w:rPr>
        <w:t>Në çështjen Spahiu kundër Shqipërisë,</w:t>
      </w:r>
    </w:p>
    <w:p w14:paraId="612BCEBF" w14:textId="79A9BB2A"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 xml:space="preserve">Gjykata </w:t>
      </w:r>
      <w:r w:rsidR="00DA4C0D" w:rsidRPr="00DA4C0D">
        <w:rPr>
          <w:rFonts w:ascii="Garamond" w:hAnsi="Garamond" w:cs="Times New Roman"/>
          <w:color w:val="000000"/>
        </w:rPr>
        <w:t>Evropiane</w:t>
      </w:r>
      <w:r w:rsidRPr="00DA4C0D">
        <w:rPr>
          <w:rFonts w:ascii="Garamond" w:hAnsi="Garamond" w:cs="Times New Roman"/>
          <w:color w:val="000000"/>
        </w:rPr>
        <w:t xml:space="preserve"> e të Drejtave të Njeriut (Seksioni i Tretë), e mbledhur si Komitet i përbërë nga:</w:t>
      </w:r>
    </w:p>
    <w:p w14:paraId="68A76075" w14:textId="09B7409A" w:rsidR="00B92FA2" w:rsidRPr="00DA4C0D" w:rsidRDefault="00B92FA2" w:rsidP="00DA4C0D">
      <w:pPr>
        <w:tabs>
          <w:tab w:val="left" w:pos="280"/>
          <w:tab w:val="left" w:pos="560"/>
          <w:tab w:val="left" w:pos="1120"/>
        </w:tabs>
        <w:autoSpaceDE w:val="0"/>
        <w:autoSpaceDN w:val="0"/>
        <w:adjustRightInd w:val="0"/>
        <w:ind w:firstLine="284"/>
        <w:jc w:val="both"/>
        <w:rPr>
          <w:rFonts w:ascii="Garamond" w:hAnsi="Garamond" w:cs="Times New Roman"/>
          <w:color w:val="000000"/>
        </w:rPr>
      </w:pPr>
      <w:proofErr w:type="spellStart"/>
      <w:r w:rsidRPr="00DA4C0D">
        <w:rPr>
          <w:rFonts w:ascii="Garamond" w:hAnsi="Garamond" w:cs="Times New Roman"/>
          <w:color w:val="000000"/>
        </w:rPr>
        <w:t>Peeter</w:t>
      </w:r>
      <w:proofErr w:type="spellEnd"/>
      <w:r w:rsidRPr="00DA4C0D">
        <w:rPr>
          <w:rFonts w:ascii="Garamond" w:hAnsi="Garamond" w:cs="Times New Roman"/>
          <w:color w:val="000000"/>
        </w:rPr>
        <w:t xml:space="preserve"> </w:t>
      </w:r>
      <w:proofErr w:type="spellStart"/>
      <w:r w:rsidRPr="00DA4C0D">
        <w:rPr>
          <w:rFonts w:ascii="Garamond" w:hAnsi="Garamond" w:cs="Times New Roman"/>
          <w:color w:val="000000"/>
        </w:rPr>
        <w:t>Roosma</w:t>
      </w:r>
      <w:proofErr w:type="spellEnd"/>
      <w:r w:rsidRPr="00DA4C0D">
        <w:rPr>
          <w:rFonts w:ascii="Garamond" w:hAnsi="Garamond" w:cs="Times New Roman"/>
          <w:i/>
          <w:iCs/>
          <w:color w:val="000000"/>
        </w:rPr>
        <w:t>, President</w:t>
      </w:r>
      <w:r w:rsidRPr="00DA4C0D">
        <w:rPr>
          <w:rFonts w:ascii="Garamond" w:hAnsi="Garamond" w:cs="Times New Roman"/>
          <w:color w:val="000000"/>
        </w:rPr>
        <w:t>,</w:t>
      </w:r>
    </w:p>
    <w:p w14:paraId="782C57FE" w14:textId="56361223" w:rsidR="00B92FA2" w:rsidRPr="00DA4C0D" w:rsidRDefault="00B92FA2" w:rsidP="00DA4C0D">
      <w:pPr>
        <w:tabs>
          <w:tab w:val="left" w:pos="280"/>
          <w:tab w:val="left" w:pos="560"/>
          <w:tab w:val="left" w:pos="1120"/>
        </w:tabs>
        <w:autoSpaceDE w:val="0"/>
        <w:autoSpaceDN w:val="0"/>
        <w:adjustRightInd w:val="0"/>
        <w:ind w:firstLine="284"/>
        <w:jc w:val="both"/>
        <w:rPr>
          <w:rFonts w:ascii="Garamond" w:hAnsi="Garamond" w:cs="Times New Roman"/>
          <w:color w:val="000000"/>
        </w:rPr>
      </w:pPr>
      <w:proofErr w:type="spellStart"/>
      <w:r w:rsidRPr="00DA4C0D">
        <w:rPr>
          <w:rFonts w:ascii="Garamond" w:hAnsi="Garamond" w:cs="Times New Roman"/>
          <w:color w:val="000000"/>
        </w:rPr>
        <w:t>Andreas</w:t>
      </w:r>
      <w:proofErr w:type="spellEnd"/>
      <w:r w:rsidRPr="00DA4C0D">
        <w:rPr>
          <w:rFonts w:ascii="Garamond" w:hAnsi="Garamond" w:cs="Times New Roman"/>
          <w:color w:val="000000"/>
        </w:rPr>
        <w:t xml:space="preserve"> </w:t>
      </w:r>
      <w:proofErr w:type="spellStart"/>
      <w:r w:rsidRPr="00DA4C0D">
        <w:rPr>
          <w:rFonts w:ascii="Garamond" w:hAnsi="Garamond" w:cs="Times New Roman"/>
          <w:color w:val="000000"/>
        </w:rPr>
        <w:t>Zünd</w:t>
      </w:r>
      <w:proofErr w:type="spellEnd"/>
      <w:r w:rsidRPr="00DA4C0D">
        <w:rPr>
          <w:rFonts w:ascii="Garamond" w:hAnsi="Garamond" w:cs="Times New Roman"/>
          <w:color w:val="000000"/>
        </w:rPr>
        <w:t>,</w:t>
      </w:r>
    </w:p>
    <w:p w14:paraId="5838B644" w14:textId="73629969" w:rsidR="00B92FA2" w:rsidRPr="00DA4C0D" w:rsidRDefault="00B92FA2" w:rsidP="00DA4C0D">
      <w:pPr>
        <w:tabs>
          <w:tab w:val="left" w:pos="280"/>
          <w:tab w:val="left" w:pos="560"/>
          <w:tab w:val="left" w:pos="1120"/>
        </w:tabs>
        <w:autoSpaceDE w:val="0"/>
        <w:autoSpaceDN w:val="0"/>
        <w:adjustRightInd w:val="0"/>
        <w:ind w:firstLine="284"/>
        <w:jc w:val="both"/>
        <w:rPr>
          <w:rFonts w:ascii="Garamond" w:hAnsi="Garamond" w:cs="Times New Roman"/>
          <w:color w:val="000000"/>
        </w:rPr>
      </w:pPr>
      <w:proofErr w:type="spellStart"/>
      <w:r w:rsidRPr="00DA4C0D">
        <w:rPr>
          <w:rFonts w:ascii="Garamond" w:hAnsi="Garamond" w:cs="Times New Roman"/>
          <w:color w:val="000000"/>
        </w:rPr>
        <w:t>Oddný</w:t>
      </w:r>
      <w:proofErr w:type="spellEnd"/>
      <w:r w:rsidRPr="00DA4C0D">
        <w:rPr>
          <w:rFonts w:ascii="Garamond" w:hAnsi="Garamond" w:cs="Times New Roman"/>
          <w:color w:val="000000"/>
        </w:rPr>
        <w:t xml:space="preserve"> </w:t>
      </w:r>
      <w:proofErr w:type="spellStart"/>
      <w:r w:rsidRPr="00DA4C0D">
        <w:rPr>
          <w:rFonts w:ascii="Garamond" w:hAnsi="Garamond" w:cs="Times New Roman"/>
          <w:color w:val="000000"/>
        </w:rPr>
        <w:t>Mjöll</w:t>
      </w:r>
      <w:proofErr w:type="spellEnd"/>
      <w:r w:rsidRPr="00DA4C0D">
        <w:rPr>
          <w:rFonts w:ascii="Garamond" w:hAnsi="Garamond" w:cs="Times New Roman"/>
          <w:color w:val="000000"/>
        </w:rPr>
        <w:t xml:space="preserve"> </w:t>
      </w:r>
      <w:proofErr w:type="spellStart"/>
      <w:r w:rsidRPr="00DA4C0D">
        <w:rPr>
          <w:rFonts w:ascii="Garamond" w:hAnsi="Garamond" w:cs="Times New Roman"/>
          <w:color w:val="000000"/>
        </w:rPr>
        <w:t>Arnardóttir</w:t>
      </w:r>
      <w:proofErr w:type="spellEnd"/>
      <w:r w:rsidRPr="00DA4C0D">
        <w:rPr>
          <w:rFonts w:ascii="Garamond" w:hAnsi="Garamond" w:cs="Times New Roman"/>
          <w:i/>
          <w:iCs/>
          <w:color w:val="000000"/>
        </w:rPr>
        <w:t>, gjyqtarë</w:t>
      </w:r>
      <w:r w:rsidRPr="00DA4C0D">
        <w:rPr>
          <w:rFonts w:ascii="Garamond" w:hAnsi="Garamond" w:cs="Times New Roman"/>
          <w:color w:val="000000"/>
        </w:rPr>
        <w:t>,</w:t>
      </w:r>
    </w:p>
    <w:p w14:paraId="12B52672" w14:textId="70786684" w:rsidR="00B92FA2" w:rsidRPr="00DA4C0D" w:rsidRDefault="00B92FA2" w:rsidP="00DA4C0D">
      <w:pPr>
        <w:tabs>
          <w:tab w:val="left" w:pos="560"/>
          <w:tab w:val="left" w:pos="1120"/>
        </w:tabs>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 xml:space="preserve">dhe </w:t>
      </w:r>
      <w:proofErr w:type="spellStart"/>
      <w:r w:rsidRPr="00DA4C0D">
        <w:rPr>
          <w:rFonts w:ascii="Garamond" w:hAnsi="Garamond" w:cs="Times New Roman"/>
          <w:color w:val="000000"/>
        </w:rPr>
        <w:t>Viktoriya</w:t>
      </w:r>
      <w:proofErr w:type="spellEnd"/>
      <w:r w:rsidRPr="00DA4C0D">
        <w:rPr>
          <w:rFonts w:ascii="Garamond" w:hAnsi="Garamond" w:cs="Times New Roman"/>
          <w:color w:val="000000"/>
        </w:rPr>
        <w:t xml:space="preserve"> </w:t>
      </w:r>
      <w:proofErr w:type="spellStart"/>
      <w:r w:rsidRPr="00DA4C0D">
        <w:rPr>
          <w:rFonts w:ascii="Garamond" w:hAnsi="Garamond" w:cs="Times New Roman"/>
          <w:color w:val="000000"/>
        </w:rPr>
        <w:t>Maradudina</w:t>
      </w:r>
      <w:proofErr w:type="spellEnd"/>
      <w:r w:rsidRPr="00DA4C0D">
        <w:rPr>
          <w:rFonts w:ascii="Garamond" w:hAnsi="Garamond" w:cs="Times New Roman"/>
          <w:color w:val="000000"/>
        </w:rPr>
        <w:t xml:space="preserve">, </w:t>
      </w:r>
      <w:proofErr w:type="spellStart"/>
      <w:r w:rsidR="00DA4C0D">
        <w:rPr>
          <w:rFonts w:ascii="Garamond" w:hAnsi="Garamond" w:cs="Times New Roman"/>
          <w:i/>
          <w:iCs/>
          <w:color w:val="000000"/>
        </w:rPr>
        <w:t>z</w:t>
      </w:r>
      <w:r w:rsidRPr="00DA4C0D">
        <w:rPr>
          <w:rFonts w:ascii="Garamond" w:hAnsi="Garamond" w:cs="Times New Roman"/>
          <w:i/>
          <w:iCs/>
          <w:color w:val="000000"/>
        </w:rPr>
        <w:t>ëvendës</w:t>
      </w:r>
      <w:r w:rsidR="00DA4C0D">
        <w:rPr>
          <w:rFonts w:ascii="Garamond" w:hAnsi="Garamond" w:cs="Times New Roman"/>
          <w:color w:val="000000"/>
        </w:rPr>
        <w:t>k</w:t>
      </w:r>
      <w:r w:rsidRPr="00DA4C0D">
        <w:rPr>
          <w:rFonts w:ascii="Garamond" w:hAnsi="Garamond" w:cs="Times New Roman"/>
          <w:i/>
          <w:iCs/>
          <w:color w:val="000000"/>
        </w:rPr>
        <w:t>ancelare</w:t>
      </w:r>
      <w:proofErr w:type="spellEnd"/>
      <w:r w:rsidRPr="00DA4C0D">
        <w:rPr>
          <w:rFonts w:ascii="Garamond" w:hAnsi="Garamond" w:cs="Times New Roman"/>
          <w:i/>
          <w:iCs/>
          <w:color w:val="000000"/>
        </w:rPr>
        <w:t xml:space="preserve"> në detyrë e Seksionit,</w:t>
      </w:r>
    </w:p>
    <w:p w14:paraId="4A90B1CA" w14:textId="5FC9798F" w:rsidR="00B92FA2" w:rsidRPr="00DA4C0D" w:rsidRDefault="00DA4C0D" w:rsidP="00DA4C0D">
      <w:pPr>
        <w:keepNext/>
        <w:keepLines/>
        <w:tabs>
          <w:tab w:val="left" w:pos="360"/>
        </w:tabs>
        <w:autoSpaceDE w:val="0"/>
        <w:autoSpaceDN w:val="0"/>
        <w:adjustRightInd w:val="0"/>
        <w:ind w:firstLine="284"/>
        <w:jc w:val="both"/>
        <w:rPr>
          <w:rFonts w:ascii="Garamond" w:hAnsi="Garamond" w:cs="Times New Roman"/>
          <w:color w:val="000000"/>
        </w:rPr>
      </w:pPr>
      <w:r>
        <w:rPr>
          <w:rFonts w:ascii="Garamond" w:hAnsi="Garamond" w:cs="Times New Roman"/>
          <w:color w:val="000000"/>
        </w:rPr>
        <w:t>p</w:t>
      </w:r>
      <w:r w:rsidR="00B92FA2" w:rsidRPr="00DA4C0D">
        <w:rPr>
          <w:rFonts w:ascii="Garamond" w:hAnsi="Garamond" w:cs="Times New Roman"/>
          <w:color w:val="000000"/>
        </w:rPr>
        <w:t>as diskutimit me dyer të mbyllura</w:t>
      </w:r>
      <w:r>
        <w:rPr>
          <w:rFonts w:ascii="Garamond" w:hAnsi="Garamond" w:cs="Times New Roman"/>
          <w:color w:val="000000"/>
        </w:rPr>
        <w:t>,</w:t>
      </w:r>
      <w:r w:rsidR="00B92FA2" w:rsidRPr="00DA4C0D">
        <w:rPr>
          <w:rFonts w:ascii="Garamond" w:hAnsi="Garamond" w:cs="Times New Roman"/>
          <w:color w:val="000000"/>
        </w:rPr>
        <w:t xml:space="preserve"> më 27 qershor 2024,</w:t>
      </w:r>
    </w:p>
    <w:p w14:paraId="2C016C13" w14:textId="77777777" w:rsidR="00B92FA2" w:rsidRPr="00DA4C0D" w:rsidRDefault="00B92FA2" w:rsidP="00DA4C0D">
      <w:pPr>
        <w:keepNext/>
        <w:tabs>
          <w:tab w:val="left" w:pos="360"/>
        </w:tabs>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mori vendimin e mëposhtëm, i cili miratohet po në atë datë:</w:t>
      </w:r>
    </w:p>
    <w:p w14:paraId="4D9BD8A3" w14:textId="4F493CCA" w:rsidR="00B92FA2" w:rsidRPr="00DA4C0D" w:rsidRDefault="00B92FA2" w:rsidP="00DA4C0D">
      <w:pPr>
        <w:keepNext/>
        <w:tabs>
          <w:tab w:val="left" w:pos="360"/>
        </w:tabs>
        <w:autoSpaceDE w:val="0"/>
        <w:autoSpaceDN w:val="0"/>
        <w:adjustRightInd w:val="0"/>
        <w:ind w:firstLine="284"/>
        <w:jc w:val="both"/>
        <w:rPr>
          <w:rFonts w:ascii="Garamond" w:hAnsi="Garamond" w:cs="Times New Roman"/>
          <w:caps/>
          <w:color w:val="000000"/>
        </w:rPr>
      </w:pPr>
      <w:r w:rsidRPr="00DA4C0D">
        <w:rPr>
          <w:rFonts w:ascii="Garamond" w:hAnsi="Garamond" w:cs="Times New Roman"/>
          <w:caps/>
          <w:color w:val="000000"/>
        </w:rPr>
        <w:t>PROCEDURA</w:t>
      </w:r>
    </w:p>
    <w:p w14:paraId="6ED2C6D8" w14:textId="2DCBD9C9" w:rsidR="00B92FA2" w:rsidRPr="00DA4C0D" w:rsidRDefault="00B92FA2" w:rsidP="00DA4C0D">
      <w:pPr>
        <w:keepNext/>
        <w:tabs>
          <w:tab w:val="left" w:pos="360"/>
        </w:tabs>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1. Çështja vjen pas depozitimit në Gjykatë të kërkesave kundër Shqipërisë</w:t>
      </w:r>
      <w:r w:rsidR="00DA4C0D">
        <w:rPr>
          <w:rFonts w:ascii="Garamond" w:hAnsi="Garamond" w:cs="Times New Roman"/>
          <w:color w:val="000000"/>
        </w:rPr>
        <w:t>,</w:t>
      </w:r>
      <w:r w:rsidRPr="00DA4C0D">
        <w:rPr>
          <w:rFonts w:ascii="Garamond" w:hAnsi="Garamond" w:cs="Times New Roman"/>
          <w:color w:val="000000"/>
        </w:rPr>
        <w:t xml:space="preserve"> sipas nenit 34 të Konventës për Mbrojtjen e të Drejtave dhe Lirive Themelore të Njeriut (Konventa)</w:t>
      </w:r>
      <w:r w:rsidR="00DA4C0D">
        <w:rPr>
          <w:rFonts w:ascii="Garamond" w:hAnsi="Garamond" w:cs="Times New Roman"/>
          <w:color w:val="000000"/>
        </w:rPr>
        <w:t>,</w:t>
      </w:r>
      <w:r w:rsidRPr="00DA4C0D">
        <w:rPr>
          <w:rFonts w:ascii="Garamond" w:hAnsi="Garamond" w:cs="Times New Roman"/>
          <w:color w:val="000000"/>
        </w:rPr>
        <w:t xml:space="preserve"> në data të ndryshme të treguara në tabelën bashkëngjitur.</w:t>
      </w:r>
    </w:p>
    <w:p w14:paraId="2723404F" w14:textId="00C067DC" w:rsidR="00B92FA2" w:rsidRPr="00DA4C0D" w:rsidRDefault="00B92FA2" w:rsidP="00DA4C0D">
      <w:pPr>
        <w:keepNext/>
        <w:tabs>
          <w:tab w:val="left" w:pos="360"/>
        </w:tabs>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2. Qeveria Shqiptare (</w:t>
      </w:r>
      <w:r w:rsidR="00FD4F08">
        <w:rPr>
          <w:rFonts w:ascii="Garamond" w:hAnsi="Garamond" w:cs="Times New Roman"/>
          <w:color w:val="000000"/>
        </w:rPr>
        <w:t>q</w:t>
      </w:r>
      <w:r w:rsidRPr="00DA4C0D">
        <w:rPr>
          <w:rFonts w:ascii="Garamond" w:hAnsi="Garamond" w:cs="Times New Roman"/>
          <w:color w:val="000000"/>
        </w:rPr>
        <w:t>everia) u njoftua për kërkesat.</w:t>
      </w:r>
    </w:p>
    <w:p w14:paraId="0E66E9A6" w14:textId="77777777" w:rsidR="00B92FA2" w:rsidRPr="00DA4C0D" w:rsidRDefault="00B92FA2" w:rsidP="00DA4C0D">
      <w:pPr>
        <w:keepNext/>
        <w:tabs>
          <w:tab w:val="left" w:pos="360"/>
        </w:tabs>
        <w:autoSpaceDE w:val="0"/>
        <w:autoSpaceDN w:val="0"/>
        <w:adjustRightInd w:val="0"/>
        <w:ind w:firstLine="284"/>
        <w:jc w:val="both"/>
        <w:rPr>
          <w:rFonts w:ascii="Garamond" w:hAnsi="Garamond" w:cs="Times New Roman"/>
          <w:caps/>
          <w:color w:val="000000"/>
        </w:rPr>
      </w:pPr>
      <w:r w:rsidRPr="00DA4C0D">
        <w:rPr>
          <w:rFonts w:ascii="Garamond" w:hAnsi="Garamond" w:cs="Times New Roman"/>
          <w:color w:val="000000"/>
        </w:rPr>
        <w:tab/>
      </w:r>
      <w:r w:rsidRPr="00DA4C0D">
        <w:rPr>
          <w:rFonts w:ascii="Garamond" w:hAnsi="Garamond" w:cs="Times New Roman"/>
          <w:caps/>
          <w:color w:val="000000"/>
        </w:rPr>
        <w:t>FAKTET</w:t>
      </w:r>
    </w:p>
    <w:p w14:paraId="1D1E3BB5" w14:textId="61E5523E"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3. Lista e kërkuesve dhe detajet përkatëse të kërkesave jepen në tabelën bashkëngjitur.</w:t>
      </w:r>
    </w:p>
    <w:p w14:paraId="2BE53D49" w14:textId="76B47444" w:rsidR="00B92FA2" w:rsidRPr="00DA4C0D" w:rsidRDefault="00B92FA2" w:rsidP="00DA4C0D">
      <w:pPr>
        <w:autoSpaceDE w:val="0"/>
        <w:autoSpaceDN w:val="0"/>
        <w:adjustRightInd w:val="0"/>
        <w:ind w:firstLine="284"/>
        <w:jc w:val="both"/>
        <w:rPr>
          <w:rFonts w:ascii="Garamond" w:hAnsi="Garamond" w:cs="Times New Roman"/>
        </w:rPr>
      </w:pPr>
      <w:r w:rsidRPr="00DA4C0D">
        <w:rPr>
          <w:rFonts w:ascii="Garamond" w:hAnsi="Garamond" w:cs="Times New Roman"/>
          <w:color w:val="000000"/>
        </w:rPr>
        <w:t>4. Kërkuesit u ankuan për mosekzekutimin ose ekzekutimin me vonesë të vendimeve të brendshme. Kërkuesit në kërkesat nr. 79452/17 dhe 39155/18 paraqitën</w:t>
      </w:r>
      <w:r w:rsidR="001D052C">
        <w:rPr>
          <w:rFonts w:ascii="Garamond" w:hAnsi="Garamond" w:cs="Times New Roman"/>
          <w:color w:val="000000"/>
        </w:rPr>
        <w:t>,</w:t>
      </w:r>
      <w:r w:rsidRPr="00DA4C0D">
        <w:rPr>
          <w:rFonts w:ascii="Garamond" w:hAnsi="Garamond" w:cs="Times New Roman"/>
          <w:color w:val="000000"/>
        </w:rPr>
        <w:t xml:space="preserve"> gjithashtu</w:t>
      </w:r>
      <w:r w:rsidR="001D052C">
        <w:rPr>
          <w:rFonts w:ascii="Garamond" w:hAnsi="Garamond" w:cs="Times New Roman"/>
          <w:color w:val="000000"/>
        </w:rPr>
        <w:t>,</w:t>
      </w:r>
      <w:r w:rsidRPr="00DA4C0D">
        <w:rPr>
          <w:rFonts w:ascii="Garamond" w:hAnsi="Garamond" w:cs="Times New Roman"/>
          <w:color w:val="000000"/>
        </w:rPr>
        <w:t xml:space="preserve"> ankime të tjera sipas dispozitave të Konventës.</w:t>
      </w:r>
    </w:p>
    <w:p w14:paraId="146CEBA5" w14:textId="77777777" w:rsidR="00B92FA2" w:rsidRPr="00DA4C0D" w:rsidRDefault="00B92FA2" w:rsidP="00DA4C0D">
      <w:pPr>
        <w:keepNext/>
        <w:keepLines/>
        <w:tabs>
          <w:tab w:val="left" w:pos="360"/>
        </w:tabs>
        <w:autoSpaceDE w:val="0"/>
        <w:autoSpaceDN w:val="0"/>
        <w:adjustRightInd w:val="0"/>
        <w:ind w:firstLine="284"/>
        <w:jc w:val="both"/>
        <w:rPr>
          <w:rFonts w:ascii="Garamond" w:hAnsi="Garamond" w:cs="Times New Roman"/>
          <w:caps/>
          <w:color w:val="000000"/>
        </w:rPr>
      </w:pPr>
      <w:r w:rsidRPr="00DA4C0D">
        <w:rPr>
          <w:rFonts w:ascii="Garamond" w:hAnsi="Garamond" w:cs="Times New Roman"/>
        </w:rPr>
        <w:tab/>
      </w:r>
      <w:r w:rsidRPr="00DA4C0D">
        <w:rPr>
          <w:rFonts w:ascii="Garamond" w:hAnsi="Garamond" w:cs="Times New Roman"/>
          <w:caps/>
          <w:color w:val="000000"/>
        </w:rPr>
        <w:t>LEGJISLACIONI</w:t>
      </w:r>
    </w:p>
    <w:p w14:paraId="3198CF6A" w14:textId="77777777" w:rsidR="00B92FA2" w:rsidRPr="00DA4C0D" w:rsidRDefault="00B92FA2" w:rsidP="00DA4C0D">
      <w:pPr>
        <w:keepNext/>
        <w:numPr>
          <w:ilvl w:val="0"/>
          <w:numId w:val="20"/>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r w:rsidRPr="00DA4C0D">
        <w:rPr>
          <w:rFonts w:ascii="Garamond" w:hAnsi="Garamond" w:cs="Times New Roman"/>
          <w:caps/>
          <w:color w:val="000000"/>
        </w:rPr>
        <w:t>I.</w:t>
      </w:r>
      <w:r w:rsidRPr="00DA4C0D">
        <w:rPr>
          <w:rFonts w:ascii="Garamond" w:hAnsi="Garamond" w:cs="Times New Roman"/>
          <w:caps/>
          <w:color w:val="000000"/>
        </w:rPr>
        <w:tab/>
        <w:t>BASHKIMI KËRKESAVE</w:t>
      </w:r>
    </w:p>
    <w:p w14:paraId="4E59F15F" w14:textId="00B8EC71"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5. Duke pasur parasysh objektin e ngjashëm të kërkesave, Gjykata e sheh të përshtatshme t’i shqyrtojë ato së bashku në një vendim të vetëm.</w:t>
      </w:r>
    </w:p>
    <w:p w14:paraId="6B8D9782" w14:textId="77777777" w:rsidR="00B92FA2" w:rsidRPr="00DA4C0D" w:rsidRDefault="00B92FA2" w:rsidP="00DA4C0D">
      <w:pPr>
        <w:keepNext/>
        <w:keepLines/>
        <w:numPr>
          <w:ilvl w:val="0"/>
          <w:numId w:val="20"/>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proofErr w:type="spellStart"/>
      <w:r w:rsidRPr="00DA4C0D">
        <w:rPr>
          <w:rFonts w:ascii="Garamond" w:hAnsi="Garamond" w:cs="Times New Roman"/>
          <w:caps/>
          <w:color w:val="000000"/>
        </w:rPr>
        <w:t>II</w:t>
      </w:r>
      <w:proofErr w:type="spellEnd"/>
      <w:r w:rsidRPr="00DA4C0D">
        <w:rPr>
          <w:rFonts w:ascii="Garamond" w:hAnsi="Garamond" w:cs="Times New Roman"/>
          <w:caps/>
          <w:color w:val="000000"/>
        </w:rPr>
        <w:t>.</w:t>
      </w:r>
      <w:r w:rsidRPr="00DA4C0D">
        <w:rPr>
          <w:rFonts w:ascii="Garamond" w:hAnsi="Garamond" w:cs="Times New Roman"/>
          <w:caps/>
          <w:color w:val="000000"/>
        </w:rPr>
        <w:tab/>
        <w:t>SHKELJA E PRETENDUAR E NENIT 6 § 1 TË KONVENTËS</w:t>
      </w:r>
    </w:p>
    <w:p w14:paraId="31FA59CD" w14:textId="03DD597B"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6. Kërkuesit u ankuan kryesisht për mosekzekutimin ose ekzekutimin me vonesë të vendimeve të brendshme të dhëna në favor të tyre. Shprehimisht ose në thelb ata u mbështetën në paragrafin 1</w:t>
      </w:r>
      <w:r w:rsidR="001D052C">
        <w:rPr>
          <w:rFonts w:ascii="Garamond" w:hAnsi="Garamond" w:cs="Times New Roman"/>
          <w:color w:val="000000"/>
        </w:rPr>
        <w:t>,</w:t>
      </w:r>
      <w:r w:rsidRPr="00DA4C0D">
        <w:rPr>
          <w:rFonts w:ascii="Garamond" w:hAnsi="Garamond" w:cs="Times New Roman"/>
          <w:color w:val="000000"/>
        </w:rPr>
        <w:t xml:space="preserve"> të nenit 6 të Konventës.</w:t>
      </w:r>
    </w:p>
    <w:p w14:paraId="6C53E5D0" w14:textId="59AEC106"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7. Gjykata përsërit që ekzekutimi i një vendimi të dhënë nga një gjykatë duhet të konsiderohet si pjesë e pandarë e “seancës gjyqësore” për qëllime të nenit 6. Gjithashtu</w:t>
      </w:r>
      <w:r w:rsidR="001D052C">
        <w:rPr>
          <w:rFonts w:ascii="Garamond" w:hAnsi="Garamond" w:cs="Times New Roman"/>
          <w:color w:val="000000"/>
        </w:rPr>
        <w:t>,</w:t>
      </w:r>
      <w:r w:rsidRPr="00DA4C0D">
        <w:rPr>
          <w:rFonts w:ascii="Garamond" w:hAnsi="Garamond" w:cs="Times New Roman"/>
          <w:color w:val="000000"/>
        </w:rPr>
        <w:t xml:space="preserve"> ajo i referohet praktikës gjyqësore</w:t>
      </w:r>
      <w:r w:rsidR="001D052C">
        <w:rPr>
          <w:rFonts w:ascii="Garamond" w:hAnsi="Garamond" w:cs="Times New Roman"/>
          <w:color w:val="000000"/>
        </w:rPr>
        <w:t>,</w:t>
      </w:r>
      <w:r w:rsidRPr="00DA4C0D">
        <w:rPr>
          <w:rFonts w:ascii="Garamond" w:hAnsi="Garamond" w:cs="Times New Roman"/>
          <w:color w:val="000000"/>
        </w:rPr>
        <w:t xml:space="preserve"> në lidhje me mosekzekutimin ose ekzekutimin me vonesë të vendimeve të brendshme të formës së prerë (shihni </w:t>
      </w:r>
      <w:proofErr w:type="spellStart"/>
      <w:r w:rsidRPr="00DA4C0D">
        <w:rPr>
          <w:rFonts w:ascii="Garamond" w:hAnsi="Garamond" w:cs="Times New Roman"/>
          <w:i/>
          <w:iCs/>
          <w:color w:val="000000"/>
        </w:rPr>
        <w:t>Hornsby</w:t>
      </w:r>
      <w:proofErr w:type="spellEnd"/>
      <w:r w:rsidRPr="00DA4C0D">
        <w:rPr>
          <w:rFonts w:ascii="Garamond" w:hAnsi="Garamond" w:cs="Times New Roman"/>
          <w:i/>
          <w:iCs/>
          <w:color w:val="000000"/>
        </w:rPr>
        <w:t xml:space="preserve"> kundër Greqisë</w:t>
      </w:r>
      <w:r w:rsidRPr="00DA4C0D">
        <w:rPr>
          <w:rFonts w:ascii="Garamond" w:hAnsi="Garamond" w:cs="Times New Roman"/>
          <w:color w:val="000000"/>
        </w:rPr>
        <w:t>, nr. 18357/91, 40, </w:t>
      </w:r>
      <w:r w:rsidRPr="00DA4C0D">
        <w:rPr>
          <w:rFonts w:ascii="Garamond" w:hAnsi="Garamond" w:cs="Times New Roman"/>
          <w:i/>
          <w:iCs/>
          <w:color w:val="000000"/>
        </w:rPr>
        <w:t xml:space="preserve">Raporte të </w:t>
      </w:r>
      <w:r w:rsidR="001D052C">
        <w:rPr>
          <w:rFonts w:ascii="Garamond" w:hAnsi="Garamond" w:cs="Times New Roman"/>
          <w:i/>
          <w:iCs/>
          <w:color w:val="000000"/>
        </w:rPr>
        <w:t>v</w:t>
      </w:r>
      <w:r w:rsidRPr="00DA4C0D">
        <w:rPr>
          <w:rFonts w:ascii="Garamond" w:hAnsi="Garamond" w:cs="Times New Roman"/>
          <w:i/>
          <w:iCs/>
          <w:color w:val="000000"/>
        </w:rPr>
        <w:t>endimeve</w:t>
      </w:r>
      <w:r w:rsidRPr="00DA4C0D">
        <w:rPr>
          <w:rFonts w:ascii="Garamond" w:hAnsi="Garamond" w:cs="Times New Roman"/>
          <w:color w:val="000000"/>
        </w:rPr>
        <w:t xml:space="preserve"> 1997 </w:t>
      </w:r>
      <w:proofErr w:type="spellStart"/>
      <w:r w:rsidRPr="00DA4C0D">
        <w:rPr>
          <w:rFonts w:ascii="Garamond" w:hAnsi="Garamond" w:cs="Times New Roman"/>
          <w:color w:val="000000"/>
        </w:rPr>
        <w:t>II</w:t>
      </w:r>
      <w:proofErr w:type="spellEnd"/>
      <w:r w:rsidRPr="00DA4C0D">
        <w:rPr>
          <w:rFonts w:ascii="Garamond" w:hAnsi="Garamond" w:cs="Times New Roman"/>
          <w:color w:val="000000"/>
        </w:rPr>
        <w:t>).</w:t>
      </w:r>
    </w:p>
    <w:p w14:paraId="69A43C52" w14:textId="14A2C986"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 xml:space="preserve">8. Në çështjet kryesuese </w:t>
      </w:r>
      <w:proofErr w:type="spellStart"/>
      <w:r w:rsidRPr="00DA4C0D">
        <w:rPr>
          <w:rFonts w:ascii="Garamond" w:hAnsi="Garamond" w:cs="Times New Roman"/>
          <w:i/>
          <w:iCs/>
          <w:color w:val="000000"/>
        </w:rPr>
        <w:t>Qufaj</w:t>
      </w:r>
      <w:proofErr w:type="spellEnd"/>
      <w:r w:rsidRPr="00DA4C0D">
        <w:rPr>
          <w:rFonts w:ascii="Garamond" w:hAnsi="Garamond" w:cs="Times New Roman"/>
          <w:i/>
          <w:iCs/>
          <w:color w:val="000000"/>
        </w:rPr>
        <w:t xml:space="preserve"> </w:t>
      </w:r>
      <w:proofErr w:type="spellStart"/>
      <w:r w:rsidRPr="00DA4C0D">
        <w:rPr>
          <w:rFonts w:ascii="Garamond" w:hAnsi="Garamond" w:cs="Times New Roman"/>
          <w:i/>
          <w:iCs/>
          <w:color w:val="000000"/>
        </w:rPr>
        <w:t>Co</w:t>
      </w:r>
      <w:proofErr w:type="spellEnd"/>
      <w:r w:rsidRPr="00DA4C0D">
        <w:rPr>
          <w:rFonts w:ascii="Garamond" w:hAnsi="Garamond" w:cs="Times New Roman"/>
          <w:i/>
          <w:iCs/>
          <w:color w:val="000000"/>
        </w:rPr>
        <w:t xml:space="preserve"> </w:t>
      </w:r>
      <w:bookmarkStart w:id="0" w:name="_GoBack"/>
      <w:proofErr w:type="spellStart"/>
      <w:r w:rsidR="00FD4F08">
        <w:rPr>
          <w:rFonts w:ascii="Garamond" w:hAnsi="Garamond" w:cs="Times New Roman"/>
          <w:i/>
          <w:iCs/>
          <w:color w:val="000000"/>
        </w:rPr>
        <w:t>s</w:t>
      </w:r>
      <w:r w:rsidRPr="00DA4C0D">
        <w:rPr>
          <w:rFonts w:ascii="Garamond" w:hAnsi="Garamond" w:cs="Times New Roman"/>
          <w:i/>
          <w:iCs/>
          <w:color w:val="000000"/>
        </w:rPr>
        <w:t>h.p.k</w:t>
      </w:r>
      <w:bookmarkEnd w:id="0"/>
      <w:proofErr w:type="spellEnd"/>
      <w:r w:rsidRPr="00DA4C0D">
        <w:rPr>
          <w:rFonts w:ascii="Garamond" w:hAnsi="Garamond" w:cs="Times New Roman"/>
          <w:i/>
          <w:iCs/>
          <w:color w:val="000000"/>
        </w:rPr>
        <w:t>. kundër Shqipërisë</w:t>
      </w:r>
      <w:r w:rsidRPr="00DA4C0D">
        <w:rPr>
          <w:rFonts w:ascii="Garamond" w:hAnsi="Garamond" w:cs="Times New Roman"/>
          <w:color w:val="000000"/>
        </w:rPr>
        <w:t xml:space="preserve"> nr. 54268/00, 18 nëntor 2004 dhe </w:t>
      </w:r>
      <w:proofErr w:type="spellStart"/>
      <w:r w:rsidRPr="00DA4C0D">
        <w:rPr>
          <w:rFonts w:ascii="Garamond" w:hAnsi="Garamond" w:cs="Times New Roman"/>
          <w:i/>
          <w:iCs/>
          <w:color w:val="000000"/>
        </w:rPr>
        <w:t>Gjyli</w:t>
      </w:r>
      <w:proofErr w:type="spellEnd"/>
      <w:r w:rsidRPr="00DA4C0D">
        <w:rPr>
          <w:rFonts w:ascii="Garamond" w:hAnsi="Garamond" w:cs="Times New Roman"/>
          <w:i/>
          <w:iCs/>
          <w:color w:val="000000"/>
        </w:rPr>
        <w:t xml:space="preserve"> kundër Shqipërisë</w:t>
      </w:r>
      <w:r w:rsidRPr="00DA4C0D">
        <w:rPr>
          <w:rFonts w:ascii="Garamond" w:hAnsi="Garamond" w:cs="Times New Roman"/>
          <w:color w:val="000000"/>
        </w:rPr>
        <w:t xml:space="preserve"> nr. 32907/07, 29 shtator 2009, Gjykata tashmë ka gjetur shkelje</w:t>
      </w:r>
      <w:r w:rsidR="001D052C">
        <w:rPr>
          <w:rFonts w:ascii="Garamond" w:hAnsi="Garamond" w:cs="Times New Roman"/>
          <w:color w:val="000000"/>
        </w:rPr>
        <w:t>,</w:t>
      </w:r>
      <w:r w:rsidRPr="00DA4C0D">
        <w:rPr>
          <w:rFonts w:ascii="Garamond" w:hAnsi="Garamond" w:cs="Times New Roman"/>
          <w:color w:val="000000"/>
        </w:rPr>
        <w:t xml:space="preserve"> në lidhje me probleme të ngjashme me ato në këtë çështje. Së fundmi</w:t>
      </w:r>
      <w:r w:rsidR="001D052C">
        <w:rPr>
          <w:rFonts w:ascii="Garamond" w:hAnsi="Garamond" w:cs="Times New Roman"/>
          <w:color w:val="000000"/>
        </w:rPr>
        <w:t>,</w:t>
      </w:r>
      <w:r w:rsidRPr="00DA4C0D">
        <w:rPr>
          <w:rFonts w:ascii="Garamond" w:hAnsi="Garamond" w:cs="Times New Roman"/>
          <w:color w:val="000000"/>
        </w:rPr>
        <w:t xml:space="preserve"> në </w:t>
      </w:r>
      <w:proofErr w:type="spellStart"/>
      <w:r w:rsidRPr="00DA4C0D">
        <w:rPr>
          <w:rFonts w:ascii="Garamond" w:hAnsi="Garamond" w:cs="Times New Roman"/>
          <w:i/>
          <w:iCs/>
          <w:color w:val="000000"/>
        </w:rPr>
        <w:t>Elgakoti</w:t>
      </w:r>
      <w:proofErr w:type="spellEnd"/>
      <w:r w:rsidRPr="00DA4C0D">
        <w:rPr>
          <w:rFonts w:ascii="Garamond" w:hAnsi="Garamond" w:cs="Times New Roman"/>
          <w:i/>
          <w:iCs/>
          <w:color w:val="000000"/>
        </w:rPr>
        <w:t xml:space="preserve"> </w:t>
      </w:r>
      <w:proofErr w:type="spellStart"/>
      <w:r w:rsidR="00FD4F08">
        <w:rPr>
          <w:rFonts w:ascii="Garamond" w:hAnsi="Garamond" w:cs="Times New Roman"/>
          <w:i/>
          <w:iCs/>
          <w:color w:val="000000"/>
        </w:rPr>
        <w:t>s</w:t>
      </w:r>
      <w:r w:rsidRPr="00DA4C0D">
        <w:rPr>
          <w:rFonts w:ascii="Garamond" w:hAnsi="Garamond" w:cs="Times New Roman"/>
          <w:i/>
          <w:iCs/>
          <w:color w:val="000000"/>
        </w:rPr>
        <w:t>h.p.k</w:t>
      </w:r>
      <w:proofErr w:type="spellEnd"/>
      <w:r w:rsidRPr="00DA4C0D">
        <w:rPr>
          <w:rFonts w:ascii="Garamond" w:hAnsi="Garamond" w:cs="Times New Roman"/>
          <w:i/>
          <w:iCs/>
          <w:color w:val="000000"/>
        </w:rPr>
        <w:t xml:space="preserve"> dhe të tjerë kundër Shqipërisë</w:t>
      </w:r>
      <w:r w:rsidRPr="00DA4C0D">
        <w:rPr>
          <w:rFonts w:ascii="Garamond" w:hAnsi="Garamond" w:cs="Times New Roman"/>
          <w:color w:val="000000"/>
        </w:rPr>
        <w:t xml:space="preserve"> [Komiteti], nr. 63986/10 dhe 5 të tjera, 6 korrik 2023, dhe </w:t>
      </w:r>
      <w:proofErr w:type="spellStart"/>
      <w:r w:rsidRPr="00DA4C0D">
        <w:rPr>
          <w:rFonts w:ascii="Garamond" w:hAnsi="Garamond" w:cs="Times New Roman"/>
          <w:i/>
          <w:iCs/>
          <w:color w:val="000000"/>
        </w:rPr>
        <w:t>Alsula</w:t>
      </w:r>
      <w:proofErr w:type="spellEnd"/>
      <w:r w:rsidRPr="00DA4C0D">
        <w:rPr>
          <w:rFonts w:ascii="Garamond" w:hAnsi="Garamond" w:cs="Times New Roman"/>
          <w:i/>
          <w:iCs/>
          <w:color w:val="000000"/>
        </w:rPr>
        <w:t xml:space="preserve"> dhe të tjerë kundër Shqipërisë</w:t>
      </w:r>
      <w:r w:rsidRPr="00DA4C0D">
        <w:rPr>
          <w:rFonts w:ascii="Garamond" w:hAnsi="Garamond" w:cs="Times New Roman"/>
          <w:color w:val="000000"/>
        </w:rPr>
        <w:t xml:space="preserve"> [Komiteti], nr. 63975/10 dhe 3 të tjera, 30 nëntor 2023, Gjykata theksoi parimet e caktuara</w:t>
      </w:r>
      <w:r w:rsidR="001D052C">
        <w:rPr>
          <w:rFonts w:ascii="Garamond" w:hAnsi="Garamond" w:cs="Times New Roman"/>
          <w:color w:val="000000"/>
        </w:rPr>
        <w:t>,</w:t>
      </w:r>
      <w:r w:rsidRPr="00DA4C0D">
        <w:rPr>
          <w:rFonts w:ascii="Garamond" w:hAnsi="Garamond" w:cs="Times New Roman"/>
          <w:color w:val="000000"/>
        </w:rPr>
        <w:t xml:space="preserve"> në </w:t>
      </w:r>
      <w:r w:rsidRPr="00DA4C0D">
        <w:rPr>
          <w:rFonts w:ascii="Garamond" w:hAnsi="Garamond" w:cs="Times New Roman"/>
          <w:color w:val="000000"/>
        </w:rPr>
        <w:lastRenderedPageBreak/>
        <w:t>lidhje me ekzekutimin me vonesë ose mosekzekutimin e vendimeve të brendshme në çështje të punësimit në Shqipëri.</w:t>
      </w:r>
    </w:p>
    <w:p w14:paraId="5CAAF506" w14:textId="29FD74BE"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 xml:space="preserve">9. Në kërkesën </w:t>
      </w:r>
      <w:proofErr w:type="spellStart"/>
      <w:r w:rsidRPr="00DA4C0D">
        <w:rPr>
          <w:rFonts w:ascii="Garamond" w:hAnsi="Garamond" w:cs="Times New Roman"/>
          <w:color w:val="000000"/>
        </w:rPr>
        <w:t>nr</w:t>
      </w:r>
      <w:proofErr w:type="spellEnd"/>
      <w:r w:rsidR="001D052C">
        <w:rPr>
          <w:rFonts w:ascii="Garamond" w:hAnsi="Garamond" w:cs="Times New Roman"/>
          <w:color w:val="000000"/>
        </w:rPr>
        <w:t>,</w:t>
      </w:r>
      <w:r w:rsidRPr="00DA4C0D">
        <w:rPr>
          <w:rFonts w:ascii="Garamond" w:hAnsi="Garamond" w:cs="Times New Roman"/>
          <w:color w:val="000000"/>
        </w:rPr>
        <w:t xml:space="preserve">/79452/17, </w:t>
      </w:r>
      <w:r w:rsidR="001D052C">
        <w:rPr>
          <w:rFonts w:ascii="Garamond" w:hAnsi="Garamond" w:cs="Times New Roman"/>
          <w:color w:val="000000"/>
        </w:rPr>
        <w:t>q</w:t>
      </w:r>
      <w:r w:rsidRPr="00DA4C0D">
        <w:rPr>
          <w:rFonts w:ascii="Garamond" w:hAnsi="Garamond" w:cs="Times New Roman"/>
          <w:color w:val="000000"/>
        </w:rPr>
        <w:t>everia parashtroi që vendimi i 25 marsit 2014</w:t>
      </w:r>
      <w:r w:rsidR="001D052C">
        <w:rPr>
          <w:rFonts w:ascii="Garamond" w:hAnsi="Garamond" w:cs="Times New Roman"/>
          <w:color w:val="000000"/>
        </w:rPr>
        <w:t>,</w:t>
      </w:r>
      <w:r w:rsidRPr="00DA4C0D">
        <w:rPr>
          <w:rFonts w:ascii="Garamond" w:hAnsi="Garamond" w:cs="Times New Roman"/>
          <w:color w:val="000000"/>
        </w:rPr>
        <w:t xml:space="preserve"> i Gjykatës Administrative Tiranë, për të cilin kishin filluar procedurat e ekzekutimit në korrik 2014, dhe që urdhëronte transferimin e kërkuesit në një pozicion tjetër, ishte ekzekutuar më në fund më 9 shkurt 2018, pra pothuajse në më shumë se tre vjet e gjysmë.</w:t>
      </w:r>
    </w:p>
    <w:p w14:paraId="2586BBDA" w14:textId="3C1B03D0"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 xml:space="preserve">10. Në kërkesën 39155/18, </w:t>
      </w:r>
      <w:r w:rsidR="001D052C">
        <w:rPr>
          <w:rFonts w:ascii="Garamond" w:hAnsi="Garamond" w:cs="Times New Roman"/>
          <w:color w:val="000000"/>
        </w:rPr>
        <w:t>q</w:t>
      </w:r>
      <w:r w:rsidRPr="00DA4C0D">
        <w:rPr>
          <w:rFonts w:ascii="Garamond" w:hAnsi="Garamond" w:cs="Times New Roman"/>
          <w:color w:val="000000"/>
        </w:rPr>
        <w:t>everia parashtroi se vendimi i 30 marsit 2015</w:t>
      </w:r>
      <w:r w:rsidR="001D052C">
        <w:rPr>
          <w:rFonts w:ascii="Garamond" w:hAnsi="Garamond" w:cs="Times New Roman"/>
          <w:color w:val="000000"/>
        </w:rPr>
        <w:t>,</w:t>
      </w:r>
      <w:r w:rsidRPr="00DA4C0D">
        <w:rPr>
          <w:rFonts w:ascii="Garamond" w:hAnsi="Garamond" w:cs="Times New Roman"/>
          <w:color w:val="000000"/>
        </w:rPr>
        <w:t xml:space="preserve"> i Gjykatës Administrative të Shkallës së Parë Tiranë, që urdhëronte Inspektoratin Teknik Qendror që të kthente kërkuesen në pozicionin e saj të mëparshëm dhe t’i paguante pagat e prapambetura nga data e shkarkimit deri në momentin e kthimit</w:t>
      </w:r>
      <w:r w:rsidR="001D052C">
        <w:rPr>
          <w:rFonts w:ascii="Garamond" w:hAnsi="Garamond" w:cs="Times New Roman"/>
          <w:color w:val="000000"/>
        </w:rPr>
        <w:t>,</w:t>
      </w:r>
      <w:r w:rsidRPr="00DA4C0D">
        <w:rPr>
          <w:rFonts w:ascii="Garamond" w:hAnsi="Garamond" w:cs="Times New Roman"/>
          <w:color w:val="000000"/>
        </w:rPr>
        <w:t xml:space="preserve"> ishte ekzekutuar plotësisht më 18 dhjetor 2018. Kërkueses ju paguan pagat e prapambetura deri në datën e daljes së saj në pension. Megjithatë, ajo nuk u kthye në detyrë, sepse doli në pension sipas kërkesave të brendshme. Prandaj</w:t>
      </w:r>
      <w:r w:rsidR="001D052C">
        <w:rPr>
          <w:rFonts w:ascii="Garamond" w:hAnsi="Garamond" w:cs="Times New Roman"/>
          <w:color w:val="000000"/>
        </w:rPr>
        <w:t>,</w:t>
      </w:r>
      <w:r w:rsidRPr="00DA4C0D">
        <w:rPr>
          <w:rFonts w:ascii="Garamond" w:hAnsi="Garamond" w:cs="Times New Roman"/>
          <w:color w:val="000000"/>
        </w:rPr>
        <w:t xml:space="preserve"> vendimi u ekzekutua përafërsisht në njëzet muaj.</w:t>
      </w:r>
    </w:p>
    <w:p w14:paraId="3CE1576A" w14:textId="4E78709E"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11. Kërkuesit</w:t>
      </w:r>
      <w:r w:rsidR="001D052C">
        <w:rPr>
          <w:rFonts w:ascii="Garamond" w:hAnsi="Garamond" w:cs="Times New Roman"/>
          <w:color w:val="000000"/>
        </w:rPr>
        <w:t>,</w:t>
      </w:r>
      <w:r w:rsidRPr="00DA4C0D">
        <w:rPr>
          <w:rFonts w:ascii="Garamond" w:hAnsi="Garamond" w:cs="Times New Roman"/>
          <w:color w:val="000000"/>
        </w:rPr>
        <w:t xml:space="preserve"> në kërkesat nr. 79452/17 dhe 39155/18</w:t>
      </w:r>
      <w:r w:rsidR="001D052C">
        <w:rPr>
          <w:rFonts w:ascii="Garamond" w:hAnsi="Garamond" w:cs="Times New Roman"/>
          <w:color w:val="000000"/>
        </w:rPr>
        <w:t>,</w:t>
      </w:r>
      <w:r w:rsidRPr="00DA4C0D">
        <w:rPr>
          <w:rFonts w:ascii="Garamond" w:hAnsi="Garamond" w:cs="Times New Roman"/>
          <w:color w:val="000000"/>
        </w:rPr>
        <w:t xml:space="preserve"> nuk i kundërshtuan parashtrimet e </w:t>
      </w:r>
      <w:r w:rsidR="001D052C">
        <w:rPr>
          <w:rFonts w:ascii="Garamond" w:hAnsi="Garamond" w:cs="Times New Roman"/>
          <w:color w:val="000000"/>
        </w:rPr>
        <w:t>q</w:t>
      </w:r>
      <w:r w:rsidRPr="00DA4C0D">
        <w:rPr>
          <w:rFonts w:ascii="Garamond" w:hAnsi="Garamond" w:cs="Times New Roman"/>
          <w:color w:val="000000"/>
        </w:rPr>
        <w:t>everisë.</w:t>
      </w:r>
    </w:p>
    <w:p w14:paraId="2BE34058" w14:textId="541A0588"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12. Prandaj, Gjykata gjen që vendimet përkatëse në favor të kërkuesve ishin ekzekutuar ose nuk ishin më të ekzekutueshme, të paktën pjesërisht, në një datë specifike për shkak të ndryshimit të rrethanave (për detaje të mëtejshme shihni tabelën bashkëngjitur).</w:t>
      </w:r>
    </w:p>
    <w:p w14:paraId="48284AB5" w14:textId="51EDD61C"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 xml:space="preserve">13. Në lidhje me kërkesën nr. 2248/19, </w:t>
      </w:r>
      <w:r w:rsidR="001D052C">
        <w:rPr>
          <w:rFonts w:ascii="Garamond" w:hAnsi="Garamond" w:cs="Times New Roman"/>
          <w:color w:val="000000"/>
        </w:rPr>
        <w:t>q</w:t>
      </w:r>
      <w:r w:rsidRPr="00DA4C0D">
        <w:rPr>
          <w:rFonts w:ascii="Garamond" w:hAnsi="Garamond" w:cs="Times New Roman"/>
          <w:color w:val="000000"/>
        </w:rPr>
        <w:t>everia vëren që vendimi i datës 28 prill 2014</w:t>
      </w:r>
      <w:r w:rsidR="001D052C">
        <w:rPr>
          <w:rFonts w:ascii="Garamond" w:hAnsi="Garamond" w:cs="Times New Roman"/>
          <w:color w:val="000000"/>
        </w:rPr>
        <w:t>,</w:t>
      </w:r>
      <w:r w:rsidRPr="00DA4C0D">
        <w:rPr>
          <w:rFonts w:ascii="Garamond" w:hAnsi="Garamond" w:cs="Times New Roman"/>
          <w:color w:val="000000"/>
        </w:rPr>
        <w:t xml:space="preserve"> i Gjykatës Administrative të Shkallës së Parë Tiranë, i cili urdhëronte Departamentin e Administratës Publike të kthente kërkuesen në pozicionin e saj të mëparshëm dhe t’i paguante pagat e prapambetura nga momenti i shkarkimit deri në momentin e kthimit</w:t>
      </w:r>
      <w:r w:rsidR="001D052C">
        <w:rPr>
          <w:rFonts w:ascii="Garamond" w:hAnsi="Garamond" w:cs="Times New Roman"/>
          <w:color w:val="000000"/>
        </w:rPr>
        <w:t>,</w:t>
      </w:r>
      <w:r w:rsidRPr="00DA4C0D">
        <w:rPr>
          <w:rFonts w:ascii="Garamond" w:hAnsi="Garamond" w:cs="Times New Roman"/>
          <w:color w:val="000000"/>
        </w:rPr>
        <w:t xml:space="preserve"> ishte ekzekutuar pjesërisht më 4 korrik 2018, kur ajo u emërua në një pozicion të ri</w:t>
      </w:r>
      <w:r w:rsidR="001D052C">
        <w:rPr>
          <w:rFonts w:ascii="Garamond" w:hAnsi="Garamond" w:cs="Times New Roman"/>
          <w:color w:val="000000"/>
        </w:rPr>
        <w:t>,</w:t>
      </w:r>
      <w:r w:rsidRPr="00DA4C0D">
        <w:rPr>
          <w:rFonts w:ascii="Garamond" w:hAnsi="Garamond" w:cs="Times New Roman"/>
          <w:color w:val="000000"/>
        </w:rPr>
        <w:t xml:space="preserve"> dhe pjesërisht më 2 qershor 2022, kur autoritetet i paguan të gjitha pagat e prapambetura. Qeveria i paraqiti Gjykatës një vendim përmbarimor për përfundimin e ekzekutimit sepse vendimi ishte ekzekutuar plotësisht.</w:t>
      </w:r>
    </w:p>
    <w:p w14:paraId="4CC6DA52" w14:textId="2C3BE00B"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14. Më 28 shkurt 2024, kërkuesja njoftoi Gjykatën që ajo nuk është kthyer akoma në detyrë dhe që duhej të kishte marrë pagat e prapambetura</w:t>
      </w:r>
      <w:r w:rsidR="001D052C">
        <w:rPr>
          <w:rFonts w:ascii="Garamond" w:hAnsi="Garamond" w:cs="Times New Roman"/>
          <w:color w:val="000000"/>
        </w:rPr>
        <w:t>,</w:t>
      </w:r>
      <w:r w:rsidRPr="00DA4C0D">
        <w:rPr>
          <w:rFonts w:ascii="Garamond" w:hAnsi="Garamond" w:cs="Times New Roman"/>
          <w:color w:val="000000"/>
        </w:rPr>
        <w:t xml:space="preserve"> dhe t’i ishin ofruar pozicione që përputheshin me ato të përcaktuara në vendimin e 28 prillit 2014. Megjithatë, kërkuesja nuk parashtroi që kishte kundërshtuar vendimin e përmbarimit për përfundimin e procedurave të ekzekutimit sepse e kishte konsideruar vendimin plotësisht të ekzekutuar.</w:t>
      </w:r>
    </w:p>
    <w:p w14:paraId="03B24A18" w14:textId="5747A145"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 xml:space="preserve">15. Në këto rrethana dhe nisur nga fakti që kërkuesja nuk kundërshtoi në nivel të brendshëm vendimin e përmbarimit për përfundimin e ekzekutimit, Gjykata pranon parashtrimet e </w:t>
      </w:r>
      <w:r w:rsidR="001D052C">
        <w:rPr>
          <w:rFonts w:ascii="Garamond" w:hAnsi="Garamond" w:cs="Times New Roman"/>
          <w:color w:val="000000"/>
        </w:rPr>
        <w:t>q</w:t>
      </w:r>
      <w:r w:rsidRPr="00DA4C0D">
        <w:rPr>
          <w:rFonts w:ascii="Garamond" w:hAnsi="Garamond" w:cs="Times New Roman"/>
          <w:color w:val="000000"/>
        </w:rPr>
        <w:t>everisë që procedura e ekzekutimit kishte përfunduar më 2 qershor 2022</w:t>
      </w:r>
      <w:r w:rsidR="001D052C">
        <w:rPr>
          <w:rFonts w:ascii="Garamond" w:hAnsi="Garamond" w:cs="Times New Roman"/>
          <w:color w:val="000000"/>
        </w:rPr>
        <w:t>,</w:t>
      </w:r>
      <w:r w:rsidRPr="00DA4C0D">
        <w:rPr>
          <w:rFonts w:ascii="Garamond" w:hAnsi="Garamond" w:cs="Times New Roman"/>
          <w:color w:val="000000"/>
        </w:rPr>
        <w:t xml:space="preserve"> kur kërkueses i ishte paguar pjesa e mbetur e pagave të prapambetura dhe përmbaruesi kishte përfunduar procedurën e ekzekutimit për ekzekutimin e plotë. Prandaj, procedura e ekzekutimit zgjati pothuajse pesë vjet.</w:t>
      </w:r>
    </w:p>
    <w:p w14:paraId="69D12713" w14:textId="2BD7D51A"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 xml:space="preserve">16. Pas shqyrtimit të materialit që ju paraqit dhe duke pasur parasysh parimet e përcaktuara në çështjet kryesuese </w:t>
      </w:r>
      <w:proofErr w:type="spellStart"/>
      <w:r w:rsidRPr="00DA4C0D">
        <w:rPr>
          <w:rFonts w:ascii="Garamond" w:hAnsi="Garamond" w:cs="Times New Roman"/>
          <w:i/>
          <w:iCs/>
          <w:color w:val="000000"/>
        </w:rPr>
        <w:t>Qufaj</w:t>
      </w:r>
      <w:proofErr w:type="spellEnd"/>
      <w:r w:rsidRPr="00DA4C0D">
        <w:rPr>
          <w:rFonts w:ascii="Garamond" w:hAnsi="Garamond" w:cs="Times New Roman"/>
          <w:i/>
          <w:iCs/>
          <w:color w:val="000000"/>
        </w:rPr>
        <w:t xml:space="preserve"> </w:t>
      </w:r>
      <w:proofErr w:type="spellStart"/>
      <w:r w:rsidR="001D052C" w:rsidRPr="00DA4C0D">
        <w:rPr>
          <w:rFonts w:ascii="Garamond" w:hAnsi="Garamond" w:cs="Times New Roman"/>
          <w:i/>
          <w:iCs/>
          <w:color w:val="000000"/>
        </w:rPr>
        <w:t>C</w:t>
      </w:r>
      <w:r w:rsidR="00FD4F08">
        <w:rPr>
          <w:rFonts w:ascii="Garamond" w:hAnsi="Garamond" w:cs="Times New Roman"/>
          <w:i/>
          <w:iCs/>
          <w:color w:val="000000"/>
        </w:rPr>
        <w:t>o</w:t>
      </w:r>
      <w:proofErr w:type="spellEnd"/>
      <w:r w:rsidRPr="00DA4C0D">
        <w:rPr>
          <w:rFonts w:ascii="Garamond" w:hAnsi="Garamond" w:cs="Times New Roman"/>
          <w:i/>
          <w:iCs/>
          <w:color w:val="000000"/>
        </w:rPr>
        <w:t xml:space="preserve"> </w:t>
      </w:r>
      <w:proofErr w:type="spellStart"/>
      <w:r w:rsidRPr="00DA4C0D">
        <w:rPr>
          <w:rFonts w:ascii="Garamond" w:hAnsi="Garamond" w:cs="Times New Roman"/>
          <w:i/>
          <w:iCs/>
          <w:color w:val="000000"/>
        </w:rPr>
        <w:t>sh.p.k</w:t>
      </w:r>
      <w:proofErr w:type="spellEnd"/>
      <w:r w:rsidR="001D052C">
        <w:rPr>
          <w:rFonts w:ascii="Garamond" w:hAnsi="Garamond" w:cs="Times New Roman"/>
          <w:i/>
          <w:iCs/>
          <w:color w:val="000000"/>
        </w:rPr>
        <w:t>.</w:t>
      </w:r>
      <w:r w:rsidRPr="00DA4C0D">
        <w:rPr>
          <w:rFonts w:ascii="Garamond" w:hAnsi="Garamond" w:cs="Times New Roman"/>
          <w:i/>
          <w:iCs/>
          <w:color w:val="000000"/>
        </w:rPr>
        <w:t xml:space="preserve"> </w:t>
      </w:r>
      <w:r w:rsidRPr="00DA4C0D">
        <w:rPr>
          <w:rFonts w:ascii="Garamond" w:hAnsi="Garamond" w:cs="Times New Roman"/>
          <w:color w:val="000000"/>
        </w:rPr>
        <w:t xml:space="preserve">dhe </w:t>
      </w:r>
      <w:proofErr w:type="spellStart"/>
      <w:r w:rsidRPr="00DA4C0D">
        <w:rPr>
          <w:rFonts w:ascii="Garamond" w:hAnsi="Garamond" w:cs="Times New Roman"/>
          <w:i/>
          <w:iCs/>
          <w:color w:val="000000"/>
        </w:rPr>
        <w:t>Gjyli</w:t>
      </w:r>
      <w:proofErr w:type="spellEnd"/>
      <w:r w:rsidRPr="00DA4C0D">
        <w:rPr>
          <w:rFonts w:ascii="Garamond" w:hAnsi="Garamond" w:cs="Times New Roman"/>
          <w:i/>
          <w:iCs/>
          <w:color w:val="000000"/>
        </w:rPr>
        <w:t xml:space="preserve">, </w:t>
      </w:r>
      <w:r w:rsidRPr="00DA4C0D">
        <w:rPr>
          <w:rFonts w:ascii="Garamond" w:hAnsi="Garamond" w:cs="Times New Roman"/>
          <w:color w:val="000000"/>
        </w:rPr>
        <w:t xml:space="preserve">të dyja të cituara më sipër, Gjykata nuk ka gjetur ndonjë fakt ose argument që mund ta bindë atë të dalë në një konkluzion të ndryshëm për </w:t>
      </w:r>
      <w:proofErr w:type="spellStart"/>
      <w:r w:rsidRPr="00DA4C0D">
        <w:rPr>
          <w:rFonts w:ascii="Garamond" w:hAnsi="Garamond" w:cs="Times New Roman"/>
          <w:color w:val="000000"/>
        </w:rPr>
        <w:t>pranueshmërinë</w:t>
      </w:r>
      <w:proofErr w:type="spellEnd"/>
      <w:r w:rsidRPr="00DA4C0D">
        <w:rPr>
          <w:rFonts w:ascii="Garamond" w:hAnsi="Garamond" w:cs="Times New Roman"/>
          <w:color w:val="000000"/>
        </w:rPr>
        <w:t xml:space="preserve"> dhe themelin e ankimeve të tyre. Duke pasur parasysh praktikën e saj gjyqësore për temën, Gjykata vlerëson se në këtë çështje autoritetet nuk i kanë bërë të gjitha përpjekjet e nevojshme për të ekzekutuar në kohë vendimet në favor të kërkuesve.</w:t>
      </w:r>
    </w:p>
    <w:p w14:paraId="17D4F220" w14:textId="44D520BE"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17. Prandaj</w:t>
      </w:r>
      <w:r w:rsidR="001D052C">
        <w:rPr>
          <w:rFonts w:ascii="Garamond" w:hAnsi="Garamond" w:cs="Times New Roman"/>
          <w:color w:val="000000"/>
        </w:rPr>
        <w:t>,</w:t>
      </w:r>
      <w:r w:rsidRPr="00DA4C0D">
        <w:rPr>
          <w:rFonts w:ascii="Garamond" w:hAnsi="Garamond" w:cs="Times New Roman"/>
          <w:color w:val="000000"/>
        </w:rPr>
        <w:t xml:space="preserve"> këto ankime janë të pranueshme dhe tregojnë shkelje të paragrafit 1</w:t>
      </w:r>
      <w:r w:rsidR="001D052C">
        <w:rPr>
          <w:rFonts w:ascii="Garamond" w:hAnsi="Garamond" w:cs="Times New Roman"/>
          <w:color w:val="000000"/>
        </w:rPr>
        <w:t>,</w:t>
      </w:r>
      <w:r w:rsidRPr="00DA4C0D">
        <w:rPr>
          <w:rFonts w:ascii="Garamond" w:hAnsi="Garamond" w:cs="Times New Roman"/>
          <w:color w:val="000000"/>
        </w:rPr>
        <w:t xml:space="preserve"> të nenit 6 të Konventës.</w:t>
      </w:r>
    </w:p>
    <w:p w14:paraId="5F597084" w14:textId="77777777" w:rsidR="00B92FA2" w:rsidRPr="00DA4C0D" w:rsidRDefault="00B92FA2" w:rsidP="00DA4C0D">
      <w:pPr>
        <w:keepNext/>
        <w:keepLines/>
        <w:numPr>
          <w:ilvl w:val="0"/>
          <w:numId w:val="20"/>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proofErr w:type="spellStart"/>
      <w:r w:rsidRPr="00DA4C0D">
        <w:rPr>
          <w:rFonts w:ascii="Garamond" w:hAnsi="Garamond" w:cs="Times New Roman"/>
          <w:caps/>
          <w:color w:val="000000"/>
        </w:rPr>
        <w:t>III</w:t>
      </w:r>
      <w:proofErr w:type="spellEnd"/>
      <w:r w:rsidRPr="00DA4C0D">
        <w:rPr>
          <w:rFonts w:ascii="Garamond" w:hAnsi="Garamond" w:cs="Times New Roman"/>
          <w:caps/>
          <w:color w:val="000000"/>
        </w:rPr>
        <w:t>.</w:t>
      </w:r>
      <w:r w:rsidRPr="00DA4C0D">
        <w:rPr>
          <w:rFonts w:ascii="Garamond" w:hAnsi="Garamond" w:cs="Times New Roman"/>
          <w:caps/>
          <w:color w:val="000000"/>
        </w:rPr>
        <w:tab/>
        <w:t>ANKIMET E MBETURA</w:t>
      </w:r>
    </w:p>
    <w:p w14:paraId="053E6F51" w14:textId="34115426" w:rsidR="00B92FA2" w:rsidRPr="00DA4C0D" w:rsidRDefault="00B92FA2" w:rsidP="00DA4C0D">
      <w:pPr>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18. Kërkuesit</w:t>
      </w:r>
      <w:r w:rsidR="001D052C">
        <w:rPr>
          <w:rFonts w:ascii="Garamond" w:hAnsi="Garamond" w:cs="Times New Roman"/>
          <w:color w:val="000000"/>
        </w:rPr>
        <w:t>,</w:t>
      </w:r>
      <w:r w:rsidRPr="00DA4C0D">
        <w:rPr>
          <w:rFonts w:ascii="Garamond" w:hAnsi="Garamond" w:cs="Times New Roman"/>
          <w:color w:val="000000"/>
        </w:rPr>
        <w:t xml:space="preserve"> në kërkesat nr. 79452/17 dhe 39155/18</w:t>
      </w:r>
      <w:r w:rsidR="001D052C">
        <w:rPr>
          <w:rFonts w:ascii="Garamond" w:hAnsi="Garamond" w:cs="Times New Roman"/>
          <w:color w:val="000000"/>
        </w:rPr>
        <w:t>,</w:t>
      </w:r>
      <w:r w:rsidRPr="00DA4C0D">
        <w:rPr>
          <w:rFonts w:ascii="Garamond" w:hAnsi="Garamond" w:cs="Times New Roman"/>
          <w:color w:val="000000"/>
        </w:rPr>
        <w:t xml:space="preserve"> u ankuan edhe sipas nenit 13 të Konventës</w:t>
      </w:r>
      <w:r w:rsidR="001D052C">
        <w:rPr>
          <w:rFonts w:ascii="Garamond" w:hAnsi="Garamond" w:cs="Times New Roman"/>
          <w:color w:val="000000"/>
        </w:rPr>
        <w:t>,</w:t>
      </w:r>
      <w:r w:rsidRPr="00DA4C0D">
        <w:rPr>
          <w:rFonts w:ascii="Garamond" w:hAnsi="Garamond" w:cs="Times New Roman"/>
          <w:color w:val="000000"/>
        </w:rPr>
        <w:t xml:space="preserve"> për mungesën e zgjidhjes së brendshme për të siguruar zbatimin e vendimeve të brendshme në favor të tyre. Duke pasur parasysh faktet e çështjes, parashtrimet e palëve dhe gjetjet e saj më sipër, Gjykata vlerëson se ka shqyrtuar pyetjen kryesore ligjore të ngritur në këto kërkesa. Kështu ajo gjen që nuk ka pse të marrë një vendim të veçantë për ankimet e mbetura të kërkuesve </w:t>
      </w:r>
      <w:r w:rsidRPr="00DA4C0D">
        <w:rPr>
          <w:rFonts w:ascii="Garamond" w:hAnsi="Garamond" w:cs="Times New Roman"/>
          <w:color w:val="000000"/>
        </w:rPr>
        <w:lastRenderedPageBreak/>
        <w:t xml:space="preserve">(shihni </w:t>
      </w:r>
      <w:r w:rsidRPr="00DA4C0D">
        <w:rPr>
          <w:rFonts w:ascii="Garamond" w:hAnsi="Garamond" w:cs="Times New Roman"/>
          <w:i/>
          <w:iCs/>
          <w:color w:val="000000"/>
        </w:rPr>
        <w:t xml:space="preserve">Qendra për Burime Ligjore në emër të </w:t>
      </w:r>
      <w:proofErr w:type="spellStart"/>
      <w:r w:rsidRPr="00DA4C0D">
        <w:rPr>
          <w:rFonts w:ascii="Garamond" w:hAnsi="Garamond" w:cs="Times New Roman"/>
          <w:i/>
          <w:iCs/>
          <w:color w:val="000000"/>
        </w:rPr>
        <w:t>Valentin</w:t>
      </w:r>
      <w:proofErr w:type="spellEnd"/>
      <w:r w:rsidRPr="00DA4C0D">
        <w:rPr>
          <w:rFonts w:ascii="Garamond" w:hAnsi="Garamond" w:cs="Times New Roman"/>
          <w:i/>
          <w:iCs/>
          <w:color w:val="000000"/>
        </w:rPr>
        <w:t xml:space="preserve"> </w:t>
      </w:r>
      <w:proofErr w:type="spellStart"/>
      <w:r w:rsidRPr="00DA4C0D">
        <w:rPr>
          <w:rFonts w:ascii="Garamond" w:hAnsi="Garamond" w:cs="Times New Roman"/>
          <w:i/>
          <w:iCs/>
          <w:color w:val="000000"/>
        </w:rPr>
        <w:t>Câmpeanu</w:t>
      </w:r>
      <w:proofErr w:type="spellEnd"/>
      <w:r w:rsidRPr="00DA4C0D">
        <w:rPr>
          <w:rFonts w:ascii="Garamond" w:hAnsi="Garamond" w:cs="Times New Roman"/>
          <w:i/>
          <w:iCs/>
          <w:color w:val="000000"/>
        </w:rPr>
        <w:t xml:space="preserve"> kundër Rumanisë</w:t>
      </w:r>
      <w:r w:rsidRPr="00DA4C0D">
        <w:rPr>
          <w:rFonts w:ascii="Garamond" w:hAnsi="Garamond" w:cs="Times New Roman"/>
          <w:color w:val="000000"/>
        </w:rPr>
        <w:t xml:space="preserve"> [</w:t>
      </w:r>
      <w:proofErr w:type="spellStart"/>
      <w:r w:rsidRPr="00DA4C0D">
        <w:rPr>
          <w:rFonts w:ascii="Garamond" w:hAnsi="Garamond" w:cs="Times New Roman"/>
          <w:color w:val="000000"/>
        </w:rPr>
        <w:t>DHM</w:t>
      </w:r>
      <w:proofErr w:type="spellEnd"/>
      <w:r w:rsidRPr="00DA4C0D">
        <w:rPr>
          <w:rFonts w:ascii="Garamond" w:hAnsi="Garamond" w:cs="Times New Roman"/>
          <w:color w:val="000000"/>
        </w:rPr>
        <w:t xml:space="preserve">] nr. 47848/08, § 156, </w:t>
      </w:r>
      <w:proofErr w:type="spellStart"/>
      <w:r w:rsidRPr="00DA4C0D">
        <w:rPr>
          <w:rFonts w:ascii="Garamond" w:hAnsi="Garamond" w:cs="Times New Roman"/>
          <w:color w:val="000000"/>
        </w:rPr>
        <w:t>GJEDNJ</w:t>
      </w:r>
      <w:proofErr w:type="spellEnd"/>
      <w:r w:rsidRPr="00DA4C0D">
        <w:rPr>
          <w:rFonts w:ascii="Garamond" w:hAnsi="Garamond" w:cs="Times New Roman"/>
          <w:color w:val="000000"/>
        </w:rPr>
        <w:t xml:space="preserve"> 2014, dhe </w:t>
      </w:r>
      <w:proofErr w:type="spellStart"/>
      <w:r w:rsidRPr="00DA4C0D">
        <w:rPr>
          <w:rFonts w:ascii="Garamond" w:hAnsi="Garamond" w:cs="Times New Roman"/>
          <w:i/>
          <w:iCs/>
          <w:color w:val="000000"/>
        </w:rPr>
        <w:t>Habilaj</w:t>
      </w:r>
      <w:proofErr w:type="spellEnd"/>
      <w:r w:rsidRPr="00DA4C0D">
        <w:rPr>
          <w:rFonts w:ascii="Garamond" w:hAnsi="Garamond" w:cs="Times New Roman"/>
          <w:i/>
          <w:iCs/>
          <w:color w:val="000000"/>
        </w:rPr>
        <w:t xml:space="preserve"> kundër Shqipërisë</w:t>
      </w:r>
      <w:r w:rsidRPr="00DA4C0D">
        <w:rPr>
          <w:rFonts w:ascii="Garamond" w:hAnsi="Garamond" w:cs="Times New Roman"/>
          <w:color w:val="000000"/>
        </w:rPr>
        <w:t xml:space="preserve"> [Komiteti] nr. 2480/10, § 14, 15 shtator 2022).</w:t>
      </w:r>
    </w:p>
    <w:p w14:paraId="47413777" w14:textId="77777777" w:rsidR="00B92FA2" w:rsidRPr="00DA4C0D" w:rsidRDefault="00B92FA2" w:rsidP="00DA4C0D">
      <w:pPr>
        <w:keepNext/>
        <w:keepLines/>
        <w:numPr>
          <w:ilvl w:val="0"/>
          <w:numId w:val="20"/>
        </w:numPr>
        <w:tabs>
          <w:tab w:val="left" w:pos="360"/>
          <w:tab w:val="left" w:pos="440"/>
          <w:tab w:val="left" w:pos="520"/>
          <w:tab w:val="left" w:pos="620"/>
          <w:tab w:val="left" w:pos="700"/>
          <w:tab w:val="left" w:pos="780"/>
        </w:tabs>
        <w:autoSpaceDE w:val="0"/>
        <w:autoSpaceDN w:val="0"/>
        <w:adjustRightInd w:val="0"/>
        <w:ind w:firstLine="284"/>
        <w:jc w:val="both"/>
        <w:rPr>
          <w:rFonts w:ascii="Garamond" w:hAnsi="Garamond" w:cs="Times New Roman"/>
          <w:caps/>
          <w:color w:val="000000"/>
        </w:rPr>
      </w:pPr>
      <w:proofErr w:type="spellStart"/>
      <w:r w:rsidRPr="00DA4C0D">
        <w:rPr>
          <w:rFonts w:ascii="Garamond" w:hAnsi="Garamond" w:cs="Times New Roman"/>
          <w:caps/>
          <w:color w:val="000000"/>
        </w:rPr>
        <w:t>IV</w:t>
      </w:r>
      <w:proofErr w:type="spellEnd"/>
      <w:r w:rsidRPr="00DA4C0D">
        <w:rPr>
          <w:rFonts w:ascii="Garamond" w:hAnsi="Garamond" w:cs="Times New Roman"/>
          <w:caps/>
          <w:color w:val="000000"/>
        </w:rPr>
        <w:t>.</w:t>
      </w:r>
      <w:r w:rsidRPr="00DA4C0D">
        <w:rPr>
          <w:rFonts w:ascii="Garamond" w:hAnsi="Garamond" w:cs="Times New Roman"/>
          <w:caps/>
          <w:color w:val="000000"/>
        </w:rPr>
        <w:tab/>
        <w:t>ZBATIMI I NENIT 41 TË KONVENTËS</w:t>
      </w:r>
    </w:p>
    <w:p w14:paraId="2BF99D2F" w14:textId="1B80AABB" w:rsidR="00B92FA2" w:rsidRPr="00DA4C0D" w:rsidRDefault="00B92FA2" w:rsidP="00DA4C0D">
      <w:pPr>
        <w:autoSpaceDE w:val="0"/>
        <w:autoSpaceDN w:val="0"/>
        <w:adjustRightInd w:val="0"/>
        <w:ind w:firstLine="284"/>
        <w:jc w:val="both"/>
        <w:rPr>
          <w:rFonts w:ascii="Garamond" w:hAnsi="Garamond" w:cs="Times New Roman"/>
        </w:rPr>
      </w:pPr>
      <w:r w:rsidRPr="00DA4C0D">
        <w:rPr>
          <w:rFonts w:ascii="Garamond" w:hAnsi="Garamond" w:cs="Times New Roman"/>
          <w:color w:val="000000"/>
        </w:rPr>
        <w:t xml:space="preserve">19. Duke pasur parasysh dokumentet në dispozicion dhe praktikën e saj gjyqësore (shihni, në veçanti, </w:t>
      </w:r>
      <w:proofErr w:type="spellStart"/>
      <w:r w:rsidRPr="00DA4C0D">
        <w:rPr>
          <w:rFonts w:ascii="Garamond" w:hAnsi="Garamond" w:cs="Times New Roman"/>
          <w:i/>
          <w:iCs/>
          <w:color w:val="000000"/>
        </w:rPr>
        <w:t>Qufaj</w:t>
      </w:r>
      <w:proofErr w:type="spellEnd"/>
      <w:r w:rsidRPr="00DA4C0D">
        <w:rPr>
          <w:rFonts w:ascii="Garamond" w:hAnsi="Garamond" w:cs="Times New Roman"/>
          <w:i/>
          <w:iCs/>
          <w:color w:val="000000"/>
        </w:rPr>
        <w:t xml:space="preserve"> </w:t>
      </w:r>
      <w:proofErr w:type="spellStart"/>
      <w:r w:rsidRPr="00DA4C0D">
        <w:rPr>
          <w:rFonts w:ascii="Garamond" w:hAnsi="Garamond" w:cs="Times New Roman"/>
          <w:i/>
          <w:iCs/>
          <w:color w:val="000000"/>
        </w:rPr>
        <w:t>C</w:t>
      </w:r>
      <w:r w:rsidR="00FD4F08">
        <w:rPr>
          <w:rFonts w:ascii="Garamond" w:hAnsi="Garamond" w:cs="Times New Roman"/>
          <w:i/>
          <w:iCs/>
          <w:color w:val="000000"/>
        </w:rPr>
        <w:t>o</w:t>
      </w:r>
      <w:proofErr w:type="spellEnd"/>
      <w:r w:rsidRPr="00DA4C0D">
        <w:rPr>
          <w:rFonts w:ascii="Garamond" w:hAnsi="Garamond" w:cs="Times New Roman"/>
          <w:i/>
          <w:iCs/>
          <w:color w:val="000000"/>
        </w:rPr>
        <w:t xml:space="preserve"> </w:t>
      </w:r>
      <w:proofErr w:type="spellStart"/>
      <w:r w:rsidR="001D052C">
        <w:rPr>
          <w:rFonts w:ascii="Garamond" w:hAnsi="Garamond" w:cs="Times New Roman"/>
          <w:i/>
          <w:iCs/>
          <w:color w:val="000000"/>
        </w:rPr>
        <w:t>s</w:t>
      </w:r>
      <w:r w:rsidRPr="00DA4C0D">
        <w:rPr>
          <w:rFonts w:ascii="Garamond" w:hAnsi="Garamond" w:cs="Times New Roman"/>
          <w:i/>
          <w:iCs/>
          <w:color w:val="000000"/>
        </w:rPr>
        <w:t>h.p.k</w:t>
      </w:r>
      <w:proofErr w:type="spellEnd"/>
      <w:r w:rsidRPr="00DA4C0D">
        <w:rPr>
          <w:rFonts w:ascii="Garamond" w:hAnsi="Garamond" w:cs="Times New Roman"/>
          <w:i/>
          <w:iCs/>
          <w:color w:val="000000"/>
        </w:rPr>
        <w:t>.</w:t>
      </w:r>
      <w:r w:rsidR="001D052C">
        <w:rPr>
          <w:rFonts w:ascii="Garamond" w:hAnsi="Garamond" w:cs="Times New Roman"/>
          <w:i/>
          <w:iCs/>
          <w:color w:val="000000"/>
        </w:rPr>
        <w:t>,</w:t>
      </w:r>
      <w:r w:rsidRPr="00DA4C0D">
        <w:rPr>
          <w:rFonts w:ascii="Garamond" w:hAnsi="Garamond" w:cs="Times New Roman"/>
          <w:i/>
          <w:iCs/>
          <w:color w:val="000000"/>
        </w:rPr>
        <w:t xml:space="preserve"> </w:t>
      </w:r>
      <w:r w:rsidRPr="00DA4C0D">
        <w:rPr>
          <w:rFonts w:ascii="Garamond" w:hAnsi="Garamond" w:cs="Times New Roman"/>
          <w:color w:val="000000"/>
        </w:rPr>
        <w:t>cituar më sipër, §§ 46</w:t>
      </w:r>
      <w:r w:rsidR="001D052C">
        <w:rPr>
          <w:rFonts w:ascii="Garamond" w:hAnsi="Garamond" w:cs="Times New Roman"/>
          <w:color w:val="000000"/>
        </w:rPr>
        <w:t>–</w:t>
      </w:r>
      <w:r w:rsidRPr="00DA4C0D">
        <w:rPr>
          <w:rFonts w:ascii="Garamond" w:hAnsi="Garamond" w:cs="Times New Roman"/>
          <w:color w:val="000000"/>
        </w:rPr>
        <w:t xml:space="preserve">48 , dhe </w:t>
      </w:r>
      <w:proofErr w:type="spellStart"/>
      <w:r w:rsidRPr="00DA4C0D">
        <w:rPr>
          <w:rFonts w:ascii="Garamond" w:hAnsi="Garamond" w:cs="Times New Roman"/>
          <w:i/>
          <w:iCs/>
          <w:color w:val="000000"/>
        </w:rPr>
        <w:t>Gjyli</w:t>
      </w:r>
      <w:proofErr w:type="spellEnd"/>
      <w:r w:rsidRPr="00DA4C0D">
        <w:rPr>
          <w:rFonts w:ascii="Garamond" w:hAnsi="Garamond" w:cs="Times New Roman"/>
          <w:i/>
          <w:iCs/>
          <w:color w:val="000000"/>
        </w:rPr>
        <w:t xml:space="preserve">, </w:t>
      </w:r>
      <w:r w:rsidRPr="00DA4C0D">
        <w:rPr>
          <w:rFonts w:ascii="Garamond" w:hAnsi="Garamond" w:cs="Times New Roman"/>
          <w:color w:val="000000"/>
        </w:rPr>
        <w:t>gjithashtu të cituar më sipër, §§ 62</w:t>
      </w:r>
      <w:r w:rsidR="001D052C">
        <w:rPr>
          <w:rFonts w:ascii="Garamond" w:hAnsi="Garamond" w:cs="Times New Roman"/>
          <w:color w:val="000000"/>
        </w:rPr>
        <w:t>–</w:t>
      </w:r>
      <w:r w:rsidRPr="00DA4C0D">
        <w:rPr>
          <w:rFonts w:ascii="Garamond" w:hAnsi="Garamond" w:cs="Times New Roman"/>
          <w:color w:val="000000"/>
        </w:rPr>
        <w:t>76), Gjykata e vlerëson të arsyeshme dhënien e shumave të treguara në tabelën bashkëngjitur.</w:t>
      </w:r>
    </w:p>
    <w:p w14:paraId="220FDC75" w14:textId="62D25F8F" w:rsidR="00B92FA2" w:rsidRPr="00DA4C0D" w:rsidRDefault="00B92FA2" w:rsidP="00DA4C0D">
      <w:pPr>
        <w:keepNext/>
        <w:keepLines/>
        <w:tabs>
          <w:tab w:val="left" w:pos="360"/>
        </w:tabs>
        <w:autoSpaceDE w:val="0"/>
        <w:autoSpaceDN w:val="0"/>
        <w:adjustRightInd w:val="0"/>
        <w:ind w:firstLine="284"/>
        <w:jc w:val="both"/>
        <w:rPr>
          <w:rFonts w:ascii="Garamond" w:hAnsi="Garamond" w:cs="Times New Roman"/>
          <w:caps/>
          <w:color w:val="000000"/>
        </w:rPr>
      </w:pPr>
      <w:r w:rsidRPr="00DA4C0D">
        <w:rPr>
          <w:rFonts w:ascii="Garamond" w:hAnsi="Garamond" w:cs="Times New Roman"/>
        </w:rPr>
        <w:tab/>
      </w:r>
      <w:r w:rsidR="000D4127" w:rsidRPr="00DA4C0D">
        <w:rPr>
          <w:rFonts w:ascii="Garamond" w:hAnsi="Garamond" w:cs="Times New Roman"/>
          <w:color w:val="000000"/>
        </w:rPr>
        <w:t>Për këto arsye, Gjykata, unanimisht,</w:t>
      </w:r>
    </w:p>
    <w:p w14:paraId="558939D0" w14:textId="6743490E" w:rsidR="00B92FA2" w:rsidRPr="00DA4C0D" w:rsidRDefault="00B92FA2" w:rsidP="00DA4C0D">
      <w:pPr>
        <w:keepNext/>
        <w:numPr>
          <w:ilvl w:val="0"/>
          <w:numId w:val="20"/>
        </w:numPr>
        <w:tabs>
          <w:tab w:val="left" w:pos="340"/>
        </w:tabs>
        <w:autoSpaceDE w:val="0"/>
        <w:autoSpaceDN w:val="0"/>
        <w:adjustRightInd w:val="0"/>
        <w:ind w:firstLine="284"/>
        <w:jc w:val="both"/>
        <w:rPr>
          <w:rFonts w:ascii="Garamond" w:hAnsi="Garamond" w:cs="Times New Roman"/>
          <w:color w:val="000000"/>
        </w:rPr>
      </w:pPr>
      <w:r w:rsidRPr="00DA4C0D">
        <w:rPr>
          <w:rFonts w:ascii="Garamond" w:hAnsi="Garamond" w:cs="Times New Roman"/>
          <w:i/>
          <w:iCs/>
          <w:color w:val="000000"/>
        </w:rPr>
        <w:t xml:space="preserve">1. </w:t>
      </w:r>
      <w:r w:rsidR="000D4127" w:rsidRPr="00DA4C0D">
        <w:rPr>
          <w:rFonts w:ascii="Garamond" w:hAnsi="Garamond" w:cs="Times New Roman"/>
          <w:i/>
          <w:iCs/>
          <w:color w:val="000000"/>
        </w:rPr>
        <w:t>Vendos</w:t>
      </w:r>
      <w:r w:rsidR="000D4127" w:rsidRPr="00DA4C0D">
        <w:rPr>
          <w:rFonts w:ascii="Garamond" w:hAnsi="Garamond" w:cs="Times New Roman"/>
          <w:color w:val="000000"/>
        </w:rPr>
        <w:t xml:space="preserve"> </w:t>
      </w:r>
      <w:r w:rsidRPr="00DA4C0D">
        <w:rPr>
          <w:rFonts w:ascii="Garamond" w:hAnsi="Garamond" w:cs="Times New Roman"/>
          <w:color w:val="000000"/>
        </w:rPr>
        <w:t>të bashkojë kërkesat;</w:t>
      </w:r>
    </w:p>
    <w:p w14:paraId="0C7BBB14" w14:textId="0A0A2F87" w:rsidR="00B92FA2" w:rsidRPr="00DA4C0D" w:rsidRDefault="00B92FA2" w:rsidP="00DA4C0D">
      <w:pPr>
        <w:keepNext/>
        <w:numPr>
          <w:ilvl w:val="0"/>
          <w:numId w:val="20"/>
        </w:numPr>
        <w:tabs>
          <w:tab w:val="left" w:pos="340"/>
        </w:tabs>
        <w:autoSpaceDE w:val="0"/>
        <w:autoSpaceDN w:val="0"/>
        <w:adjustRightInd w:val="0"/>
        <w:ind w:firstLine="284"/>
        <w:jc w:val="both"/>
        <w:rPr>
          <w:rFonts w:ascii="Garamond" w:hAnsi="Garamond" w:cs="Times New Roman"/>
          <w:color w:val="000000"/>
        </w:rPr>
      </w:pPr>
      <w:r w:rsidRPr="00DA4C0D">
        <w:rPr>
          <w:rFonts w:ascii="Garamond" w:hAnsi="Garamond" w:cs="Times New Roman"/>
          <w:i/>
          <w:iCs/>
          <w:color w:val="000000"/>
        </w:rPr>
        <w:t xml:space="preserve">2. </w:t>
      </w:r>
      <w:r w:rsidR="000D4127" w:rsidRPr="00DA4C0D">
        <w:rPr>
          <w:rFonts w:ascii="Garamond" w:hAnsi="Garamond" w:cs="Times New Roman"/>
          <w:i/>
          <w:iCs/>
          <w:color w:val="000000"/>
        </w:rPr>
        <w:t xml:space="preserve">Shpall </w:t>
      </w:r>
      <w:r w:rsidRPr="00DA4C0D">
        <w:rPr>
          <w:rFonts w:ascii="Garamond" w:hAnsi="Garamond" w:cs="Times New Roman"/>
          <w:color w:val="000000"/>
        </w:rPr>
        <w:t>të pranueshme ankimet</w:t>
      </w:r>
      <w:r w:rsidR="000D4127">
        <w:rPr>
          <w:rFonts w:ascii="Garamond" w:hAnsi="Garamond" w:cs="Times New Roman"/>
          <w:color w:val="000000"/>
        </w:rPr>
        <w:t>,</w:t>
      </w:r>
      <w:r w:rsidRPr="00DA4C0D">
        <w:rPr>
          <w:rFonts w:ascii="Garamond" w:hAnsi="Garamond" w:cs="Times New Roman"/>
          <w:color w:val="000000"/>
        </w:rPr>
        <w:t xml:space="preserve"> në lidhje me ekzekutimin me vonesë të vendimeve </w:t>
      </w:r>
      <w:r w:rsidR="000D4127" w:rsidRPr="00DA4C0D">
        <w:rPr>
          <w:rFonts w:ascii="Garamond" w:hAnsi="Garamond" w:cs="Times New Roman"/>
          <w:color w:val="000000"/>
        </w:rPr>
        <w:t>të</w:t>
      </w:r>
      <w:r w:rsidRPr="00DA4C0D">
        <w:rPr>
          <w:rFonts w:ascii="Garamond" w:hAnsi="Garamond" w:cs="Times New Roman"/>
          <w:color w:val="000000"/>
        </w:rPr>
        <w:t xml:space="preserve"> brendshme</w:t>
      </w:r>
      <w:r w:rsidR="000D4127">
        <w:rPr>
          <w:rFonts w:ascii="Garamond" w:hAnsi="Garamond" w:cs="Times New Roman"/>
          <w:color w:val="000000"/>
        </w:rPr>
        <w:t>,</w:t>
      </w:r>
      <w:r w:rsidRPr="00DA4C0D">
        <w:rPr>
          <w:rFonts w:ascii="Garamond" w:hAnsi="Garamond" w:cs="Times New Roman"/>
          <w:color w:val="000000"/>
        </w:rPr>
        <w:t xml:space="preserve"> sipas nenit 6 të Konventës dhe </w:t>
      </w:r>
      <w:r w:rsidRPr="00DA4C0D">
        <w:rPr>
          <w:rFonts w:ascii="Garamond" w:hAnsi="Garamond" w:cs="Times New Roman"/>
          <w:i/>
          <w:iCs/>
          <w:color w:val="000000"/>
        </w:rPr>
        <w:t>vendos</w:t>
      </w:r>
      <w:r w:rsidRPr="00DA4C0D">
        <w:rPr>
          <w:rFonts w:ascii="Garamond" w:hAnsi="Garamond" w:cs="Times New Roman"/>
          <w:color w:val="000000"/>
        </w:rPr>
        <w:t xml:space="preserve"> që nuk ka nevojë të shqyrtojë ankimet e mbetura të ngritura në kërkesat nr. 79452/17 dhe 39155/18;</w:t>
      </w:r>
    </w:p>
    <w:p w14:paraId="01C4B1EE" w14:textId="4EDE36DA" w:rsidR="00B92FA2" w:rsidRPr="00DA4C0D" w:rsidRDefault="00B92FA2" w:rsidP="00DA4C0D">
      <w:pPr>
        <w:keepNext/>
        <w:numPr>
          <w:ilvl w:val="0"/>
          <w:numId w:val="20"/>
        </w:numPr>
        <w:tabs>
          <w:tab w:val="left" w:pos="340"/>
        </w:tabs>
        <w:autoSpaceDE w:val="0"/>
        <w:autoSpaceDN w:val="0"/>
        <w:adjustRightInd w:val="0"/>
        <w:ind w:firstLine="284"/>
        <w:jc w:val="both"/>
        <w:rPr>
          <w:rFonts w:ascii="Garamond" w:hAnsi="Garamond" w:cs="Times New Roman"/>
          <w:color w:val="000000"/>
        </w:rPr>
      </w:pPr>
      <w:r w:rsidRPr="00DA4C0D">
        <w:rPr>
          <w:rFonts w:ascii="Garamond" w:hAnsi="Garamond" w:cs="Times New Roman"/>
          <w:i/>
          <w:iCs/>
          <w:color w:val="000000"/>
        </w:rPr>
        <w:t xml:space="preserve">3. </w:t>
      </w:r>
      <w:r w:rsidR="000D4127" w:rsidRPr="00DA4C0D">
        <w:rPr>
          <w:rFonts w:ascii="Garamond" w:hAnsi="Garamond" w:cs="Times New Roman"/>
          <w:i/>
          <w:iCs/>
          <w:color w:val="000000"/>
        </w:rPr>
        <w:t xml:space="preserve">Vendos </w:t>
      </w:r>
      <w:r w:rsidRPr="00DA4C0D">
        <w:rPr>
          <w:rFonts w:ascii="Garamond" w:hAnsi="Garamond" w:cs="Times New Roman"/>
          <w:color w:val="000000"/>
        </w:rPr>
        <w:t>që këto kërkesa tregojnë shkelje të paragrafit 1</w:t>
      </w:r>
      <w:r w:rsidR="000D4127">
        <w:rPr>
          <w:rFonts w:ascii="Garamond" w:hAnsi="Garamond" w:cs="Times New Roman"/>
          <w:color w:val="000000"/>
        </w:rPr>
        <w:t>,</w:t>
      </w:r>
      <w:r w:rsidRPr="00DA4C0D">
        <w:rPr>
          <w:rFonts w:ascii="Garamond" w:hAnsi="Garamond" w:cs="Times New Roman"/>
          <w:color w:val="000000"/>
        </w:rPr>
        <w:t xml:space="preserve"> të nenit 6 të Konventës</w:t>
      </w:r>
      <w:r w:rsidR="000D4127">
        <w:rPr>
          <w:rFonts w:ascii="Garamond" w:hAnsi="Garamond" w:cs="Times New Roman"/>
          <w:color w:val="000000"/>
        </w:rPr>
        <w:t>,</w:t>
      </w:r>
      <w:r w:rsidRPr="00DA4C0D">
        <w:rPr>
          <w:rFonts w:ascii="Garamond" w:hAnsi="Garamond" w:cs="Times New Roman"/>
          <w:color w:val="000000"/>
        </w:rPr>
        <w:t xml:space="preserve"> në lidhje me ekzekutimin me vonesë të vendimeve të brendshme;</w:t>
      </w:r>
    </w:p>
    <w:p w14:paraId="71EAABC2" w14:textId="2F038ABC" w:rsidR="00B92FA2" w:rsidRPr="00DA4C0D" w:rsidRDefault="00B92FA2" w:rsidP="00DA4C0D">
      <w:pPr>
        <w:keepNext/>
        <w:numPr>
          <w:ilvl w:val="0"/>
          <w:numId w:val="20"/>
        </w:numPr>
        <w:tabs>
          <w:tab w:val="left" w:pos="340"/>
        </w:tabs>
        <w:autoSpaceDE w:val="0"/>
        <w:autoSpaceDN w:val="0"/>
        <w:adjustRightInd w:val="0"/>
        <w:ind w:firstLine="284"/>
        <w:jc w:val="both"/>
        <w:rPr>
          <w:rFonts w:ascii="Garamond" w:hAnsi="Garamond" w:cs="Times New Roman"/>
          <w:color w:val="000000"/>
        </w:rPr>
      </w:pPr>
      <w:r w:rsidRPr="00DA4C0D">
        <w:rPr>
          <w:rFonts w:ascii="Garamond" w:hAnsi="Garamond" w:cs="Times New Roman"/>
          <w:i/>
          <w:iCs/>
          <w:color w:val="000000"/>
        </w:rPr>
        <w:t>4. Vendos</w:t>
      </w:r>
    </w:p>
    <w:p w14:paraId="52CC2970" w14:textId="678F3FB1" w:rsidR="00B92FA2" w:rsidRPr="00DA4C0D" w:rsidRDefault="00B92FA2" w:rsidP="00DA4C0D">
      <w:pPr>
        <w:keepNext/>
        <w:tabs>
          <w:tab w:val="left" w:pos="680"/>
        </w:tabs>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 xml:space="preserve">a) që </w:t>
      </w:r>
      <w:r w:rsidR="000D4127">
        <w:rPr>
          <w:rFonts w:ascii="Garamond" w:hAnsi="Garamond" w:cs="Times New Roman"/>
          <w:color w:val="000000"/>
        </w:rPr>
        <w:t>s</w:t>
      </w:r>
      <w:r w:rsidRPr="00DA4C0D">
        <w:rPr>
          <w:rFonts w:ascii="Garamond" w:hAnsi="Garamond" w:cs="Times New Roman"/>
          <w:color w:val="000000"/>
        </w:rPr>
        <w:t xml:space="preserve">hteti i paditur t’i paguajë kërkuesve, brenda tre muajve, shumën e treguar në tabelën bashkëngjitur, që do të konvertohet në monedhën e </w:t>
      </w:r>
      <w:r w:rsidR="000D4127">
        <w:rPr>
          <w:rFonts w:ascii="Garamond" w:hAnsi="Garamond" w:cs="Times New Roman"/>
          <w:color w:val="000000"/>
        </w:rPr>
        <w:t>s</w:t>
      </w:r>
      <w:r w:rsidRPr="00DA4C0D">
        <w:rPr>
          <w:rFonts w:ascii="Garamond" w:hAnsi="Garamond" w:cs="Times New Roman"/>
          <w:color w:val="000000"/>
        </w:rPr>
        <w:t>htetit të paditur</w:t>
      </w:r>
      <w:r w:rsidR="000D4127">
        <w:rPr>
          <w:rFonts w:ascii="Garamond" w:hAnsi="Garamond" w:cs="Times New Roman"/>
          <w:color w:val="000000"/>
        </w:rPr>
        <w:t>,</w:t>
      </w:r>
      <w:r w:rsidRPr="00DA4C0D">
        <w:rPr>
          <w:rFonts w:ascii="Garamond" w:hAnsi="Garamond" w:cs="Times New Roman"/>
          <w:color w:val="000000"/>
        </w:rPr>
        <w:t xml:space="preserve"> me normën në fuqi në datën e shlyerjes;</w:t>
      </w:r>
    </w:p>
    <w:p w14:paraId="7D5E971C" w14:textId="762DFDD5" w:rsidR="00B92FA2" w:rsidRPr="00DA4C0D" w:rsidRDefault="00B92FA2" w:rsidP="00DA4C0D">
      <w:pPr>
        <w:keepNext/>
        <w:tabs>
          <w:tab w:val="left" w:pos="680"/>
        </w:tabs>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që nga mbarimi i afatit tremujor të sipërpërmendur deri në shlyerje, të paguhet interes i thjeshtë për shumat e mësipërme</w:t>
      </w:r>
      <w:r w:rsidR="000D4127">
        <w:rPr>
          <w:rFonts w:ascii="Garamond" w:hAnsi="Garamond" w:cs="Times New Roman"/>
          <w:color w:val="000000"/>
        </w:rPr>
        <w:t>,</w:t>
      </w:r>
      <w:r w:rsidRPr="00DA4C0D">
        <w:rPr>
          <w:rFonts w:ascii="Garamond" w:hAnsi="Garamond" w:cs="Times New Roman"/>
          <w:color w:val="000000"/>
        </w:rPr>
        <w:t xml:space="preserve"> sipas normës </w:t>
      </w:r>
      <w:r w:rsidR="000D4127">
        <w:rPr>
          <w:rFonts w:ascii="Garamond" w:hAnsi="Garamond" w:cs="Times New Roman"/>
          <w:color w:val="000000"/>
        </w:rPr>
        <w:t>s</w:t>
      </w:r>
      <w:r w:rsidRPr="00DA4C0D">
        <w:rPr>
          <w:rFonts w:ascii="Garamond" w:hAnsi="Garamond" w:cs="Times New Roman"/>
          <w:color w:val="000000"/>
        </w:rPr>
        <w:t xml:space="preserve">ë njëjtë me normën </w:t>
      </w:r>
      <w:proofErr w:type="spellStart"/>
      <w:r w:rsidRPr="00DA4C0D">
        <w:rPr>
          <w:rFonts w:ascii="Garamond" w:hAnsi="Garamond" w:cs="Times New Roman"/>
          <w:color w:val="000000"/>
        </w:rPr>
        <w:t>marxhinale</w:t>
      </w:r>
      <w:proofErr w:type="spellEnd"/>
      <w:r w:rsidRPr="00DA4C0D">
        <w:rPr>
          <w:rFonts w:ascii="Garamond" w:hAnsi="Garamond" w:cs="Times New Roman"/>
          <w:color w:val="000000"/>
        </w:rPr>
        <w:t xml:space="preserve"> të kreditimit të Bankës Qendrore E</w:t>
      </w:r>
      <w:r w:rsidR="000D4127">
        <w:rPr>
          <w:rFonts w:ascii="Garamond" w:hAnsi="Garamond" w:cs="Times New Roman"/>
          <w:color w:val="000000"/>
        </w:rPr>
        <w:t>v</w:t>
      </w:r>
      <w:r w:rsidRPr="00DA4C0D">
        <w:rPr>
          <w:rFonts w:ascii="Garamond" w:hAnsi="Garamond" w:cs="Times New Roman"/>
          <w:color w:val="000000"/>
        </w:rPr>
        <w:t>ropiane gjatë periudhës së mospagimit plus tre pikë përqindje.</w:t>
      </w:r>
    </w:p>
    <w:p w14:paraId="30D7FCD1" w14:textId="46C256BC" w:rsidR="00B92FA2" w:rsidRPr="00DA4C0D" w:rsidRDefault="00B92FA2" w:rsidP="00DA4C0D">
      <w:pPr>
        <w:keepNext/>
        <w:autoSpaceDE w:val="0"/>
        <w:autoSpaceDN w:val="0"/>
        <w:adjustRightInd w:val="0"/>
        <w:ind w:firstLine="284"/>
        <w:jc w:val="both"/>
        <w:rPr>
          <w:rFonts w:ascii="Garamond" w:hAnsi="Garamond" w:cs="Times New Roman"/>
          <w:color w:val="000000"/>
        </w:rPr>
      </w:pPr>
      <w:r w:rsidRPr="00DA4C0D">
        <w:rPr>
          <w:rFonts w:ascii="Garamond" w:hAnsi="Garamond" w:cs="Times New Roman"/>
          <w:color w:val="000000"/>
        </w:rPr>
        <w:t>Bërë në gjuhën angleze dhe njoftuar me shkrim më 18 korrik 2024</w:t>
      </w:r>
      <w:r w:rsidR="000D4127">
        <w:rPr>
          <w:rFonts w:ascii="Garamond" w:hAnsi="Garamond" w:cs="Times New Roman"/>
          <w:color w:val="000000"/>
        </w:rPr>
        <w:t>,</w:t>
      </w:r>
      <w:r w:rsidRPr="00DA4C0D">
        <w:rPr>
          <w:rFonts w:ascii="Garamond" w:hAnsi="Garamond" w:cs="Times New Roman"/>
          <w:color w:val="000000"/>
        </w:rPr>
        <w:t xml:space="preserve"> sipas </w:t>
      </w:r>
      <w:r w:rsidR="000D4127">
        <w:rPr>
          <w:rFonts w:ascii="Garamond" w:hAnsi="Garamond" w:cs="Times New Roman"/>
          <w:color w:val="000000"/>
        </w:rPr>
        <w:t>r</w:t>
      </w:r>
      <w:r w:rsidRPr="00DA4C0D">
        <w:rPr>
          <w:rFonts w:ascii="Garamond" w:hAnsi="Garamond" w:cs="Times New Roman"/>
          <w:color w:val="000000"/>
        </w:rPr>
        <w:t>regullit 77 §§ 2 dhe 3 të Rregullores së Gjykatës.</w:t>
      </w:r>
    </w:p>
    <w:p w14:paraId="690AAA47" w14:textId="77777777" w:rsidR="00B92FA2" w:rsidRPr="00DA4C0D" w:rsidRDefault="00B92FA2" w:rsidP="00DA4C0D">
      <w:pPr>
        <w:tabs>
          <w:tab w:val="center" w:pos="1400"/>
          <w:tab w:val="center" w:pos="5940"/>
        </w:tabs>
        <w:autoSpaceDE w:val="0"/>
        <w:autoSpaceDN w:val="0"/>
        <w:adjustRightInd w:val="0"/>
        <w:ind w:firstLine="284"/>
        <w:jc w:val="both"/>
        <w:rPr>
          <w:rFonts w:ascii="Garamond" w:hAnsi="Garamond" w:cs="Times New Roman"/>
          <w:color w:val="FFFFFF"/>
        </w:rPr>
      </w:pPr>
      <w:r w:rsidRPr="00DA4C0D">
        <w:rPr>
          <w:rFonts w:ascii="Garamond" w:hAnsi="Garamond" w:cs="Times New Roman"/>
          <w:color w:val="FFFFFF"/>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2578"/>
      </w:tblGrid>
      <w:tr w:rsidR="00B92FA2" w:rsidRPr="00DA4C0D" w14:paraId="0DD85644" w14:textId="77777777" w:rsidTr="000D4127">
        <w:trPr>
          <w:jc w:val="center"/>
        </w:trPr>
        <w:tc>
          <w:tcPr>
            <w:tcW w:w="4770" w:type="dxa"/>
            <w:vAlign w:val="center"/>
          </w:tcPr>
          <w:p w14:paraId="4B1AC6EA" w14:textId="587960D2" w:rsidR="00B92FA2" w:rsidRPr="00DA4C0D" w:rsidRDefault="00B92FA2" w:rsidP="000D4127">
            <w:pPr>
              <w:tabs>
                <w:tab w:val="center" w:pos="1400"/>
                <w:tab w:val="center" w:pos="5940"/>
              </w:tabs>
              <w:autoSpaceDE w:val="0"/>
              <w:autoSpaceDN w:val="0"/>
              <w:adjustRightInd w:val="0"/>
              <w:jc w:val="center"/>
              <w:rPr>
                <w:rFonts w:ascii="Garamond" w:hAnsi="Garamond" w:cs="Times New Roman"/>
                <w:b/>
                <w:color w:val="000000"/>
              </w:rPr>
            </w:pPr>
            <w:proofErr w:type="spellStart"/>
            <w:r w:rsidRPr="00DA4C0D">
              <w:rPr>
                <w:rFonts w:ascii="Garamond" w:hAnsi="Garamond" w:cs="Times New Roman"/>
                <w:b/>
                <w:color w:val="000000"/>
              </w:rPr>
              <w:t>Viktoriya</w:t>
            </w:r>
            <w:proofErr w:type="spellEnd"/>
            <w:r w:rsidRPr="00DA4C0D">
              <w:rPr>
                <w:rFonts w:ascii="Garamond" w:hAnsi="Garamond" w:cs="Times New Roman"/>
                <w:b/>
                <w:color w:val="000000"/>
              </w:rPr>
              <w:t xml:space="preserve"> </w:t>
            </w:r>
            <w:proofErr w:type="spellStart"/>
            <w:r w:rsidRPr="00DA4C0D">
              <w:rPr>
                <w:rFonts w:ascii="Garamond" w:hAnsi="Garamond" w:cs="Times New Roman"/>
                <w:b/>
                <w:color w:val="000000"/>
              </w:rPr>
              <w:t>Maradudina</w:t>
            </w:r>
            <w:proofErr w:type="spellEnd"/>
          </w:p>
        </w:tc>
        <w:tc>
          <w:tcPr>
            <w:tcW w:w="2578" w:type="dxa"/>
            <w:vAlign w:val="center"/>
          </w:tcPr>
          <w:p w14:paraId="5D4DD45A" w14:textId="7BF3F5A4" w:rsidR="00B92FA2" w:rsidRPr="00DA4C0D" w:rsidRDefault="00B92FA2" w:rsidP="000D4127">
            <w:pPr>
              <w:tabs>
                <w:tab w:val="center" w:pos="1400"/>
                <w:tab w:val="center" w:pos="5940"/>
              </w:tabs>
              <w:autoSpaceDE w:val="0"/>
              <w:autoSpaceDN w:val="0"/>
              <w:adjustRightInd w:val="0"/>
              <w:jc w:val="center"/>
              <w:rPr>
                <w:rFonts w:ascii="Garamond" w:hAnsi="Garamond" w:cs="Times New Roman"/>
                <w:b/>
                <w:color w:val="000000"/>
              </w:rPr>
            </w:pPr>
            <w:proofErr w:type="spellStart"/>
            <w:r w:rsidRPr="00DA4C0D">
              <w:rPr>
                <w:rFonts w:ascii="Garamond" w:hAnsi="Garamond" w:cs="Times New Roman"/>
                <w:b/>
                <w:color w:val="000000"/>
              </w:rPr>
              <w:t>Peeter</w:t>
            </w:r>
            <w:proofErr w:type="spellEnd"/>
            <w:r w:rsidRPr="00DA4C0D">
              <w:rPr>
                <w:rFonts w:ascii="Garamond" w:hAnsi="Garamond" w:cs="Times New Roman"/>
                <w:b/>
                <w:color w:val="000000"/>
              </w:rPr>
              <w:t xml:space="preserve"> </w:t>
            </w:r>
            <w:proofErr w:type="spellStart"/>
            <w:r w:rsidRPr="00DA4C0D">
              <w:rPr>
                <w:rFonts w:ascii="Garamond" w:hAnsi="Garamond" w:cs="Times New Roman"/>
                <w:b/>
                <w:color w:val="000000"/>
              </w:rPr>
              <w:t>Roosma</w:t>
            </w:r>
            <w:proofErr w:type="spellEnd"/>
          </w:p>
        </w:tc>
      </w:tr>
      <w:tr w:rsidR="00B92FA2" w:rsidRPr="00DA4C0D" w14:paraId="710F2CB7" w14:textId="77777777" w:rsidTr="000D4127">
        <w:trPr>
          <w:jc w:val="center"/>
        </w:trPr>
        <w:tc>
          <w:tcPr>
            <w:tcW w:w="4770" w:type="dxa"/>
            <w:vAlign w:val="center"/>
          </w:tcPr>
          <w:p w14:paraId="3F7232D0" w14:textId="3818BBB6" w:rsidR="00B92FA2" w:rsidRPr="00DA4C0D" w:rsidRDefault="00B92FA2" w:rsidP="00DA4C0D">
            <w:pPr>
              <w:tabs>
                <w:tab w:val="center" w:pos="1400"/>
                <w:tab w:val="center" w:pos="5940"/>
              </w:tabs>
              <w:autoSpaceDE w:val="0"/>
              <w:autoSpaceDN w:val="0"/>
              <w:adjustRightInd w:val="0"/>
              <w:jc w:val="both"/>
              <w:rPr>
                <w:rFonts w:ascii="Garamond" w:hAnsi="Garamond" w:cs="Times New Roman"/>
                <w:color w:val="000000"/>
              </w:rPr>
            </w:pPr>
            <w:proofErr w:type="spellStart"/>
            <w:r w:rsidRPr="00DA4C0D">
              <w:rPr>
                <w:rFonts w:ascii="Garamond" w:hAnsi="Garamond" w:cs="Times New Roman"/>
                <w:color w:val="000000"/>
              </w:rPr>
              <w:t>ZËVENDËSKANCELARE</w:t>
            </w:r>
            <w:proofErr w:type="spellEnd"/>
            <w:r w:rsidR="000D4127">
              <w:rPr>
                <w:rFonts w:ascii="Garamond" w:hAnsi="Garamond" w:cs="Times New Roman"/>
                <w:color w:val="000000"/>
              </w:rPr>
              <w:t xml:space="preserve"> </w:t>
            </w:r>
            <w:r w:rsidRPr="00DA4C0D">
              <w:rPr>
                <w:rFonts w:ascii="Garamond" w:hAnsi="Garamond" w:cs="Times New Roman"/>
                <w:color w:val="000000"/>
              </w:rPr>
              <w:t>NË DETYRË</w:t>
            </w:r>
          </w:p>
        </w:tc>
        <w:tc>
          <w:tcPr>
            <w:tcW w:w="2578" w:type="dxa"/>
            <w:vAlign w:val="center"/>
          </w:tcPr>
          <w:p w14:paraId="1B1433AD" w14:textId="49388653" w:rsidR="00B92FA2" w:rsidRPr="00DA4C0D" w:rsidRDefault="00B92FA2" w:rsidP="000D4127">
            <w:pPr>
              <w:tabs>
                <w:tab w:val="center" w:pos="1400"/>
                <w:tab w:val="center" w:pos="5940"/>
              </w:tabs>
              <w:autoSpaceDE w:val="0"/>
              <w:autoSpaceDN w:val="0"/>
              <w:adjustRightInd w:val="0"/>
              <w:jc w:val="center"/>
              <w:rPr>
                <w:rFonts w:ascii="Garamond" w:hAnsi="Garamond" w:cs="Times New Roman"/>
                <w:color w:val="000000"/>
              </w:rPr>
            </w:pPr>
            <w:r w:rsidRPr="00DA4C0D">
              <w:rPr>
                <w:rFonts w:ascii="Garamond" w:hAnsi="Garamond" w:cs="Times New Roman"/>
                <w:color w:val="000000"/>
              </w:rPr>
              <w:t>PRESIDENT</w:t>
            </w:r>
          </w:p>
        </w:tc>
      </w:tr>
    </w:tbl>
    <w:p w14:paraId="014AA9F3" w14:textId="77777777" w:rsidR="00B92FA2" w:rsidRPr="00DA4C0D" w:rsidRDefault="00B92FA2" w:rsidP="00DA4C0D">
      <w:pPr>
        <w:tabs>
          <w:tab w:val="center" w:pos="1400"/>
          <w:tab w:val="center" w:pos="5940"/>
        </w:tabs>
        <w:autoSpaceDE w:val="0"/>
        <w:autoSpaceDN w:val="0"/>
        <w:adjustRightInd w:val="0"/>
        <w:ind w:firstLine="284"/>
        <w:jc w:val="both"/>
        <w:rPr>
          <w:rFonts w:ascii="Garamond" w:hAnsi="Garamond" w:cs="Times New Roman"/>
          <w:color w:val="000000"/>
        </w:rPr>
      </w:pPr>
    </w:p>
    <w:p w14:paraId="549627EF" w14:textId="77777777" w:rsidR="00606600" w:rsidRPr="00DA4C0D" w:rsidRDefault="00606600" w:rsidP="00DA4C0D">
      <w:pPr>
        <w:pStyle w:val="JuSigned"/>
        <w:tabs>
          <w:tab w:val="center" w:pos="1134"/>
        </w:tabs>
        <w:spacing w:before="0"/>
        <w:ind w:firstLine="284"/>
        <w:contextualSpacing/>
        <w:jc w:val="both"/>
        <w:rPr>
          <w:rFonts w:ascii="Garamond" w:eastAsia="PMingLiU" w:hAnsi="Garamond"/>
        </w:rPr>
      </w:pPr>
    </w:p>
    <w:p w14:paraId="1F86E6AD" w14:textId="77777777" w:rsidR="00606600" w:rsidRPr="00DA4C0D" w:rsidRDefault="00606600" w:rsidP="00DA4C0D">
      <w:pPr>
        <w:pStyle w:val="JuParaLast"/>
        <w:spacing w:before="0" w:after="0"/>
        <w:rPr>
          <w:rFonts w:ascii="Garamond" w:hAnsi="Garamond"/>
        </w:rPr>
        <w:sectPr w:rsidR="00606600" w:rsidRPr="00DA4C0D" w:rsidSect="00DA4C0D">
          <w:headerReference w:type="even" r:id="rId11"/>
          <w:headerReference w:type="default" r:id="rId12"/>
          <w:footnotePr>
            <w:numRestart w:val="eachPage"/>
          </w:footnotePr>
          <w:endnotePr>
            <w:numFmt w:val="decimal"/>
          </w:endnotePr>
          <w:type w:val="oddPage"/>
          <w:pgSz w:w="11906" w:h="16838" w:code="9"/>
          <w:pgMar w:top="1440" w:right="1440" w:bottom="1440" w:left="1440" w:header="1701" w:footer="720" w:gutter="0"/>
          <w:pgNumType w:start="1"/>
          <w:cols w:space="720"/>
          <w:docGrid w:linePitch="326"/>
        </w:sectPr>
      </w:pPr>
    </w:p>
    <w:p w14:paraId="154C2F13" w14:textId="77777777" w:rsidR="00606600" w:rsidRPr="00DA4C0D" w:rsidRDefault="00313034" w:rsidP="00DA4C0D">
      <w:pPr>
        <w:pStyle w:val="DecHTitle"/>
        <w:spacing w:after="0"/>
        <w:ind w:firstLine="284"/>
        <w:jc w:val="both"/>
        <w:rPr>
          <w:rFonts w:ascii="Garamond" w:hAnsi="Garamond"/>
          <w:sz w:val="24"/>
        </w:rPr>
      </w:pPr>
      <w:r w:rsidRPr="00DA4C0D">
        <w:rPr>
          <w:rFonts w:ascii="Garamond" w:hAnsi="Garamond"/>
          <w:sz w:val="24"/>
        </w:rPr>
        <w:lastRenderedPageBreak/>
        <w:t>SHTOJCË</w:t>
      </w:r>
    </w:p>
    <w:p w14:paraId="26B6B688" w14:textId="600CE678" w:rsidR="00606600" w:rsidRPr="00444993" w:rsidRDefault="00313034" w:rsidP="00DA4C0D">
      <w:pPr>
        <w:pStyle w:val="DecHCase"/>
        <w:spacing w:after="0"/>
        <w:ind w:firstLine="284"/>
        <w:contextualSpacing/>
        <w:rPr>
          <w:rFonts w:ascii="Garamond" w:hAnsi="Garamond"/>
          <w:b/>
          <w:i/>
          <w:color w:val="3E3E3E" w:themeColor="background2" w:themeShade="40"/>
        </w:rPr>
      </w:pPr>
      <w:r w:rsidRPr="00444993">
        <w:rPr>
          <w:rFonts w:ascii="Garamond" w:hAnsi="Garamond"/>
          <w:b/>
          <w:color w:val="3E3E3E" w:themeColor="background2" w:themeShade="40"/>
        </w:rPr>
        <w:t>Lista e kërkesave që paraqesin ankimet sipas paragrafit 1</w:t>
      </w:r>
      <w:r w:rsidR="00444993">
        <w:rPr>
          <w:rFonts w:ascii="Garamond" w:hAnsi="Garamond"/>
          <w:b/>
          <w:color w:val="3E3E3E" w:themeColor="background2" w:themeShade="40"/>
        </w:rPr>
        <w:t>,</w:t>
      </w:r>
      <w:r w:rsidRPr="00444993">
        <w:rPr>
          <w:rFonts w:ascii="Garamond" w:hAnsi="Garamond"/>
          <w:b/>
          <w:color w:val="3E3E3E" w:themeColor="background2" w:themeShade="40"/>
        </w:rPr>
        <w:t xml:space="preserve"> të nenit 6 të Konventës</w:t>
      </w:r>
    </w:p>
    <w:p w14:paraId="4A8555F3" w14:textId="69F276C3" w:rsidR="00606600" w:rsidRPr="00444993" w:rsidRDefault="00313034" w:rsidP="00DA4C0D">
      <w:pPr>
        <w:pStyle w:val="DecHCase"/>
        <w:spacing w:after="0"/>
        <w:ind w:firstLine="284"/>
        <w:contextualSpacing/>
        <w:rPr>
          <w:rFonts w:ascii="Garamond" w:hAnsi="Garamond"/>
          <w:b/>
          <w:i/>
        </w:rPr>
      </w:pPr>
      <w:r w:rsidRPr="00444993">
        <w:rPr>
          <w:rFonts w:ascii="Garamond" w:hAnsi="Garamond"/>
          <w:b/>
          <w:color w:val="3E3E3E" w:themeColor="background2" w:themeShade="40"/>
        </w:rPr>
        <w:t>(mosekzekutimi ose ekzekutimi me vonesë i vendimeve të brendshme)</w:t>
      </w:r>
    </w:p>
    <w:tbl>
      <w:tblPr>
        <w:tblStyle w:val="ECHRListTable"/>
        <w:tblW w:w="0" w:type="auto"/>
        <w:jc w:val="center"/>
        <w:tblLook w:val="0420" w:firstRow="1" w:lastRow="0" w:firstColumn="0" w:lastColumn="0" w:noHBand="0" w:noVBand="1"/>
      </w:tblPr>
      <w:tblGrid>
        <w:gridCol w:w="552"/>
        <w:gridCol w:w="1186"/>
        <w:gridCol w:w="1308"/>
        <w:gridCol w:w="1518"/>
        <w:gridCol w:w="1542"/>
        <w:gridCol w:w="1800"/>
        <w:gridCol w:w="1860"/>
        <w:gridCol w:w="1757"/>
        <w:gridCol w:w="1141"/>
        <w:gridCol w:w="1284"/>
      </w:tblGrid>
      <w:tr w:rsidR="00444993" w:rsidRPr="00DA4C0D" w14:paraId="5010C363" w14:textId="77777777" w:rsidTr="00444993">
        <w:trPr>
          <w:cnfStyle w:val="100000000000" w:firstRow="1" w:lastRow="0" w:firstColumn="0" w:lastColumn="0" w:oddVBand="0" w:evenVBand="0" w:oddHBand="0" w:evenHBand="0" w:firstRowFirstColumn="0" w:firstRowLastColumn="0" w:lastRowFirstColumn="0" w:lastRowLastColumn="0"/>
          <w:trHeight w:val="20"/>
          <w:jc w:val="center"/>
        </w:trPr>
        <w:tc>
          <w:tcPr>
            <w:tcW w:w="0" w:type="auto"/>
            <w:vAlign w:val="center"/>
          </w:tcPr>
          <w:p w14:paraId="783F1D3F" w14:textId="77777777" w:rsidR="00AF077C" w:rsidRPr="00DA4C0D" w:rsidRDefault="00313034" w:rsidP="00DA4C0D">
            <w:pPr>
              <w:jc w:val="center"/>
              <w:rPr>
                <w:rFonts w:ascii="Garamond" w:hAnsi="Garamond"/>
              </w:rPr>
            </w:pPr>
            <w:bookmarkStart w:id="1" w:name="WECLListStart"/>
            <w:bookmarkEnd w:id="1"/>
            <w:r w:rsidRPr="00DA4C0D">
              <w:rPr>
                <w:rFonts w:ascii="Garamond" w:hAnsi="Garamond"/>
              </w:rPr>
              <w:t>Nr.</w:t>
            </w:r>
          </w:p>
        </w:tc>
        <w:tc>
          <w:tcPr>
            <w:tcW w:w="0" w:type="auto"/>
            <w:vAlign w:val="center"/>
          </w:tcPr>
          <w:p w14:paraId="2851EF27" w14:textId="73144672" w:rsidR="00AF077C" w:rsidRPr="00DA4C0D" w:rsidRDefault="00313034" w:rsidP="00DA4C0D">
            <w:pPr>
              <w:jc w:val="center"/>
              <w:rPr>
                <w:rFonts w:ascii="Garamond" w:hAnsi="Garamond"/>
              </w:rPr>
            </w:pPr>
            <w:r w:rsidRPr="00DA4C0D">
              <w:rPr>
                <w:rFonts w:ascii="Garamond" w:hAnsi="Garamond"/>
              </w:rPr>
              <w:t>Kërkesa nr.</w:t>
            </w:r>
          </w:p>
          <w:p w14:paraId="6A5068FB" w14:textId="40FDB915" w:rsidR="00AF077C" w:rsidRPr="00DA4C0D" w:rsidRDefault="00444993" w:rsidP="00DA4C0D">
            <w:pPr>
              <w:jc w:val="center"/>
              <w:rPr>
                <w:rFonts w:ascii="Garamond" w:hAnsi="Garamond"/>
              </w:rPr>
            </w:pPr>
            <w:r>
              <w:rPr>
                <w:rFonts w:ascii="Garamond" w:hAnsi="Garamond"/>
              </w:rPr>
              <w:t>d</w:t>
            </w:r>
            <w:r w:rsidR="00313034" w:rsidRPr="00DA4C0D">
              <w:rPr>
                <w:rFonts w:ascii="Garamond" w:hAnsi="Garamond"/>
              </w:rPr>
              <w:t>ata e paraqitjes</w:t>
            </w:r>
          </w:p>
        </w:tc>
        <w:tc>
          <w:tcPr>
            <w:tcW w:w="0" w:type="auto"/>
            <w:vAlign w:val="center"/>
          </w:tcPr>
          <w:p w14:paraId="29D85FC5" w14:textId="60B232AB" w:rsidR="00AF077C" w:rsidRPr="00DA4C0D" w:rsidRDefault="00313034" w:rsidP="00DA4C0D">
            <w:pPr>
              <w:jc w:val="center"/>
              <w:rPr>
                <w:rFonts w:ascii="Garamond" w:hAnsi="Garamond"/>
              </w:rPr>
            </w:pPr>
            <w:r w:rsidRPr="00DA4C0D">
              <w:rPr>
                <w:rFonts w:ascii="Garamond" w:hAnsi="Garamond"/>
              </w:rPr>
              <w:t>Emri i kërkuesit</w:t>
            </w:r>
            <w:r w:rsidR="00444993">
              <w:rPr>
                <w:rFonts w:ascii="Garamond" w:hAnsi="Garamond"/>
              </w:rPr>
              <w:t>,</w:t>
            </w:r>
          </w:p>
          <w:p w14:paraId="6CDEC255" w14:textId="796A69B7" w:rsidR="00AF077C" w:rsidRPr="00DA4C0D" w:rsidRDefault="00444993" w:rsidP="00DA4C0D">
            <w:pPr>
              <w:jc w:val="center"/>
              <w:rPr>
                <w:rFonts w:ascii="Garamond" w:hAnsi="Garamond"/>
              </w:rPr>
            </w:pPr>
            <w:r>
              <w:rPr>
                <w:rFonts w:ascii="Garamond" w:hAnsi="Garamond"/>
              </w:rPr>
              <w:t>v</w:t>
            </w:r>
            <w:r w:rsidR="00313034" w:rsidRPr="00DA4C0D">
              <w:rPr>
                <w:rFonts w:ascii="Garamond" w:hAnsi="Garamond"/>
              </w:rPr>
              <w:t>iti i lindjes</w:t>
            </w:r>
          </w:p>
        </w:tc>
        <w:tc>
          <w:tcPr>
            <w:tcW w:w="0" w:type="auto"/>
            <w:vAlign w:val="center"/>
          </w:tcPr>
          <w:p w14:paraId="38D238CE" w14:textId="77777777" w:rsidR="00AF077C" w:rsidRPr="00DA4C0D" w:rsidRDefault="00313034" w:rsidP="00DA4C0D">
            <w:pPr>
              <w:jc w:val="center"/>
              <w:rPr>
                <w:rFonts w:ascii="Garamond" w:hAnsi="Garamond"/>
              </w:rPr>
            </w:pPr>
            <w:r w:rsidRPr="00DA4C0D">
              <w:rPr>
                <w:rFonts w:ascii="Garamond" w:hAnsi="Garamond"/>
              </w:rPr>
              <w:t>Emri dhe vendndodhja e përfaqësuesit</w:t>
            </w:r>
          </w:p>
        </w:tc>
        <w:tc>
          <w:tcPr>
            <w:tcW w:w="0" w:type="auto"/>
            <w:vAlign w:val="center"/>
          </w:tcPr>
          <w:p w14:paraId="73DA0F79" w14:textId="77777777" w:rsidR="00AF077C" w:rsidRPr="00DA4C0D" w:rsidRDefault="00313034" w:rsidP="00DA4C0D">
            <w:pPr>
              <w:jc w:val="center"/>
              <w:rPr>
                <w:rFonts w:ascii="Garamond" w:hAnsi="Garamond"/>
              </w:rPr>
            </w:pPr>
            <w:r w:rsidRPr="00DA4C0D">
              <w:rPr>
                <w:rFonts w:ascii="Garamond" w:hAnsi="Garamond"/>
              </w:rPr>
              <w:t>Legjislacioni i brendshëm përkatës</w:t>
            </w:r>
          </w:p>
        </w:tc>
        <w:tc>
          <w:tcPr>
            <w:tcW w:w="0" w:type="auto"/>
            <w:vAlign w:val="center"/>
          </w:tcPr>
          <w:p w14:paraId="0F909098" w14:textId="02667D15" w:rsidR="00AF077C" w:rsidRPr="00DA4C0D" w:rsidRDefault="00313034" w:rsidP="00DA4C0D">
            <w:pPr>
              <w:jc w:val="center"/>
              <w:rPr>
                <w:rFonts w:ascii="Garamond" w:hAnsi="Garamond"/>
              </w:rPr>
            </w:pPr>
            <w:r w:rsidRPr="00DA4C0D">
              <w:rPr>
                <w:rFonts w:ascii="Garamond" w:hAnsi="Garamond"/>
              </w:rPr>
              <w:t>Data e fillimit të periudhës së mosekzekutimit</w:t>
            </w:r>
          </w:p>
        </w:tc>
        <w:tc>
          <w:tcPr>
            <w:tcW w:w="0" w:type="auto"/>
            <w:vAlign w:val="center"/>
          </w:tcPr>
          <w:p w14:paraId="3807BF9B" w14:textId="18D86259" w:rsidR="00AF077C" w:rsidRPr="00DA4C0D" w:rsidRDefault="00313034" w:rsidP="00DA4C0D">
            <w:pPr>
              <w:jc w:val="center"/>
              <w:rPr>
                <w:rFonts w:ascii="Garamond" w:hAnsi="Garamond"/>
              </w:rPr>
            </w:pPr>
            <w:r w:rsidRPr="00DA4C0D">
              <w:rPr>
                <w:rFonts w:ascii="Garamond" w:hAnsi="Garamond"/>
              </w:rPr>
              <w:t>Data e mbarimit të periudhës së mosekzekutimit</w:t>
            </w:r>
            <w:r w:rsidR="00444993">
              <w:rPr>
                <w:rFonts w:ascii="Garamond" w:hAnsi="Garamond"/>
              </w:rPr>
              <w:t>,</w:t>
            </w:r>
          </w:p>
          <w:p w14:paraId="1C4E737B" w14:textId="34B9C565" w:rsidR="00AF077C" w:rsidRPr="00DA4C0D" w:rsidRDefault="00444993" w:rsidP="00DA4C0D">
            <w:pPr>
              <w:jc w:val="center"/>
              <w:rPr>
                <w:rFonts w:ascii="Garamond" w:hAnsi="Garamond"/>
              </w:rPr>
            </w:pPr>
            <w:r>
              <w:rPr>
                <w:rFonts w:ascii="Garamond" w:hAnsi="Garamond"/>
              </w:rPr>
              <w:t>k</w:t>
            </w:r>
            <w:r w:rsidR="00313034" w:rsidRPr="00DA4C0D">
              <w:rPr>
                <w:rFonts w:ascii="Garamond" w:hAnsi="Garamond"/>
              </w:rPr>
              <w:t>ohëzgjatja e procedurave të ekzekutimit</w:t>
            </w:r>
          </w:p>
        </w:tc>
        <w:tc>
          <w:tcPr>
            <w:tcW w:w="0" w:type="auto"/>
            <w:vAlign w:val="center"/>
          </w:tcPr>
          <w:p w14:paraId="08B0E4D1" w14:textId="3833CD96" w:rsidR="00AF077C" w:rsidRPr="00DA4C0D" w:rsidRDefault="00313034" w:rsidP="00DA4C0D">
            <w:pPr>
              <w:jc w:val="center"/>
              <w:rPr>
                <w:rFonts w:ascii="Garamond" w:hAnsi="Garamond"/>
              </w:rPr>
            </w:pPr>
            <w:r w:rsidRPr="00DA4C0D">
              <w:rPr>
                <w:rFonts w:ascii="Garamond" w:hAnsi="Garamond"/>
              </w:rPr>
              <w:t>Dëmshpërblimi i brendshëm</w:t>
            </w:r>
          </w:p>
        </w:tc>
        <w:tc>
          <w:tcPr>
            <w:tcW w:w="0" w:type="auto"/>
            <w:vAlign w:val="center"/>
          </w:tcPr>
          <w:p w14:paraId="0546E312" w14:textId="55D6752D" w:rsidR="00AF077C" w:rsidRPr="00DA4C0D" w:rsidRDefault="00313034" w:rsidP="00DA4C0D">
            <w:pPr>
              <w:jc w:val="center"/>
              <w:rPr>
                <w:rFonts w:ascii="Garamond" w:hAnsi="Garamond"/>
              </w:rPr>
            </w:pPr>
            <w:r w:rsidRPr="00DA4C0D">
              <w:rPr>
                <w:rFonts w:ascii="Garamond" w:hAnsi="Garamond"/>
              </w:rPr>
              <w:t xml:space="preserve">Shuma e dhënë për dëmin </w:t>
            </w:r>
            <w:proofErr w:type="spellStart"/>
            <w:r w:rsidRPr="00DA4C0D">
              <w:rPr>
                <w:rFonts w:ascii="Garamond" w:hAnsi="Garamond"/>
              </w:rPr>
              <w:t>jopasuror</w:t>
            </w:r>
            <w:proofErr w:type="spellEnd"/>
            <w:r w:rsidRPr="00DA4C0D">
              <w:rPr>
                <w:rFonts w:ascii="Garamond" w:hAnsi="Garamond"/>
              </w:rPr>
              <w:t xml:space="preserve"> për kërkues</w:t>
            </w:r>
          </w:p>
          <w:p w14:paraId="0B81E569" w14:textId="77777777" w:rsidR="00AF077C" w:rsidRPr="00DA4C0D" w:rsidRDefault="00313034" w:rsidP="00DA4C0D">
            <w:pPr>
              <w:jc w:val="center"/>
              <w:rPr>
                <w:rFonts w:ascii="Garamond" w:hAnsi="Garamond"/>
              </w:rPr>
            </w:pPr>
            <w:r w:rsidRPr="00DA4C0D">
              <w:rPr>
                <w:rFonts w:ascii="Garamond" w:hAnsi="Garamond"/>
              </w:rPr>
              <w:t>(në euro)</w:t>
            </w:r>
            <w:r w:rsidRPr="00DA4C0D">
              <w:rPr>
                <w:rStyle w:val="FootnoteReference"/>
                <w:rFonts w:ascii="Garamond" w:hAnsi="Garamond"/>
              </w:rPr>
              <w:footnoteReference w:id="2"/>
            </w:r>
          </w:p>
        </w:tc>
        <w:tc>
          <w:tcPr>
            <w:tcW w:w="0" w:type="auto"/>
            <w:vAlign w:val="center"/>
          </w:tcPr>
          <w:p w14:paraId="114AA5A5" w14:textId="77777777" w:rsidR="00AF077C" w:rsidRPr="00DA4C0D" w:rsidRDefault="00313034" w:rsidP="00DA4C0D">
            <w:pPr>
              <w:jc w:val="center"/>
              <w:rPr>
                <w:rFonts w:ascii="Garamond" w:hAnsi="Garamond"/>
              </w:rPr>
            </w:pPr>
            <w:r w:rsidRPr="00DA4C0D">
              <w:rPr>
                <w:rFonts w:ascii="Garamond" w:hAnsi="Garamond"/>
              </w:rPr>
              <w:t>Shuma e dhënë për kosto dhe shpenzime për kërkesën</w:t>
            </w:r>
          </w:p>
          <w:p w14:paraId="77C15CC4" w14:textId="77777777" w:rsidR="00AF077C" w:rsidRPr="00DA4C0D" w:rsidRDefault="00313034" w:rsidP="00DA4C0D">
            <w:pPr>
              <w:jc w:val="center"/>
              <w:rPr>
                <w:rFonts w:ascii="Garamond" w:hAnsi="Garamond"/>
              </w:rPr>
            </w:pPr>
            <w:r w:rsidRPr="00DA4C0D">
              <w:rPr>
                <w:rFonts w:ascii="Garamond" w:hAnsi="Garamond"/>
              </w:rPr>
              <w:t>(në euro)</w:t>
            </w:r>
            <w:r w:rsidRPr="00DA4C0D">
              <w:rPr>
                <w:rStyle w:val="FootnoteReference"/>
                <w:rFonts w:ascii="Garamond" w:hAnsi="Garamond"/>
              </w:rPr>
              <w:footnoteReference w:id="3"/>
            </w:r>
          </w:p>
        </w:tc>
      </w:tr>
      <w:tr w:rsidR="00444993" w:rsidRPr="00DA4C0D" w14:paraId="48B13D9F" w14:textId="77777777" w:rsidTr="00444993">
        <w:trPr>
          <w:trHeight w:val="20"/>
          <w:jc w:val="center"/>
        </w:trPr>
        <w:tc>
          <w:tcPr>
            <w:tcW w:w="0" w:type="auto"/>
            <w:vAlign w:val="center"/>
          </w:tcPr>
          <w:p w14:paraId="2E24944B" w14:textId="77777777" w:rsidR="00AF077C" w:rsidRPr="00DA4C0D" w:rsidRDefault="00AF077C" w:rsidP="00DA4C0D">
            <w:pPr>
              <w:pStyle w:val="ListParagraph"/>
              <w:numPr>
                <w:ilvl w:val="0"/>
                <w:numId w:val="1"/>
              </w:numPr>
              <w:tabs>
                <w:tab w:val="num" w:pos="283"/>
              </w:tabs>
              <w:ind w:left="0" w:firstLine="0"/>
              <w:jc w:val="center"/>
              <w:rPr>
                <w:rFonts w:ascii="Garamond" w:eastAsiaTheme="minorEastAsia" w:hAnsi="Garamond"/>
              </w:rPr>
            </w:pPr>
          </w:p>
        </w:tc>
        <w:tc>
          <w:tcPr>
            <w:tcW w:w="0" w:type="auto"/>
            <w:vAlign w:val="center"/>
          </w:tcPr>
          <w:p w14:paraId="4C59C73B" w14:textId="77777777" w:rsidR="00AF077C" w:rsidRPr="00DA4C0D" w:rsidRDefault="00313034" w:rsidP="00DA4C0D">
            <w:pPr>
              <w:jc w:val="center"/>
              <w:rPr>
                <w:rFonts w:ascii="Garamond" w:hAnsi="Garamond"/>
              </w:rPr>
            </w:pPr>
            <w:r w:rsidRPr="00DA4C0D">
              <w:rPr>
                <w:rFonts w:ascii="Garamond" w:hAnsi="Garamond"/>
              </w:rPr>
              <w:t>79452/17</w:t>
            </w:r>
          </w:p>
          <w:p w14:paraId="2B3CEEF0" w14:textId="70A7AB89" w:rsidR="00AF077C" w:rsidRPr="00DA4C0D" w:rsidRDefault="00313034" w:rsidP="00DA4C0D">
            <w:pPr>
              <w:jc w:val="center"/>
              <w:rPr>
                <w:rFonts w:ascii="Garamond" w:hAnsi="Garamond"/>
              </w:rPr>
            </w:pPr>
            <w:r w:rsidRPr="00DA4C0D">
              <w:rPr>
                <w:rFonts w:ascii="Garamond" w:hAnsi="Garamond"/>
              </w:rPr>
              <w:t>10</w:t>
            </w:r>
            <w:r w:rsidR="00444993">
              <w:rPr>
                <w:rFonts w:ascii="Garamond" w:hAnsi="Garamond"/>
              </w:rPr>
              <w:t>.</w:t>
            </w:r>
            <w:r w:rsidRPr="00DA4C0D">
              <w:rPr>
                <w:rFonts w:ascii="Garamond" w:hAnsi="Garamond"/>
              </w:rPr>
              <w:t>11</w:t>
            </w:r>
            <w:r w:rsidR="00444993">
              <w:rPr>
                <w:rFonts w:ascii="Garamond" w:hAnsi="Garamond"/>
              </w:rPr>
              <w:t>.</w:t>
            </w:r>
            <w:r w:rsidRPr="00DA4C0D">
              <w:rPr>
                <w:rFonts w:ascii="Garamond" w:hAnsi="Garamond"/>
              </w:rPr>
              <w:t>2017</w:t>
            </w:r>
          </w:p>
        </w:tc>
        <w:tc>
          <w:tcPr>
            <w:tcW w:w="0" w:type="auto"/>
            <w:vAlign w:val="center"/>
          </w:tcPr>
          <w:p w14:paraId="5BA7321F" w14:textId="77777777" w:rsidR="00AF077C" w:rsidRPr="00DA4C0D" w:rsidRDefault="00313034" w:rsidP="00DA4C0D">
            <w:pPr>
              <w:jc w:val="center"/>
              <w:rPr>
                <w:rFonts w:ascii="Garamond" w:hAnsi="Garamond"/>
                <w:b/>
              </w:rPr>
            </w:pPr>
            <w:proofErr w:type="spellStart"/>
            <w:r w:rsidRPr="00DA4C0D">
              <w:rPr>
                <w:rFonts w:ascii="Garamond" w:hAnsi="Garamond"/>
                <w:b/>
              </w:rPr>
              <w:t>Sadik</w:t>
            </w:r>
            <w:proofErr w:type="spellEnd"/>
          </w:p>
          <w:p w14:paraId="383AAD4C" w14:textId="77777777" w:rsidR="00AF077C" w:rsidRPr="00DA4C0D" w:rsidRDefault="00313034" w:rsidP="00DA4C0D">
            <w:pPr>
              <w:jc w:val="center"/>
              <w:rPr>
                <w:rFonts w:ascii="Garamond" w:hAnsi="Garamond"/>
              </w:rPr>
            </w:pPr>
            <w:r w:rsidRPr="00DA4C0D">
              <w:rPr>
                <w:rFonts w:ascii="Garamond" w:hAnsi="Garamond"/>
                <w:b/>
              </w:rPr>
              <w:t>SPAHIU</w:t>
            </w:r>
          </w:p>
          <w:p w14:paraId="3E1714E0" w14:textId="3662D234" w:rsidR="00AF077C" w:rsidRPr="00DA4C0D" w:rsidRDefault="00313034" w:rsidP="00DA4C0D">
            <w:pPr>
              <w:jc w:val="center"/>
              <w:rPr>
                <w:rFonts w:ascii="Garamond" w:hAnsi="Garamond"/>
              </w:rPr>
            </w:pPr>
            <w:r w:rsidRPr="00DA4C0D">
              <w:rPr>
                <w:rFonts w:ascii="Garamond" w:hAnsi="Garamond"/>
              </w:rPr>
              <w:t>1979</w:t>
            </w:r>
          </w:p>
        </w:tc>
        <w:tc>
          <w:tcPr>
            <w:tcW w:w="0" w:type="auto"/>
            <w:vAlign w:val="center"/>
          </w:tcPr>
          <w:p w14:paraId="1688AE2B" w14:textId="77777777" w:rsidR="00AF077C" w:rsidRPr="00DA4C0D" w:rsidRDefault="00313034" w:rsidP="00DA4C0D">
            <w:pPr>
              <w:jc w:val="center"/>
              <w:rPr>
                <w:rFonts w:ascii="Garamond" w:hAnsi="Garamond"/>
              </w:rPr>
            </w:pPr>
            <w:proofErr w:type="spellStart"/>
            <w:r w:rsidRPr="00DA4C0D">
              <w:rPr>
                <w:rFonts w:ascii="Garamond" w:hAnsi="Garamond"/>
              </w:rPr>
              <w:t>Sheta</w:t>
            </w:r>
            <w:proofErr w:type="spellEnd"/>
            <w:r w:rsidRPr="00DA4C0D">
              <w:rPr>
                <w:rFonts w:ascii="Garamond" w:hAnsi="Garamond"/>
              </w:rPr>
              <w:t xml:space="preserve"> </w:t>
            </w:r>
            <w:proofErr w:type="spellStart"/>
            <w:r w:rsidRPr="00DA4C0D">
              <w:rPr>
                <w:rFonts w:ascii="Garamond" w:hAnsi="Garamond"/>
              </w:rPr>
              <w:t>Xhevdet</w:t>
            </w:r>
            <w:proofErr w:type="spellEnd"/>
          </w:p>
          <w:p w14:paraId="148E6477" w14:textId="77777777" w:rsidR="00AF077C" w:rsidRPr="00DA4C0D" w:rsidRDefault="00313034" w:rsidP="00DA4C0D">
            <w:pPr>
              <w:jc w:val="center"/>
              <w:rPr>
                <w:rFonts w:ascii="Garamond" w:hAnsi="Garamond"/>
              </w:rPr>
            </w:pPr>
            <w:r w:rsidRPr="00DA4C0D">
              <w:rPr>
                <w:rFonts w:ascii="Garamond" w:hAnsi="Garamond"/>
              </w:rPr>
              <w:t>Tiranë</w:t>
            </w:r>
          </w:p>
        </w:tc>
        <w:tc>
          <w:tcPr>
            <w:tcW w:w="0" w:type="auto"/>
            <w:vAlign w:val="center"/>
          </w:tcPr>
          <w:p w14:paraId="35B0EF97" w14:textId="1EFDFEAF" w:rsidR="00AF077C" w:rsidRPr="00DA4C0D" w:rsidRDefault="00313034" w:rsidP="00DA4C0D">
            <w:pPr>
              <w:jc w:val="center"/>
              <w:rPr>
                <w:rFonts w:ascii="Garamond" w:hAnsi="Garamond"/>
              </w:rPr>
            </w:pPr>
            <w:r w:rsidRPr="00DA4C0D">
              <w:rPr>
                <w:rFonts w:ascii="Garamond" w:hAnsi="Garamond"/>
              </w:rPr>
              <w:t>Gjykata Administrative e Apelit Tiranë, 25</w:t>
            </w:r>
            <w:r w:rsidR="00444993">
              <w:rPr>
                <w:rFonts w:ascii="Garamond" w:hAnsi="Garamond"/>
              </w:rPr>
              <w:t>.</w:t>
            </w:r>
            <w:r w:rsidRPr="00DA4C0D">
              <w:rPr>
                <w:rFonts w:ascii="Garamond" w:hAnsi="Garamond"/>
              </w:rPr>
              <w:t>3</w:t>
            </w:r>
            <w:r w:rsidR="00444993">
              <w:rPr>
                <w:rFonts w:ascii="Garamond" w:hAnsi="Garamond"/>
              </w:rPr>
              <w:t>.</w:t>
            </w:r>
            <w:r w:rsidRPr="00DA4C0D">
              <w:rPr>
                <w:rFonts w:ascii="Garamond" w:hAnsi="Garamond"/>
              </w:rPr>
              <w:t>2014</w:t>
            </w:r>
          </w:p>
          <w:p w14:paraId="5FE43CD6" w14:textId="77777777" w:rsidR="00AF077C" w:rsidRPr="00DA4C0D" w:rsidRDefault="00AF077C" w:rsidP="00DA4C0D">
            <w:pPr>
              <w:jc w:val="center"/>
              <w:rPr>
                <w:rFonts w:ascii="Garamond" w:hAnsi="Garamond"/>
              </w:rPr>
            </w:pPr>
          </w:p>
        </w:tc>
        <w:tc>
          <w:tcPr>
            <w:tcW w:w="0" w:type="auto"/>
            <w:vAlign w:val="center"/>
          </w:tcPr>
          <w:p w14:paraId="51FEB46F" w14:textId="6EE1646C" w:rsidR="00AF077C" w:rsidRPr="00DA4C0D" w:rsidRDefault="00313034" w:rsidP="00DA4C0D">
            <w:pPr>
              <w:jc w:val="center"/>
              <w:rPr>
                <w:rFonts w:ascii="Garamond" w:hAnsi="Garamond"/>
              </w:rPr>
            </w:pPr>
            <w:r w:rsidRPr="00DA4C0D">
              <w:rPr>
                <w:rFonts w:ascii="Garamond" w:hAnsi="Garamond"/>
              </w:rPr>
              <w:t>29</w:t>
            </w:r>
            <w:r w:rsidR="00444993">
              <w:rPr>
                <w:rFonts w:ascii="Garamond" w:hAnsi="Garamond"/>
              </w:rPr>
              <w:t>.</w:t>
            </w:r>
            <w:r w:rsidRPr="00DA4C0D">
              <w:rPr>
                <w:rFonts w:ascii="Garamond" w:hAnsi="Garamond"/>
              </w:rPr>
              <w:t>7</w:t>
            </w:r>
            <w:r w:rsidR="00444993">
              <w:rPr>
                <w:rFonts w:ascii="Garamond" w:hAnsi="Garamond"/>
              </w:rPr>
              <w:t>.</w:t>
            </w:r>
            <w:r w:rsidRPr="00DA4C0D">
              <w:rPr>
                <w:rFonts w:ascii="Garamond" w:hAnsi="Garamond"/>
              </w:rPr>
              <w:t>2014</w:t>
            </w:r>
          </w:p>
          <w:p w14:paraId="335CE63C" w14:textId="77777777" w:rsidR="00AF077C" w:rsidRPr="00DA4C0D" w:rsidRDefault="00AF077C" w:rsidP="00DA4C0D">
            <w:pPr>
              <w:jc w:val="center"/>
              <w:rPr>
                <w:rFonts w:ascii="Garamond" w:hAnsi="Garamond"/>
              </w:rPr>
            </w:pPr>
          </w:p>
        </w:tc>
        <w:tc>
          <w:tcPr>
            <w:tcW w:w="0" w:type="auto"/>
            <w:vAlign w:val="center"/>
          </w:tcPr>
          <w:p w14:paraId="0DF95275" w14:textId="49486CD2" w:rsidR="00AF077C" w:rsidRPr="00DA4C0D" w:rsidRDefault="00313034" w:rsidP="00DA4C0D">
            <w:pPr>
              <w:jc w:val="center"/>
              <w:rPr>
                <w:rFonts w:ascii="Garamond" w:hAnsi="Garamond"/>
              </w:rPr>
            </w:pPr>
            <w:r w:rsidRPr="00DA4C0D">
              <w:rPr>
                <w:rFonts w:ascii="Garamond" w:hAnsi="Garamond"/>
              </w:rPr>
              <w:t>9</w:t>
            </w:r>
            <w:r w:rsidR="00444993">
              <w:rPr>
                <w:rFonts w:ascii="Garamond" w:hAnsi="Garamond"/>
              </w:rPr>
              <w:t>.</w:t>
            </w:r>
            <w:r w:rsidRPr="00DA4C0D">
              <w:rPr>
                <w:rFonts w:ascii="Garamond" w:hAnsi="Garamond"/>
              </w:rPr>
              <w:t>2</w:t>
            </w:r>
            <w:r w:rsidR="00444993">
              <w:rPr>
                <w:rFonts w:ascii="Garamond" w:hAnsi="Garamond"/>
              </w:rPr>
              <w:t>.</w:t>
            </w:r>
            <w:r w:rsidRPr="00DA4C0D">
              <w:rPr>
                <w:rFonts w:ascii="Garamond" w:hAnsi="Garamond"/>
              </w:rPr>
              <w:t>2018</w:t>
            </w:r>
          </w:p>
          <w:p w14:paraId="30DD10FF" w14:textId="7A8386DB" w:rsidR="00AF077C" w:rsidRPr="00DA4C0D" w:rsidRDefault="00313034" w:rsidP="00DA4C0D">
            <w:pPr>
              <w:jc w:val="center"/>
              <w:rPr>
                <w:rFonts w:ascii="Garamond" w:hAnsi="Garamond"/>
              </w:rPr>
            </w:pPr>
            <w:r w:rsidRPr="00DA4C0D">
              <w:rPr>
                <w:rFonts w:ascii="Garamond" w:hAnsi="Garamond"/>
              </w:rPr>
              <w:t>3 vite dhe 6 muaj</w:t>
            </w:r>
            <w:r w:rsidR="00444993">
              <w:rPr>
                <w:rFonts w:ascii="Garamond" w:hAnsi="Garamond"/>
              </w:rPr>
              <w:t>,</w:t>
            </w:r>
            <w:r w:rsidRPr="00DA4C0D">
              <w:rPr>
                <w:rFonts w:ascii="Garamond" w:hAnsi="Garamond"/>
              </w:rPr>
              <w:t xml:space="preserve"> dhe 12 ditë</w:t>
            </w:r>
          </w:p>
          <w:p w14:paraId="2BE1CCD9" w14:textId="77777777" w:rsidR="00AF077C" w:rsidRPr="00DA4C0D" w:rsidRDefault="00AF077C" w:rsidP="00DA4C0D">
            <w:pPr>
              <w:jc w:val="center"/>
              <w:rPr>
                <w:rFonts w:ascii="Garamond" w:hAnsi="Garamond"/>
              </w:rPr>
            </w:pPr>
          </w:p>
        </w:tc>
        <w:tc>
          <w:tcPr>
            <w:tcW w:w="0" w:type="auto"/>
            <w:vAlign w:val="center"/>
          </w:tcPr>
          <w:p w14:paraId="107C5BE1" w14:textId="523E27CE" w:rsidR="00AF077C" w:rsidRPr="00DA4C0D" w:rsidRDefault="00313034" w:rsidP="00DA4C0D">
            <w:pPr>
              <w:jc w:val="center"/>
              <w:rPr>
                <w:rFonts w:ascii="Garamond" w:hAnsi="Garamond"/>
              </w:rPr>
            </w:pPr>
            <w:r w:rsidRPr="00DA4C0D">
              <w:rPr>
                <w:rFonts w:ascii="Garamond" w:hAnsi="Garamond"/>
              </w:rPr>
              <w:t xml:space="preserve">Gjykata Administrative e Tiranës </w:t>
            </w:r>
            <w:proofErr w:type="spellStart"/>
            <w:r w:rsidRPr="00DA4C0D">
              <w:rPr>
                <w:rFonts w:ascii="Garamond" w:hAnsi="Garamond"/>
                <w:i/>
                <w:iCs/>
              </w:rPr>
              <w:t>via</w:t>
            </w:r>
            <w:proofErr w:type="spellEnd"/>
            <w:r w:rsidRPr="00DA4C0D">
              <w:rPr>
                <w:rFonts w:ascii="Garamond" w:hAnsi="Garamond"/>
              </w:rPr>
              <w:t xml:space="preserve"> vendimin nr</w:t>
            </w:r>
            <w:r w:rsidR="00444993">
              <w:rPr>
                <w:rFonts w:ascii="Garamond" w:hAnsi="Garamond"/>
              </w:rPr>
              <w:t>.</w:t>
            </w:r>
            <w:r w:rsidRPr="00DA4C0D">
              <w:rPr>
                <w:rFonts w:ascii="Garamond" w:hAnsi="Garamond"/>
              </w:rPr>
              <w:t>/ 1200</w:t>
            </w:r>
            <w:r w:rsidR="00444993">
              <w:rPr>
                <w:rFonts w:ascii="Garamond" w:hAnsi="Garamond"/>
              </w:rPr>
              <w:t>,</w:t>
            </w:r>
            <w:r w:rsidRPr="00DA4C0D">
              <w:rPr>
                <w:rFonts w:ascii="Garamond" w:hAnsi="Garamond"/>
              </w:rPr>
              <w:t xml:space="preserve"> të 25 marsit 2014</w:t>
            </w:r>
            <w:r w:rsidR="00444993">
              <w:rPr>
                <w:rFonts w:ascii="Garamond" w:hAnsi="Garamond"/>
              </w:rPr>
              <w:t>,</w:t>
            </w:r>
            <w:r w:rsidRPr="00DA4C0D">
              <w:rPr>
                <w:rFonts w:ascii="Garamond" w:hAnsi="Garamond"/>
              </w:rPr>
              <w:t xml:space="preserve"> urdhëroi shfuqizimin e vendimit të Drejtorisë së Përgjithshme të Tatimeve</w:t>
            </w:r>
            <w:r w:rsidR="00444993">
              <w:rPr>
                <w:rFonts w:ascii="Garamond" w:hAnsi="Garamond"/>
              </w:rPr>
              <w:t>,</w:t>
            </w:r>
            <w:r w:rsidRPr="00DA4C0D">
              <w:rPr>
                <w:rFonts w:ascii="Garamond" w:hAnsi="Garamond"/>
              </w:rPr>
              <w:t xml:space="preserve"> në lidhje me transferimin e kërkuesve në një pozicion dhe qytet tjetër.</w:t>
            </w:r>
          </w:p>
        </w:tc>
        <w:tc>
          <w:tcPr>
            <w:tcW w:w="0" w:type="auto"/>
            <w:vAlign w:val="center"/>
          </w:tcPr>
          <w:p w14:paraId="0DDD7F50" w14:textId="77777777" w:rsidR="00AF077C" w:rsidRPr="00DA4C0D" w:rsidRDefault="00313034" w:rsidP="00DA4C0D">
            <w:pPr>
              <w:jc w:val="center"/>
              <w:rPr>
                <w:rFonts w:ascii="Garamond" w:hAnsi="Garamond"/>
              </w:rPr>
            </w:pPr>
            <w:r w:rsidRPr="00DA4C0D">
              <w:rPr>
                <w:rFonts w:ascii="Garamond" w:hAnsi="Garamond"/>
              </w:rPr>
              <w:t>2.100</w:t>
            </w:r>
          </w:p>
        </w:tc>
        <w:tc>
          <w:tcPr>
            <w:tcW w:w="0" w:type="auto"/>
            <w:vAlign w:val="center"/>
          </w:tcPr>
          <w:p w14:paraId="0569D8DD" w14:textId="77777777" w:rsidR="00AF077C" w:rsidRPr="00DA4C0D" w:rsidRDefault="00313034" w:rsidP="00DA4C0D">
            <w:pPr>
              <w:jc w:val="center"/>
              <w:rPr>
                <w:rFonts w:ascii="Garamond" w:hAnsi="Garamond"/>
              </w:rPr>
            </w:pPr>
            <w:r w:rsidRPr="00DA4C0D">
              <w:rPr>
                <w:rFonts w:ascii="Garamond" w:hAnsi="Garamond"/>
              </w:rPr>
              <w:t>250</w:t>
            </w:r>
          </w:p>
        </w:tc>
      </w:tr>
      <w:tr w:rsidR="00444993" w:rsidRPr="00DA4C0D" w14:paraId="19845FA9" w14:textId="77777777" w:rsidTr="00444993">
        <w:trPr>
          <w:trHeight w:val="20"/>
          <w:jc w:val="center"/>
        </w:trPr>
        <w:tc>
          <w:tcPr>
            <w:tcW w:w="0" w:type="auto"/>
            <w:vAlign w:val="center"/>
          </w:tcPr>
          <w:p w14:paraId="5295E476" w14:textId="77777777" w:rsidR="00AF077C" w:rsidRPr="00DA4C0D" w:rsidRDefault="00AF077C" w:rsidP="00DA4C0D">
            <w:pPr>
              <w:pStyle w:val="ListParagraph"/>
              <w:numPr>
                <w:ilvl w:val="0"/>
                <w:numId w:val="1"/>
              </w:numPr>
              <w:tabs>
                <w:tab w:val="num" w:pos="283"/>
              </w:tabs>
              <w:ind w:left="0" w:firstLine="0"/>
              <w:jc w:val="center"/>
              <w:rPr>
                <w:rFonts w:ascii="Garamond" w:eastAsiaTheme="minorEastAsia" w:hAnsi="Garamond"/>
              </w:rPr>
            </w:pPr>
          </w:p>
        </w:tc>
        <w:tc>
          <w:tcPr>
            <w:tcW w:w="0" w:type="auto"/>
            <w:vAlign w:val="center"/>
          </w:tcPr>
          <w:p w14:paraId="5B6A6BB1" w14:textId="77777777" w:rsidR="00AF077C" w:rsidRPr="00DA4C0D" w:rsidRDefault="00313034" w:rsidP="00DA4C0D">
            <w:pPr>
              <w:jc w:val="center"/>
              <w:rPr>
                <w:rFonts w:ascii="Garamond" w:hAnsi="Garamond"/>
              </w:rPr>
            </w:pPr>
            <w:r w:rsidRPr="00DA4C0D">
              <w:rPr>
                <w:rFonts w:ascii="Garamond" w:hAnsi="Garamond"/>
              </w:rPr>
              <w:t>39155/18</w:t>
            </w:r>
          </w:p>
          <w:p w14:paraId="1CB24390" w14:textId="771847FC" w:rsidR="00AF077C" w:rsidRPr="00DA4C0D" w:rsidRDefault="00313034" w:rsidP="00DA4C0D">
            <w:pPr>
              <w:jc w:val="center"/>
              <w:rPr>
                <w:rFonts w:ascii="Garamond" w:hAnsi="Garamond"/>
              </w:rPr>
            </w:pPr>
            <w:r w:rsidRPr="00DA4C0D">
              <w:rPr>
                <w:rFonts w:ascii="Garamond" w:hAnsi="Garamond"/>
              </w:rPr>
              <w:t>9</w:t>
            </w:r>
            <w:r w:rsidR="00444993">
              <w:rPr>
                <w:rFonts w:ascii="Garamond" w:hAnsi="Garamond"/>
              </w:rPr>
              <w:t>.</w:t>
            </w:r>
            <w:r w:rsidRPr="00DA4C0D">
              <w:rPr>
                <w:rFonts w:ascii="Garamond" w:hAnsi="Garamond"/>
              </w:rPr>
              <w:t>8</w:t>
            </w:r>
            <w:r w:rsidR="00444993">
              <w:rPr>
                <w:rFonts w:ascii="Garamond" w:hAnsi="Garamond"/>
              </w:rPr>
              <w:t>.</w:t>
            </w:r>
            <w:r w:rsidRPr="00DA4C0D">
              <w:rPr>
                <w:rFonts w:ascii="Garamond" w:hAnsi="Garamond"/>
              </w:rPr>
              <w:t>2018</w:t>
            </w:r>
          </w:p>
        </w:tc>
        <w:tc>
          <w:tcPr>
            <w:tcW w:w="0" w:type="auto"/>
            <w:vAlign w:val="center"/>
          </w:tcPr>
          <w:p w14:paraId="7DD6B21E" w14:textId="77777777" w:rsidR="00AF077C" w:rsidRPr="00DA4C0D" w:rsidRDefault="00313034" w:rsidP="00DA4C0D">
            <w:pPr>
              <w:jc w:val="center"/>
              <w:rPr>
                <w:rFonts w:ascii="Garamond" w:hAnsi="Garamond"/>
              </w:rPr>
            </w:pPr>
            <w:proofErr w:type="spellStart"/>
            <w:r w:rsidRPr="00DA4C0D">
              <w:rPr>
                <w:rFonts w:ascii="Garamond" w:hAnsi="Garamond"/>
                <w:b/>
              </w:rPr>
              <w:t>Marjeta</w:t>
            </w:r>
            <w:proofErr w:type="spellEnd"/>
            <w:r w:rsidRPr="00DA4C0D">
              <w:rPr>
                <w:rFonts w:ascii="Garamond" w:hAnsi="Garamond"/>
                <w:b/>
              </w:rPr>
              <w:t xml:space="preserve"> ARMIRI</w:t>
            </w:r>
          </w:p>
          <w:p w14:paraId="307C1BB1" w14:textId="564B6881" w:rsidR="00AF077C" w:rsidRPr="00DA4C0D" w:rsidRDefault="00313034" w:rsidP="00DA4C0D">
            <w:pPr>
              <w:jc w:val="center"/>
              <w:rPr>
                <w:rFonts w:ascii="Garamond" w:hAnsi="Garamond"/>
              </w:rPr>
            </w:pPr>
            <w:r w:rsidRPr="00DA4C0D">
              <w:rPr>
                <w:rFonts w:ascii="Garamond" w:hAnsi="Garamond"/>
              </w:rPr>
              <w:t>1957</w:t>
            </w:r>
          </w:p>
        </w:tc>
        <w:tc>
          <w:tcPr>
            <w:tcW w:w="0" w:type="auto"/>
            <w:vAlign w:val="center"/>
          </w:tcPr>
          <w:p w14:paraId="243F1345" w14:textId="77777777" w:rsidR="00AF077C" w:rsidRPr="00DA4C0D" w:rsidRDefault="00AF077C" w:rsidP="00DA4C0D">
            <w:pPr>
              <w:jc w:val="center"/>
              <w:rPr>
                <w:rFonts w:ascii="Garamond" w:hAnsi="Garamond"/>
              </w:rPr>
            </w:pPr>
          </w:p>
          <w:p w14:paraId="22D2F9DC" w14:textId="77777777" w:rsidR="00AF077C" w:rsidRPr="00DA4C0D" w:rsidRDefault="00AF077C" w:rsidP="00DA4C0D">
            <w:pPr>
              <w:jc w:val="center"/>
              <w:rPr>
                <w:rFonts w:ascii="Garamond" w:hAnsi="Garamond"/>
              </w:rPr>
            </w:pPr>
          </w:p>
        </w:tc>
        <w:tc>
          <w:tcPr>
            <w:tcW w:w="0" w:type="auto"/>
            <w:vAlign w:val="center"/>
          </w:tcPr>
          <w:p w14:paraId="12C844D1" w14:textId="478CE163" w:rsidR="00AF077C" w:rsidRPr="00DA4C0D" w:rsidRDefault="00313034" w:rsidP="00DA4C0D">
            <w:pPr>
              <w:jc w:val="center"/>
              <w:rPr>
                <w:rFonts w:ascii="Garamond" w:hAnsi="Garamond"/>
              </w:rPr>
            </w:pPr>
            <w:r w:rsidRPr="00DA4C0D">
              <w:rPr>
                <w:rFonts w:ascii="Garamond" w:hAnsi="Garamond"/>
              </w:rPr>
              <w:t>Gjykata Administrative e Shkallës së Parë Tiranë</w:t>
            </w:r>
            <w:r w:rsidR="00444993">
              <w:rPr>
                <w:rFonts w:ascii="Garamond" w:hAnsi="Garamond"/>
              </w:rPr>
              <w:t>,</w:t>
            </w:r>
            <w:r w:rsidRPr="00DA4C0D">
              <w:rPr>
                <w:rFonts w:ascii="Garamond" w:hAnsi="Garamond"/>
              </w:rPr>
              <w:t xml:space="preserve"> 30.3.2015</w:t>
            </w:r>
          </w:p>
          <w:p w14:paraId="2804BBE0" w14:textId="77777777" w:rsidR="00AF077C" w:rsidRPr="00DA4C0D" w:rsidRDefault="00AF077C" w:rsidP="00DA4C0D">
            <w:pPr>
              <w:jc w:val="center"/>
              <w:rPr>
                <w:rFonts w:ascii="Garamond" w:hAnsi="Garamond"/>
              </w:rPr>
            </w:pPr>
          </w:p>
        </w:tc>
        <w:tc>
          <w:tcPr>
            <w:tcW w:w="0" w:type="auto"/>
            <w:vAlign w:val="center"/>
          </w:tcPr>
          <w:p w14:paraId="58A851D2" w14:textId="5B9DBC4F" w:rsidR="00AF077C" w:rsidRPr="00DA4C0D" w:rsidRDefault="00313034" w:rsidP="00DA4C0D">
            <w:pPr>
              <w:jc w:val="center"/>
              <w:rPr>
                <w:rFonts w:ascii="Garamond" w:hAnsi="Garamond"/>
              </w:rPr>
            </w:pPr>
            <w:r w:rsidRPr="00DA4C0D">
              <w:rPr>
                <w:rFonts w:ascii="Garamond" w:hAnsi="Garamond"/>
              </w:rPr>
              <w:t>12</w:t>
            </w:r>
            <w:r w:rsidR="00444993">
              <w:rPr>
                <w:rFonts w:ascii="Garamond" w:hAnsi="Garamond"/>
              </w:rPr>
              <w:t>.</w:t>
            </w:r>
            <w:r w:rsidRPr="00DA4C0D">
              <w:rPr>
                <w:rFonts w:ascii="Garamond" w:hAnsi="Garamond"/>
              </w:rPr>
              <w:t>4</w:t>
            </w:r>
            <w:r w:rsidR="00444993">
              <w:rPr>
                <w:rFonts w:ascii="Garamond" w:hAnsi="Garamond"/>
              </w:rPr>
              <w:t>.</w:t>
            </w:r>
            <w:r w:rsidRPr="00DA4C0D">
              <w:rPr>
                <w:rFonts w:ascii="Garamond" w:hAnsi="Garamond"/>
              </w:rPr>
              <w:t>2017</w:t>
            </w:r>
          </w:p>
          <w:p w14:paraId="4C57D023" w14:textId="77777777" w:rsidR="00AF077C" w:rsidRPr="00DA4C0D" w:rsidRDefault="00AF077C" w:rsidP="00DA4C0D">
            <w:pPr>
              <w:jc w:val="center"/>
              <w:rPr>
                <w:rFonts w:ascii="Garamond" w:hAnsi="Garamond"/>
              </w:rPr>
            </w:pPr>
          </w:p>
        </w:tc>
        <w:tc>
          <w:tcPr>
            <w:tcW w:w="0" w:type="auto"/>
            <w:vAlign w:val="center"/>
          </w:tcPr>
          <w:p w14:paraId="5FD8A94D" w14:textId="3CC671CA" w:rsidR="00AF077C" w:rsidRPr="00DA4C0D" w:rsidRDefault="00313034" w:rsidP="00DA4C0D">
            <w:pPr>
              <w:jc w:val="center"/>
              <w:rPr>
                <w:rFonts w:ascii="Garamond" w:hAnsi="Garamond"/>
              </w:rPr>
            </w:pPr>
            <w:r w:rsidRPr="00DA4C0D">
              <w:rPr>
                <w:rFonts w:ascii="Garamond" w:hAnsi="Garamond"/>
              </w:rPr>
              <w:t>18</w:t>
            </w:r>
            <w:r w:rsidR="00444993">
              <w:rPr>
                <w:rFonts w:ascii="Garamond" w:hAnsi="Garamond"/>
              </w:rPr>
              <w:t>.</w:t>
            </w:r>
            <w:r w:rsidRPr="00DA4C0D">
              <w:rPr>
                <w:rFonts w:ascii="Garamond" w:hAnsi="Garamond"/>
              </w:rPr>
              <w:t>12</w:t>
            </w:r>
            <w:r w:rsidR="00444993">
              <w:rPr>
                <w:rFonts w:ascii="Garamond" w:hAnsi="Garamond"/>
              </w:rPr>
              <w:t>.</w:t>
            </w:r>
            <w:r w:rsidRPr="00DA4C0D">
              <w:rPr>
                <w:rFonts w:ascii="Garamond" w:hAnsi="Garamond"/>
              </w:rPr>
              <w:t>2018</w:t>
            </w:r>
          </w:p>
          <w:p w14:paraId="15E3DFF8" w14:textId="2408222F" w:rsidR="00AF077C" w:rsidRPr="00DA4C0D" w:rsidRDefault="00313034" w:rsidP="00DA4C0D">
            <w:pPr>
              <w:jc w:val="center"/>
              <w:rPr>
                <w:rFonts w:ascii="Garamond" w:hAnsi="Garamond"/>
              </w:rPr>
            </w:pPr>
            <w:r w:rsidRPr="00DA4C0D">
              <w:rPr>
                <w:rFonts w:ascii="Garamond" w:hAnsi="Garamond"/>
              </w:rPr>
              <w:t>1 vite dhe 8 muaj</w:t>
            </w:r>
            <w:r w:rsidR="00444993">
              <w:rPr>
                <w:rFonts w:ascii="Garamond" w:hAnsi="Garamond"/>
              </w:rPr>
              <w:t>,</w:t>
            </w:r>
            <w:r w:rsidRPr="00DA4C0D">
              <w:rPr>
                <w:rFonts w:ascii="Garamond" w:hAnsi="Garamond"/>
              </w:rPr>
              <w:t xml:space="preserve"> dhe 7 ditë</w:t>
            </w:r>
          </w:p>
          <w:p w14:paraId="6213DD45" w14:textId="77777777" w:rsidR="00AF077C" w:rsidRPr="00DA4C0D" w:rsidRDefault="00AF077C" w:rsidP="00DA4C0D">
            <w:pPr>
              <w:jc w:val="center"/>
              <w:rPr>
                <w:rFonts w:ascii="Garamond" w:hAnsi="Garamond"/>
              </w:rPr>
            </w:pPr>
          </w:p>
        </w:tc>
        <w:tc>
          <w:tcPr>
            <w:tcW w:w="0" w:type="auto"/>
            <w:vAlign w:val="center"/>
          </w:tcPr>
          <w:p w14:paraId="2F1C9867" w14:textId="1495E435" w:rsidR="00AF077C" w:rsidRPr="00DA4C0D" w:rsidRDefault="00313034" w:rsidP="00DA4C0D">
            <w:pPr>
              <w:jc w:val="center"/>
              <w:rPr>
                <w:rFonts w:ascii="Garamond" w:hAnsi="Garamond"/>
              </w:rPr>
            </w:pPr>
            <w:r w:rsidRPr="00DA4C0D">
              <w:rPr>
                <w:rFonts w:ascii="Garamond" w:hAnsi="Garamond"/>
              </w:rPr>
              <w:t>Gjykata Administrative e Shkallës së Parë Tiranë me vendimin nr. 1696</w:t>
            </w:r>
            <w:r w:rsidR="00444993">
              <w:rPr>
                <w:rFonts w:ascii="Garamond" w:hAnsi="Garamond"/>
              </w:rPr>
              <w:t>,</w:t>
            </w:r>
            <w:r w:rsidRPr="00DA4C0D">
              <w:rPr>
                <w:rFonts w:ascii="Garamond" w:hAnsi="Garamond"/>
              </w:rPr>
              <w:t xml:space="preserve"> të 30 marsit 2015</w:t>
            </w:r>
            <w:r w:rsidR="00444993">
              <w:rPr>
                <w:rFonts w:ascii="Garamond" w:hAnsi="Garamond"/>
              </w:rPr>
              <w:t>,</w:t>
            </w:r>
            <w:r w:rsidRPr="00DA4C0D">
              <w:rPr>
                <w:rFonts w:ascii="Garamond" w:hAnsi="Garamond"/>
              </w:rPr>
              <w:t xml:space="preserve"> urdhëroi Inspektoratin Teknik Qendror që të kthente kërkuesen në pozicionin e saj të mëparshëm dhe t</w:t>
            </w:r>
            <w:r w:rsidR="00444993">
              <w:rPr>
                <w:rFonts w:ascii="Garamond" w:hAnsi="Garamond"/>
              </w:rPr>
              <w:t>’</w:t>
            </w:r>
            <w:r w:rsidRPr="00DA4C0D">
              <w:rPr>
                <w:rFonts w:ascii="Garamond" w:hAnsi="Garamond"/>
              </w:rPr>
              <w:t>i paguante asaj pagat e prapambetura nga data e shkarkimit deri në kthimin e saj.</w:t>
            </w:r>
          </w:p>
        </w:tc>
        <w:tc>
          <w:tcPr>
            <w:tcW w:w="0" w:type="auto"/>
            <w:vAlign w:val="center"/>
          </w:tcPr>
          <w:p w14:paraId="770F7650" w14:textId="77777777" w:rsidR="00AF077C" w:rsidRPr="00DA4C0D" w:rsidRDefault="00313034" w:rsidP="00DA4C0D">
            <w:pPr>
              <w:jc w:val="center"/>
              <w:rPr>
                <w:rFonts w:ascii="Garamond" w:hAnsi="Garamond"/>
              </w:rPr>
            </w:pPr>
            <w:r w:rsidRPr="00DA4C0D">
              <w:rPr>
                <w:rFonts w:ascii="Garamond" w:hAnsi="Garamond"/>
              </w:rPr>
              <w:t>900</w:t>
            </w:r>
          </w:p>
        </w:tc>
        <w:tc>
          <w:tcPr>
            <w:tcW w:w="0" w:type="auto"/>
            <w:vAlign w:val="center"/>
          </w:tcPr>
          <w:p w14:paraId="273AE588" w14:textId="77777777" w:rsidR="00AF077C" w:rsidRPr="00DA4C0D" w:rsidRDefault="00313034" w:rsidP="00DA4C0D">
            <w:pPr>
              <w:jc w:val="center"/>
              <w:rPr>
                <w:rFonts w:ascii="Garamond" w:hAnsi="Garamond"/>
              </w:rPr>
            </w:pPr>
            <w:r w:rsidRPr="00DA4C0D">
              <w:rPr>
                <w:rFonts w:ascii="Garamond" w:hAnsi="Garamond"/>
              </w:rPr>
              <w:t>-</w:t>
            </w:r>
          </w:p>
        </w:tc>
      </w:tr>
      <w:tr w:rsidR="00444993" w:rsidRPr="00DA4C0D" w14:paraId="7BB6AD6D" w14:textId="77777777" w:rsidTr="00444993">
        <w:trPr>
          <w:trHeight w:val="20"/>
          <w:jc w:val="center"/>
        </w:trPr>
        <w:tc>
          <w:tcPr>
            <w:tcW w:w="0" w:type="auto"/>
            <w:vAlign w:val="center"/>
          </w:tcPr>
          <w:p w14:paraId="0656944A" w14:textId="77777777" w:rsidR="00AF077C" w:rsidRPr="00DA4C0D" w:rsidRDefault="00AF077C" w:rsidP="00DA4C0D">
            <w:pPr>
              <w:pStyle w:val="ListParagraph"/>
              <w:numPr>
                <w:ilvl w:val="0"/>
                <w:numId w:val="1"/>
              </w:numPr>
              <w:tabs>
                <w:tab w:val="num" w:pos="283"/>
              </w:tabs>
              <w:ind w:left="0" w:firstLine="0"/>
              <w:jc w:val="center"/>
              <w:rPr>
                <w:rFonts w:ascii="Garamond" w:eastAsiaTheme="minorEastAsia" w:hAnsi="Garamond"/>
              </w:rPr>
            </w:pPr>
          </w:p>
        </w:tc>
        <w:tc>
          <w:tcPr>
            <w:tcW w:w="0" w:type="auto"/>
            <w:vAlign w:val="center"/>
          </w:tcPr>
          <w:p w14:paraId="42838FB5" w14:textId="77777777" w:rsidR="00AF077C" w:rsidRPr="00DA4C0D" w:rsidRDefault="00313034" w:rsidP="00DA4C0D">
            <w:pPr>
              <w:jc w:val="center"/>
              <w:rPr>
                <w:rFonts w:ascii="Garamond" w:hAnsi="Garamond"/>
              </w:rPr>
            </w:pPr>
            <w:r w:rsidRPr="00DA4C0D">
              <w:rPr>
                <w:rFonts w:ascii="Garamond" w:hAnsi="Garamond"/>
              </w:rPr>
              <w:t>2248/19</w:t>
            </w:r>
          </w:p>
          <w:p w14:paraId="4C2CEEC4" w14:textId="246791DE" w:rsidR="00AF077C" w:rsidRPr="00DA4C0D" w:rsidRDefault="00313034" w:rsidP="00DA4C0D">
            <w:pPr>
              <w:jc w:val="center"/>
              <w:rPr>
                <w:rFonts w:ascii="Garamond" w:hAnsi="Garamond"/>
              </w:rPr>
            </w:pPr>
            <w:r w:rsidRPr="00DA4C0D">
              <w:rPr>
                <w:rFonts w:ascii="Garamond" w:hAnsi="Garamond"/>
              </w:rPr>
              <w:t>3</w:t>
            </w:r>
            <w:r w:rsidR="00444993">
              <w:rPr>
                <w:rFonts w:ascii="Garamond" w:hAnsi="Garamond"/>
              </w:rPr>
              <w:t>.</w:t>
            </w:r>
            <w:r w:rsidRPr="00DA4C0D">
              <w:rPr>
                <w:rFonts w:ascii="Garamond" w:hAnsi="Garamond"/>
              </w:rPr>
              <w:t>1</w:t>
            </w:r>
            <w:r w:rsidR="00444993">
              <w:rPr>
                <w:rFonts w:ascii="Garamond" w:hAnsi="Garamond"/>
              </w:rPr>
              <w:t>.</w:t>
            </w:r>
            <w:r w:rsidRPr="00DA4C0D">
              <w:rPr>
                <w:rFonts w:ascii="Garamond" w:hAnsi="Garamond"/>
              </w:rPr>
              <w:t>2019</w:t>
            </w:r>
          </w:p>
        </w:tc>
        <w:tc>
          <w:tcPr>
            <w:tcW w:w="0" w:type="auto"/>
            <w:vAlign w:val="center"/>
          </w:tcPr>
          <w:p w14:paraId="72D0B123" w14:textId="77777777" w:rsidR="00AF077C" w:rsidRPr="00DA4C0D" w:rsidRDefault="00313034" w:rsidP="00DA4C0D">
            <w:pPr>
              <w:jc w:val="center"/>
              <w:rPr>
                <w:rFonts w:ascii="Garamond" w:hAnsi="Garamond"/>
              </w:rPr>
            </w:pPr>
            <w:r w:rsidRPr="00DA4C0D">
              <w:rPr>
                <w:rFonts w:ascii="Garamond" w:hAnsi="Garamond"/>
                <w:b/>
              </w:rPr>
              <w:t xml:space="preserve">Valbona SHEGANI - </w:t>
            </w:r>
            <w:proofErr w:type="spellStart"/>
            <w:r w:rsidRPr="00DA4C0D">
              <w:rPr>
                <w:rFonts w:ascii="Garamond" w:hAnsi="Garamond"/>
                <w:b/>
              </w:rPr>
              <w:t>VOCAJ</w:t>
            </w:r>
            <w:proofErr w:type="spellEnd"/>
          </w:p>
          <w:p w14:paraId="4B28870C" w14:textId="4391D314" w:rsidR="00AF077C" w:rsidRPr="00DA4C0D" w:rsidRDefault="00313034" w:rsidP="00DA4C0D">
            <w:pPr>
              <w:jc w:val="center"/>
              <w:rPr>
                <w:rFonts w:ascii="Garamond" w:hAnsi="Garamond"/>
              </w:rPr>
            </w:pPr>
            <w:r w:rsidRPr="00DA4C0D">
              <w:rPr>
                <w:rFonts w:ascii="Garamond" w:hAnsi="Garamond"/>
              </w:rPr>
              <w:t>1977</w:t>
            </w:r>
          </w:p>
        </w:tc>
        <w:tc>
          <w:tcPr>
            <w:tcW w:w="0" w:type="auto"/>
            <w:vAlign w:val="center"/>
          </w:tcPr>
          <w:p w14:paraId="6CD1B099" w14:textId="77777777" w:rsidR="00AF077C" w:rsidRPr="00DA4C0D" w:rsidRDefault="00313034" w:rsidP="00DA4C0D">
            <w:pPr>
              <w:jc w:val="center"/>
              <w:rPr>
                <w:rFonts w:ascii="Garamond" w:hAnsi="Garamond"/>
              </w:rPr>
            </w:pPr>
            <w:r w:rsidRPr="00DA4C0D">
              <w:rPr>
                <w:rFonts w:ascii="Garamond" w:hAnsi="Garamond"/>
              </w:rPr>
              <w:t xml:space="preserve">Mujo - </w:t>
            </w:r>
            <w:proofErr w:type="spellStart"/>
            <w:r w:rsidRPr="00DA4C0D">
              <w:rPr>
                <w:rFonts w:ascii="Garamond" w:hAnsi="Garamond"/>
              </w:rPr>
              <w:t>Bodo</w:t>
            </w:r>
            <w:proofErr w:type="spellEnd"/>
            <w:r w:rsidRPr="00DA4C0D">
              <w:rPr>
                <w:rFonts w:ascii="Garamond" w:hAnsi="Garamond"/>
              </w:rPr>
              <w:t xml:space="preserve"> Vjosa</w:t>
            </w:r>
          </w:p>
          <w:p w14:paraId="4370C43C" w14:textId="77777777" w:rsidR="00AF077C" w:rsidRPr="00DA4C0D" w:rsidRDefault="00313034" w:rsidP="00DA4C0D">
            <w:pPr>
              <w:jc w:val="center"/>
              <w:rPr>
                <w:rFonts w:ascii="Garamond" w:hAnsi="Garamond"/>
              </w:rPr>
            </w:pPr>
            <w:r w:rsidRPr="00DA4C0D">
              <w:rPr>
                <w:rFonts w:ascii="Garamond" w:hAnsi="Garamond"/>
              </w:rPr>
              <w:t>Tiranë</w:t>
            </w:r>
          </w:p>
        </w:tc>
        <w:tc>
          <w:tcPr>
            <w:tcW w:w="0" w:type="auto"/>
            <w:vAlign w:val="center"/>
          </w:tcPr>
          <w:p w14:paraId="582505F1" w14:textId="3F3FA892" w:rsidR="00AF077C" w:rsidRPr="00DA4C0D" w:rsidRDefault="00313034" w:rsidP="00DA4C0D">
            <w:pPr>
              <w:jc w:val="center"/>
              <w:rPr>
                <w:rFonts w:ascii="Garamond" w:hAnsi="Garamond"/>
              </w:rPr>
            </w:pPr>
            <w:r w:rsidRPr="00DA4C0D">
              <w:rPr>
                <w:rFonts w:ascii="Garamond" w:hAnsi="Garamond"/>
              </w:rPr>
              <w:t>Gjykata Administrative e Shkallës së Parë Tiranë, 21</w:t>
            </w:r>
            <w:r w:rsidR="00444993">
              <w:rPr>
                <w:rFonts w:ascii="Garamond" w:hAnsi="Garamond"/>
              </w:rPr>
              <w:t>.</w:t>
            </w:r>
            <w:r w:rsidRPr="00DA4C0D">
              <w:rPr>
                <w:rFonts w:ascii="Garamond" w:hAnsi="Garamond"/>
              </w:rPr>
              <w:t>9</w:t>
            </w:r>
            <w:r w:rsidR="00444993">
              <w:rPr>
                <w:rFonts w:ascii="Garamond" w:hAnsi="Garamond"/>
              </w:rPr>
              <w:t>.</w:t>
            </w:r>
            <w:r w:rsidRPr="00DA4C0D">
              <w:rPr>
                <w:rFonts w:ascii="Garamond" w:hAnsi="Garamond"/>
              </w:rPr>
              <w:t>2015</w:t>
            </w:r>
          </w:p>
          <w:p w14:paraId="1F61C7B8" w14:textId="77777777" w:rsidR="00AF077C" w:rsidRPr="00DA4C0D" w:rsidRDefault="00AF077C" w:rsidP="00DA4C0D">
            <w:pPr>
              <w:jc w:val="center"/>
              <w:rPr>
                <w:rFonts w:ascii="Garamond" w:hAnsi="Garamond"/>
              </w:rPr>
            </w:pPr>
          </w:p>
        </w:tc>
        <w:tc>
          <w:tcPr>
            <w:tcW w:w="0" w:type="auto"/>
            <w:vAlign w:val="center"/>
          </w:tcPr>
          <w:p w14:paraId="0537972B" w14:textId="6668BB48" w:rsidR="00AF077C" w:rsidRPr="00DA4C0D" w:rsidRDefault="00313034" w:rsidP="00DA4C0D">
            <w:pPr>
              <w:jc w:val="center"/>
              <w:rPr>
                <w:rFonts w:ascii="Garamond" w:hAnsi="Garamond"/>
              </w:rPr>
            </w:pPr>
            <w:r w:rsidRPr="00DA4C0D">
              <w:rPr>
                <w:rFonts w:ascii="Garamond" w:hAnsi="Garamond"/>
              </w:rPr>
              <w:t>11</w:t>
            </w:r>
            <w:r w:rsidR="00444993">
              <w:rPr>
                <w:rFonts w:ascii="Garamond" w:hAnsi="Garamond"/>
              </w:rPr>
              <w:t>.</w:t>
            </w:r>
            <w:r w:rsidRPr="00DA4C0D">
              <w:rPr>
                <w:rFonts w:ascii="Garamond" w:hAnsi="Garamond"/>
              </w:rPr>
              <w:t>7</w:t>
            </w:r>
            <w:r w:rsidR="00444993">
              <w:rPr>
                <w:rFonts w:ascii="Garamond" w:hAnsi="Garamond"/>
              </w:rPr>
              <w:t>.</w:t>
            </w:r>
            <w:r w:rsidRPr="00DA4C0D">
              <w:rPr>
                <w:rFonts w:ascii="Garamond" w:hAnsi="Garamond"/>
              </w:rPr>
              <w:t>2017</w:t>
            </w:r>
          </w:p>
          <w:p w14:paraId="40AEFE60" w14:textId="77777777" w:rsidR="00AF077C" w:rsidRPr="00DA4C0D" w:rsidRDefault="00AF077C" w:rsidP="00DA4C0D">
            <w:pPr>
              <w:jc w:val="center"/>
              <w:rPr>
                <w:rFonts w:ascii="Garamond" w:hAnsi="Garamond"/>
              </w:rPr>
            </w:pPr>
          </w:p>
        </w:tc>
        <w:tc>
          <w:tcPr>
            <w:tcW w:w="0" w:type="auto"/>
            <w:vAlign w:val="center"/>
          </w:tcPr>
          <w:p w14:paraId="146173BB" w14:textId="21F0C567" w:rsidR="00AF077C" w:rsidRPr="00DA4C0D" w:rsidRDefault="00313034" w:rsidP="00DA4C0D">
            <w:pPr>
              <w:jc w:val="center"/>
              <w:rPr>
                <w:rFonts w:ascii="Garamond" w:hAnsi="Garamond"/>
              </w:rPr>
            </w:pPr>
            <w:r w:rsidRPr="00DA4C0D">
              <w:rPr>
                <w:rFonts w:ascii="Garamond" w:hAnsi="Garamond"/>
              </w:rPr>
              <w:t>2</w:t>
            </w:r>
            <w:r w:rsidR="00444993">
              <w:rPr>
                <w:rFonts w:ascii="Garamond" w:hAnsi="Garamond"/>
              </w:rPr>
              <w:t>.</w:t>
            </w:r>
            <w:r w:rsidRPr="00DA4C0D">
              <w:rPr>
                <w:rFonts w:ascii="Garamond" w:hAnsi="Garamond"/>
              </w:rPr>
              <w:t>6</w:t>
            </w:r>
            <w:r w:rsidR="00444993">
              <w:rPr>
                <w:rFonts w:ascii="Garamond" w:hAnsi="Garamond"/>
              </w:rPr>
              <w:t>.</w:t>
            </w:r>
            <w:r w:rsidRPr="00DA4C0D">
              <w:rPr>
                <w:rFonts w:ascii="Garamond" w:hAnsi="Garamond"/>
              </w:rPr>
              <w:t>2022</w:t>
            </w:r>
          </w:p>
          <w:p w14:paraId="79A19204" w14:textId="2CD1D2FE" w:rsidR="00AF077C" w:rsidRPr="00DA4C0D" w:rsidRDefault="00313034" w:rsidP="00DA4C0D">
            <w:pPr>
              <w:jc w:val="center"/>
              <w:rPr>
                <w:rFonts w:ascii="Garamond" w:hAnsi="Garamond"/>
              </w:rPr>
            </w:pPr>
            <w:r w:rsidRPr="00DA4C0D">
              <w:rPr>
                <w:rFonts w:ascii="Garamond" w:hAnsi="Garamond"/>
              </w:rPr>
              <w:t>4 vite dhe 10 muaj</w:t>
            </w:r>
            <w:r w:rsidR="00444993">
              <w:rPr>
                <w:rFonts w:ascii="Garamond" w:hAnsi="Garamond"/>
              </w:rPr>
              <w:t>,</w:t>
            </w:r>
            <w:r w:rsidRPr="00DA4C0D">
              <w:rPr>
                <w:rFonts w:ascii="Garamond" w:hAnsi="Garamond"/>
              </w:rPr>
              <w:t xml:space="preserve"> dhe 23 ditë</w:t>
            </w:r>
          </w:p>
          <w:p w14:paraId="466B8F6D" w14:textId="77777777" w:rsidR="00AF077C" w:rsidRPr="00DA4C0D" w:rsidRDefault="00AF077C" w:rsidP="00DA4C0D">
            <w:pPr>
              <w:jc w:val="center"/>
              <w:rPr>
                <w:rFonts w:ascii="Garamond" w:hAnsi="Garamond"/>
              </w:rPr>
            </w:pPr>
          </w:p>
        </w:tc>
        <w:tc>
          <w:tcPr>
            <w:tcW w:w="0" w:type="auto"/>
            <w:vAlign w:val="center"/>
          </w:tcPr>
          <w:p w14:paraId="276A18B3" w14:textId="6860ECB1" w:rsidR="00AF077C" w:rsidRPr="00DA4C0D" w:rsidRDefault="00313034" w:rsidP="00DA4C0D">
            <w:pPr>
              <w:jc w:val="center"/>
              <w:rPr>
                <w:rFonts w:ascii="Garamond" w:hAnsi="Garamond"/>
              </w:rPr>
            </w:pPr>
            <w:r w:rsidRPr="00DA4C0D">
              <w:rPr>
                <w:rFonts w:ascii="Garamond" w:hAnsi="Garamond"/>
              </w:rPr>
              <w:t>Gjykata Administrative e Shkallës së Parë Tiranë me vendimin e 28 prillit 2014</w:t>
            </w:r>
            <w:r w:rsidR="00444993">
              <w:rPr>
                <w:rFonts w:ascii="Garamond" w:hAnsi="Garamond"/>
              </w:rPr>
              <w:t>,</w:t>
            </w:r>
            <w:r w:rsidRPr="00DA4C0D">
              <w:rPr>
                <w:rFonts w:ascii="Garamond" w:hAnsi="Garamond"/>
              </w:rPr>
              <w:t xml:space="preserve"> urdhëroi Departamentin e Administratës Publike që të kthente kërkuesen në pozicionin e mëparshëm dhe t</w:t>
            </w:r>
            <w:r w:rsidR="00444993">
              <w:rPr>
                <w:rFonts w:ascii="Garamond" w:hAnsi="Garamond"/>
              </w:rPr>
              <w:t>’</w:t>
            </w:r>
            <w:r w:rsidRPr="00DA4C0D">
              <w:rPr>
                <w:rFonts w:ascii="Garamond" w:hAnsi="Garamond"/>
              </w:rPr>
              <w:t xml:space="preserve">i paguante asaj pagat e prapambetura nga data e shkarkimit deri në kthimin e saj në detyrë. Vendimi u ndryshua nga </w:t>
            </w:r>
            <w:r w:rsidRPr="00DA4C0D">
              <w:rPr>
                <w:rFonts w:ascii="Garamond" w:hAnsi="Garamond"/>
              </w:rPr>
              <w:lastRenderedPageBreak/>
              <w:t>Gjykata Administrative e Apelit më 21.9.2015</w:t>
            </w:r>
            <w:r w:rsidR="00444993">
              <w:rPr>
                <w:rFonts w:ascii="Garamond" w:hAnsi="Garamond"/>
              </w:rPr>
              <w:t>,</w:t>
            </w:r>
            <w:r w:rsidRPr="00DA4C0D">
              <w:rPr>
                <w:rFonts w:ascii="Garamond" w:hAnsi="Garamond"/>
              </w:rPr>
              <w:t xml:space="preserve"> me urdhrin e kthimit në një pozicion të ngjashëm, nëse nuk mundësohej kthimi në pozicionin e mëparshëm.</w:t>
            </w:r>
          </w:p>
        </w:tc>
        <w:tc>
          <w:tcPr>
            <w:tcW w:w="0" w:type="auto"/>
            <w:vAlign w:val="center"/>
          </w:tcPr>
          <w:p w14:paraId="2C42452C" w14:textId="77777777" w:rsidR="00AF077C" w:rsidRPr="00DA4C0D" w:rsidRDefault="00313034" w:rsidP="00DA4C0D">
            <w:pPr>
              <w:jc w:val="center"/>
              <w:rPr>
                <w:rFonts w:ascii="Garamond" w:hAnsi="Garamond"/>
              </w:rPr>
            </w:pPr>
            <w:r w:rsidRPr="00DA4C0D">
              <w:rPr>
                <w:rFonts w:ascii="Garamond" w:hAnsi="Garamond"/>
              </w:rPr>
              <w:lastRenderedPageBreak/>
              <w:t>3.000</w:t>
            </w:r>
          </w:p>
        </w:tc>
        <w:tc>
          <w:tcPr>
            <w:tcW w:w="0" w:type="auto"/>
            <w:vAlign w:val="center"/>
          </w:tcPr>
          <w:p w14:paraId="05648107" w14:textId="77777777" w:rsidR="00AF077C" w:rsidRPr="00DA4C0D" w:rsidRDefault="00313034" w:rsidP="00DA4C0D">
            <w:pPr>
              <w:jc w:val="center"/>
              <w:rPr>
                <w:rFonts w:ascii="Garamond" w:hAnsi="Garamond"/>
              </w:rPr>
            </w:pPr>
            <w:r w:rsidRPr="00DA4C0D">
              <w:rPr>
                <w:rFonts w:ascii="Garamond" w:hAnsi="Garamond"/>
              </w:rPr>
              <w:t>250</w:t>
            </w:r>
          </w:p>
        </w:tc>
      </w:tr>
    </w:tbl>
    <w:p w14:paraId="2A281E2B" w14:textId="77777777" w:rsidR="00606600" w:rsidRPr="00DA4C0D" w:rsidRDefault="00606600" w:rsidP="00DA4C0D">
      <w:pPr>
        <w:ind w:firstLine="284"/>
        <w:rPr>
          <w:rFonts w:ascii="Garamond" w:hAnsi="Garamond"/>
        </w:rPr>
      </w:pPr>
    </w:p>
    <w:sectPr w:rsidR="00606600" w:rsidRPr="00DA4C0D" w:rsidSect="00DA4C0D">
      <w:headerReference w:type="even" r:id="rId13"/>
      <w:headerReference w:type="default" r:id="rId14"/>
      <w:footnotePr>
        <w:numRestart w:val="eachPage"/>
      </w:footnotePr>
      <w:endnotePr>
        <w:numFmt w:val="decimal"/>
      </w:endnotePr>
      <w:pgSz w:w="16838" w:h="23811" w:code="8"/>
      <w:pgMar w:top="1440" w:right="1440" w:bottom="1440" w:left="1440"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CF799" w14:textId="77777777" w:rsidR="00DA4C0D" w:rsidRDefault="00DA4C0D">
      <w:r>
        <w:separator/>
      </w:r>
    </w:p>
  </w:endnote>
  <w:endnote w:type="continuationSeparator" w:id="0">
    <w:p w14:paraId="35BBB326" w14:textId="77777777" w:rsidR="00DA4C0D" w:rsidRDefault="00DA4C0D">
      <w:r>
        <w:continuationSeparator/>
      </w:r>
    </w:p>
  </w:endnote>
  <w:endnote w:type="continuationNotice" w:id="1">
    <w:p w14:paraId="194E39BD" w14:textId="77777777" w:rsidR="006E7B49" w:rsidRDefault="006E7B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7305F" w14:textId="77777777" w:rsidR="00DA4C0D" w:rsidRPr="00611E1D" w:rsidRDefault="00DA4C0D" w:rsidP="00DA4C0D">
      <w:r w:rsidRPr="00611E1D">
        <w:separator/>
      </w:r>
    </w:p>
  </w:footnote>
  <w:footnote w:type="continuationSeparator" w:id="0">
    <w:p w14:paraId="2B52CBBE" w14:textId="77777777" w:rsidR="00DA4C0D" w:rsidRPr="00611E1D" w:rsidRDefault="00DA4C0D" w:rsidP="00DA4C0D">
      <w:r w:rsidRPr="00611E1D">
        <w:continuationSeparator/>
      </w:r>
    </w:p>
  </w:footnote>
  <w:footnote w:type="continuationNotice" w:id="1">
    <w:p w14:paraId="2A18665E" w14:textId="77777777" w:rsidR="006E7B49" w:rsidRDefault="006E7B49"/>
  </w:footnote>
  <w:footnote w:id="2">
    <w:p w14:paraId="6B0A9A4E" w14:textId="6ACBC997" w:rsidR="00DA4C0D" w:rsidRPr="00B92FA2" w:rsidRDefault="00DA4C0D" w:rsidP="00A2160A">
      <w:pPr>
        <w:pStyle w:val="FootnoteText"/>
        <w:rPr>
          <w:rFonts w:ascii="Garamond" w:hAnsi="Garamond"/>
        </w:rPr>
      </w:pPr>
      <w:r w:rsidRPr="00B92FA2">
        <w:rPr>
          <w:rStyle w:val="FootnoteReference"/>
          <w:rFonts w:ascii="Garamond" w:hAnsi="Garamond"/>
        </w:rPr>
        <w:footnoteRef/>
      </w:r>
      <w:r w:rsidRPr="00B92FA2">
        <w:rPr>
          <w:rStyle w:val="FootnoteReference"/>
          <w:rFonts w:ascii="Garamond" w:hAnsi="Garamond"/>
        </w:rPr>
        <w:t xml:space="preserve"> </w:t>
      </w:r>
      <w:r w:rsidRPr="00B92FA2">
        <w:rPr>
          <w:rFonts w:ascii="Garamond" w:hAnsi="Garamond"/>
        </w:rPr>
        <w:t>Plus çdo taksë që mund t</w:t>
      </w:r>
      <w:r w:rsidR="00444993">
        <w:rPr>
          <w:rFonts w:ascii="Garamond" w:hAnsi="Garamond"/>
        </w:rPr>
        <w:t>’</w:t>
      </w:r>
      <w:r w:rsidRPr="00B92FA2">
        <w:rPr>
          <w:rFonts w:ascii="Garamond" w:hAnsi="Garamond"/>
        </w:rPr>
        <w:t>i ngarkohet kërkuesve.</w:t>
      </w:r>
    </w:p>
  </w:footnote>
  <w:footnote w:id="3">
    <w:p w14:paraId="10CE901C" w14:textId="60E8837D" w:rsidR="00DA4C0D" w:rsidRPr="00175C11" w:rsidRDefault="00DA4C0D" w:rsidP="00A2160A">
      <w:pPr>
        <w:pStyle w:val="FootnoteText"/>
      </w:pPr>
      <w:r w:rsidRPr="00B92FA2">
        <w:rPr>
          <w:rStyle w:val="FootnoteReference"/>
          <w:rFonts w:ascii="Garamond" w:hAnsi="Garamond"/>
        </w:rPr>
        <w:footnoteRef/>
      </w:r>
      <w:r w:rsidRPr="00B92FA2">
        <w:rPr>
          <w:rStyle w:val="FootnoteReference"/>
          <w:rFonts w:ascii="Garamond" w:hAnsi="Garamond"/>
        </w:rPr>
        <w:t xml:space="preserve"> </w:t>
      </w:r>
      <w:r w:rsidRPr="00B92FA2">
        <w:rPr>
          <w:rFonts w:ascii="Garamond" w:hAnsi="Garamond"/>
        </w:rPr>
        <w:t>Plus çdo taksë që mund t</w:t>
      </w:r>
      <w:r w:rsidR="00444993">
        <w:rPr>
          <w:rFonts w:ascii="Garamond" w:hAnsi="Garamond"/>
        </w:rPr>
        <w:t>’</w:t>
      </w:r>
      <w:r w:rsidRPr="00B92FA2">
        <w:rPr>
          <w:rFonts w:ascii="Garamond" w:hAnsi="Garamond"/>
        </w:rPr>
        <w:t>i ngarkohet kërkuesve.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23CC6" w14:textId="0A3ED43E" w:rsidR="00DA4C0D" w:rsidRPr="005C3A15" w:rsidRDefault="00DA4C0D" w:rsidP="006372F5">
    <w:pPr>
      <w:pStyle w:val="Ju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A3849" w14:textId="7617CDCB" w:rsidR="00DA4C0D" w:rsidRPr="00DE7D3F" w:rsidRDefault="00DA4C0D" w:rsidP="00BD554D">
    <w:pPr>
      <w:pStyle w:val="Ju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52D06" w14:textId="44F21F6E" w:rsidR="00DA4C0D" w:rsidRPr="005C3A15" w:rsidRDefault="00DA4C0D" w:rsidP="00E026EC">
    <w:pPr>
      <w:pStyle w:val="Ju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9D1E3" w14:textId="33AB1284" w:rsidR="00DA4C0D" w:rsidRPr="00DE7D3F" w:rsidRDefault="00DA4C0D" w:rsidP="00E026EC">
    <w:pPr>
      <w:pStyle w:val="Ju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1BC467F"/>
    <w:multiLevelType w:val="hybridMultilevel"/>
    <w:tmpl w:val="5286636A"/>
    <w:lvl w:ilvl="0" w:tplc="8472A7BE">
      <w:start w:val="1"/>
      <w:numFmt w:val="decimal"/>
      <w:lvlText w:val="%1."/>
      <w:lvlJc w:val="left"/>
      <w:pPr>
        <w:ind w:left="720" w:hanging="360"/>
      </w:pPr>
    </w:lvl>
    <w:lvl w:ilvl="1" w:tplc="AE741810" w:tentative="1">
      <w:start w:val="1"/>
      <w:numFmt w:val="lowerLetter"/>
      <w:lvlText w:val="%2."/>
      <w:lvlJc w:val="left"/>
      <w:pPr>
        <w:ind w:left="1440" w:hanging="360"/>
      </w:pPr>
    </w:lvl>
    <w:lvl w:ilvl="2" w:tplc="9B8AABD0" w:tentative="1">
      <w:start w:val="1"/>
      <w:numFmt w:val="lowerRoman"/>
      <w:lvlText w:val="%3."/>
      <w:lvlJc w:val="right"/>
      <w:pPr>
        <w:ind w:left="2160" w:hanging="180"/>
      </w:pPr>
    </w:lvl>
    <w:lvl w:ilvl="3" w:tplc="D51292B2" w:tentative="1">
      <w:start w:val="1"/>
      <w:numFmt w:val="decimal"/>
      <w:lvlText w:val="%4."/>
      <w:lvlJc w:val="left"/>
      <w:pPr>
        <w:ind w:left="2880" w:hanging="360"/>
      </w:pPr>
    </w:lvl>
    <w:lvl w:ilvl="4" w:tplc="4822B1EC" w:tentative="1">
      <w:start w:val="1"/>
      <w:numFmt w:val="lowerLetter"/>
      <w:lvlText w:val="%5."/>
      <w:lvlJc w:val="left"/>
      <w:pPr>
        <w:ind w:left="3600" w:hanging="360"/>
      </w:pPr>
    </w:lvl>
    <w:lvl w:ilvl="5" w:tplc="4B125D16" w:tentative="1">
      <w:start w:val="1"/>
      <w:numFmt w:val="lowerRoman"/>
      <w:lvlText w:val="%6."/>
      <w:lvlJc w:val="right"/>
      <w:pPr>
        <w:ind w:left="4320" w:hanging="180"/>
      </w:pPr>
    </w:lvl>
    <w:lvl w:ilvl="6" w:tplc="80E2FD34" w:tentative="1">
      <w:start w:val="1"/>
      <w:numFmt w:val="decimal"/>
      <w:lvlText w:val="%7."/>
      <w:lvlJc w:val="left"/>
      <w:pPr>
        <w:ind w:left="5040" w:hanging="360"/>
      </w:pPr>
    </w:lvl>
    <w:lvl w:ilvl="7" w:tplc="7B98092C" w:tentative="1">
      <w:start w:val="1"/>
      <w:numFmt w:val="lowerLetter"/>
      <w:lvlText w:val="%8."/>
      <w:lvlJc w:val="left"/>
      <w:pPr>
        <w:ind w:left="5760" w:hanging="360"/>
      </w:pPr>
    </w:lvl>
    <w:lvl w:ilvl="8" w:tplc="61AC578E" w:tentative="1">
      <w:start w:val="1"/>
      <w:numFmt w:val="lowerRoman"/>
      <w:lvlText w:val="%9."/>
      <w:lvlJc w:val="right"/>
      <w:pPr>
        <w:ind w:left="6480" w:hanging="180"/>
      </w:pPr>
    </w:lvl>
  </w:abstractNum>
  <w:abstractNum w:abstractNumId="18" w15:restartNumberingAfterBreak="0">
    <w:nsid w:val="67FD1241"/>
    <w:multiLevelType w:val="hybridMultilevel"/>
    <w:tmpl w:val="F6D86CC2"/>
    <w:lvl w:ilvl="0" w:tplc="D27C5F7E">
      <w:start w:val="1"/>
      <w:numFmt w:val="bullet"/>
      <w:pStyle w:val="ListBullet"/>
      <w:lvlText w:val=""/>
      <w:lvlJc w:val="left"/>
      <w:pPr>
        <w:tabs>
          <w:tab w:val="num" w:pos="851"/>
        </w:tabs>
        <w:ind w:left="568" w:firstLine="0"/>
      </w:pPr>
      <w:rPr>
        <w:rFonts w:ascii="Wingdings" w:hAnsi="Wingdings" w:hint="default"/>
        <w:color w:val="808080"/>
        <w:sz w:val="16"/>
      </w:rPr>
    </w:lvl>
    <w:lvl w:ilvl="1" w:tplc="D876AC0E" w:tentative="1">
      <w:start w:val="1"/>
      <w:numFmt w:val="bullet"/>
      <w:lvlText w:val="o"/>
      <w:lvlJc w:val="left"/>
      <w:pPr>
        <w:tabs>
          <w:tab w:val="num" w:pos="1724"/>
        </w:tabs>
        <w:ind w:left="1724" w:hanging="360"/>
      </w:pPr>
      <w:rPr>
        <w:rFonts w:ascii="Courier New" w:hAnsi="Courier New" w:cs="Courier New" w:hint="default"/>
      </w:rPr>
    </w:lvl>
    <w:lvl w:ilvl="2" w:tplc="2FE484FE" w:tentative="1">
      <w:start w:val="1"/>
      <w:numFmt w:val="bullet"/>
      <w:lvlText w:val=""/>
      <w:lvlJc w:val="left"/>
      <w:pPr>
        <w:tabs>
          <w:tab w:val="num" w:pos="2444"/>
        </w:tabs>
        <w:ind w:left="2444" w:hanging="360"/>
      </w:pPr>
      <w:rPr>
        <w:rFonts w:ascii="Wingdings" w:hAnsi="Wingdings" w:hint="default"/>
      </w:rPr>
    </w:lvl>
    <w:lvl w:ilvl="3" w:tplc="928C6F2C" w:tentative="1">
      <w:start w:val="1"/>
      <w:numFmt w:val="bullet"/>
      <w:lvlText w:val=""/>
      <w:lvlJc w:val="left"/>
      <w:pPr>
        <w:tabs>
          <w:tab w:val="num" w:pos="3164"/>
        </w:tabs>
        <w:ind w:left="3164" w:hanging="360"/>
      </w:pPr>
      <w:rPr>
        <w:rFonts w:ascii="Symbol" w:hAnsi="Symbol" w:hint="default"/>
      </w:rPr>
    </w:lvl>
    <w:lvl w:ilvl="4" w:tplc="4F82BA00" w:tentative="1">
      <w:start w:val="1"/>
      <w:numFmt w:val="bullet"/>
      <w:lvlText w:val="o"/>
      <w:lvlJc w:val="left"/>
      <w:pPr>
        <w:tabs>
          <w:tab w:val="num" w:pos="3884"/>
        </w:tabs>
        <w:ind w:left="3884" w:hanging="360"/>
      </w:pPr>
      <w:rPr>
        <w:rFonts w:ascii="Courier New" w:hAnsi="Courier New" w:cs="Courier New" w:hint="default"/>
      </w:rPr>
    </w:lvl>
    <w:lvl w:ilvl="5" w:tplc="2D7AE634" w:tentative="1">
      <w:start w:val="1"/>
      <w:numFmt w:val="bullet"/>
      <w:lvlText w:val=""/>
      <w:lvlJc w:val="left"/>
      <w:pPr>
        <w:tabs>
          <w:tab w:val="num" w:pos="4604"/>
        </w:tabs>
        <w:ind w:left="4604" w:hanging="360"/>
      </w:pPr>
      <w:rPr>
        <w:rFonts w:ascii="Wingdings" w:hAnsi="Wingdings" w:hint="default"/>
      </w:rPr>
    </w:lvl>
    <w:lvl w:ilvl="6" w:tplc="DCDC727A" w:tentative="1">
      <w:start w:val="1"/>
      <w:numFmt w:val="bullet"/>
      <w:lvlText w:val=""/>
      <w:lvlJc w:val="left"/>
      <w:pPr>
        <w:tabs>
          <w:tab w:val="num" w:pos="5324"/>
        </w:tabs>
        <w:ind w:left="5324" w:hanging="360"/>
      </w:pPr>
      <w:rPr>
        <w:rFonts w:ascii="Symbol" w:hAnsi="Symbol" w:hint="default"/>
      </w:rPr>
    </w:lvl>
    <w:lvl w:ilvl="7" w:tplc="189A19DA" w:tentative="1">
      <w:start w:val="1"/>
      <w:numFmt w:val="bullet"/>
      <w:lvlText w:val="o"/>
      <w:lvlJc w:val="left"/>
      <w:pPr>
        <w:tabs>
          <w:tab w:val="num" w:pos="6044"/>
        </w:tabs>
        <w:ind w:left="6044" w:hanging="360"/>
      </w:pPr>
      <w:rPr>
        <w:rFonts w:ascii="Courier New" w:hAnsi="Courier New" w:cs="Courier New" w:hint="default"/>
      </w:rPr>
    </w:lvl>
    <w:lvl w:ilvl="8" w:tplc="38988650"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4"/>
  </w:num>
  <w:num w:numId="3">
    <w:abstractNumId w:val="12"/>
  </w:num>
  <w:num w:numId="4">
    <w:abstractNumId w:val="11"/>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3"/>
  </w:num>
  <w:num w:numId="17">
    <w:abstractNumId w:val="16"/>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licationsApp" w:val="2"/>
    <w:docVar w:name="EMM" w:val="0"/>
    <w:docVar w:name="NBEMMDOC" w:val="0"/>
    <w:docVar w:name="Plural" w:val="0"/>
  </w:docVars>
  <w:rsids>
    <w:rsidRoot w:val="00A2160A"/>
    <w:rsid w:val="000318F7"/>
    <w:rsid w:val="000C5149"/>
    <w:rsid w:val="000D4127"/>
    <w:rsid w:val="00135384"/>
    <w:rsid w:val="00150BFA"/>
    <w:rsid w:val="00173A91"/>
    <w:rsid w:val="00175C11"/>
    <w:rsid w:val="00177329"/>
    <w:rsid w:val="001A15B6"/>
    <w:rsid w:val="001A3C4A"/>
    <w:rsid w:val="001D052C"/>
    <w:rsid w:val="001D7CD3"/>
    <w:rsid w:val="001F17CA"/>
    <w:rsid w:val="001F3812"/>
    <w:rsid w:val="002056B7"/>
    <w:rsid w:val="0020718E"/>
    <w:rsid w:val="0023364D"/>
    <w:rsid w:val="0029191C"/>
    <w:rsid w:val="0029309A"/>
    <w:rsid w:val="002C5B23"/>
    <w:rsid w:val="00313034"/>
    <w:rsid w:val="00337785"/>
    <w:rsid w:val="0037589C"/>
    <w:rsid w:val="003B3ECB"/>
    <w:rsid w:val="00441C03"/>
    <w:rsid w:val="00444993"/>
    <w:rsid w:val="0048584C"/>
    <w:rsid w:val="00497FF8"/>
    <w:rsid w:val="004B0B4E"/>
    <w:rsid w:val="004D042B"/>
    <w:rsid w:val="004D0EC7"/>
    <w:rsid w:val="004F56E2"/>
    <w:rsid w:val="00555A1D"/>
    <w:rsid w:val="00572563"/>
    <w:rsid w:val="00573202"/>
    <w:rsid w:val="005B102C"/>
    <w:rsid w:val="005B16C1"/>
    <w:rsid w:val="005C3A15"/>
    <w:rsid w:val="005C5C39"/>
    <w:rsid w:val="005F60F9"/>
    <w:rsid w:val="00606600"/>
    <w:rsid w:val="00611E1D"/>
    <w:rsid w:val="006372F5"/>
    <w:rsid w:val="00656431"/>
    <w:rsid w:val="006D324D"/>
    <w:rsid w:val="006E7B49"/>
    <w:rsid w:val="00743B2A"/>
    <w:rsid w:val="00793F14"/>
    <w:rsid w:val="007A72B4"/>
    <w:rsid w:val="007F018A"/>
    <w:rsid w:val="008522DD"/>
    <w:rsid w:val="00860732"/>
    <w:rsid w:val="008A0E2E"/>
    <w:rsid w:val="008D51B6"/>
    <w:rsid w:val="008E0956"/>
    <w:rsid w:val="009522DD"/>
    <w:rsid w:val="009712C1"/>
    <w:rsid w:val="00A2160A"/>
    <w:rsid w:val="00A329E0"/>
    <w:rsid w:val="00A34A54"/>
    <w:rsid w:val="00A44415"/>
    <w:rsid w:val="00A45145"/>
    <w:rsid w:val="00A6104A"/>
    <w:rsid w:val="00A94CA7"/>
    <w:rsid w:val="00AC03BB"/>
    <w:rsid w:val="00AF077C"/>
    <w:rsid w:val="00B216C1"/>
    <w:rsid w:val="00B3015D"/>
    <w:rsid w:val="00B64153"/>
    <w:rsid w:val="00B91668"/>
    <w:rsid w:val="00B92008"/>
    <w:rsid w:val="00B92FA2"/>
    <w:rsid w:val="00BC188A"/>
    <w:rsid w:val="00BD554D"/>
    <w:rsid w:val="00BE2415"/>
    <w:rsid w:val="00C20CC3"/>
    <w:rsid w:val="00C315C9"/>
    <w:rsid w:val="00C877A3"/>
    <w:rsid w:val="00D918DA"/>
    <w:rsid w:val="00D96390"/>
    <w:rsid w:val="00DA4C0D"/>
    <w:rsid w:val="00DB43B0"/>
    <w:rsid w:val="00DC1FD5"/>
    <w:rsid w:val="00DE7D3F"/>
    <w:rsid w:val="00E026EC"/>
    <w:rsid w:val="00E33FC0"/>
    <w:rsid w:val="00E6230A"/>
    <w:rsid w:val="00ED7723"/>
    <w:rsid w:val="00F13CF8"/>
    <w:rsid w:val="00FB16F8"/>
    <w:rsid w:val="00FD4F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E19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5">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72563"/>
    <w:rPr>
      <w:sz w:val="24"/>
      <w:szCs w:val="24"/>
    </w:rPr>
  </w:style>
  <w:style w:type="paragraph" w:styleId="Heading1">
    <w:name w:val="heading 1"/>
    <w:basedOn w:val="Normal"/>
    <w:next w:val="Normal"/>
    <w:link w:val="Heading1Char"/>
    <w:uiPriority w:val="98"/>
    <w:semiHidden/>
    <w:rsid w:val="0057256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7256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7256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7256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7256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7256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7256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7256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7256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72563"/>
    <w:rPr>
      <w:rFonts w:ascii="Tahoma" w:hAnsi="Tahoma" w:cs="Tahoma"/>
      <w:sz w:val="16"/>
      <w:szCs w:val="16"/>
    </w:rPr>
  </w:style>
  <w:style w:type="character" w:customStyle="1" w:styleId="BalloonTextChar">
    <w:name w:val="Balloon Text Char"/>
    <w:basedOn w:val="DefaultParagraphFont"/>
    <w:link w:val="BalloonText"/>
    <w:uiPriority w:val="98"/>
    <w:semiHidden/>
    <w:rsid w:val="00572563"/>
    <w:rPr>
      <w:rFonts w:ascii="Tahoma" w:hAnsi="Tahoma" w:cs="Tahoma"/>
      <w:sz w:val="16"/>
      <w:szCs w:val="16"/>
      <w:lang w:val="sq-AL"/>
    </w:rPr>
  </w:style>
  <w:style w:type="character" w:styleId="BookTitle">
    <w:name w:val="Book Title"/>
    <w:uiPriority w:val="98"/>
    <w:semiHidden/>
    <w:qFormat/>
    <w:rsid w:val="00572563"/>
    <w:rPr>
      <w:i/>
      <w:iCs/>
      <w:smallCaps/>
      <w:spacing w:val="5"/>
    </w:rPr>
  </w:style>
  <w:style w:type="paragraph" w:customStyle="1" w:styleId="JuHeader">
    <w:name w:val="Ju_Header"/>
    <w:aliases w:val="_Header"/>
    <w:basedOn w:val="Header"/>
    <w:uiPriority w:val="29"/>
    <w:qFormat/>
    <w:rsid w:val="00572563"/>
    <w:pPr>
      <w:tabs>
        <w:tab w:val="clear" w:pos="4536"/>
        <w:tab w:val="clear" w:pos="9072"/>
      </w:tabs>
      <w:jc w:val="center"/>
    </w:pPr>
    <w:rPr>
      <w:sz w:val="18"/>
    </w:rPr>
  </w:style>
  <w:style w:type="paragraph" w:customStyle="1" w:styleId="DummyStyle">
    <w:name w:val="Dummy_Style"/>
    <w:aliases w:val="_Dummy"/>
    <w:basedOn w:val="Normal"/>
    <w:semiHidden/>
    <w:qFormat/>
    <w:rsid w:val="00572563"/>
    <w:rPr>
      <w:color w:val="00B050"/>
      <w:sz w:val="22"/>
    </w:rPr>
  </w:style>
  <w:style w:type="character" w:styleId="Strong">
    <w:name w:val="Strong"/>
    <w:uiPriority w:val="98"/>
    <w:semiHidden/>
    <w:qFormat/>
    <w:rsid w:val="00572563"/>
    <w:rPr>
      <w:b/>
      <w:bCs/>
    </w:rPr>
  </w:style>
  <w:style w:type="paragraph" w:styleId="NoSpacing">
    <w:name w:val="No Spacing"/>
    <w:basedOn w:val="Normal"/>
    <w:link w:val="NoSpacingChar"/>
    <w:uiPriority w:val="98"/>
    <w:semiHidden/>
    <w:qFormat/>
    <w:rsid w:val="00572563"/>
  </w:style>
  <w:style w:type="character" w:customStyle="1" w:styleId="NoSpacingChar">
    <w:name w:val="No Spacing Char"/>
    <w:basedOn w:val="DefaultParagraphFont"/>
    <w:link w:val="NoSpacing"/>
    <w:uiPriority w:val="98"/>
    <w:semiHidden/>
    <w:rsid w:val="00572563"/>
    <w:rPr>
      <w:sz w:val="24"/>
      <w:szCs w:val="24"/>
      <w:lang w:val="sq-AL"/>
    </w:rPr>
  </w:style>
  <w:style w:type="paragraph" w:customStyle="1" w:styleId="JuQuot">
    <w:name w:val="Ju_Quot"/>
    <w:aliases w:val="_Quote"/>
    <w:basedOn w:val="NormalJustified"/>
    <w:uiPriority w:val="20"/>
    <w:qFormat/>
    <w:rsid w:val="00572563"/>
    <w:pPr>
      <w:spacing w:before="120" w:after="120"/>
      <w:ind w:left="425" w:firstLine="142"/>
    </w:pPr>
    <w:rPr>
      <w:sz w:val="20"/>
    </w:rPr>
  </w:style>
  <w:style w:type="paragraph" w:customStyle="1" w:styleId="JuList">
    <w:name w:val="Ju_List"/>
    <w:aliases w:val="_List_1"/>
    <w:basedOn w:val="NormalJustified"/>
    <w:uiPriority w:val="23"/>
    <w:qFormat/>
    <w:rsid w:val="00572563"/>
    <w:pPr>
      <w:numPr>
        <w:numId w:val="21"/>
      </w:numPr>
      <w:spacing w:before="280" w:after="60"/>
    </w:pPr>
  </w:style>
  <w:style w:type="paragraph" w:customStyle="1" w:styleId="JuListi">
    <w:name w:val="Ju_List_i"/>
    <w:aliases w:val="_List_3"/>
    <w:basedOn w:val="NormalJustified"/>
    <w:uiPriority w:val="23"/>
    <w:rsid w:val="00572563"/>
    <w:pPr>
      <w:numPr>
        <w:ilvl w:val="2"/>
        <w:numId w:val="21"/>
      </w:numPr>
    </w:pPr>
  </w:style>
  <w:style w:type="paragraph" w:customStyle="1" w:styleId="JuTitle">
    <w:name w:val="Ju_Title"/>
    <w:aliases w:val="_Title_2"/>
    <w:basedOn w:val="Normal"/>
    <w:next w:val="JuPara"/>
    <w:uiPriority w:val="99"/>
    <w:qFormat/>
    <w:rsid w:val="00572563"/>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99"/>
    <w:qFormat/>
    <w:rsid w:val="00572563"/>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572563"/>
    <w:pPr>
      <w:keepNext/>
      <w:spacing w:before="100" w:beforeAutospacing="1" w:after="120"/>
      <w:contextualSpacing/>
      <w:jc w:val="center"/>
    </w:pPr>
    <w:rPr>
      <w:b/>
      <w:sz w:val="20"/>
    </w:rPr>
  </w:style>
  <w:style w:type="numbering" w:customStyle="1" w:styleId="ECHRA1StyleBulletedSquare">
    <w:name w:val="ECHR_A1_Style_Bulleted_Square"/>
    <w:basedOn w:val="NoList"/>
    <w:rsid w:val="00572563"/>
    <w:pPr>
      <w:numPr>
        <w:numId w:val="15"/>
      </w:numPr>
    </w:pPr>
  </w:style>
  <w:style w:type="numbering" w:customStyle="1" w:styleId="ECHRA1StyleList">
    <w:name w:val="ECHR_A1_Style_List"/>
    <w:basedOn w:val="NoList"/>
    <w:uiPriority w:val="99"/>
    <w:rsid w:val="00572563"/>
    <w:pPr>
      <w:numPr>
        <w:numId w:val="16"/>
      </w:numPr>
    </w:pPr>
  </w:style>
  <w:style w:type="paragraph" w:customStyle="1" w:styleId="JuHHead">
    <w:name w:val="Ju_H_Head"/>
    <w:aliases w:val="_Head_1"/>
    <w:basedOn w:val="Heading1"/>
    <w:next w:val="JuPara"/>
    <w:uiPriority w:val="99"/>
    <w:qFormat/>
    <w:rsid w:val="00572563"/>
    <w:pPr>
      <w:keepNext/>
      <w:keepLines/>
      <w:numPr>
        <w:numId w:val="20"/>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572563"/>
    <w:pPr>
      <w:numPr>
        <w:numId w:val="17"/>
      </w:numPr>
    </w:pPr>
  </w:style>
  <w:style w:type="table" w:customStyle="1" w:styleId="ECHRTable2019">
    <w:name w:val="ECHR_Table_2019"/>
    <w:basedOn w:val="TableNormal"/>
    <w:uiPriority w:val="99"/>
    <w:rsid w:val="0057256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57256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72563"/>
    <w:rPr>
      <w:rFonts w:asciiTheme="majorHAnsi" w:eastAsiaTheme="majorEastAsia" w:hAnsiTheme="majorHAnsi" w:cstheme="majorBidi"/>
      <w:spacing w:val="5"/>
      <w:sz w:val="52"/>
      <w:szCs w:val="52"/>
      <w:lang w:val="sq-AL" w:bidi="en-US"/>
    </w:rPr>
  </w:style>
  <w:style w:type="paragraph" w:customStyle="1" w:styleId="Footer">
    <w:name w:val="_Footer"/>
    <w:aliases w:val="Footer_"/>
    <w:basedOn w:val="Footer0"/>
    <w:uiPriority w:val="57"/>
    <w:semiHidden/>
    <w:rsid w:val="00BD554D"/>
    <w:rPr>
      <w:sz w:val="8"/>
    </w:rPr>
  </w:style>
  <w:style w:type="paragraph" w:customStyle="1" w:styleId="JuCourt">
    <w:name w:val="Ju_Court"/>
    <w:aliases w:val="_Court_Names"/>
    <w:basedOn w:val="Normal"/>
    <w:next w:val="Normal"/>
    <w:uiPriority w:val="32"/>
    <w:qFormat/>
    <w:rsid w:val="00572563"/>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572563"/>
    <w:pPr>
      <w:tabs>
        <w:tab w:val="center" w:pos="6407"/>
      </w:tabs>
      <w:spacing w:before="720"/>
      <w:jc w:val="right"/>
    </w:pPr>
  </w:style>
  <w:style w:type="character" w:customStyle="1" w:styleId="JuITMark">
    <w:name w:val="Ju_ITMark"/>
    <w:aliases w:val="_ITMark"/>
    <w:basedOn w:val="DefaultParagraphFont"/>
    <w:uiPriority w:val="54"/>
    <w:semiHidden/>
    <w:qFormat/>
    <w:rsid w:val="00572563"/>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99"/>
    <w:qFormat/>
    <w:rsid w:val="00572563"/>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72563"/>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72563"/>
    <w:pPr>
      <w:keepNext/>
      <w:keepLines/>
      <w:numPr>
        <w:ilvl w:val="3"/>
        <w:numId w:val="20"/>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572563"/>
    <w:pPr>
      <w:keepNext/>
      <w:keepLines/>
      <w:numPr>
        <w:ilvl w:val="4"/>
        <w:numId w:val="20"/>
      </w:numPr>
      <w:spacing w:before="100" w:beforeAutospacing="1" w:after="120"/>
      <w:jc w:val="both"/>
    </w:pPr>
    <w:rPr>
      <w:color w:val="auto"/>
      <w:sz w:val="20"/>
    </w:rPr>
  </w:style>
  <w:style w:type="paragraph" w:styleId="Header">
    <w:name w:val="header"/>
    <w:basedOn w:val="Normal"/>
    <w:link w:val="HeaderChar"/>
    <w:uiPriority w:val="98"/>
    <w:semiHidden/>
    <w:rsid w:val="00572563"/>
    <w:pPr>
      <w:tabs>
        <w:tab w:val="center" w:pos="4536"/>
        <w:tab w:val="right" w:pos="9072"/>
      </w:tabs>
    </w:pPr>
  </w:style>
  <w:style w:type="character" w:customStyle="1" w:styleId="HeaderChar">
    <w:name w:val="Header Char"/>
    <w:basedOn w:val="DefaultParagraphFont"/>
    <w:link w:val="Header"/>
    <w:uiPriority w:val="98"/>
    <w:semiHidden/>
    <w:rsid w:val="00572563"/>
    <w:rPr>
      <w:sz w:val="24"/>
      <w:szCs w:val="24"/>
      <w:lang w:val="sq-AL"/>
    </w:rPr>
  </w:style>
  <w:style w:type="character" w:customStyle="1" w:styleId="Heading1Char">
    <w:name w:val="Heading 1 Char"/>
    <w:basedOn w:val="DefaultParagraphFont"/>
    <w:link w:val="Heading1"/>
    <w:uiPriority w:val="98"/>
    <w:semiHidden/>
    <w:rsid w:val="00572563"/>
    <w:rPr>
      <w:rFonts w:asciiTheme="majorHAnsi" w:eastAsiaTheme="majorEastAsia" w:hAnsiTheme="majorHAnsi" w:cstheme="majorBidi"/>
      <w:b/>
      <w:bCs/>
      <w:color w:val="333333"/>
      <w:sz w:val="28"/>
      <w:szCs w:val="28"/>
      <w:lang w:val="sq-AL"/>
    </w:rPr>
  </w:style>
  <w:style w:type="paragraph" w:customStyle="1" w:styleId="JuHi">
    <w:name w:val="Ju_H_i"/>
    <w:aliases w:val="_Head_6"/>
    <w:basedOn w:val="Heading6"/>
    <w:next w:val="JuPara"/>
    <w:uiPriority w:val="17"/>
    <w:rsid w:val="00572563"/>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572563"/>
    <w:pPr>
      <w:keepNext/>
      <w:keepLines/>
      <w:numPr>
        <w:ilvl w:val="6"/>
        <w:numId w:val="20"/>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572563"/>
    <w:rPr>
      <w:rFonts w:asciiTheme="majorHAnsi" w:eastAsiaTheme="majorEastAsia" w:hAnsiTheme="majorHAnsi" w:cstheme="majorBidi"/>
      <w:b/>
      <w:bCs/>
      <w:color w:val="4D4D4D"/>
      <w:sz w:val="26"/>
      <w:szCs w:val="26"/>
      <w:lang w:val="sq-AL"/>
    </w:rPr>
  </w:style>
  <w:style w:type="paragraph" w:customStyle="1" w:styleId="JuH">
    <w:name w:val="Ju_H_–"/>
    <w:aliases w:val="_Head_8"/>
    <w:basedOn w:val="Heading8"/>
    <w:next w:val="JuPara"/>
    <w:uiPriority w:val="17"/>
    <w:rsid w:val="00572563"/>
    <w:pPr>
      <w:keepNext/>
      <w:keepLines/>
      <w:numPr>
        <w:ilvl w:val="7"/>
        <w:numId w:val="20"/>
      </w:numPr>
      <w:spacing w:before="100" w:beforeAutospacing="1" w:after="120"/>
      <w:jc w:val="both"/>
    </w:pPr>
    <w:rPr>
      <w:i/>
    </w:rPr>
  </w:style>
  <w:style w:type="character" w:customStyle="1" w:styleId="JUNAMES">
    <w:name w:val="JU_NAMES"/>
    <w:aliases w:val="_Ju_Names"/>
    <w:uiPriority w:val="33"/>
    <w:qFormat/>
    <w:rsid w:val="00572563"/>
    <w:rPr>
      <w:caps w:val="0"/>
      <w:smallCaps/>
    </w:rPr>
  </w:style>
  <w:style w:type="character" w:customStyle="1" w:styleId="Heading3Char">
    <w:name w:val="Heading 3 Char"/>
    <w:basedOn w:val="DefaultParagraphFont"/>
    <w:link w:val="Heading3"/>
    <w:uiPriority w:val="98"/>
    <w:semiHidden/>
    <w:rsid w:val="00572563"/>
    <w:rPr>
      <w:rFonts w:asciiTheme="majorHAnsi" w:eastAsiaTheme="majorEastAsia" w:hAnsiTheme="majorHAnsi" w:cstheme="majorBidi"/>
      <w:b/>
      <w:bCs/>
      <w:color w:val="5F5F5F"/>
      <w:lang w:val="sq-AL"/>
    </w:rPr>
  </w:style>
  <w:style w:type="paragraph" w:customStyle="1" w:styleId="JuLista">
    <w:name w:val="Ju_List_a"/>
    <w:aliases w:val="_List_2"/>
    <w:basedOn w:val="NormalJustified"/>
    <w:uiPriority w:val="99"/>
    <w:rsid w:val="00572563"/>
    <w:pPr>
      <w:numPr>
        <w:ilvl w:val="1"/>
        <w:numId w:val="21"/>
      </w:numPr>
    </w:pPr>
  </w:style>
  <w:style w:type="paragraph" w:customStyle="1" w:styleId="NormalJustified">
    <w:name w:val="Normal_Justified"/>
    <w:basedOn w:val="Normal"/>
    <w:semiHidden/>
    <w:rsid w:val="00572563"/>
    <w:pPr>
      <w:jc w:val="both"/>
    </w:pPr>
  </w:style>
  <w:style w:type="character" w:customStyle="1" w:styleId="Heading4Char">
    <w:name w:val="Heading 4 Char"/>
    <w:basedOn w:val="DefaultParagraphFont"/>
    <w:link w:val="Heading4"/>
    <w:uiPriority w:val="98"/>
    <w:semiHidden/>
    <w:rsid w:val="00572563"/>
    <w:rPr>
      <w:rFonts w:asciiTheme="majorHAnsi" w:eastAsiaTheme="majorEastAsia" w:hAnsiTheme="majorHAnsi" w:cstheme="majorBidi"/>
      <w:b/>
      <w:bCs/>
      <w:i/>
      <w:iCs/>
      <w:color w:val="777777"/>
      <w:lang w:val="sq-AL"/>
    </w:rPr>
  </w:style>
  <w:style w:type="character" w:customStyle="1" w:styleId="Heading5Char">
    <w:name w:val="Heading 5 Char"/>
    <w:basedOn w:val="DefaultParagraphFont"/>
    <w:link w:val="Heading5"/>
    <w:uiPriority w:val="98"/>
    <w:semiHidden/>
    <w:rsid w:val="00572563"/>
    <w:rPr>
      <w:rFonts w:asciiTheme="majorHAnsi" w:eastAsiaTheme="majorEastAsia" w:hAnsiTheme="majorHAnsi" w:cstheme="majorBidi"/>
      <w:b/>
      <w:bCs/>
      <w:color w:val="808080"/>
      <w:lang w:val="sq-AL"/>
    </w:rPr>
  </w:style>
  <w:style w:type="character" w:styleId="SubtleEmphasis">
    <w:name w:val="Subtle Emphasis"/>
    <w:uiPriority w:val="98"/>
    <w:semiHidden/>
    <w:qFormat/>
    <w:rsid w:val="00572563"/>
    <w:rPr>
      <w:i/>
      <w:iCs/>
    </w:rPr>
  </w:style>
  <w:style w:type="table" w:customStyle="1" w:styleId="ECHRTable">
    <w:name w:val="ECHR_Table"/>
    <w:basedOn w:val="TableNormal"/>
    <w:rsid w:val="00572563"/>
    <w:rPr>
      <w:rFonts w:eastAsia="Times New Roman" w:cs="Times New Roman"/>
      <w:sz w:val="20"/>
      <w:szCs w:val="20"/>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72563"/>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57256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72563"/>
    <w:rPr>
      <w:rFonts w:asciiTheme="majorHAnsi" w:eastAsiaTheme="majorEastAsia" w:hAnsiTheme="majorHAnsi" w:cstheme="majorBidi"/>
      <w:i/>
      <w:iCs/>
      <w:spacing w:val="13"/>
      <w:sz w:val="24"/>
      <w:szCs w:val="24"/>
      <w:lang w:val="sq-AL" w:bidi="en-US"/>
    </w:rPr>
  </w:style>
  <w:style w:type="paragraph" w:customStyle="1" w:styleId="DecHCase">
    <w:name w:val="Dec_H_Case"/>
    <w:aliases w:val="_Title_3"/>
    <w:basedOn w:val="JuPara"/>
    <w:next w:val="JuPara"/>
    <w:uiPriority w:val="99"/>
    <w:qFormat/>
    <w:rsid w:val="00572563"/>
    <w:pPr>
      <w:keepNext/>
      <w:keepLines/>
      <w:spacing w:after="280"/>
      <w:ind w:firstLine="0"/>
      <w:jc w:val="center"/>
    </w:pPr>
    <w:rPr>
      <w:rFonts w:asciiTheme="majorHAnsi" w:hAnsiTheme="majorHAnsi"/>
    </w:rPr>
  </w:style>
  <w:style w:type="character" w:styleId="Emphasis">
    <w:name w:val="Emphasis"/>
    <w:uiPriority w:val="98"/>
    <w:semiHidden/>
    <w:qFormat/>
    <w:rsid w:val="00572563"/>
    <w:rPr>
      <w:b/>
      <w:bCs/>
      <w:i/>
      <w:iCs/>
      <w:spacing w:val="10"/>
      <w:bdr w:val="none" w:sz="0" w:space="0" w:color="auto"/>
      <w:shd w:val="clear" w:color="auto" w:fill="auto"/>
    </w:rPr>
  </w:style>
  <w:style w:type="paragraph" w:styleId="Footer0">
    <w:name w:val="footer"/>
    <w:basedOn w:val="Normal"/>
    <w:link w:val="FooterChar"/>
    <w:uiPriority w:val="98"/>
    <w:semiHidden/>
    <w:rsid w:val="00572563"/>
    <w:pPr>
      <w:tabs>
        <w:tab w:val="center" w:pos="3686"/>
        <w:tab w:val="right" w:pos="7371"/>
      </w:tabs>
    </w:pPr>
  </w:style>
  <w:style w:type="character" w:customStyle="1" w:styleId="FooterChar">
    <w:name w:val="Footer Char"/>
    <w:basedOn w:val="DefaultParagraphFont"/>
    <w:link w:val="Footer0"/>
    <w:uiPriority w:val="98"/>
    <w:semiHidden/>
    <w:rsid w:val="00572563"/>
    <w:rPr>
      <w:sz w:val="24"/>
      <w:szCs w:val="24"/>
      <w:lang w:val="sq-AL"/>
    </w:rPr>
  </w:style>
  <w:style w:type="character" w:styleId="FootnoteReference">
    <w:name w:val="footnote reference"/>
    <w:basedOn w:val="DefaultParagraphFont"/>
    <w:uiPriority w:val="98"/>
    <w:semiHidden/>
    <w:rsid w:val="00572563"/>
    <w:rPr>
      <w:vertAlign w:val="superscript"/>
    </w:rPr>
  </w:style>
  <w:style w:type="paragraph" w:styleId="FootnoteText">
    <w:name w:val="footnote text"/>
    <w:basedOn w:val="NormalJustified"/>
    <w:link w:val="FootnoteTextChar"/>
    <w:uiPriority w:val="98"/>
    <w:semiHidden/>
    <w:rsid w:val="00572563"/>
    <w:rPr>
      <w:sz w:val="20"/>
      <w:szCs w:val="20"/>
    </w:rPr>
  </w:style>
  <w:style w:type="character" w:customStyle="1" w:styleId="FootnoteTextChar">
    <w:name w:val="Footnote Text Char"/>
    <w:basedOn w:val="DefaultParagraphFont"/>
    <w:link w:val="FootnoteText"/>
    <w:uiPriority w:val="98"/>
    <w:semiHidden/>
    <w:rsid w:val="00572563"/>
    <w:rPr>
      <w:sz w:val="20"/>
      <w:szCs w:val="20"/>
      <w:lang w:val="sq-AL"/>
    </w:rPr>
  </w:style>
  <w:style w:type="character" w:customStyle="1" w:styleId="Heading6Char">
    <w:name w:val="Heading 6 Char"/>
    <w:basedOn w:val="DefaultParagraphFont"/>
    <w:link w:val="Heading6"/>
    <w:uiPriority w:val="98"/>
    <w:semiHidden/>
    <w:rsid w:val="00572563"/>
    <w:rPr>
      <w:rFonts w:asciiTheme="majorHAnsi" w:eastAsiaTheme="majorEastAsia" w:hAnsiTheme="majorHAnsi" w:cstheme="majorBidi"/>
      <w:b/>
      <w:bCs/>
      <w:i/>
      <w:iCs/>
      <w:color w:val="7F7F7F" w:themeColor="text1" w:themeTint="80"/>
      <w:lang w:val="sq-AL" w:bidi="en-US"/>
    </w:rPr>
  </w:style>
  <w:style w:type="character" w:customStyle="1" w:styleId="Heading7Char">
    <w:name w:val="Heading 7 Char"/>
    <w:basedOn w:val="DefaultParagraphFont"/>
    <w:link w:val="Heading7"/>
    <w:uiPriority w:val="98"/>
    <w:semiHidden/>
    <w:rsid w:val="00572563"/>
    <w:rPr>
      <w:rFonts w:asciiTheme="majorHAnsi" w:eastAsiaTheme="majorEastAsia" w:hAnsiTheme="majorHAnsi" w:cstheme="majorBidi"/>
      <w:i/>
      <w:iCs/>
      <w:lang w:val="sq-AL" w:bidi="en-US"/>
    </w:rPr>
  </w:style>
  <w:style w:type="character" w:customStyle="1" w:styleId="Heading8Char">
    <w:name w:val="Heading 8 Char"/>
    <w:basedOn w:val="DefaultParagraphFont"/>
    <w:link w:val="Heading8"/>
    <w:uiPriority w:val="98"/>
    <w:semiHidden/>
    <w:rsid w:val="00572563"/>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572563"/>
    <w:rPr>
      <w:rFonts w:asciiTheme="majorHAnsi" w:eastAsiaTheme="majorEastAsia" w:hAnsiTheme="majorHAnsi" w:cstheme="majorBidi"/>
      <w:i/>
      <w:iCs/>
      <w:spacing w:val="5"/>
      <w:sz w:val="20"/>
      <w:szCs w:val="20"/>
      <w:lang w:val="sq-AL" w:bidi="en-US"/>
    </w:rPr>
  </w:style>
  <w:style w:type="character" w:styleId="IntenseEmphasis">
    <w:name w:val="Intense Emphasis"/>
    <w:uiPriority w:val="98"/>
    <w:semiHidden/>
    <w:qFormat/>
    <w:rsid w:val="00572563"/>
    <w:rPr>
      <w:b/>
      <w:bCs/>
    </w:rPr>
  </w:style>
  <w:style w:type="paragraph" w:styleId="IntenseQuote">
    <w:name w:val="Intense Quote"/>
    <w:basedOn w:val="Normal"/>
    <w:next w:val="Normal"/>
    <w:link w:val="IntenseQuoteChar"/>
    <w:uiPriority w:val="98"/>
    <w:semiHidden/>
    <w:qFormat/>
    <w:rsid w:val="0057256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72563"/>
    <w:rPr>
      <w:b/>
      <w:bCs/>
      <w:i/>
      <w:iCs/>
      <w:sz w:val="24"/>
      <w:szCs w:val="24"/>
      <w:lang w:val="sq-AL" w:bidi="en-US"/>
    </w:rPr>
  </w:style>
  <w:style w:type="character" w:styleId="IntenseReference">
    <w:name w:val="Intense Reference"/>
    <w:uiPriority w:val="98"/>
    <w:semiHidden/>
    <w:qFormat/>
    <w:rsid w:val="00572563"/>
    <w:rPr>
      <w:smallCaps/>
      <w:spacing w:val="5"/>
      <w:u w:val="single"/>
    </w:rPr>
  </w:style>
  <w:style w:type="paragraph" w:styleId="ListParagraph">
    <w:name w:val="List Paragraph"/>
    <w:basedOn w:val="Normal"/>
    <w:uiPriority w:val="98"/>
    <w:semiHidden/>
    <w:qFormat/>
    <w:rsid w:val="00572563"/>
    <w:pPr>
      <w:ind w:left="720"/>
      <w:contextualSpacing/>
    </w:pPr>
  </w:style>
  <w:style w:type="table" w:customStyle="1" w:styleId="LtrTableAddress">
    <w:name w:val="Ltr_Table_Address"/>
    <w:aliases w:val="ECHR_Ltr_Table_Address"/>
    <w:basedOn w:val="TableNormal"/>
    <w:uiPriority w:val="99"/>
    <w:rsid w:val="00572563"/>
    <w:rPr>
      <w:sz w:val="24"/>
      <w:szCs w:val="24"/>
    </w:rPr>
    <w:tblPr>
      <w:tblInd w:w="5103" w:type="dxa"/>
    </w:tblPr>
  </w:style>
  <w:style w:type="paragraph" w:styleId="Quote">
    <w:name w:val="Quote"/>
    <w:basedOn w:val="Normal"/>
    <w:next w:val="Normal"/>
    <w:link w:val="QuoteChar"/>
    <w:uiPriority w:val="98"/>
    <w:semiHidden/>
    <w:qFormat/>
    <w:rsid w:val="00572563"/>
    <w:pPr>
      <w:spacing w:before="200"/>
      <w:ind w:left="360" w:right="360"/>
    </w:pPr>
    <w:rPr>
      <w:i/>
      <w:iCs/>
      <w:lang w:bidi="en-US"/>
    </w:rPr>
  </w:style>
  <w:style w:type="character" w:customStyle="1" w:styleId="QuoteChar">
    <w:name w:val="Quote Char"/>
    <w:basedOn w:val="DefaultParagraphFont"/>
    <w:link w:val="Quote"/>
    <w:uiPriority w:val="98"/>
    <w:semiHidden/>
    <w:rsid w:val="00572563"/>
    <w:rPr>
      <w:i/>
      <w:iCs/>
      <w:sz w:val="24"/>
      <w:szCs w:val="24"/>
      <w:lang w:val="sq-AL" w:bidi="en-US"/>
    </w:rPr>
  </w:style>
  <w:style w:type="character" w:styleId="SubtleReference">
    <w:name w:val="Subtle Reference"/>
    <w:uiPriority w:val="98"/>
    <w:semiHidden/>
    <w:qFormat/>
    <w:rsid w:val="00572563"/>
    <w:rPr>
      <w:smallCaps/>
    </w:rPr>
  </w:style>
  <w:style w:type="table" w:styleId="TableGrid">
    <w:name w:val="Table Grid"/>
    <w:basedOn w:val="TableNormal"/>
    <w:uiPriority w:val="59"/>
    <w:semiHidden/>
    <w:rsid w:val="0057256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7256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7256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7256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7256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7256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7256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572563"/>
    <w:rPr>
      <w:rFonts w:eastAsiaTheme="minorEastAsia"/>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72563"/>
    <w:rPr>
      <w:rFonts w:eastAsiaTheme="minorEastAsia"/>
      <w:sz w:val="24"/>
      <w:szCs w:val="24"/>
      <w:lang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7256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7256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57256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7256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7256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572563"/>
    <w:pPr>
      <w:numPr>
        <w:numId w:val="2"/>
      </w:numPr>
    </w:pPr>
  </w:style>
  <w:style w:type="numbering" w:styleId="1ai">
    <w:name w:val="Outline List 1"/>
    <w:basedOn w:val="NoList"/>
    <w:uiPriority w:val="99"/>
    <w:semiHidden/>
    <w:unhideWhenUsed/>
    <w:rsid w:val="00572563"/>
    <w:pPr>
      <w:numPr>
        <w:numId w:val="3"/>
      </w:numPr>
    </w:pPr>
  </w:style>
  <w:style w:type="paragraph" w:styleId="Bibliography">
    <w:name w:val="Bibliography"/>
    <w:basedOn w:val="Normal"/>
    <w:next w:val="Normal"/>
    <w:uiPriority w:val="98"/>
    <w:semiHidden/>
    <w:rsid w:val="00572563"/>
  </w:style>
  <w:style w:type="paragraph" w:customStyle="1" w:styleId="JuPara">
    <w:name w:val="Ju_Para"/>
    <w:aliases w:val="_Para"/>
    <w:basedOn w:val="NormalJustified"/>
    <w:link w:val="JuParaChar"/>
    <w:uiPriority w:val="99"/>
    <w:qFormat/>
    <w:rsid w:val="00572563"/>
    <w:pPr>
      <w:ind w:firstLine="284"/>
    </w:pPr>
  </w:style>
  <w:style w:type="paragraph" w:styleId="BlockText">
    <w:name w:val="Block Text"/>
    <w:basedOn w:val="Normal"/>
    <w:uiPriority w:val="98"/>
    <w:semiHidden/>
    <w:rsid w:val="0057256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57256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57256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572563"/>
    <w:pPr>
      <w:spacing w:after="120"/>
    </w:pPr>
  </w:style>
  <w:style w:type="table" w:customStyle="1" w:styleId="ECHRTableForInternalUse">
    <w:name w:val="ECHR_Table_For_Internal_Use"/>
    <w:basedOn w:val="TableNormal"/>
    <w:uiPriority w:val="99"/>
    <w:rsid w:val="0057256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57256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572563"/>
    <w:rPr>
      <w:sz w:val="24"/>
      <w:szCs w:val="24"/>
      <w:lang w:val="sq-AL"/>
    </w:rPr>
  </w:style>
  <w:style w:type="paragraph" w:styleId="BodyText2">
    <w:name w:val="Body Text 2"/>
    <w:basedOn w:val="Normal"/>
    <w:link w:val="BodyText2Char"/>
    <w:uiPriority w:val="98"/>
    <w:semiHidden/>
    <w:rsid w:val="00572563"/>
    <w:pPr>
      <w:spacing w:after="120" w:line="480" w:lineRule="auto"/>
    </w:pPr>
  </w:style>
  <w:style w:type="table" w:customStyle="1" w:styleId="ECHRHeaderTable">
    <w:name w:val="ECHR_Header_Table"/>
    <w:basedOn w:val="TableNormal"/>
    <w:uiPriority w:val="99"/>
    <w:rsid w:val="0057256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572563"/>
    <w:rPr>
      <w:sz w:val="24"/>
      <w:szCs w:val="24"/>
      <w:lang w:val="sq-AL"/>
    </w:rPr>
  </w:style>
  <w:style w:type="paragraph" w:styleId="BodyText3">
    <w:name w:val="Body Text 3"/>
    <w:basedOn w:val="Normal"/>
    <w:link w:val="BodyText3Char"/>
    <w:uiPriority w:val="98"/>
    <w:semiHidden/>
    <w:rsid w:val="00572563"/>
    <w:pPr>
      <w:spacing w:after="120"/>
    </w:pPr>
    <w:rPr>
      <w:sz w:val="16"/>
      <w:szCs w:val="16"/>
    </w:rPr>
  </w:style>
  <w:style w:type="table" w:customStyle="1" w:styleId="ECHRTableOddBanded">
    <w:name w:val="ECHR_Table_Odd_Banded"/>
    <w:basedOn w:val="TableNormal"/>
    <w:uiPriority w:val="99"/>
    <w:rsid w:val="0057256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99"/>
    <w:qFormat/>
    <w:rsid w:val="00572563"/>
    <w:pPr>
      <w:tabs>
        <w:tab w:val="left" w:pos="567"/>
        <w:tab w:val="left" w:pos="1134"/>
      </w:tabs>
    </w:pPr>
  </w:style>
  <w:style w:type="table" w:customStyle="1" w:styleId="ECHRHeaderTableReduced">
    <w:name w:val="ECHR_Header_Table_Reduced"/>
    <w:basedOn w:val="TableNormal"/>
    <w:uiPriority w:val="99"/>
    <w:rsid w:val="0057256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572563"/>
    <w:rPr>
      <w:sz w:val="16"/>
      <w:szCs w:val="16"/>
      <w:lang w:val="sq-AL"/>
    </w:rPr>
  </w:style>
  <w:style w:type="paragraph" w:styleId="BodyTextFirstIndent">
    <w:name w:val="Body Text First Indent"/>
    <w:basedOn w:val="BodyText"/>
    <w:link w:val="BodyTextFirstIndentChar"/>
    <w:uiPriority w:val="98"/>
    <w:semiHidden/>
    <w:rsid w:val="00572563"/>
    <w:pPr>
      <w:spacing w:after="0"/>
      <w:ind w:firstLine="360"/>
    </w:pPr>
  </w:style>
  <w:style w:type="character" w:customStyle="1" w:styleId="BodyTextFirstIndentChar">
    <w:name w:val="Body Text First Indent Char"/>
    <w:basedOn w:val="BodyTextChar"/>
    <w:link w:val="BodyTextFirstIndent"/>
    <w:uiPriority w:val="98"/>
    <w:semiHidden/>
    <w:rsid w:val="00572563"/>
    <w:rPr>
      <w:sz w:val="24"/>
      <w:szCs w:val="24"/>
      <w:lang w:val="sq-AL"/>
    </w:rPr>
  </w:style>
  <w:style w:type="character" w:styleId="PlaceholderText">
    <w:name w:val="Placeholder Text"/>
    <w:basedOn w:val="DefaultParagraphFont"/>
    <w:uiPriority w:val="98"/>
    <w:semiHidden/>
    <w:rsid w:val="00572563"/>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99"/>
    <w:qFormat/>
    <w:rsid w:val="00572563"/>
    <w:pPr>
      <w:tabs>
        <w:tab w:val="center" w:pos="1418"/>
        <w:tab w:val="center" w:pos="5954"/>
      </w:tabs>
      <w:spacing w:before="720"/>
    </w:pPr>
  </w:style>
  <w:style w:type="character" w:styleId="PageNumber">
    <w:name w:val="page number"/>
    <w:uiPriority w:val="98"/>
    <w:semiHidden/>
    <w:rsid w:val="00572563"/>
    <w:rPr>
      <w:sz w:val="18"/>
    </w:rPr>
  </w:style>
  <w:style w:type="character" w:styleId="CommentReference">
    <w:name w:val="annotation reference"/>
    <w:basedOn w:val="DefaultParagraphFont"/>
    <w:uiPriority w:val="98"/>
    <w:semiHidden/>
    <w:rsid w:val="00572563"/>
    <w:rPr>
      <w:sz w:val="16"/>
      <w:szCs w:val="16"/>
    </w:rPr>
  </w:style>
  <w:style w:type="paragraph" w:styleId="CommentText">
    <w:name w:val="annotation text"/>
    <w:basedOn w:val="Normal"/>
    <w:link w:val="CommentTextChar"/>
    <w:uiPriority w:val="98"/>
    <w:semiHidden/>
    <w:rsid w:val="00572563"/>
    <w:rPr>
      <w:sz w:val="20"/>
      <w:szCs w:val="20"/>
    </w:rPr>
  </w:style>
  <w:style w:type="character" w:customStyle="1" w:styleId="CommentTextChar">
    <w:name w:val="Comment Text Char"/>
    <w:basedOn w:val="DefaultParagraphFont"/>
    <w:link w:val="CommentText"/>
    <w:uiPriority w:val="98"/>
    <w:semiHidden/>
    <w:rsid w:val="00572563"/>
    <w:rPr>
      <w:sz w:val="20"/>
      <w:szCs w:val="20"/>
      <w:lang w:val="sq-AL"/>
    </w:rPr>
  </w:style>
  <w:style w:type="paragraph" w:customStyle="1" w:styleId="DecHTitle">
    <w:name w:val="Dec_H_Title"/>
    <w:aliases w:val="_Title_1"/>
    <w:basedOn w:val="JuPara"/>
    <w:next w:val="JuPara"/>
    <w:uiPriority w:val="99"/>
    <w:qFormat/>
    <w:rsid w:val="00572563"/>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99"/>
    <w:qFormat/>
    <w:rsid w:val="00572563"/>
    <w:pPr>
      <w:keepNext/>
      <w:keepLines/>
      <w:spacing w:before="240" w:after="240"/>
      <w:ind w:firstLine="284"/>
    </w:pPr>
  </w:style>
  <w:style w:type="numbering" w:styleId="ArticleSection">
    <w:name w:val="Outline List 3"/>
    <w:basedOn w:val="NoList"/>
    <w:uiPriority w:val="99"/>
    <w:semiHidden/>
    <w:unhideWhenUsed/>
    <w:rsid w:val="00572563"/>
    <w:pPr>
      <w:numPr>
        <w:numId w:val="4"/>
      </w:numPr>
    </w:pPr>
  </w:style>
  <w:style w:type="paragraph" w:styleId="ListBullet">
    <w:name w:val="List Bullet"/>
    <w:basedOn w:val="Normal"/>
    <w:uiPriority w:val="98"/>
    <w:semiHidden/>
    <w:rsid w:val="00572563"/>
    <w:pPr>
      <w:numPr>
        <w:numId w:val="5"/>
      </w:numPr>
    </w:pPr>
  </w:style>
  <w:style w:type="character" w:customStyle="1" w:styleId="JuParaChar">
    <w:name w:val="Ju_Para Char"/>
    <w:aliases w:val="_Para Char"/>
    <w:basedOn w:val="DefaultParagraphFont"/>
    <w:link w:val="JuPara"/>
    <w:uiPriority w:val="4"/>
    <w:rsid w:val="00787E12"/>
    <w:rPr>
      <w:sz w:val="24"/>
      <w:szCs w:val="24"/>
      <w:lang w:val="sq-AL"/>
    </w:rPr>
  </w:style>
  <w:style w:type="paragraph" w:customStyle="1" w:styleId="JuCase">
    <w:name w:val="Ju_Case"/>
    <w:aliases w:val="_Case_Name"/>
    <w:basedOn w:val="NormalJustified"/>
    <w:next w:val="JuPara"/>
    <w:uiPriority w:val="99"/>
    <w:rsid w:val="00572563"/>
    <w:pPr>
      <w:ind w:firstLine="284"/>
    </w:pPr>
    <w:rPr>
      <w:b/>
    </w:rPr>
  </w:style>
  <w:style w:type="paragraph" w:styleId="BodyTextIndent">
    <w:name w:val="Body Text Indent"/>
    <w:basedOn w:val="Normal"/>
    <w:link w:val="BodyTextIndentChar"/>
    <w:uiPriority w:val="98"/>
    <w:semiHidden/>
    <w:rsid w:val="00572563"/>
    <w:pPr>
      <w:spacing w:after="120"/>
      <w:ind w:left="283"/>
    </w:pPr>
  </w:style>
  <w:style w:type="character" w:customStyle="1" w:styleId="BodyTextIndentChar">
    <w:name w:val="Body Text Indent Char"/>
    <w:basedOn w:val="DefaultParagraphFont"/>
    <w:link w:val="BodyTextIndent"/>
    <w:uiPriority w:val="98"/>
    <w:semiHidden/>
    <w:rsid w:val="00572563"/>
    <w:rPr>
      <w:sz w:val="24"/>
      <w:szCs w:val="24"/>
      <w:lang w:val="sq-AL"/>
    </w:rPr>
  </w:style>
  <w:style w:type="paragraph" w:styleId="BodyTextFirstIndent2">
    <w:name w:val="Body Text First Indent 2"/>
    <w:basedOn w:val="BodyTextIndent"/>
    <w:link w:val="BodyTextFirstIndent2Char"/>
    <w:uiPriority w:val="98"/>
    <w:semiHidden/>
    <w:rsid w:val="00572563"/>
    <w:pPr>
      <w:spacing w:after="0"/>
      <w:ind w:left="360" w:firstLine="360"/>
    </w:pPr>
  </w:style>
  <w:style w:type="character" w:customStyle="1" w:styleId="BodyTextFirstIndent2Char">
    <w:name w:val="Body Text First Indent 2 Char"/>
    <w:basedOn w:val="BodyTextIndentChar"/>
    <w:link w:val="BodyTextFirstIndent2"/>
    <w:uiPriority w:val="98"/>
    <w:semiHidden/>
    <w:rsid w:val="00572563"/>
    <w:rPr>
      <w:sz w:val="24"/>
      <w:szCs w:val="24"/>
      <w:lang w:val="sq-AL"/>
    </w:rPr>
  </w:style>
  <w:style w:type="paragraph" w:styleId="BodyTextIndent2">
    <w:name w:val="Body Text Indent 2"/>
    <w:basedOn w:val="Normal"/>
    <w:link w:val="BodyTextIndent2Char"/>
    <w:uiPriority w:val="98"/>
    <w:semiHidden/>
    <w:rsid w:val="00572563"/>
    <w:pPr>
      <w:spacing w:after="120" w:line="480" w:lineRule="auto"/>
      <w:ind w:left="283"/>
    </w:pPr>
  </w:style>
  <w:style w:type="character" w:customStyle="1" w:styleId="BodyTextIndent2Char">
    <w:name w:val="Body Text Indent 2 Char"/>
    <w:basedOn w:val="DefaultParagraphFont"/>
    <w:link w:val="BodyTextIndent2"/>
    <w:uiPriority w:val="98"/>
    <w:semiHidden/>
    <w:rsid w:val="00572563"/>
    <w:rPr>
      <w:sz w:val="24"/>
      <w:szCs w:val="24"/>
      <w:lang w:val="sq-AL"/>
    </w:rPr>
  </w:style>
  <w:style w:type="paragraph" w:styleId="BodyTextIndent3">
    <w:name w:val="Body Text Indent 3"/>
    <w:basedOn w:val="Normal"/>
    <w:link w:val="BodyTextIndent3Char"/>
    <w:uiPriority w:val="98"/>
    <w:semiHidden/>
    <w:rsid w:val="0057256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72563"/>
    <w:rPr>
      <w:sz w:val="16"/>
      <w:szCs w:val="16"/>
      <w:lang w:val="sq-AL"/>
    </w:rPr>
  </w:style>
  <w:style w:type="paragraph" w:styleId="Caption">
    <w:name w:val="caption"/>
    <w:basedOn w:val="Normal"/>
    <w:next w:val="Normal"/>
    <w:uiPriority w:val="98"/>
    <w:semiHidden/>
    <w:qFormat/>
    <w:rsid w:val="00572563"/>
    <w:pPr>
      <w:spacing w:after="200"/>
    </w:pPr>
    <w:rPr>
      <w:b/>
      <w:bCs/>
      <w:color w:val="0072BC" w:themeColor="accent1"/>
      <w:sz w:val="18"/>
      <w:szCs w:val="18"/>
    </w:rPr>
  </w:style>
  <w:style w:type="paragraph" w:styleId="Closing">
    <w:name w:val="Closing"/>
    <w:basedOn w:val="Normal"/>
    <w:link w:val="ClosingChar"/>
    <w:uiPriority w:val="98"/>
    <w:semiHidden/>
    <w:rsid w:val="00572563"/>
    <w:pPr>
      <w:ind w:left="4252"/>
    </w:pPr>
  </w:style>
  <w:style w:type="character" w:customStyle="1" w:styleId="ClosingChar">
    <w:name w:val="Closing Char"/>
    <w:basedOn w:val="DefaultParagraphFont"/>
    <w:link w:val="Closing"/>
    <w:uiPriority w:val="98"/>
    <w:semiHidden/>
    <w:rsid w:val="00572563"/>
    <w:rPr>
      <w:sz w:val="24"/>
      <w:szCs w:val="24"/>
      <w:lang w:val="sq-AL"/>
    </w:rPr>
  </w:style>
  <w:style w:type="table" w:styleId="ColorfulGrid">
    <w:name w:val="Colorful Grid"/>
    <w:basedOn w:val="TableNormal"/>
    <w:uiPriority w:val="73"/>
    <w:semiHidden/>
    <w:rsid w:val="0057256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7256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7256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7256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57256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7256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7256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7256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7256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7256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7256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57256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7256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7256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7256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7256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7256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7256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57256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7256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7256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572563"/>
    <w:rPr>
      <w:b/>
      <w:bCs/>
    </w:rPr>
  </w:style>
  <w:style w:type="character" w:customStyle="1" w:styleId="CommentSubjectChar">
    <w:name w:val="Comment Subject Char"/>
    <w:basedOn w:val="CommentTextChar"/>
    <w:link w:val="CommentSubject"/>
    <w:uiPriority w:val="98"/>
    <w:semiHidden/>
    <w:rsid w:val="00572563"/>
    <w:rPr>
      <w:b/>
      <w:bCs/>
      <w:sz w:val="20"/>
      <w:szCs w:val="20"/>
      <w:lang w:val="sq-AL"/>
    </w:rPr>
  </w:style>
  <w:style w:type="table" w:styleId="DarkList">
    <w:name w:val="Dark List"/>
    <w:basedOn w:val="TableNormal"/>
    <w:uiPriority w:val="70"/>
    <w:semiHidden/>
    <w:rsid w:val="0057256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7256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7256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7256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57256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7256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7256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72563"/>
  </w:style>
  <w:style w:type="character" w:customStyle="1" w:styleId="DateChar">
    <w:name w:val="Date Char"/>
    <w:basedOn w:val="DefaultParagraphFont"/>
    <w:link w:val="Date"/>
    <w:uiPriority w:val="98"/>
    <w:semiHidden/>
    <w:rsid w:val="00572563"/>
    <w:rPr>
      <w:sz w:val="24"/>
      <w:szCs w:val="24"/>
      <w:lang w:val="sq-AL"/>
    </w:rPr>
  </w:style>
  <w:style w:type="paragraph" w:styleId="DocumentMap">
    <w:name w:val="Document Map"/>
    <w:basedOn w:val="Normal"/>
    <w:link w:val="DocumentMapChar"/>
    <w:uiPriority w:val="98"/>
    <w:semiHidden/>
    <w:rsid w:val="00572563"/>
    <w:rPr>
      <w:rFonts w:ascii="Tahoma" w:hAnsi="Tahoma" w:cs="Tahoma"/>
      <w:sz w:val="16"/>
      <w:szCs w:val="16"/>
    </w:rPr>
  </w:style>
  <w:style w:type="character" w:customStyle="1" w:styleId="DocumentMapChar">
    <w:name w:val="Document Map Char"/>
    <w:basedOn w:val="DefaultParagraphFont"/>
    <w:link w:val="DocumentMap"/>
    <w:uiPriority w:val="98"/>
    <w:semiHidden/>
    <w:rsid w:val="00572563"/>
    <w:rPr>
      <w:rFonts w:ascii="Tahoma" w:hAnsi="Tahoma" w:cs="Tahoma"/>
      <w:sz w:val="16"/>
      <w:szCs w:val="16"/>
      <w:lang w:val="sq-AL"/>
    </w:rPr>
  </w:style>
  <w:style w:type="paragraph" w:styleId="E-mailSignature">
    <w:name w:val="E-mail Signature"/>
    <w:basedOn w:val="Normal"/>
    <w:link w:val="E-mailSignatureChar"/>
    <w:uiPriority w:val="98"/>
    <w:semiHidden/>
    <w:rsid w:val="00572563"/>
  </w:style>
  <w:style w:type="character" w:customStyle="1" w:styleId="E-mailSignatureChar">
    <w:name w:val="E-mail Signature Char"/>
    <w:basedOn w:val="DefaultParagraphFont"/>
    <w:link w:val="E-mailSignature"/>
    <w:uiPriority w:val="98"/>
    <w:semiHidden/>
    <w:rsid w:val="00572563"/>
    <w:rPr>
      <w:sz w:val="24"/>
      <w:szCs w:val="24"/>
      <w:lang w:val="sq-AL"/>
    </w:rPr>
  </w:style>
  <w:style w:type="character" w:styleId="EndnoteReference">
    <w:name w:val="endnote reference"/>
    <w:basedOn w:val="DefaultParagraphFont"/>
    <w:uiPriority w:val="98"/>
    <w:semiHidden/>
    <w:rsid w:val="00572563"/>
    <w:rPr>
      <w:vertAlign w:val="superscript"/>
    </w:rPr>
  </w:style>
  <w:style w:type="paragraph" w:styleId="EndnoteText">
    <w:name w:val="endnote text"/>
    <w:basedOn w:val="Normal"/>
    <w:link w:val="EndnoteTextChar"/>
    <w:uiPriority w:val="98"/>
    <w:semiHidden/>
    <w:rsid w:val="00572563"/>
    <w:rPr>
      <w:sz w:val="20"/>
      <w:szCs w:val="20"/>
    </w:rPr>
  </w:style>
  <w:style w:type="character" w:customStyle="1" w:styleId="EndnoteTextChar">
    <w:name w:val="Endnote Text Char"/>
    <w:basedOn w:val="DefaultParagraphFont"/>
    <w:link w:val="EndnoteText"/>
    <w:uiPriority w:val="98"/>
    <w:semiHidden/>
    <w:rsid w:val="00572563"/>
    <w:rPr>
      <w:sz w:val="20"/>
      <w:szCs w:val="20"/>
      <w:lang w:val="sq-AL"/>
    </w:rPr>
  </w:style>
  <w:style w:type="paragraph" w:styleId="EnvelopeAddress">
    <w:name w:val="envelope address"/>
    <w:basedOn w:val="Normal"/>
    <w:uiPriority w:val="98"/>
    <w:semiHidden/>
    <w:rsid w:val="0057256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7256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72563"/>
    <w:rPr>
      <w:color w:val="7030A0" w:themeColor="followedHyperlink"/>
      <w:u w:val="single"/>
    </w:rPr>
  </w:style>
  <w:style w:type="character" w:styleId="HTMLAcronym">
    <w:name w:val="HTML Acronym"/>
    <w:basedOn w:val="DefaultParagraphFont"/>
    <w:uiPriority w:val="98"/>
    <w:semiHidden/>
    <w:rsid w:val="00572563"/>
  </w:style>
  <w:style w:type="paragraph" w:styleId="HTMLAddress">
    <w:name w:val="HTML Address"/>
    <w:basedOn w:val="Normal"/>
    <w:link w:val="HTMLAddressChar"/>
    <w:uiPriority w:val="98"/>
    <w:semiHidden/>
    <w:rsid w:val="00572563"/>
    <w:rPr>
      <w:i/>
      <w:iCs/>
    </w:rPr>
  </w:style>
  <w:style w:type="character" w:customStyle="1" w:styleId="HTMLAddressChar">
    <w:name w:val="HTML Address Char"/>
    <w:basedOn w:val="DefaultParagraphFont"/>
    <w:link w:val="HTMLAddress"/>
    <w:uiPriority w:val="98"/>
    <w:semiHidden/>
    <w:rsid w:val="00572563"/>
    <w:rPr>
      <w:i/>
      <w:iCs/>
      <w:sz w:val="24"/>
      <w:szCs w:val="24"/>
      <w:lang w:val="sq-AL"/>
    </w:rPr>
  </w:style>
  <w:style w:type="character" w:styleId="HTMLCite">
    <w:name w:val="HTML Cite"/>
    <w:basedOn w:val="DefaultParagraphFont"/>
    <w:uiPriority w:val="98"/>
    <w:semiHidden/>
    <w:rsid w:val="00572563"/>
    <w:rPr>
      <w:i/>
      <w:iCs/>
    </w:rPr>
  </w:style>
  <w:style w:type="character" w:styleId="HTMLCode">
    <w:name w:val="HTML Code"/>
    <w:basedOn w:val="DefaultParagraphFont"/>
    <w:uiPriority w:val="98"/>
    <w:semiHidden/>
    <w:rsid w:val="00572563"/>
    <w:rPr>
      <w:rFonts w:ascii="Consolas" w:hAnsi="Consolas" w:cs="Consolas"/>
      <w:sz w:val="20"/>
      <w:szCs w:val="20"/>
    </w:rPr>
  </w:style>
  <w:style w:type="character" w:styleId="HTMLDefinition">
    <w:name w:val="HTML Definition"/>
    <w:basedOn w:val="DefaultParagraphFont"/>
    <w:uiPriority w:val="98"/>
    <w:semiHidden/>
    <w:rsid w:val="00572563"/>
    <w:rPr>
      <w:i/>
      <w:iCs/>
    </w:rPr>
  </w:style>
  <w:style w:type="character" w:styleId="HTMLKeyboard">
    <w:name w:val="HTML Keyboard"/>
    <w:basedOn w:val="DefaultParagraphFont"/>
    <w:uiPriority w:val="98"/>
    <w:semiHidden/>
    <w:rsid w:val="00572563"/>
    <w:rPr>
      <w:rFonts w:ascii="Consolas" w:hAnsi="Consolas" w:cs="Consolas"/>
      <w:sz w:val="20"/>
      <w:szCs w:val="20"/>
    </w:rPr>
  </w:style>
  <w:style w:type="paragraph" w:styleId="HTMLPreformatted">
    <w:name w:val="HTML Preformatted"/>
    <w:basedOn w:val="Normal"/>
    <w:link w:val="HTMLPreformattedChar"/>
    <w:uiPriority w:val="98"/>
    <w:semiHidden/>
    <w:rsid w:val="0057256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72563"/>
    <w:rPr>
      <w:rFonts w:ascii="Consolas" w:hAnsi="Consolas" w:cs="Consolas"/>
      <w:sz w:val="20"/>
      <w:szCs w:val="20"/>
      <w:lang w:val="sq-AL"/>
    </w:rPr>
  </w:style>
  <w:style w:type="character" w:styleId="HTMLSample">
    <w:name w:val="HTML Sample"/>
    <w:basedOn w:val="DefaultParagraphFont"/>
    <w:uiPriority w:val="98"/>
    <w:semiHidden/>
    <w:rsid w:val="00572563"/>
    <w:rPr>
      <w:rFonts w:ascii="Consolas" w:hAnsi="Consolas" w:cs="Consolas"/>
      <w:sz w:val="24"/>
      <w:szCs w:val="24"/>
    </w:rPr>
  </w:style>
  <w:style w:type="character" w:styleId="HTMLTypewriter">
    <w:name w:val="HTML Typewriter"/>
    <w:basedOn w:val="DefaultParagraphFont"/>
    <w:uiPriority w:val="98"/>
    <w:semiHidden/>
    <w:rsid w:val="00572563"/>
    <w:rPr>
      <w:rFonts w:ascii="Consolas" w:hAnsi="Consolas" w:cs="Consolas"/>
      <w:sz w:val="20"/>
      <w:szCs w:val="20"/>
    </w:rPr>
  </w:style>
  <w:style w:type="character" w:styleId="HTMLVariable">
    <w:name w:val="HTML Variable"/>
    <w:basedOn w:val="DefaultParagraphFont"/>
    <w:uiPriority w:val="98"/>
    <w:semiHidden/>
    <w:rsid w:val="00572563"/>
    <w:rPr>
      <w:i/>
      <w:iCs/>
    </w:rPr>
  </w:style>
  <w:style w:type="paragraph" w:styleId="Index1">
    <w:name w:val="index 1"/>
    <w:basedOn w:val="Normal"/>
    <w:next w:val="Normal"/>
    <w:autoRedefine/>
    <w:uiPriority w:val="98"/>
    <w:semiHidden/>
    <w:rsid w:val="00572563"/>
    <w:pPr>
      <w:ind w:left="240" w:hanging="240"/>
    </w:pPr>
  </w:style>
  <w:style w:type="paragraph" w:styleId="Index2">
    <w:name w:val="index 2"/>
    <w:basedOn w:val="Normal"/>
    <w:next w:val="Normal"/>
    <w:autoRedefine/>
    <w:uiPriority w:val="98"/>
    <w:semiHidden/>
    <w:rsid w:val="00572563"/>
    <w:pPr>
      <w:ind w:left="480" w:hanging="240"/>
    </w:pPr>
  </w:style>
  <w:style w:type="paragraph" w:styleId="Index3">
    <w:name w:val="index 3"/>
    <w:basedOn w:val="Normal"/>
    <w:next w:val="Normal"/>
    <w:autoRedefine/>
    <w:uiPriority w:val="98"/>
    <w:semiHidden/>
    <w:rsid w:val="00572563"/>
    <w:pPr>
      <w:ind w:left="720" w:hanging="240"/>
    </w:pPr>
  </w:style>
  <w:style w:type="paragraph" w:styleId="Index4">
    <w:name w:val="index 4"/>
    <w:basedOn w:val="Normal"/>
    <w:next w:val="Normal"/>
    <w:autoRedefine/>
    <w:uiPriority w:val="98"/>
    <w:semiHidden/>
    <w:rsid w:val="00572563"/>
    <w:pPr>
      <w:ind w:left="960" w:hanging="240"/>
    </w:pPr>
  </w:style>
  <w:style w:type="paragraph" w:styleId="Index5">
    <w:name w:val="index 5"/>
    <w:basedOn w:val="Normal"/>
    <w:next w:val="Normal"/>
    <w:autoRedefine/>
    <w:uiPriority w:val="98"/>
    <w:semiHidden/>
    <w:rsid w:val="00572563"/>
    <w:pPr>
      <w:ind w:left="1200" w:hanging="240"/>
    </w:pPr>
  </w:style>
  <w:style w:type="paragraph" w:styleId="Index6">
    <w:name w:val="index 6"/>
    <w:basedOn w:val="Normal"/>
    <w:next w:val="Normal"/>
    <w:autoRedefine/>
    <w:uiPriority w:val="98"/>
    <w:semiHidden/>
    <w:rsid w:val="00572563"/>
    <w:pPr>
      <w:ind w:left="1440" w:hanging="240"/>
    </w:pPr>
  </w:style>
  <w:style w:type="paragraph" w:styleId="Index7">
    <w:name w:val="index 7"/>
    <w:basedOn w:val="Normal"/>
    <w:next w:val="Normal"/>
    <w:autoRedefine/>
    <w:uiPriority w:val="98"/>
    <w:semiHidden/>
    <w:rsid w:val="00572563"/>
    <w:pPr>
      <w:ind w:left="1680" w:hanging="240"/>
    </w:pPr>
  </w:style>
  <w:style w:type="paragraph" w:styleId="Index8">
    <w:name w:val="index 8"/>
    <w:basedOn w:val="Normal"/>
    <w:next w:val="Normal"/>
    <w:autoRedefine/>
    <w:uiPriority w:val="98"/>
    <w:semiHidden/>
    <w:rsid w:val="00572563"/>
    <w:pPr>
      <w:ind w:left="1920" w:hanging="240"/>
    </w:pPr>
  </w:style>
  <w:style w:type="paragraph" w:styleId="Index9">
    <w:name w:val="index 9"/>
    <w:basedOn w:val="Normal"/>
    <w:next w:val="Normal"/>
    <w:autoRedefine/>
    <w:uiPriority w:val="98"/>
    <w:semiHidden/>
    <w:rsid w:val="00572563"/>
    <w:pPr>
      <w:ind w:left="2160" w:hanging="240"/>
    </w:pPr>
  </w:style>
  <w:style w:type="paragraph" w:styleId="IndexHeading">
    <w:name w:val="index heading"/>
    <w:basedOn w:val="Normal"/>
    <w:next w:val="Index1"/>
    <w:uiPriority w:val="98"/>
    <w:semiHidden/>
    <w:rsid w:val="00572563"/>
    <w:rPr>
      <w:rFonts w:asciiTheme="majorHAnsi" w:eastAsiaTheme="majorEastAsia" w:hAnsiTheme="majorHAnsi" w:cstheme="majorBidi"/>
      <w:b/>
      <w:bCs/>
    </w:rPr>
  </w:style>
  <w:style w:type="table" w:styleId="LightGrid">
    <w:name w:val="Light Grid"/>
    <w:basedOn w:val="TableNormal"/>
    <w:uiPriority w:val="62"/>
    <w:semiHidden/>
    <w:rsid w:val="0057256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7256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7256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7256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57256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7256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7256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7256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7256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7256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7256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57256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7256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7256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7256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7256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7256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7256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57256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7256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7256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72563"/>
  </w:style>
  <w:style w:type="paragraph" w:styleId="List">
    <w:name w:val="List"/>
    <w:basedOn w:val="Normal"/>
    <w:uiPriority w:val="98"/>
    <w:semiHidden/>
    <w:rsid w:val="00572563"/>
    <w:pPr>
      <w:ind w:left="283" w:hanging="283"/>
      <w:contextualSpacing/>
    </w:pPr>
  </w:style>
  <w:style w:type="paragraph" w:styleId="List2">
    <w:name w:val="List 2"/>
    <w:basedOn w:val="Normal"/>
    <w:uiPriority w:val="98"/>
    <w:semiHidden/>
    <w:rsid w:val="00572563"/>
    <w:pPr>
      <w:ind w:left="566" w:hanging="283"/>
      <w:contextualSpacing/>
    </w:pPr>
  </w:style>
  <w:style w:type="paragraph" w:styleId="List3">
    <w:name w:val="List 3"/>
    <w:basedOn w:val="Normal"/>
    <w:uiPriority w:val="98"/>
    <w:semiHidden/>
    <w:rsid w:val="00572563"/>
    <w:pPr>
      <w:ind w:left="849" w:hanging="283"/>
      <w:contextualSpacing/>
    </w:pPr>
  </w:style>
  <w:style w:type="paragraph" w:styleId="List4">
    <w:name w:val="List 4"/>
    <w:basedOn w:val="Normal"/>
    <w:uiPriority w:val="98"/>
    <w:semiHidden/>
    <w:rsid w:val="00572563"/>
    <w:pPr>
      <w:ind w:left="1132" w:hanging="283"/>
      <w:contextualSpacing/>
    </w:pPr>
  </w:style>
  <w:style w:type="paragraph" w:styleId="List5">
    <w:name w:val="List 5"/>
    <w:basedOn w:val="Normal"/>
    <w:uiPriority w:val="98"/>
    <w:semiHidden/>
    <w:rsid w:val="00572563"/>
    <w:pPr>
      <w:ind w:left="1415" w:hanging="283"/>
      <w:contextualSpacing/>
    </w:pPr>
  </w:style>
  <w:style w:type="paragraph" w:styleId="ListBullet2">
    <w:name w:val="List Bullet 2"/>
    <w:basedOn w:val="Normal"/>
    <w:uiPriority w:val="98"/>
    <w:semiHidden/>
    <w:rsid w:val="00572563"/>
    <w:pPr>
      <w:numPr>
        <w:numId w:val="6"/>
      </w:numPr>
      <w:contextualSpacing/>
    </w:pPr>
  </w:style>
  <w:style w:type="paragraph" w:styleId="ListBullet3">
    <w:name w:val="List Bullet 3"/>
    <w:basedOn w:val="Normal"/>
    <w:uiPriority w:val="98"/>
    <w:semiHidden/>
    <w:rsid w:val="00572563"/>
    <w:pPr>
      <w:numPr>
        <w:numId w:val="7"/>
      </w:numPr>
      <w:contextualSpacing/>
    </w:pPr>
  </w:style>
  <w:style w:type="paragraph" w:styleId="ListBullet4">
    <w:name w:val="List Bullet 4"/>
    <w:basedOn w:val="Normal"/>
    <w:uiPriority w:val="98"/>
    <w:semiHidden/>
    <w:rsid w:val="00572563"/>
    <w:pPr>
      <w:numPr>
        <w:numId w:val="8"/>
      </w:numPr>
      <w:contextualSpacing/>
    </w:pPr>
  </w:style>
  <w:style w:type="paragraph" w:styleId="ListBullet5">
    <w:name w:val="List Bullet 5"/>
    <w:basedOn w:val="Normal"/>
    <w:uiPriority w:val="98"/>
    <w:semiHidden/>
    <w:rsid w:val="00572563"/>
    <w:pPr>
      <w:numPr>
        <w:numId w:val="9"/>
      </w:numPr>
      <w:contextualSpacing/>
    </w:pPr>
  </w:style>
  <w:style w:type="paragraph" w:styleId="ListContinue">
    <w:name w:val="List Continue"/>
    <w:basedOn w:val="Normal"/>
    <w:uiPriority w:val="98"/>
    <w:semiHidden/>
    <w:rsid w:val="00572563"/>
    <w:pPr>
      <w:spacing w:after="120"/>
      <w:ind w:left="283"/>
      <w:contextualSpacing/>
    </w:pPr>
  </w:style>
  <w:style w:type="paragraph" w:styleId="ListContinue2">
    <w:name w:val="List Continue 2"/>
    <w:basedOn w:val="Normal"/>
    <w:uiPriority w:val="98"/>
    <w:semiHidden/>
    <w:rsid w:val="00572563"/>
    <w:pPr>
      <w:spacing w:after="120"/>
      <w:ind w:left="566"/>
      <w:contextualSpacing/>
    </w:pPr>
  </w:style>
  <w:style w:type="paragraph" w:styleId="ListContinue3">
    <w:name w:val="List Continue 3"/>
    <w:basedOn w:val="Normal"/>
    <w:uiPriority w:val="98"/>
    <w:semiHidden/>
    <w:rsid w:val="00572563"/>
    <w:pPr>
      <w:spacing w:after="120"/>
      <w:ind w:left="849"/>
      <w:contextualSpacing/>
    </w:pPr>
  </w:style>
  <w:style w:type="paragraph" w:styleId="ListContinue4">
    <w:name w:val="List Continue 4"/>
    <w:basedOn w:val="Normal"/>
    <w:uiPriority w:val="98"/>
    <w:semiHidden/>
    <w:rsid w:val="00572563"/>
    <w:pPr>
      <w:spacing w:after="120"/>
      <w:ind w:left="1132"/>
      <w:contextualSpacing/>
    </w:pPr>
  </w:style>
  <w:style w:type="paragraph" w:styleId="ListContinue5">
    <w:name w:val="List Continue 5"/>
    <w:basedOn w:val="Normal"/>
    <w:uiPriority w:val="98"/>
    <w:semiHidden/>
    <w:rsid w:val="00572563"/>
    <w:pPr>
      <w:spacing w:after="120"/>
      <w:ind w:left="1415"/>
      <w:contextualSpacing/>
    </w:pPr>
  </w:style>
  <w:style w:type="paragraph" w:styleId="ListNumber">
    <w:name w:val="List Number"/>
    <w:basedOn w:val="Normal"/>
    <w:uiPriority w:val="98"/>
    <w:semiHidden/>
    <w:rsid w:val="00572563"/>
    <w:pPr>
      <w:numPr>
        <w:numId w:val="10"/>
      </w:numPr>
      <w:contextualSpacing/>
    </w:pPr>
  </w:style>
  <w:style w:type="paragraph" w:styleId="ListNumber2">
    <w:name w:val="List Number 2"/>
    <w:basedOn w:val="Normal"/>
    <w:uiPriority w:val="98"/>
    <w:semiHidden/>
    <w:rsid w:val="00572563"/>
    <w:pPr>
      <w:numPr>
        <w:numId w:val="11"/>
      </w:numPr>
      <w:contextualSpacing/>
    </w:pPr>
  </w:style>
  <w:style w:type="paragraph" w:styleId="ListNumber3">
    <w:name w:val="List Number 3"/>
    <w:basedOn w:val="Normal"/>
    <w:uiPriority w:val="98"/>
    <w:semiHidden/>
    <w:rsid w:val="00572563"/>
    <w:pPr>
      <w:numPr>
        <w:numId w:val="12"/>
      </w:numPr>
      <w:contextualSpacing/>
    </w:pPr>
  </w:style>
  <w:style w:type="paragraph" w:styleId="ListNumber4">
    <w:name w:val="List Number 4"/>
    <w:basedOn w:val="Normal"/>
    <w:uiPriority w:val="98"/>
    <w:semiHidden/>
    <w:rsid w:val="00572563"/>
    <w:pPr>
      <w:numPr>
        <w:numId w:val="13"/>
      </w:numPr>
      <w:contextualSpacing/>
    </w:pPr>
  </w:style>
  <w:style w:type="paragraph" w:styleId="ListNumber5">
    <w:name w:val="List Number 5"/>
    <w:basedOn w:val="Normal"/>
    <w:uiPriority w:val="98"/>
    <w:semiHidden/>
    <w:rsid w:val="00572563"/>
    <w:pPr>
      <w:numPr>
        <w:numId w:val="14"/>
      </w:numPr>
      <w:contextualSpacing/>
    </w:pPr>
  </w:style>
  <w:style w:type="paragraph" w:styleId="MacroText">
    <w:name w:val="macro"/>
    <w:link w:val="MacroTextChar"/>
    <w:uiPriority w:val="98"/>
    <w:semiHidden/>
    <w:rsid w:val="0057256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72563"/>
    <w:rPr>
      <w:rFonts w:ascii="Consolas" w:eastAsiaTheme="minorEastAsia" w:hAnsi="Consolas" w:cs="Consolas"/>
      <w:sz w:val="20"/>
      <w:szCs w:val="20"/>
    </w:rPr>
  </w:style>
  <w:style w:type="table" w:styleId="MediumGrid1">
    <w:name w:val="Medium Grid 1"/>
    <w:basedOn w:val="TableNormal"/>
    <w:uiPriority w:val="67"/>
    <w:semiHidden/>
    <w:rsid w:val="0057256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7256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7256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7256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57256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7256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7256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7256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7256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7256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7256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7256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7256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7256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7256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7256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7256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7256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57256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7256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7256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57256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7256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7256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7256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57256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7256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7256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7256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7256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7256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7256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7256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7256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7256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7256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7256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7256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7256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7256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7256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7256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7256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7256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7256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7256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7256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7256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7256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7256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72563"/>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572563"/>
    <w:rPr>
      <w:rFonts w:ascii="Times New Roman" w:hAnsi="Times New Roman" w:cs="Times New Roman"/>
    </w:rPr>
  </w:style>
  <w:style w:type="paragraph" w:styleId="NormalIndent">
    <w:name w:val="Normal Indent"/>
    <w:basedOn w:val="Normal"/>
    <w:uiPriority w:val="98"/>
    <w:semiHidden/>
    <w:rsid w:val="00572563"/>
    <w:pPr>
      <w:ind w:left="720"/>
    </w:pPr>
  </w:style>
  <w:style w:type="paragraph" w:customStyle="1" w:styleId="ECHRHeaderLandscape">
    <w:name w:val="ECHR_Header_Landscape"/>
    <w:aliases w:val="_Header_Landscape"/>
    <w:basedOn w:val="JuHeader"/>
    <w:uiPriority w:val="29"/>
    <w:semiHidden/>
    <w:rsid w:val="00572563"/>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572563"/>
    <w:rPr>
      <w:sz w:val="24"/>
      <w:szCs w:val="24"/>
      <w:lang w:val="sq-AL"/>
    </w:rPr>
  </w:style>
  <w:style w:type="paragraph" w:styleId="PlainText">
    <w:name w:val="Plain Text"/>
    <w:basedOn w:val="Normal"/>
    <w:link w:val="PlainTextChar"/>
    <w:uiPriority w:val="98"/>
    <w:semiHidden/>
    <w:rsid w:val="00572563"/>
    <w:rPr>
      <w:rFonts w:ascii="Consolas" w:hAnsi="Consolas" w:cs="Consolas"/>
      <w:sz w:val="21"/>
      <w:szCs w:val="21"/>
    </w:rPr>
  </w:style>
  <w:style w:type="character" w:customStyle="1" w:styleId="PlainTextChar">
    <w:name w:val="Plain Text Char"/>
    <w:basedOn w:val="DefaultParagraphFont"/>
    <w:link w:val="PlainText"/>
    <w:uiPriority w:val="98"/>
    <w:semiHidden/>
    <w:rsid w:val="00572563"/>
    <w:rPr>
      <w:rFonts w:ascii="Consolas" w:hAnsi="Consolas" w:cs="Consolas"/>
      <w:sz w:val="21"/>
      <w:szCs w:val="21"/>
      <w:lang w:val="sq-AL"/>
    </w:rPr>
  </w:style>
  <w:style w:type="paragraph" w:styleId="Salutation">
    <w:name w:val="Salutation"/>
    <w:basedOn w:val="Normal"/>
    <w:next w:val="Normal"/>
    <w:link w:val="SalutationChar"/>
    <w:uiPriority w:val="98"/>
    <w:semiHidden/>
    <w:rsid w:val="00572563"/>
  </w:style>
  <w:style w:type="character" w:customStyle="1" w:styleId="SalutationChar">
    <w:name w:val="Salutation Char"/>
    <w:basedOn w:val="DefaultParagraphFont"/>
    <w:link w:val="Salutation"/>
    <w:uiPriority w:val="98"/>
    <w:semiHidden/>
    <w:rsid w:val="00572563"/>
    <w:rPr>
      <w:sz w:val="24"/>
      <w:szCs w:val="24"/>
      <w:lang w:val="sq-AL"/>
    </w:rPr>
  </w:style>
  <w:style w:type="paragraph" w:styleId="Signature">
    <w:name w:val="Signature"/>
    <w:basedOn w:val="Normal"/>
    <w:link w:val="SignatureChar"/>
    <w:uiPriority w:val="98"/>
    <w:semiHidden/>
    <w:rsid w:val="00572563"/>
    <w:pPr>
      <w:ind w:left="4252"/>
    </w:pPr>
  </w:style>
  <w:style w:type="character" w:customStyle="1" w:styleId="SignatureChar">
    <w:name w:val="Signature Char"/>
    <w:basedOn w:val="DefaultParagraphFont"/>
    <w:link w:val="Signature"/>
    <w:uiPriority w:val="98"/>
    <w:semiHidden/>
    <w:rsid w:val="00572563"/>
    <w:rPr>
      <w:sz w:val="24"/>
      <w:szCs w:val="24"/>
      <w:lang w:val="sq-AL"/>
    </w:rPr>
  </w:style>
  <w:style w:type="table" w:styleId="Table3Deffects1">
    <w:name w:val="Table 3D effects 1"/>
    <w:basedOn w:val="TableNormal"/>
    <w:uiPriority w:val="99"/>
    <w:semiHidden/>
    <w:unhideWhenUsed/>
    <w:rsid w:val="0057256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56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56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56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56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56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56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7256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7256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7256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56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56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56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56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56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56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56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56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56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56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56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56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56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56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56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7256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56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56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56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56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56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56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56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72563"/>
    <w:pPr>
      <w:ind w:left="240" w:hanging="240"/>
    </w:pPr>
  </w:style>
  <w:style w:type="paragraph" w:styleId="TableofFigures">
    <w:name w:val="table of figures"/>
    <w:basedOn w:val="Normal"/>
    <w:next w:val="Normal"/>
    <w:uiPriority w:val="98"/>
    <w:semiHidden/>
    <w:rsid w:val="00572563"/>
  </w:style>
  <w:style w:type="table" w:styleId="TableProfessional">
    <w:name w:val="Table Professional"/>
    <w:basedOn w:val="TableNormal"/>
    <w:uiPriority w:val="99"/>
    <w:semiHidden/>
    <w:unhideWhenUsed/>
    <w:rsid w:val="0057256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56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56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56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56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56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56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56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56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56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7256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7256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72563"/>
    <w:pPr>
      <w:spacing w:after="100"/>
      <w:ind w:left="1680"/>
    </w:pPr>
  </w:style>
  <w:style w:type="paragraph" w:styleId="TOC9">
    <w:name w:val="toc 9"/>
    <w:basedOn w:val="Normal"/>
    <w:next w:val="Normal"/>
    <w:autoRedefine/>
    <w:uiPriority w:val="98"/>
    <w:semiHidden/>
    <w:rsid w:val="00572563"/>
    <w:pPr>
      <w:spacing w:after="100"/>
      <w:ind w:left="1920"/>
    </w:pPr>
  </w:style>
  <w:style w:type="paragraph" w:customStyle="1" w:styleId="ECHRFooter">
    <w:name w:val="ECHR_Footer"/>
    <w:aliases w:val="Footer_ECHR"/>
    <w:basedOn w:val="Footer0"/>
    <w:uiPriority w:val="57"/>
    <w:semiHidden/>
    <w:rsid w:val="000167D8"/>
    <w:rPr>
      <w:sz w:val="8"/>
    </w:rPr>
  </w:style>
  <w:style w:type="paragraph" w:customStyle="1" w:styleId="ECHRFooterLine">
    <w:name w:val="ECHR_Footer_Line"/>
    <w:aliases w:val="_Footer_Line"/>
    <w:basedOn w:val="Normal"/>
    <w:next w:val="Normal"/>
    <w:uiPriority w:val="30"/>
    <w:semiHidden/>
    <w:rsid w:val="00572563"/>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572563"/>
    <w:rPr>
      <w:color w:val="0072BC" w:themeColor="hyperlink"/>
      <w:u w:val="single"/>
    </w:rPr>
  </w:style>
  <w:style w:type="paragraph" w:styleId="NoteHeading">
    <w:name w:val="Note Heading"/>
    <w:basedOn w:val="Normal"/>
    <w:next w:val="Normal"/>
    <w:link w:val="NoteHeadingChar"/>
    <w:uiPriority w:val="98"/>
    <w:semiHidden/>
    <w:rsid w:val="00572563"/>
  </w:style>
  <w:style w:type="paragraph" w:customStyle="1" w:styleId="DecList">
    <w:name w:val="Dec_List"/>
    <w:aliases w:val="_List"/>
    <w:basedOn w:val="JuList"/>
    <w:uiPriority w:val="22"/>
    <w:rsid w:val="00572563"/>
    <w:pPr>
      <w:numPr>
        <w:numId w:val="0"/>
      </w:numPr>
      <w:ind w:left="284"/>
    </w:pPr>
  </w:style>
  <w:style w:type="paragraph" w:customStyle="1" w:styleId="ECHRPlaceholder">
    <w:name w:val="ECHR_Placeholder"/>
    <w:aliases w:val="_Placeholder"/>
    <w:basedOn w:val="JuSigned"/>
    <w:rsid w:val="00572563"/>
    <w:rPr>
      <w:color w:val="FFFFFF"/>
    </w:rPr>
  </w:style>
  <w:style w:type="paragraph" w:customStyle="1" w:styleId="ECHRBullet1">
    <w:name w:val="ECHR_Bullet_1"/>
    <w:aliases w:val="_Bul_1"/>
    <w:basedOn w:val="NormalJustified"/>
    <w:uiPriority w:val="23"/>
    <w:semiHidden/>
    <w:qFormat/>
    <w:rsid w:val="00572563"/>
    <w:pPr>
      <w:numPr>
        <w:numId w:val="18"/>
      </w:numPr>
      <w:spacing w:before="60" w:after="60"/>
    </w:pPr>
  </w:style>
  <w:style w:type="paragraph" w:customStyle="1" w:styleId="ECHRBullet2">
    <w:name w:val="ECHR_Bullet_2"/>
    <w:aliases w:val="_Bul_2"/>
    <w:basedOn w:val="ECHRBullet1"/>
    <w:uiPriority w:val="23"/>
    <w:semiHidden/>
    <w:rsid w:val="00572563"/>
    <w:pPr>
      <w:numPr>
        <w:ilvl w:val="1"/>
      </w:numPr>
    </w:pPr>
  </w:style>
  <w:style w:type="paragraph" w:customStyle="1" w:styleId="ECHRBullet3">
    <w:name w:val="ECHR_Bullet_3"/>
    <w:aliases w:val="_Bul_3"/>
    <w:basedOn w:val="ECHRBullet2"/>
    <w:uiPriority w:val="23"/>
    <w:semiHidden/>
    <w:rsid w:val="00572563"/>
    <w:pPr>
      <w:numPr>
        <w:ilvl w:val="2"/>
      </w:numPr>
    </w:pPr>
  </w:style>
  <w:style w:type="paragraph" w:customStyle="1" w:styleId="ECHRBullet4">
    <w:name w:val="ECHR_Bullet_4"/>
    <w:aliases w:val="_Bul_4"/>
    <w:basedOn w:val="ECHRBullet3"/>
    <w:uiPriority w:val="23"/>
    <w:semiHidden/>
    <w:rsid w:val="00572563"/>
    <w:pPr>
      <w:numPr>
        <w:ilvl w:val="3"/>
      </w:numPr>
    </w:pPr>
  </w:style>
  <w:style w:type="paragraph" w:customStyle="1" w:styleId="ECHRConfidential">
    <w:name w:val="ECHR_Confidential"/>
    <w:aliases w:val="_Confidential"/>
    <w:basedOn w:val="Normal"/>
    <w:next w:val="Normal"/>
    <w:uiPriority w:val="42"/>
    <w:semiHidden/>
    <w:qFormat/>
    <w:rsid w:val="00572563"/>
    <w:pPr>
      <w:jc w:val="right"/>
    </w:pPr>
    <w:rPr>
      <w:color w:val="C00000"/>
      <w:sz w:val="20"/>
    </w:rPr>
  </w:style>
  <w:style w:type="paragraph" w:customStyle="1" w:styleId="ECHRDecisionBody">
    <w:name w:val="ECHR_Decision_Body"/>
    <w:aliases w:val="_Decision_Body"/>
    <w:basedOn w:val="NormalJustified"/>
    <w:uiPriority w:val="54"/>
    <w:semiHidden/>
    <w:rsid w:val="0057256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7256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72563"/>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semiHidden/>
    <w:rsid w:val="0057256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572563"/>
    <w:pPr>
      <w:jc w:val="right"/>
    </w:pPr>
    <w:rPr>
      <w:sz w:val="20"/>
    </w:rPr>
  </w:style>
  <w:style w:type="paragraph" w:customStyle="1" w:styleId="ECHRHeaderRefIt">
    <w:name w:val="ECHR_Header_Ref_It"/>
    <w:aliases w:val="_Ref_Ital"/>
    <w:basedOn w:val="Normal"/>
    <w:next w:val="ECHRHeaderDate"/>
    <w:uiPriority w:val="43"/>
    <w:semiHidden/>
    <w:qFormat/>
    <w:rsid w:val="00572563"/>
    <w:pPr>
      <w:jc w:val="right"/>
    </w:pPr>
    <w:rPr>
      <w:i/>
      <w:sz w:val="20"/>
    </w:rPr>
  </w:style>
  <w:style w:type="paragraph" w:customStyle="1" w:styleId="ECHRHeading9">
    <w:name w:val="ECHR_Heading_9"/>
    <w:aliases w:val="_Head_9"/>
    <w:basedOn w:val="Heading9"/>
    <w:uiPriority w:val="17"/>
    <w:semiHidden/>
    <w:rsid w:val="00572563"/>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7256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72563"/>
    <w:pPr>
      <w:numPr>
        <w:numId w:val="19"/>
      </w:numPr>
      <w:spacing w:before="60" w:after="60"/>
    </w:pPr>
  </w:style>
  <w:style w:type="paragraph" w:customStyle="1" w:styleId="ECHRNumberedList2">
    <w:name w:val="ECHR_Numbered_List_2"/>
    <w:aliases w:val="_Num_2"/>
    <w:basedOn w:val="ECHRNumberedList1"/>
    <w:uiPriority w:val="23"/>
    <w:semiHidden/>
    <w:rsid w:val="00572563"/>
    <w:pPr>
      <w:numPr>
        <w:ilvl w:val="1"/>
      </w:numPr>
    </w:pPr>
  </w:style>
  <w:style w:type="paragraph" w:customStyle="1" w:styleId="ECHRNumberedList3">
    <w:name w:val="ECHR_Numbered_List_3"/>
    <w:aliases w:val="_Num_3"/>
    <w:basedOn w:val="ECHRNumberedList2"/>
    <w:uiPriority w:val="23"/>
    <w:semiHidden/>
    <w:rsid w:val="00572563"/>
    <w:pPr>
      <w:numPr>
        <w:ilvl w:val="2"/>
      </w:numPr>
    </w:pPr>
  </w:style>
  <w:style w:type="paragraph" w:customStyle="1" w:styleId="ECHRParaHanging">
    <w:name w:val="ECHR_Para_Hanging"/>
    <w:aliases w:val="_Hanging"/>
    <w:basedOn w:val="NormalJustified"/>
    <w:uiPriority w:val="8"/>
    <w:semiHidden/>
    <w:qFormat/>
    <w:rsid w:val="00572563"/>
    <w:pPr>
      <w:ind w:left="567" w:hanging="567"/>
    </w:pPr>
  </w:style>
  <w:style w:type="paragraph" w:customStyle="1" w:styleId="ECHRParaIndent">
    <w:name w:val="ECHR_Para_Indent"/>
    <w:aliases w:val="_Indent"/>
    <w:basedOn w:val="NormalJustified"/>
    <w:uiPriority w:val="7"/>
    <w:semiHidden/>
    <w:qFormat/>
    <w:rsid w:val="00572563"/>
    <w:pPr>
      <w:spacing w:before="120" w:after="120"/>
      <w:ind w:left="284"/>
    </w:pPr>
  </w:style>
  <w:style w:type="character" w:customStyle="1" w:styleId="ECHRRed">
    <w:name w:val="ECHR_Red"/>
    <w:aliases w:val="_Red"/>
    <w:basedOn w:val="DefaultParagraphFont"/>
    <w:uiPriority w:val="15"/>
    <w:semiHidden/>
    <w:qFormat/>
    <w:rsid w:val="00572563"/>
    <w:rPr>
      <w:color w:val="C00000" w:themeColor="accent2"/>
    </w:rPr>
  </w:style>
  <w:style w:type="paragraph" w:customStyle="1" w:styleId="ECHRSpacer">
    <w:name w:val="ECHR_Spacer"/>
    <w:aliases w:val="_Spacer"/>
    <w:basedOn w:val="Normal"/>
    <w:uiPriority w:val="45"/>
    <w:semiHidden/>
    <w:rsid w:val="00572563"/>
    <w:rPr>
      <w:sz w:val="4"/>
    </w:rPr>
  </w:style>
  <w:style w:type="table" w:customStyle="1" w:styleId="ECHRTable2">
    <w:name w:val="ECHR_Table_2"/>
    <w:basedOn w:val="TableNormal"/>
    <w:uiPriority w:val="99"/>
    <w:rsid w:val="0057256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7256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57256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57256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57256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57256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57256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57256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572563"/>
    <w:pPr>
      <w:outlineLvl w:val="0"/>
    </w:pPr>
  </w:style>
  <w:style w:type="paragraph" w:customStyle="1" w:styleId="ECHRTitleTOC1">
    <w:name w:val="ECHR_Title_TOC_1"/>
    <w:aliases w:val="_Title_L_TOC"/>
    <w:basedOn w:val="ECHRTitle1"/>
    <w:next w:val="Normal"/>
    <w:uiPriority w:val="27"/>
    <w:semiHidden/>
    <w:qFormat/>
    <w:rsid w:val="00572563"/>
    <w:pPr>
      <w:outlineLvl w:val="0"/>
    </w:pPr>
  </w:style>
  <w:style w:type="table" w:customStyle="1" w:styleId="ECHRTableGrey">
    <w:name w:val="ECHR_Table_Grey"/>
    <w:basedOn w:val="TableNormal"/>
    <w:uiPriority w:val="99"/>
    <w:rsid w:val="0057256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572563"/>
    <w:rPr>
      <w:color w:val="605E5C"/>
      <w:shd w:val="clear" w:color="auto" w:fill="E1DFDD"/>
    </w:rPr>
  </w:style>
  <w:style w:type="table" w:styleId="GridTable1Light">
    <w:name w:val="Grid Table 1 Light"/>
    <w:basedOn w:val="TableNormal"/>
    <w:uiPriority w:val="46"/>
    <w:semiHidden/>
    <w:rsid w:val="00C315C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315C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315C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315C9"/>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315C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315C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315C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315C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315C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315C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315C9"/>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315C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315C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315C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315C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315C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315C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315C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315C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315C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315C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315C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315C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315C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315C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315C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315C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315C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315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315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315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315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315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315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315C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315C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315C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315C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315C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315C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315C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315C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315C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315C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315C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315C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315C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315C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315C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C315C9"/>
    <w:rPr>
      <w:color w:val="2B579A"/>
      <w:shd w:val="clear" w:color="auto" w:fill="E1DFDD"/>
    </w:rPr>
  </w:style>
  <w:style w:type="table" w:styleId="ListTable1Light">
    <w:name w:val="List Table 1 Light"/>
    <w:basedOn w:val="TableNormal"/>
    <w:uiPriority w:val="46"/>
    <w:semiHidden/>
    <w:rsid w:val="00C315C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315C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315C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315C9"/>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315C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315C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315C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315C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315C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315C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315C9"/>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315C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315C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315C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315C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315C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315C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315C9"/>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315C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315C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315C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315C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315C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315C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315C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315C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315C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315C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315C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315C9"/>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315C9"/>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315C9"/>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315C9"/>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315C9"/>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315C9"/>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315C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315C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315C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315C9"/>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315C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315C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315C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315C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315C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315C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315C9"/>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315C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315C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315C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C315C9"/>
    <w:rPr>
      <w:color w:val="2B579A"/>
      <w:shd w:val="clear" w:color="auto" w:fill="E1DFDD"/>
    </w:rPr>
  </w:style>
  <w:style w:type="table" w:styleId="PlainTable1">
    <w:name w:val="Plain Table 1"/>
    <w:basedOn w:val="TableNormal"/>
    <w:uiPriority w:val="41"/>
    <w:semiHidden/>
    <w:rsid w:val="00C315C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315C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315C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315C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315C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C315C9"/>
    <w:rPr>
      <w:u w:val="dotted"/>
    </w:rPr>
  </w:style>
  <w:style w:type="character" w:customStyle="1" w:styleId="SmartLink">
    <w:name w:val="Smart Link"/>
    <w:basedOn w:val="DefaultParagraphFont"/>
    <w:uiPriority w:val="99"/>
    <w:semiHidden/>
    <w:unhideWhenUsed/>
    <w:rsid w:val="00C315C9"/>
    <w:rPr>
      <w:color w:val="0000FF"/>
      <w:u w:val="single"/>
      <w:shd w:val="clear" w:color="auto" w:fill="F3F2F1"/>
    </w:rPr>
  </w:style>
  <w:style w:type="table" w:styleId="TableGridLight">
    <w:name w:val="Grid Table Light"/>
    <w:basedOn w:val="TableNormal"/>
    <w:uiPriority w:val="40"/>
    <w:semiHidden/>
    <w:rsid w:val="00C315C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897FBA7D82E4520BF4D8B66DFADAF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79452-17</Nr_x002e__x0020_akti>
    <Data_x0020_e_x0020_Krijimit xmlns="0e656187-b300-4fb0-8bf4-3a50f872073c">2024-08-09T07:34:11Z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JUD</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2024-08-08T00:00:00Z</Date_x0020_protokolli>
    <Titulli xmlns="0e656187-b300-4fb0-8bf4-3a50f872073c">Çështja Spahiu dhe të tjerë kundër Shqipërisë</Titulli>
    <Modifikuesi xmlns="0e656187-b300-4fb0-8bf4-3a50f872073c">Fjora.Cahani</Modifikuesi>
    <Nr_x002e__x0020_prot_x0020_QBZ xmlns="0e656187-b300-4fb0-8bf4-3a50f872073c">1478/1</Nr_x002e__x0020_prot_x0020_QBZ>
    <Data_x0020_e_x0020_Modifikimit xmlns="0e656187-b300-4fb0-8bf4-3a50f872073c">2024-08-09T10:59:50Z</Data_x0020_e_x0020_Modifikimit>
    <Dekretuar xmlns="0e656187-b300-4fb0-8bf4-3a50f872073c">false</Dekretuar>
    <Data xmlns="0e656187-b300-4fb0-8bf4-3a50f872073c">2024-07-18T00:00:00Z</Data>
    <Nr_x002e__x0020_protokolli_x0020_i_x0020_aktit xmlns="0e656187-b300-4fb0-8bf4-3a50f872073c">4154/1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60FC9-5790-4C76-A916-DD3FD0A31C29}">
  <ds:schemaRefs>
    <ds:schemaRef ds:uri="http://schemas.microsoft.com/sharepoint/v3/contenttype/forms"/>
  </ds:schemaRefs>
</ds:datastoreItem>
</file>

<file path=customXml/itemProps2.xml><?xml version="1.0" encoding="utf-8"?>
<ds:datastoreItem xmlns:ds="http://schemas.openxmlformats.org/officeDocument/2006/customXml" ds:itemID="{F3CF8619-5188-4FA2-B5B0-F1CA5F1D3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3A22B61-135B-4E3B-B758-95798B5147AE}">
  <ds:schemaRefs>
    <ds:schemaRef ds:uri="http://schemas.openxmlformats.org/package/2006/metadata/core-properties"/>
    <ds:schemaRef ds:uri="http://purl.org/dc/terms/"/>
    <ds:schemaRef ds:uri="http://purl.org/dc/elements/1.1/"/>
    <ds:schemaRef ds:uri="http://www.w3.org/XML/1998/namespace"/>
    <ds:schemaRef ds:uri="http://schemas.microsoft.com/office/2006/documentManagement/types"/>
    <ds:schemaRef ds:uri="0e656187-b300-4fb0-8bf4-3a50f872073c"/>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08695AC1-0431-4D63-8710-FCAF88ED2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1554</Words>
  <Characters>8864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Spahiu dhe të tjerë kundër Shqipërisë</dc:title>
  <dc:subject>JUD</dc:subject>
  <cp:lastModifiedBy/>
  <cp:revision>1</cp:revision>
  <dcterms:created xsi:type="dcterms:W3CDTF">2024-07-12T13:40:00Z</dcterms:created>
  <dcterms:modified xsi:type="dcterms:W3CDTF">2024-08-09T10:17:00Z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1352713</vt:lpwstr>
  </property>
  <property fmtid="{D5CDD505-2E9C-101B-9397-08002B2CF9AE}" pid="3" name="cstLanguage">
    <vt:i4>2057</vt:i4>
  </property>
  <property fmtid="{D5CDD505-2E9C-101B-9397-08002B2CF9AE}" pid="4" name="RegisteredNo">
    <vt:lpwstr>79452/17</vt:lpwstr>
  </property>
</Properties>
</file>