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2655BA" w14:textId="5760AC53" w:rsidR="0070511A" w:rsidRDefault="0070511A" w:rsidP="0070511A">
      <w:pPr>
        <w:shd w:val="clear" w:color="auto" w:fill="FFFFFF"/>
        <w:spacing w:after="0" w:line="240" w:lineRule="auto"/>
        <w:ind w:firstLine="284"/>
        <w:jc w:val="center"/>
        <w:textAlignment w:val="baseline"/>
        <w:rPr>
          <w:rFonts w:ascii="Garamond" w:eastAsia="Times New Roman" w:hAnsi="Garamond" w:cs="Calibri"/>
          <w:color w:val="000000"/>
          <w:sz w:val="24"/>
          <w:szCs w:val="24"/>
        </w:rPr>
      </w:pPr>
      <w:r>
        <w:rPr>
          <w:rFonts w:ascii="Garamond" w:eastAsia="Times New Roman" w:hAnsi="Garamond" w:cs="Calibri"/>
          <w:color w:val="000000"/>
          <w:sz w:val="24"/>
          <w:szCs w:val="24"/>
        </w:rPr>
        <w:t>KORRIGJIM GABIMI MATERIAL</w:t>
      </w:r>
    </w:p>
    <w:p w14:paraId="5FB39CF5" w14:textId="77777777" w:rsidR="0070511A" w:rsidRDefault="0070511A" w:rsidP="009343BA">
      <w:pPr>
        <w:shd w:val="clear" w:color="auto" w:fill="FFFFFF"/>
        <w:spacing w:after="0" w:line="240" w:lineRule="auto"/>
        <w:ind w:firstLine="284"/>
        <w:textAlignment w:val="baseline"/>
        <w:rPr>
          <w:rFonts w:ascii="Garamond" w:eastAsia="Times New Roman" w:hAnsi="Garamond" w:cs="Calibri"/>
          <w:color w:val="000000"/>
          <w:sz w:val="24"/>
          <w:szCs w:val="24"/>
        </w:rPr>
      </w:pPr>
    </w:p>
    <w:p w14:paraId="08993B6C" w14:textId="77777777" w:rsidR="0070511A" w:rsidRDefault="0070511A" w:rsidP="009343BA">
      <w:pPr>
        <w:shd w:val="clear" w:color="auto" w:fill="FFFFFF"/>
        <w:spacing w:after="0" w:line="240" w:lineRule="auto"/>
        <w:ind w:firstLine="284"/>
        <w:textAlignment w:val="baseline"/>
        <w:rPr>
          <w:rFonts w:ascii="Garamond" w:eastAsia="Times New Roman" w:hAnsi="Garamond" w:cs="Calibri"/>
          <w:color w:val="000000"/>
          <w:sz w:val="24"/>
          <w:szCs w:val="24"/>
        </w:rPr>
      </w:pPr>
    </w:p>
    <w:p w14:paraId="188399B9" w14:textId="33B0DF5D" w:rsidR="00205427" w:rsidRPr="00456233" w:rsidRDefault="00205427" w:rsidP="009343BA">
      <w:pPr>
        <w:shd w:val="clear" w:color="auto" w:fill="FFFFFF"/>
        <w:spacing w:after="0" w:line="240" w:lineRule="auto"/>
        <w:ind w:firstLine="284"/>
        <w:textAlignment w:val="baseline"/>
        <w:rPr>
          <w:rFonts w:ascii="Garamond" w:eastAsia="Times New Roman" w:hAnsi="Garamond" w:cs="Calibri"/>
          <w:color w:val="000000"/>
          <w:sz w:val="24"/>
          <w:szCs w:val="24"/>
        </w:rPr>
      </w:pPr>
      <w:r w:rsidRPr="00456233">
        <w:rPr>
          <w:rFonts w:ascii="Garamond" w:eastAsia="Times New Roman" w:hAnsi="Garamond" w:cs="Calibri"/>
          <w:color w:val="000000"/>
          <w:sz w:val="24"/>
          <w:szCs w:val="24"/>
        </w:rPr>
        <w:t xml:space="preserve">Në titullin e shtojcës që i </w:t>
      </w:r>
      <w:r w:rsidR="009343BA">
        <w:rPr>
          <w:rFonts w:ascii="Garamond" w:eastAsia="Times New Roman" w:hAnsi="Garamond" w:cs="Calibri"/>
          <w:color w:val="000000"/>
          <w:sz w:val="24"/>
          <w:szCs w:val="24"/>
        </w:rPr>
        <w:t>bashkëlidhet</w:t>
      </w:r>
      <w:r w:rsidRPr="00456233">
        <w:rPr>
          <w:rFonts w:ascii="Garamond" w:eastAsia="Times New Roman" w:hAnsi="Garamond" w:cs="Calibri"/>
          <w:color w:val="000000"/>
          <w:sz w:val="24"/>
          <w:szCs w:val="24"/>
        </w:rPr>
        <w:t xml:space="preserve"> vendimit të Gjykatës Evropiane </w:t>
      </w:r>
      <w:r w:rsidR="009343BA">
        <w:rPr>
          <w:rFonts w:ascii="Garamond" w:eastAsia="Times New Roman" w:hAnsi="Garamond" w:cs="Calibri"/>
          <w:color w:val="000000"/>
          <w:sz w:val="24"/>
          <w:szCs w:val="24"/>
        </w:rPr>
        <w:t>të</w:t>
      </w:r>
      <w:r w:rsidRPr="00456233">
        <w:rPr>
          <w:rFonts w:ascii="Garamond" w:eastAsia="Times New Roman" w:hAnsi="Garamond" w:cs="Calibri"/>
          <w:color w:val="000000"/>
          <w:sz w:val="24"/>
          <w:szCs w:val="24"/>
        </w:rPr>
        <w:t xml:space="preserve"> të Drejta</w:t>
      </w:r>
      <w:r w:rsidR="009343BA">
        <w:rPr>
          <w:rFonts w:ascii="Garamond" w:eastAsia="Times New Roman" w:hAnsi="Garamond" w:cs="Calibri"/>
          <w:color w:val="000000"/>
          <w:sz w:val="24"/>
          <w:szCs w:val="24"/>
        </w:rPr>
        <w:t xml:space="preserve">ve të </w:t>
      </w:r>
      <w:r w:rsidRPr="00456233">
        <w:rPr>
          <w:rFonts w:ascii="Garamond" w:eastAsia="Times New Roman" w:hAnsi="Garamond" w:cs="Calibri"/>
          <w:color w:val="000000"/>
          <w:sz w:val="24"/>
          <w:szCs w:val="24"/>
        </w:rPr>
        <w:t>Njeriut</w:t>
      </w:r>
      <w:r w:rsidR="009343BA">
        <w:rPr>
          <w:rFonts w:ascii="Garamond" w:eastAsia="Times New Roman" w:hAnsi="Garamond" w:cs="Calibri"/>
          <w:color w:val="000000"/>
          <w:sz w:val="24"/>
          <w:szCs w:val="24"/>
        </w:rPr>
        <w:t>,</w:t>
      </w:r>
      <w:r w:rsidR="0070511A">
        <w:rPr>
          <w:rFonts w:ascii="Garamond" w:eastAsia="Times New Roman" w:hAnsi="Garamond" w:cs="Calibri"/>
          <w:color w:val="000000"/>
          <w:sz w:val="24"/>
          <w:szCs w:val="24"/>
        </w:rPr>
        <w:t xml:space="preserve"> </w:t>
      </w:r>
      <w:r w:rsidRPr="00456233">
        <w:rPr>
          <w:rFonts w:ascii="Garamond" w:eastAsia="Times New Roman" w:hAnsi="Garamond" w:cs="Calibri"/>
          <w:color w:val="000000"/>
          <w:sz w:val="24"/>
          <w:szCs w:val="24"/>
        </w:rPr>
        <w:t xml:space="preserve"> “</w:t>
      </w:r>
      <w:r w:rsidRPr="00456233">
        <w:rPr>
          <w:rFonts w:ascii="Garamond" w:eastAsia="Times New Roman" w:hAnsi="Garamond" w:cs="Calibri"/>
          <w:i/>
          <w:iCs/>
          <w:color w:val="000000"/>
          <w:sz w:val="24"/>
          <w:szCs w:val="24"/>
        </w:rPr>
        <w:t>Maçi kundër Shqipërisë</w:t>
      </w:r>
      <w:r w:rsidRPr="00456233">
        <w:rPr>
          <w:rFonts w:ascii="Garamond" w:eastAsia="Times New Roman" w:hAnsi="Garamond" w:cs="Calibri"/>
          <w:color w:val="000000"/>
          <w:sz w:val="24"/>
          <w:szCs w:val="24"/>
        </w:rPr>
        <w:t>”, </w:t>
      </w:r>
      <w:r w:rsidRPr="00456233">
        <w:rPr>
          <w:rFonts w:ascii="Garamond" w:eastAsia="Times New Roman" w:hAnsi="Garamond" w:cs="Calibri"/>
          <w:i/>
          <w:iCs/>
          <w:color w:val="000000"/>
          <w:sz w:val="24"/>
          <w:szCs w:val="24"/>
        </w:rPr>
        <w:t>kërkesa nr. 21051/10,</w:t>
      </w:r>
      <w:r w:rsidRPr="00456233">
        <w:rPr>
          <w:rFonts w:ascii="Garamond" w:eastAsia="Times New Roman" w:hAnsi="Garamond" w:cs="Calibri"/>
          <w:color w:val="000000"/>
          <w:sz w:val="24"/>
          <w:szCs w:val="24"/>
        </w:rPr>
        <w:t> </w:t>
      </w:r>
      <w:r w:rsidR="002B747B" w:rsidRPr="00456233">
        <w:rPr>
          <w:rFonts w:ascii="Garamond" w:eastAsia="Times New Roman" w:hAnsi="Garamond" w:cs="Calibri"/>
          <w:color w:val="000000"/>
          <w:sz w:val="24"/>
          <w:szCs w:val="24"/>
        </w:rPr>
        <w:t>botuar në Fletoren Zyrtare nr. 141, datë 8.8.2024</w:t>
      </w:r>
      <w:r w:rsidR="0070511A">
        <w:rPr>
          <w:rFonts w:ascii="Garamond" w:eastAsia="Times New Roman" w:hAnsi="Garamond" w:cs="Calibri"/>
          <w:color w:val="000000"/>
          <w:sz w:val="24"/>
          <w:szCs w:val="24"/>
        </w:rPr>
        <w:t xml:space="preserve"> bëhet korrigjimi si më poshtë:</w:t>
      </w:r>
      <w:bookmarkStart w:id="0" w:name="_GoBack"/>
      <w:bookmarkEnd w:id="0"/>
    </w:p>
    <w:p w14:paraId="188399BA" w14:textId="77777777" w:rsidR="00205427" w:rsidRPr="00456233" w:rsidRDefault="00205427" w:rsidP="00456233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Garamond" w:eastAsia="Times New Roman" w:hAnsi="Garamond" w:cs="Calibri"/>
          <w:color w:val="000000"/>
          <w:sz w:val="24"/>
          <w:szCs w:val="24"/>
        </w:rPr>
      </w:pPr>
      <w:r w:rsidRPr="00456233">
        <w:rPr>
          <w:rFonts w:ascii="Garamond" w:eastAsia="Times New Roman" w:hAnsi="Garamond" w:cs="Calibri"/>
          <w:b/>
          <w:bCs/>
          <w:color w:val="000000"/>
          <w:sz w:val="24"/>
          <w:szCs w:val="24"/>
        </w:rPr>
        <w:t> </w:t>
      </w:r>
    </w:p>
    <w:p w14:paraId="188399BB" w14:textId="34E8A63D" w:rsidR="00205427" w:rsidRPr="00456233" w:rsidRDefault="00205427" w:rsidP="00456233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Garamond" w:eastAsia="Times New Roman" w:hAnsi="Garamond" w:cs="Calibri"/>
          <w:color w:val="000000"/>
          <w:sz w:val="24"/>
          <w:szCs w:val="24"/>
        </w:rPr>
      </w:pPr>
      <w:r w:rsidRPr="00456233">
        <w:rPr>
          <w:rFonts w:ascii="Garamond" w:eastAsia="Times New Roman" w:hAnsi="Garamond" w:cs="Calibri"/>
          <w:b/>
          <w:bCs/>
          <w:color w:val="000000"/>
          <w:sz w:val="24"/>
          <w:szCs w:val="24"/>
        </w:rPr>
        <w:t>Ishte</w:t>
      </w:r>
      <w:r w:rsidR="009343BA">
        <w:rPr>
          <w:rFonts w:ascii="Garamond" w:eastAsia="Times New Roman" w:hAnsi="Garamond" w:cs="Calibri"/>
          <w:b/>
          <w:bCs/>
          <w:color w:val="000000"/>
          <w:sz w:val="24"/>
          <w:szCs w:val="24"/>
        </w:rPr>
        <w:t>:</w:t>
      </w:r>
    </w:p>
    <w:p w14:paraId="188399BC" w14:textId="64806ADA" w:rsidR="00205427" w:rsidRPr="00456233" w:rsidRDefault="00205427" w:rsidP="00456233">
      <w:pPr>
        <w:shd w:val="clear" w:color="auto" w:fill="FFFFFF"/>
        <w:spacing w:after="0" w:line="240" w:lineRule="auto"/>
        <w:ind w:firstLine="284"/>
        <w:textAlignment w:val="baseline"/>
        <w:rPr>
          <w:rFonts w:ascii="Garamond" w:eastAsia="Times New Roman" w:hAnsi="Garamond" w:cs="Calibri"/>
          <w:color w:val="000000"/>
          <w:sz w:val="24"/>
          <w:szCs w:val="24"/>
        </w:rPr>
      </w:pPr>
      <w:r w:rsidRPr="00456233">
        <w:rPr>
          <w:rFonts w:ascii="Garamond" w:eastAsia="Times New Roman" w:hAnsi="Garamond" w:cs="Calibri"/>
          <w:color w:val="000000"/>
          <w:sz w:val="24"/>
          <w:szCs w:val="24"/>
        </w:rPr>
        <w:t>SHTOJCË</w:t>
      </w:r>
    </w:p>
    <w:p w14:paraId="188399BE" w14:textId="0AACA776" w:rsidR="00205427" w:rsidRPr="00456233" w:rsidRDefault="00205427" w:rsidP="009343BA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Garamond" w:eastAsia="Times New Roman" w:hAnsi="Garamond" w:cs="Calibri"/>
          <w:color w:val="000000"/>
          <w:sz w:val="24"/>
          <w:szCs w:val="24"/>
        </w:rPr>
      </w:pPr>
      <w:r w:rsidRPr="00456233">
        <w:rPr>
          <w:rFonts w:ascii="Garamond" w:eastAsia="Times New Roman" w:hAnsi="Garamond" w:cs="Calibri"/>
          <w:color w:val="000000"/>
          <w:sz w:val="24"/>
          <w:szCs w:val="24"/>
        </w:rPr>
        <w:t>Kërkesa që ngre ankimet sipas paragrafit 1</w:t>
      </w:r>
      <w:r w:rsidR="009343BA">
        <w:rPr>
          <w:rFonts w:ascii="Garamond" w:eastAsia="Times New Roman" w:hAnsi="Garamond" w:cs="Calibri"/>
          <w:color w:val="000000"/>
          <w:sz w:val="24"/>
          <w:szCs w:val="24"/>
        </w:rPr>
        <w:t>,</w:t>
      </w:r>
      <w:r w:rsidRPr="00456233">
        <w:rPr>
          <w:rFonts w:ascii="Garamond" w:eastAsia="Times New Roman" w:hAnsi="Garamond" w:cs="Calibri"/>
          <w:color w:val="000000"/>
          <w:sz w:val="24"/>
          <w:szCs w:val="24"/>
        </w:rPr>
        <w:t xml:space="preserve"> të nenit 6 të Konventës dhe nenit 1</w:t>
      </w:r>
      <w:r w:rsidR="009343BA">
        <w:rPr>
          <w:rFonts w:ascii="Garamond" w:eastAsia="Times New Roman" w:hAnsi="Garamond" w:cs="Calibri"/>
          <w:color w:val="000000"/>
          <w:sz w:val="24"/>
          <w:szCs w:val="24"/>
        </w:rPr>
        <w:t>,</w:t>
      </w:r>
      <w:r w:rsidRPr="00456233">
        <w:rPr>
          <w:rFonts w:ascii="Garamond" w:eastAsia="Times New Roman" w:hAnsi="Garamond" w:cs="Calibri"/>
          <w:color w:val="000000"/>
          <w:sz w:val="24"/>
          <w:szCs w:val="24"/>
        </w:rPr>
        <w:t xml:space="preserve"> të Protokollit nr.</w:t>
      </w:r>
      <w:r w:rsidR="009343BA">
        <w:rPr>
          <w:rFonts w:ascii="Garamond" w:eastAsia="Times New Roman" w:hAnsi="Garamond" w:cs="Calibri"/>
          <w:color w:val="000000"/>
          <w:sz w:val="24"/>
          <w:szCs w:val="24"/>
        </w:rPr>
        <w:t xml:space="preserve"> </w:t>
      </w:r>
      <w:r w:rsidRPr="00456233">
        <w:rPr>
          <w:rFonts w:ascii="Garamond" w:eastAsia="Times New Roman" w:hAnsi="Garamond" w:cs="Calibri"/>
          <w:color w:val="000000"/>
          <w:sz w:val="24"/>
          <w:szCs w:val="24"/>
        </w:rPr>
        <w:t>1</w:t>
      </w:r>
      <w:r w:rsidR="009343BA">
        <w:rPr>
          <w:rFonts w:ascii="Garamond" w:eastAsia="Times New Roman" w:hAnsi="Garamond" w:cs="Calibri"/>
          <w:color w:val="000000"/>
          <w:sz w:val="24"/>
          <w:szCs w:val="24"/>
        </w:rPr>
        <w:t xml:space="preserve"> </w:t>
      </w:r>
      <w:r w:rsidRPr="00456233">
        <w:rPr>
          <w:rFonts w:ascii="Garamond" w:eastAsia="Times New Roman" w:hAnsi="Garamond" w:cs="Calibri"/>
          <w:color w:val="000000"/>
          <w:sz w:val="24"/>
          <w:szCs w:val="24"/>
        </w:rPr>
        <w:t>(mosekzekutimi i vendimeve të brendshme dhe mungesa e një mjeti efektiv të brendshëm në këtë drejtim)</w:t>
      </w:r>
    </w:p>
    <w:p w14:paraId="188399BF" w14:textId="77777777" w:rsidR="00205427" w:rsidRPr="00456233" w:rsidRDefault="00205427" w:rsidP="00456233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Garamond" w:eastAsia="Times New Roman" w:hAnsi="Garamond" w:cs="Calibri"/>
          <w:color w:val="000000"/>
          <w:sz w:val="24"/>
          <w:szCs w:val="24"/>
        </w:rPr>
      </w:pPr>
      <w:r w:rsidRPr="00456233">
        <w:rPr>
          <w:rFonts w:ascii="Garamond" w:eastAsia="Times New Roman" w:hAnsi="Garamond" w:cs="Calibri"/>
          <w:color w:val="000000"/>
          <w:sz w:val="24"/>
          <w:szCs w:val="24"/>
        </w:rPr>
        <w:t> </w:t>
      </w:r>
    </w:p>
    <w:p w14:paraId="188399C0" w14:textId="3F47DDA6" w:rsidR="00205427" w:rsidRPr="00456233" w:rsidRDefault="009343BA" w:rsidP="00456233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Garamond" w:eastAsia="Times New Roman" w:hAnsi="Garamond" w:cs="Calibri"/>
          <w:color w:val="000000"/>
          <w:sz w:val="24"/>
          <w:szCs w:val="24"/>
        </w:rPr>
      </w:pPr>
      <w:r w:rsidRPr="00456233">
        <w:rPr>
          <w:rFonts w:ascii="Garamond" w:eastAsia="Times New Roman" w:hAnsi="Garamond" w:cs="Calibri"/>
          <w:b/>
          <w:bCs/>
          <w:color w:val="000000"/>
          <w:sz w:val="24"/>
          <w:szCs w:val="24"/>
        </w:rPr>
        <w:t>Bëhet</w:t>
      </w:r>
      <w:r>
        <w:rPr>
          <w:rFonts w:ascii="Garamond" w:eastAsia="Times New Roman" w:hAnsi="Garamond" w:cs="Calibri"/>
          <w:b/>
          <w:bCs/>
          <w:color w:val="000000"/>
          <w:sz w:val="24"/>
          <w:szCs w:val="24"/>
        </w:rPr>
        <w:t>:</w:t>
      </w:r>
    </w:p>
    <w:p w14:paraId="188399C1" w14:textId="57A15D2D" w:rsidR="00205427" w:rsidRPr="00456233" w:rsidRDefault="00205427" w:rsidP="00456233">
      <w:pPr>
        <w:shd w:val="clear" w:color="auto" w:fill="FFFFFF"/>
        <w:spacing w:after="0" w:line="240" w:lineRule="auto"/>
        <w:ind w:firstLine="284"/>
        <w:textAlignment w:val="baseline"/>
        <w:rPr>
          <w:rFonts w:ascii="Garamond" w:eastAsia="Times New Roman" w:hAnsi="Garamond" w:cs="Calibri"/>
          <w:color w:val="000000"/>
          <w:sz w:val="24"/>
          <w:szCs w:val="24"/>
        </w:rPr>
      </w:pPr>
      <w:r w:rsidRPr="00456233">
        <w:rPr>
          <w:rFonts w:ascii="Garamond" w:eastAsia="Times New Roman" w:hAnsi="Garamond" w:cs="Calibri"/>
          <w:color w:val="000000"/>
          <w:sz w:val="24"/>
          <w:szCs w:val="24"/>
        </w:rPr>
        <w:t>SHTOJCË</w:t>
      </w:r>
    </w:p>
    <w:p w14:paraId="188399C3" w14:textId="3116ED7B" w:rsidR="00205427" w:rsidRPr="00456233" w:rsidRDefault="00205427" w:rsidP="009343BA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Garamond" w:eastAsia="Times New Roman" w:hAnsi="Garamond" w:cs="Calibri"/>
          <w:color w:val="000000"/>
          <w:sz w:val="24"/>
          <w:szCs w:val="24"/>
        </w:rPr>
      </w:pPr>
      <w:r w:rsidRPr="00456233">
        <w:rPr>
          <w:rFonts w:ascii="Garamond" w:eastAsia="Times New Roman" w:hAnsi="Garamond" w:cs="Calibri"/>
          <w:color w:val="000000"/>
          <w:sz w:val="24"/>
          <w:szCs w:val="24"/>
        </w:rPr>
        <w:t>Kërkesa që ngre ankimet sipas paragrafit 1</w:t>
      </w:r>
      <w:r w:rsidR="009343BA">
        <w:rPr>
          <w:rFonts w:ascii="Garamond" w:eastAsia="Times New Roman" w:hAnsi="Garamond" w:cs="Calibri"/>
          <w:color w:val="000000"/>
          <w:sz w:val="24"/>
          <w:szCs w:val="24"/>
        </w:rPr>
        <w:t>,</w:t>
      </w:r>
      <w:r w:rsidRPr="00456233">
        <w:rPr>
          <w:rFonts w:ascii="Garamond" w:eastAsia="Times New Roman" w:hAnsi="Garamond" w:cs="Calibri"/>
          <w:color w:val="000000"/>
          <w:sz w:val="24"/>
          <w:szCs w:val="24"/>
        </w:rPr>
        <w:t xml:space="preserve"> të nenit 6 </w:t>
      </w:r>
      <w:r w:rsidRPr="00C224C8">
        <w:rPr>
          <w:rFonts w:ascii="Garamond" w:eastAsia="Times New Roman" w:hAnsi="Garamond" w:cs="Calibri"/>
          <w:color w:val="000000"/>
          <w:sz w:val="24"/>
          <w:szCs w:val="24"/>
          <w:bdr w:val="none" w:sz="0" w:space="0" w:color="auto" w:frame="1"/>
        </w:rPr>
        <w:t>dhe nenit 13 </w:t>
      </w:r>
      <w:r w:rsidRPr="00456233">
        <w:rPr>
          <w:rFonts w:ascii="Garamond" w:eastAsia="Times New Roman" w:hAnsi="Garamond" w:cs="Calibri"/>
          <w:color w:val="000000"/>
          <w:sz w:val="24"/>
          <w:szCs w:val="24"/>
        </w:rPr>
        <w:t>të Konventës dhe nenit 1</w:t>
      </w:r>
      <w:r w:rsidR="009343BA">
        <w:rPr>
          <w:rFonts w:ascii="Garamond" w:eastAsia="Times New Roman" w:hAnsi="Garamond" w:cs="Calibri"/>
          <w:color w:val="000000"/>
          <w:sz w:val="24"/>
          <w:szCs w:val="24"/>
        </w:rPr>
        <w:t>,</w:t>
      </w:r>
      <w:r w:rsidRPr="00456233">
        <w:rPr>
          <w:rFonts w:ascii="Garamond" w:eastAsia="Times New Roman" w:hAnsi="Garamond" w:cs="Calibri"/>
          <w:color w:val="000000"/>
          <w:sz w:val="24"/>
          <w:szCs w:val="24"/>
        </w:rPr>
        <w:t xml:space="preserve"> të Protokollit nr.</w:t>
      </w:r>
      <w:r w:rsidR="009343BA">
        <w:rPr>
          <w:rFonts w:ascii="Garamond" w:eastAsia="Times New Roman" w:hAnsi="Garamond" w:cs="Calibri"/>
          <w:color w:val="000000"/>
          <w:sz w:val="24"/>
          <w:szCs w:val="24"/>
        </w:rPr>
        <w:t xml:space="preserve"> </w:t>
      </w:r>
      <w:r w:rsidRPr="00456233">
        <w:rPr>
          <w:rFonts w:ascii="Garamond" w:eastAsia="Times New Roman" w:hAnsi="Garamond" w:cs="Calibri"/>
          <w:color w:val="000000"/>
          <w:sz w:val="24"/>
          <w:szCs w:val="24"/>
        </w:rPr>
        <w:t>1</w:t>
      </w:r>
      <w:r w:rsidR="009343BA">
        <w:rPr>
          <w:rFonts w:ascii="Garamond" w:eastAsia="Times New Roman" w:hAnsi="Garamond" w:cs="Calibri"/>
          <w:color w:val="000000"/>
          <w:sz w:val="24"/>
          <w:szCs w:val="24"/>
        </w:rPr>
        <w:t xml:space="preserve"> </w:t>
      </w:r>
      <w:r w:rsidRPr="00456233">
        <w:rPr>
          <w:rFonts w:ascii="Garamond" w:eastAsia="Times New Roman" w:hAnsi="Garamond" w:cs="Calibri"/>
          <w:color w:val="000000"/>
          <w:sz w:val="24"/>
          <w:szCs w:val="24"/>
        </w:rPr>
        <w:t>(mosekzekutimi i vendimeve të brendshme dhe mungesa e një mjeti efektiv të brendshëm në këtë drejtim)</w:t>
      </w:r>
    </w:p>
    <w:p w14:paraId="188399C4" w14:textId="77777777" w:rsidR="00205427" w:rsidRPr="00456233" w:rsidRDefault="00205427" w:rsidP="00456233">
      <w:pPr>
        <w:spacing w:after="0" w:line="240" w:lineRule="auto"/>
        <w:ind w:firstLine="284"/>
        <w:rPr>
          <w:rFonts w:ascii="Garamond" w:hAnsi="Garamond"/>
        </w:rPr>
      </w:pPr>
    </w:p>
    <w:p w14:paraId="188399C5" w14:textId="77777777" w:rsidR="00205427" w:rsidRDefault="00205427" w:rsidP="0020542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88399C6" w14:textId="77777777" w:rsidR="000F74B6" w:rsidRDefault="000F74B6"/>
    <w:sectPr w:rsidR="000F74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427"/>
    <w:rsid w:val="0005282A"/>
    <w:rsid w:val="00090AAD"/>
    <w:rsid w:val="000F74B6"/>
    <w:rsid w:val="00205427"/>
    <w:rsid w:val="002B747B"/>
    <w:rsid w:val="00420FCC"/>
    <w:rsid w:val="00456233"/>
    <w:rsid w:val="00495544"/>
    <w:rsid w:val="005B5F43"/>
    <w:rsid w:val="0061636A"/>
    <w:rsid w:val="0070511A"/>
    <w:rsid w:val="007A461B"/>
    <w:rsid w:val="008C7EE7"/>
    <w:rsid w:val="009343BA"/>
    <w:rsid w:val="00AD6F91"/>
    <w:rsid w:val="00C224C8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399B9"/>
  <w15:chartTrackingRefBased/>
  <w15:docId w15:val="{6CCBBD36-A643-4F97-B878-E0693B53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5427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D2FAD95B3F434FAD4F272B78D1B1A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4937-1</Nr_x002e__x0020_akti>
    <Data_x0020_e_x0020_Krijimit xmlns="0e656187-b300-4fb0-8bf4-3a50f872073c">2024-10-04T11:54:45Z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Ndreqje gabimi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2024-10-04T00:00:00Z</Date_x0020_protokolli>
    <Titulli xmlns="0e656187-b300-4fb0-8bf4-3a50f872073c">Korrigjim gabimi material në titullin e shtojcës që i bashkohet vendimit të Gjykatës Evropiane për të Drejtat e Njeriut në lidhje me çështjen “Maçi kundër Shqipërisë”, kërkesa nr. 21051/10, botuar në Fletoren Zyrtare nr. 141, datë 8.8.2024 </Titulli>
    <Modifikuesi xmlns="0e656187-b300-4fb0-8bf4-3a50f872073c">Fjora.Cahani</Modifikuesi>
    <Nr_x002e__x0020_prot_x0020_QBZ xmlns="0e656187-b300-4fb0-8bf4-3a50f872073c">1377-3</Nr_x002e__x0020_prot_x0020_QBZ>
    <Data_x0020_e_x0020_Modifikimit xmlns="0e656187-b300-4fb0-8bf4-3a50f872073c">2024-10-04T12:21:42Z</Data_x0020_e_x0020_Modifikimit>
    <Dekretuar xmlns="0e656187-b300-4fb0-8bf4-3a50f872073c">false</Dekretuar>
    <Data xmlns="0e656187-b300-4fb0-8bf4-3a50f872073c">2024-10-04T00:00:00Z</Data>
    <Nr_x002e__x0020_protokolli_x0020_i_x0020_aktit xmlns="0e656187-b300-4fb0-8bf4-3a50f872073c">4937-2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F29680-812D-44C8-A904-A44F57D4C4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ED95DA8-3BCC-4734-92FE-A6B28E0C76CC}">
  <ds:schemaRefs>
    <ds:schemaRef ds:uri="http://www.w3.org/XML/1998/namespace"/>
    <ds:schemaRef ds:uri="http://purl.org/dc/elements/1.1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0EF55B6-C302-44FC-91BD-D11FBC6A6C4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Korrigjim gabimi material në titullin e shtojcës që i bashkohet vendimit të Gjykatës Evropiane për të Drejtat e Njeriut në lidhje me çështjen “Maçi kundër Shqipërisë”, kërkesa nr. 21051/10, botuar në Fletoren Zyrtare nr. 141, datë 8.8.2024</vt:lpstr>
    </vt:vector>
  </TitlesOfParts>
  <Company/>
  <LinksUpToDate>false</LinksUpToDate>
  <CharactersWithSpaces>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Korrigjim gabimi material në titullin e shtojcës që i bashkohet vendimit të Gjykatës Evropiane për të Drejtat e Njeriut në lidhje me çështjen “Maçi kundër Shqipërisë”, kërkesa nr. 21051/10, botuar në Fletoren Zyrtare nr. 141, datë 8.8.2024</dc:title>
  <dc:creator>Entela Suli</dc:creator>
  <cp:lastModifiedBy>Entela Suli</cp:lastModifiedBy>
  <cp:revision>2</cp:revision>
  <dcterms:created xsi:type="dcterms:W3CDTF">2024-10-04T11:34:00Z</dcterms:created>
  <dcterms:modified xsi:type="dcterms:W3CDTF">2024-10-04T11:34:00Z</dcterms:modified>
</cp:coreProperties>
</file>