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B9299F" w14:textId="303777F8" w:rsidR="00D01DC1" w:rsidRPr="005F02AA" w:rsidRDefault="00D01DC1" w:rsidP="006A2674">
      <w:pPr>
        <w:spacing w:after="0" w:line="240" w:lineRule="auto"/>
        <w:ind w:firstLine="284"/>
        <w:jc w:val="center"/>
        <w:rPr>
          <w:rFonts w:ascii="Garamond" w:hAnsi="Garamond" w:cs="Garamond"/>
          <w:sz w:val="24"/>
          <w:szCs w:val="24"/>
          <w:lang w:val="sq-AL"/>
        </w:rPr>
      </w:pPr>
      <w:r w:rsidRPr="005F02AA">
        <w:rPr>
          <w:rFonts w:ascii="Garamond" w:hAnsi="Garamond" w:cs="Garamond"/>
          <w:sz w:val="24"/>
          <w:szCs w:val="24"/>
          <w:lang w:val="sq-AL"/>
        </w:rPr>
        <w:t>GJYKATA E</w:t>
      </w:r>
      <w:r w:rsidR="005F02AA">
        <w:rPr>
          <w:rFonts w:ascii="Garamond" w:hAnsi="Garamond" w:cs="Garamond"/>
          <w:sz w:val="24"/>
          <w:szCs w:val="24"/>
          <w:lang w:val="sq-AL"/>
        </w:rPr>
        <w:t>V</w:t>
      </w:r>
      <w:r w:rsidRPr="005F02AA">
        <w:rPr>
          <w:rFonts w:ascii="Garamond" w:hAnsi="Garamond" w:cs="Garamond"/>
          <w:sz w:val="24"/>
          <w:szCs w:val="24"/>
          <w:lang w:val="sq-AL"/>
        </w:rPr>
        <w:t>ROPIANE E TË DREJTAVE TË NJERIUT</w:t>
      </w:r>
    </w:p>
    <w:p w14:paraId="5F30320A" w14:textId="34E0C669" w:rsidR="00C769F0" w:rsidRPr="005F02AA" w:rsidRDefault="00C769F0" w:rsidP="006A2674">
      <w:pPr>
        <w:spacing w:after="0" w:line="240" w:lineRule="auto"/>
        <w:ind w:firstLine="284"/>
        <w:rPr>
          <w:rFonts w:ascii="Garamond" w:hAnsi="Garamond"/>
          <w:sz w:val="24"/>
          <w:szCs w:val="24"/>
          <w:lang w:val="sq-AL"/>
        </w:rPr>
      </w:pPr>
    </w:p>
    <w:p w14:paraId="1B4E4D6F" w14:textId="77777777" w:rsidR="006A2674" w:rsidRPr="005F02AA" w:rsidRDefault="006A2674" w:rsidP="006A2674">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F02AA">
        <w:rPr>
          <w:rFonts w:ascii="Garamond" w:hAnsi="Garamond" w:cs="Times New Roman"/>
          <w:color w:val="000000"/>
          <w:sz w:val="24"/>
          <w:szCs w:val="24"/>
          <w:lang w:val="sq-AL"/>
        </w:rPr>
        <w:t>SEKSIONI I TRETË</w:t>
      </w:r>
    </w:p>
    <w:p w14:paraId="25FD620F"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5F02AA">
        <w:rPr>
          <w:rFonts w:ascii="Garamond" w:hAnsi="Garamond" w:cs="Times New Roman"/>
          <w:b/>
          <w:bCs/>
          <w:color w:val="000000"/>
          <w:sz w:val="24"/>
          <w:szCs w:val="24"/>
          <w:lang w:val="sq-AL"/>
        </w:rPr>
        <w:t>ÇËSHTJA SHEHU KUNDËR SHQIPËRISË</w:t>
      </w:r>
    </w:p>
    <w:p w14:paraId="04A79EE9"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5F02AA">
        <w:rPr>
          <w:rFonts w:ascii="Garamond" w:hAnsi="Garamond" w:cs="Times New Roman"/>
          <w:i/>
          <w:iCs/>
          <w:color w:val="000000"/>
          <w:sz w:val="24"/>
          <w:szCs w:val="24"/>
          <w:lang w:val="sq-AL"/>
        </w:rPr>
        <w:t>(Kërkesa nr. 62977/09)</w:t>
      </w:r>
    </w:p>
    <w:p w14:paraId="2D8812BC"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F02AA">
        <w:rPr>
          <w:rFonts w:ascii="Garamond" w:hAnsi="Garamond" w:cs="Times New Roman"/>
          <w:color w:val="000000"/>
          <w:sz w:val="24"/>
          <w:szCs w:val="24"/>
          <w:lang w:val="sq-AL"/>
        </w:rPr>
        <w:t>VENDIM</w:t>
      </w:r>
    </w:p>
    <w:p w14:paraId="584371B7"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E6E54E5"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F02AA">
        <w:rPr>
          <w:rFonts w:ascii="Garamond" w:hAnsi="Garamond" w:cs="Times New Roman"/>
          <w:color w:val="000000"/>
          <w:sz w:val="24"/>
          <w:szCs w:val="24"/>
          <w:lang w:val="sq-AL"/>
        </w:rPr>
        <w:t>STRASBURG</w:t>
      </w:r>
    </w:p>
    <w:p w14:paraId="59BB9FBE" w14:textId="2590BDA5"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12 </w:t>
      </w:r>
      <w:r w:rsidR="005F02AA" w:rsidRPr="005F02AA">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ëntor 20</w:t>
      </w:r>
      <w:r w:rsidR="008F40E7">
        <w:rPr>
          <w:rFonts w:ascii="Garamond" w:hAnsi="Garamond" w:cs="Times New Roman"/>
          <w:color w:val="000000"/>
          <w:sz w:val="24"/>
          <w:szCs w:val="24"/>
          <w:lang w:val="sq-AL"/>
        </w:rPr>
        <w:t>2</w:t>
      </w:r>
      <w:bookmarkStart w:id="0" w:name="_GoBack"/>
      <w:bookmarkEnd w:id="0"/>
      <w:r w:rsidRPr="005F02AA">
        <w:rPr>
          <w:rFonts w:ascii="Garamond" w:hAnsi="Garamond" w:cs="Times New Roman"/>
          <w:color w:val="000000"/>
          <w:sz w:val="24"/>
          <w:szCs w:val="24"/>
          <w:lang w:val="sq-AL"/>
        </w:rPr>
        <w:t>4</w:t>
      </w:r>
    </w:p>
    <w:p w14:paraId="0DEC31F7"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39458076"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i/>
          <w:iCs/>
          <w:color w:val="000000"/>
          <w:sz w:val="24"/>
          <w:szCs w:val="24"/>
          <w:lang w:val="sq-AL"/>
        </w:rPr>
      </w:pPr>
      <w:r w:rsidRPr="005F02AA">
        <w:rPr>
          <w:rFonts w:ascii="Garamond" w:hAnsi="Garamond" w:cs="Times New Roman"/>
          <w:i/>
          <w:iCs/>
          <w:color w:val="000000"/>
          <w:sz w:val="24"/>
          <w:szCs w:val="24"/>
          <w:lang w:val="sq-AL"/>
        </w:rPr>
        <w:t xml:space="preserve">Ky vendim është përfundimtar, por mund të jetë subjekt i rishikimit redaktues. </w:t>
      </w:r>
    </w:p>
    <w:p w14:paraId="42CECCF4" w14:textId="77777777" w:rsidR="006A2674" w:rsidRPr="005F02AA" w:rsidRDefault="006A2674" w:rsidP="006A2674">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27FC8085" w14:textId="77777777" w:rsidR="006A2674" w:rsidRPr="005F02AA" w:rsidRDefault="006A2674" w:rsidP="006A2674">
      <w:pPr>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F02AA">
        <w:rPr>
          <w:rFonts w:ascii="Garamond" w:hAnsi="Garamond" w:cs="Times New Roman"/>
          <w:b/>
          <w:bCs/>
          <w:color w:val="000000"/>
          <w:sz w:val="24"/>
          <w:szCs w:val="24"/>
          <w:lang w:val="sq-AL"/>
        </w:rPr>
        <w:t>Në çështjen Shehu kundër Shqipërisë</w:t>
      </w:r>
    </w:p>
    <w:p w14:paraId="1CDB34C0" w14:textId="77777777" w:rsidR="006A2674" w:rsidRPr="005F02AA" w:rsidRDefault="006A2674" w:rsidP="006A2674">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Gjykata Evropiane e të Drejtave të Njeriut (Seksioni i Tretë), e mbledhur si një Komitet i përbërë nga: </w:t>
      </w:r>
    </w:p>
    <w:p w14:paraId="208379B3" w14:textId="0B641667" w:rsidR="006A2674" w:rsidRPr="005F02AA" w:rsidRDefault="006A2674" w:rsidP="006A2674">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F02AA">
        <w:rPr>
          <w:rFonts w:ascii="Garamond" w:hAnsi="Garamond" w:cs="Times New Roman"/>
          <w:color w:val="000000"/>
          <w:sz w:val="24"/>
          <w:szCs w:val="24"/>
          <w:lang w:val="sq-AL"/>
        </w:rPr>
        <w:t xml:space="preserve"> Ioannis Ktistakis,</w:t>
      </w:r>
      <w:r w:rsidRPr="005F02AA">
        <w:rPr>
          <w:rFonts w:ascii="Garamond" w:hAnsi="Garamond" w:cs="Times New Roman"/>
          <w:i/>
          <w:iCs/>
          <w:color w:val="000000"/>
          <w:sz w:val="24"/>
          <w:szCs w:val="24"/>
          <w:lang w:val="sq-AL"/>
        </w:rPr>
        <w:t xml:space="preserve"> Kryetar,</w:t>
      </w:r>
    </w:p>
    <w:p w14:paraId="6EE09A99" w14:textId="7205E532" w:rsidR="006A2674" w:rsidRPr="005F02AA" w:rsidRDefault="006A2674" w:rsidP="006A2674">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F02AA">
        <w:rPr>
          <w:rFonts w:ascii="Garamond" w:hAnsi="Garamond" w:cs="Times New Roman"/>
          <w:i/>
          <w:iCs/>
          <w:color w:val="000000"/>
          <w:sz w:val="24"/>
          <w:szCs w:val="24"/>
          <w:lang w:val="sq-AL"/>
        </w:rPr>
        <w:t xml:space="preserve"> </w:t>
      </w:r>
      <w:r w:rsidRPr="005F02AA">
        <w:rPr>
          <w:rFonts w:ascii="Garamond" w:hAnsi="Garamond" w:cs="Times New Roman"/>
          <w:color w:val="000000"/>
          <w:sz w:val="24"/>
          <w:szCs w:val="24"/>
          <w:lang w:val="sq-AL"/>
        </w:rPr>
        <w:t>Darian Pavli,</w:t>
      </w:r>
      <w:r w:rsidRPr="005F02AA">
        <w:rPr>
          <w:rFonts w:ascii="Garamond" w:hAnsi="Garamond" w:cs="Times New Roman"/>
          <w:i/>
          <w:iCs/>
          <w:color w:val="000000"/>
          <w:sz w:val="24"/>
          <w:szCs w:val="24"/>
          <w:lang w:val="sq-AL"/>
        </w:rPr>
        <w:t xml:space="preserve"> </w:t>
      </w:r>
    </w:p>
    <w:p w14:paraId="3997BFDE" w14:textId="349FA12D" w:rsidR="006A2674" w:rsidRPr="005F02AA" w:rsidRDefault="006A2674" w:rsidP="006A2674">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r w:rsidRPr="005F02AA">
        <w:rPr>
          <w:rFonts w:ascii="Garamond" w:hAnsi="Garamond" w:cs="Times New Roman"/>
          <w:color w:val="000000"/>
          <w:sz w:val="24"/>
          <w:szCs w:val="24"/>
          <w:lang w:val="sq-AL"/>
        </w:rPr>
        <w:t xml:space="preserve"> Andreas Zünd, </w:t>
      </w:r>
      <w:r w:rsidRPr="005F02AA">
        <w:rPr>
          <w:rFonts w:ascii="Garamond" w:hAnsi="Garamond" w:cs="Times New Roman"/>
          <w:i/>
          <w:iCs/>
          <w:color w:val="000000"/>
          <w:sz w:val="24"/>
          <w:szCs w:val="24"/>
          <w:lang w:val="sq-AL"/>
        </w:rPr>
        <w:t>gjyqtarë</w:t>
      </w:r>
    </w:p>
    <w:p w14:paraId="0DA86ADD" w14:textId="7CA8D15C" w:rsidR="006A2674" w:rsidRPr="005F02AA" w:rsidRDefault="006A2674" w:rsidP="006A2674">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dhe Olga Chernishova, </w:t>
      </w:r>
      <w:r w:rsidR="005F02AA">
        <w:rPr>
          <w:rFonts w:ascii="Garamond" w:hAnsi="Garamond" w:cs="Times New Roman"/>
          <w:i/>
          <w:iCs/>
          <w:color w:val="000000"/>
          <w:sz w:val="24"/>
          <w:szCs w:val="24"/>
          <w:lang w:val="sq-AL"/>
        </w:rPr>
        <w:t>z</w:t>
      </w:r>
      <w:r w:rsidRPr="005F02AA">
        <w:rPr>
          <w:rFonts w:ascii="Garamond" w:hAnsi="Garamond" w:cs="Times New Roman"/>
          <w:i/>
          <w:iCs/>
          <w:color w:val="000000"/>
          <w:sz w:val="24"/>
          <w:szCs w:val="24"/>
          <w:lang w:val="sq-AL"/>
        </w:rPr>
        <w:t>ëvendëssekretare e Seksionit,</w:t>
      </w:r>
    </w:p>
    <w:p w14:paraId="11185124" w14:textId="23C3C64F"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i/>
          <w:iCs/>
          <w:color w:val="000000"/>
          <w:sz w:val="24"/>
          <w:szCs w:val="24"/>
          <w:lang w:val="sq-AL"/>
        </w:rPr>
        <w:t xml:space="preserve"> </w:t>
      </w:r>
      <w:r w:rsidRPr="005F02AA">
        <w:rPr>
          <w:rFonts w:ascii="Garamond" w:hAnsi="Garamond" w:cs="Times New Roman"/>
          <w:color w:val="000000"/>
          <w:sz w:val="24"/>
          <w:szCs w:val="24"/>
          <w:lang w:val="sq-AL"/>
        </w:rPr>
        <w:t xml:space="preserve">Duke mbajtur në konsideratë: </w:t>
      </w:r>
    </w:p>
    <w:p w14:paraId="6CED9609" w14:textId="0AFA4A0E"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kërkesën (nr. 62977/09) kundër Republikës së Shqipërisë të depozituar në Gjykatë në mbështetje të </w:t>
      </w:r>
      <w:r w:rsidR="005F02AA">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enit 34 të Konventës për Mbrojtjen e të Drejtave të Njeriut dhe Lirive Themelore (“Konventa”), më 26 </w:t>
      </w:r>
      <w:r w:rsidR="005F02AA">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ëntor 2009, nga një shtetas shqiptar, </w:t>
      </w:r>
      <w:r w:rsidR="005F02AA">
        <w:rPr>
          <w:rFonts w:ascii="Garamond" w:hAnsi="Garamond" w:cs="Times New Roman"/>
          <w:color w:val="000000"/>
          <w:sz w:val="24"/>
          <w:szCs w:val="24"/>
          <w:lang w:val="sq-AL"/>
        </w:rPr>
        <w:t>z</w:t>
      </w:r>
      <w:r w:rsidRPr="005F02AA">
        <w:rPr>
          <w:rFonts w:ascii="Garamond" w:hAnsi="Garamond" w:cs="Times New Roman"/>
          <w:color w:val="000000"/>
          <w:sz w:val="24"/>
          <w:szCs w:val="24"/>
          <w:lang w:val="sq-AL"/>
        </w:rPr>
        <w:t xml:space="preserve">. Njazi Shehu (“kërkuesi”), lindur në vitin 1948, banues në Peshkopi dhe i përfaqësuar nga </w:t>
      </w:r>
      <w:r w:rsidR="005F02AA">
        <w:rPr>
          <w:rFonts w:ascii="Garamond" w:hAnsi="Garamond" w:cs="Times New Roman"/>
          <w:color w:val="000000"/>
          <w:sz w:val="24"/>
          <w:szCs w:val="24"/>
          <w:lang w:val="sq-AL"/>
        </w:rPr>
        <w:t>zn</w:t>
      </w:r>
      <w:r w:rsidRPr="005F02AA">
        <w:rPr>
          <w:rFonts w:ascii="Garamond" w:hAnsi="Garamond" w:cs="Times New Roman"/>
          <w:color w:val="000000"/>
          <w:sz w:val="24"/>
          <w:szCs w:val="24"/>
          <w:lang w:val="sq-AL"/>
        </w:rPr>
        <w:t>j. E. Kokona, një avokate e pranuar të ushtrojë ligjin në Tiranë;</w:t>
      </w:r>
    </w:p>
    <w:p w14:paraId="71A1CDCE" w14:textId="3E64B0FD"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vendimin për të njoftuar mbi kërkesën Qeverinë Shqiptare (“Qeveria”), përfaqësuar nga Agjenti i saj i asaj periudhe </w:t>
      </w:r>
      <w:r w:rsidR="005F02AA">
        <w:rPr>
          <w:rFonts w:ascii="Garamond" w:hAnsi="Garamond" w:cs="Times New Roman"/>
          <w:color w:val="000000"/>
          <w:sz w:val="24"/>
          <w:szCs w:val="24"/>
          <w:lang w:val="sq-AL"/>
        </w:rPr>
        <w:t>zn</w:t>
      </w:r>
      <w:r w:rsidR="005F02AA" w:rsidRPr="005F02AA">
        <w:rPr>
          <w:rFonts w:ascii="Garamond" w:hAnsi="Garamond" w:cs="Times New Roman"/>
          <w:color w:val="000000"/>
          <w:sz w:val="24"/>
          <w:szCs w:val="24"/>
          <w:lang w:val="sq-AL"/>
        </w:rPr>
        <w:t>j</w:t>
      </w:r>
      <w:r w:rsidRPr="005F02AA">
        <w:rPr>
          <w:rFonts w:ascii="Garamond" w:hAnsi="Garamond" w:cs="Times New Roman"/>
          <w:color w:val="000000"/>
          <w:sz w:val="24"/>
          <w:szCs w:val="24"/>
          <w:lang w:val="sq-AL"/>
        </w:rPr>
        <w:t xml:space="preserve">. B. Lilo dhe në vijim nga </w:t>
      </w:r>
      <w:r w:rsidR="005F02AA">
        <w:rPr>
          <w:rFonts w:ascii="Garamond" w:hAnsi="Garamond" w:cs="Times New Roman"/>
          <w:color w:val="000000"/>
          <w:sz w:val="24"/>
          <w:szCs w:val="24"/>
          <w:lang w:val="sq-AL"/>
        </w:rPr>
        <w:t>z</w:t>
      </w:r>
      <w:r w:rsidRPr="005F02AA">
        <w:rPr>
          <w:rFonts w:ascii="Garamond" w:hAnsi="Garamond" w:cs="Times New Roman"/>
          <w:color w:val="000000"/>
          <w:sz w:val="24"/>
          <w:szCs w:val="24"/>
          <w:lang w:val="sq-AL"/>
        </w:rPr>
        <w:t>. O. Moçka, Avokati i Përgjithshëm i Shtetit;</w:t>
      </w:r>
    </w:p>
    <w:p w14:paraId="67613F76" w14:textId="6260EB72"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Vërejtjet e palëve; </w:t>
      </w:r>
    </w:p>
    <w:p w14:paraId="18CC73CD" w14:textId="7D11FB86"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Pasi diskutoi me dyer të mbyllura më 15 </w:t>
      </w:r>
      <w:r w:rsidR="008B2A56">
        <w:rPr>
          <w:rFonts w:ascii="Garamond" w:hAnsi="Garamond" w:cs="Times New Roman"/>
          <w:color w:val="000000"/>
          <w:sz w:val="24"/>
          <w:szCs w:val="24"/>
          <w:lang w:val="sq-AL"/>
        </w:rPr>
        <w:t>t</w:t>
      </w:r>
      <w:r w:rsidRPr="005F02AA">
        <w:rPr>
          <w:rFonts w:ascii="Garamond" w:hAnsi="Garamond" w:cs="Times New Roman"/>
          <w:color w:val="000000"/>
          <w:sz w:val="24"/>
          <w:szCs w:val="24"/>
          <w:lang w:val="sq-AL"/>
        </w:rPr>
        <w:t xml:space="preserve">etor 2024, </w:t>
      </w:r>
    </w:p>
    <w:p w14:paraId="76834275" w14:textId="2D56A9B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Shpall vendimin e mëposhtëm, që u miratua në të njëjtën datë: </w:t>
      </w:r>
    </w:p>
    <w:p w14:paraId="2CB1941C" w14:textId="77777777"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LËNDA E ÇËSHTJES</w:t>
      </w:r>
    </w:p>
    <w:p w14:paraId="15253B5C" w14:textId="318F38E7"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1. Çështja ka të bëjë me mosekzekutimin e një vendimi të brendshëm për të cilin procedurat rishqyrtuese vend</w:t>
      </w:r>
      <w:r w:rsidR="00F61C82" w:rsidRPr="005F02AA">
        <w:rPr>
          <w:rFonts w:ascii="Garamond" w:hAnsi="Garamond" w:cs="Times New Roman"/>
          <w:color w:val="000000"/>
          <w:sz w:val="24"/>
          <w:szCs w:val="24"/>
          <w:lang w:val="sq-AL"/>
        </w:rPr>
        <w:t>ë</w:t>
      </w:r>
      <w:r w:rsidRPr="005F02AA">
        <w:rPr>
          <w:rFonts w:ascii="Garamond" w:hAnsi="Garamond" w:cs="Times New Roman"/>
          <w:color w:val="000000"/>
          <w:sz w:val="24"/>
          <w:szCs w:val="24"/>
          <w:lang w:val="sq-AL"/>
        </w:rPr>
        <w:t xml:space="preserve">se janë ende pezull. </w:t>
      </w:r>
    </w:p>
    <w:p w14:paraId="00AFA952" w14:textId="16F10DE7"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I. VENDIMI I VITIT 1999</w:t>
      </w:r>
    </w:p>
    <w:p w14:paraId="7B38678D" w14:textId="3050BDC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 Në vitin 1992, kërkuesi bleu një sipërfaqe toke nga një organ Shtetëror. </w:t>
      </w:r>
    </w:p>
    <w:p w14:paraId="3DE98C47" w14:textId="2C98C165"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3. Dy v</w:t>
      </w:r>
      <w:r w:rsidR="006D7081">
        <w:rPr>
          <w:rFonts w:ascii="Garamond" w:hAnsi="Garamond" w:cs="Times New Roman"/>
          <w:color w:val="000000"/>
          <w:sz w:val="24"/>
          <w:szCs w:val="24"/>
          <w:lang w:val="sq-AL"/>
        </w:rPr>
        <w:t>jet</w:t>
      </w:r>
      <w:r w:rsidRPr="005F02AA">
        <w:rPr>
          <w:rFonts w:ascii="Garamond" w:hAnsi="Garamond" w:cs="Times New Roman"/>
          <w:color w:val="000000"/>
          <w:sz w:val="24"/>
          <w:szCs w:val="24"/>
          <w:lang w:val="sq-AL"/>
        </w:rPr>
        <w:t xml:space="preserve"> më pas, një palë e tretë bleu tokën ngjitur ku kjo palë e tretë ndërtoi një pikë karburanti dhe një hotel. </w:t>
      </w:r>
    </w:p>
    <w:p w14:paraId="43B7439A" w14:textId="549668CE"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4. Me besimin se toka i tij ishte zënë në mënyrë të paligjshme, në vitin 1999 kërkuesi bëri një padi ndaj pronarit të tokës ngjitur për largimin e tij prej tokës dhe për të marrë kompensim për përdorimin e tokës së tij. </w:t>
      </w:r>
    </w:p>
    <w:p w14:paraId="68A9538B" w14:textId="07E9F3FA"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5. Në fund të vitit 1996, i padituri e transferoi tokën e tij tek një person tjetër. </w:t>
      </w:r>
    </w:p>
    <w:p w14:paraId="42F6EB37" w14:textId="5A1F542C"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6. Më 22 </w:t>
      </w:r>
      <w:r w:rsidR="008B2A56">
        <w:rPr>
          <w:rFonts w:ascii="Garamond" w:hAnsi="Garamond" w:cs="Times New Roman"/>
          <w:color w:val="000000"/>
          <w:sz w:val="24"/>
          <w:szCs w:val="24"/>
          <w:lang w:val="sq-AL"/>
        </w:rPr>
        <w:t>d</w:t>
      </w:r>
      <w:r w:rsidRPr="005F02AA">
        <w:rPr>
          <w:rFonts w:ascii="Garamond" w:hAnsi="Garamond" w:cs="Times New Roman"/>
          <w:color w:val="000000"/>
          <w:sz w:val="24"/>
          <w:szCs w:val="24"/>
          <w:lang w:val="sq-AL"/>
        </w:rPr>
        <w:t xml:space="preserve">hjetor 1999, Gjykata e Rrethit Tiranë vendosi në favor të kërkuesit, duke i kërkuar të paditurit që të lironte tokën e kërkuesit dhe të paguante kompensim (“vendimi i vitit 1999”). Gjykata u mbështet tek raporti i një eksperti të caktuar nga gjykata ku konfirmohej se ndërtimi i të paditurit ishte, pjesërisht, në tokën e kërkuesit. </w:t>
      </w:r>
      <w:r w:rsidR="008B2A56">
        <w:rPr>
          <w:rFonts w:ascii="Garamond" w:hAnsi="Garamond" w:cs="Times New Roman"/>
          <w:color w:val="000000"/>
          <w:sz w:val="24"/>
          <w:szCs w:val="24"/>
          <w:lang w:val="sq-AL"/>
        </w:rPr>
        <w:t>M</w:t>
      </w:r>
      <w:r w:rsidRPr="005F02AA">
        <w:rPr>
          <w:rFonts w:ascii="Garamond" w:hAnsi="Garamond" w:cs="Times New Roman"/>
          <w:color w:val="000000"/>
          <w:sz w:val="24"/>
          <w:szCs w:val="24"/>
          <w:lang w:val="sq-AL"/>
        </w:rPr>
        <w:t xml:space="preserve">ë 26 </w:t>
      </w:r>
      <w:r w:rsidR="008B2A56">
        <w:rPr>
          <w:rFonts w:ascii="Garamond" w:hAnsi="Garamond" w:cs="Times New Roman"/>
          <w:color w:val="000000"/>
          <w:sz w:val="24"/>
          <w:szCs w:val="24"/>
          <w:lang w:val="sq-AL"/>
        </w:rPr>
        <w:t>t</w:t>
      </w:r>
      <w:r w:rsidRPr="005F02AA">
        <w:rPr>
          <w:rFonts w:ascii="Garamond" w:hAnsi="Garamond" w:cs="Times New Roman"/>
          <w:color w:val="000000"/>
          <w:sz w:val="24"/>
          <w:szCs w:val="24"/>
          <w:lang w:val="sq-AL"/>
        </w:rPr>
        <w:t xml:space="preserve">etor 2006, Gjykata e Lartë e la në fuqi këtë vendim. </w:t>
      </w:r>
    </w:p>
    <w:p w14:paraId="469D5379" w14:textId="1DA71D63"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II. PROCEDURAT EKZEKUTUESE</w:t>
      </w:r>
    </w:p>
    <w:p w14:paraId="10E3BBA9" w14:textId="5780714D"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7. Më 29 Dhjetor 2006, Gjykata e Rrethit Tiranë lëshoi një urdhër ekzekutimi. Në prill 2007, Zyra e Përmbarimit Tiranë emëroi një ekspert për të sqaruar situatën aktuale me sipërfaqet e tokës. </w:t>
      </w:r>
    </w:p>
    <w:p w14:paraId="0BA2EE4E" w14:textId="65A4DA0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lastRenderedPageBreak/>
        <w:t xml:space="preserve">8. Më 24 </w:t>
      </w:r>
      <w:r w:rsidR="008B2A56">
        <w:rPr>
          <w:rFonts w:ascii="Garamond" w:hAnsi="Garamond" w:cs="Times New Roman"/>
          <w:color w:val="000000"/>
          <w:sz w:val="24"/>
          <w:szCs w:val="24"/>
          <w:lang w:val="sq-AL"/>
        </w:rPr>
        <w:t>m</w:t>
      </w:r>
      <w:r w:rsidRPr="005F02AA">
        <w:rPr>
          <w:rFonts w:ascii="Garamond" w:hAnsi="Garamond" w:cs="Times New Roman"/>
          <w:color w:val="000000"/>
          <w:sz w:val="24"/>
          <w:szCs w:val="24"/>
          <w:lang w:val="sq-AL"/>
        </w:rPr>
        <w:t xml:space="preserve">aj 2007, Zyra e Përmbarimit Tiranë refuzoi të ekzekutonte vendimin e vitit 1999, me përfundimin se: (i) vendimi e kishte identifikuar në mënyrë të gabuar të pandehurin; (ii) përcaktimi i kufijve të pronës së kërkuesit në terren ishte i pamundur, dhe (iii) i pandehuri tashmë e kishte ndarë tokën në dy nënpjesë toke dhe i kishte transferuar ato tek një person tjetër. </w:t>
      </w:r>
    </w:p>
    <w:p w14:paraId="049CEAC0" w14:textId="437204F6"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9. Më 20 </w:t>
      </w:r>
      <w:r w:rsidR="008B2A56">
        <w:rPr>
          <w:rFonts w:ascii="Garamond" w:hAnsi="Garamond" w:cs="Times New Roman"/>
          <w:color w:val="000000"/>
          <w:sz w:val="24"/>
          <w:szCs w:val="24"/>
          <w:lang w:val="sq-AL"/>
        </w:rPr>
        <w:t>s</w:t>
      </w:r>
      <w:r w:rsidRPr="005F02AA">
        <w:rPr>
          <w:rFonts w:ascii="Garamond" w:hAnsi="Garamond" w:cs="Times New Roman"/>
          <w:color w:val="000000"/>
          <w:sz w:val="24"/>
          <w:szCs w:val="24"/>
          <w:lang w:val="sq-AL"/>
        </w:rPr>
        <w:t xml:space="preserve">htator 2007, me kërkesë të kërkuesit, Gjykata e Rrethit Tiranë e korrigjoi vendimin e vitit 1999 në lidhje me detajet identifikuese të të pandehurit. </w:t>
      </w:r>
    </w:p>
    <w:p w14:paraId="12E67503" w14:textId="245DFBC5"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10. Më 15 </w:t>
      </w:r>
      <w:r w:rsidR="008B2A56">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ëntor 2007, pas ankesës së kërkuesit për mosekzekutimin nga ana e përmbaruesit të vendimit të vitit 1999, Gjykata e Rrethit Tiranë e urdhëroi përmbaruesin të vijonte me procedurat e ekzekutimit. Ajo u shpreh se nuk i takonte përmbaruesit të vinte në pyetje gjetjet në vendimin e vitit 1999 ose të mbronte interesat e pronarëve të rinj të tokës të cilët mund të bënin paditë e tyre në gjykatë. Më 21 </w:t>
      </w:r>
      <w:r w:rsidR="008B2A56">
        <w:rPr>
          <w:rFonts w:ascii="Garamond" w:hAnsi="Garamond" w:cs="Times New Roman"/>
          <w:color w:val="000000"/>
          <w:sz w:val="24"/>
          <w:szCs w:val="24"/>
          <w:lang w:val="sq-AL"/>
        </w:rPr>
        <w:t>m</w:t>
      </w:r>
      <w:r w:rsidRPr="005F02AA">
        <w:rPr>
          <w:rFonts w:ascii="Garamond" w:hAnsi="Garamond" w:cs="Times New Roman"/>
          <w:color w:val="000000"/>
          <w:sz w:val="24"/>
          <w:szCs w:val="24"/>
          <w:lang w:val="sq-AL"/>
        </w:rPr>
        <w:t xml:space="preserve">aj 2008, Gjykata e Apelit Tiranë la në fuqi këtë vendim.  </w:t>
      </w:r>
    </w:p>
    <w:p w14:paraId="2E239C7A" w14:textId="76ABB4DC"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11. Më 14 </w:t>
      </w:r>
      <w:r w:rsidR="008B2A56">
        <w:rPr>
          <w:rFonts w:ascii="Garamond" w:hAnsi="Garamond" w:cs="Times New Roman"/>
          <w:color w:val="000000"/>
          <w:sz w:val="24"/>
          <w:szCs w:val="24"/>
          <w:lang w:val="sq-AL"/>
        </w:rPr>
        <w:t>p</w:t>
      </w:r>
      <w:r w:rsidRPr="005F02AA">
        <w:rPr>
          <w:rFonts w:ascii="Garamond" w:hAnsi="Garamond" w:cs="Times New Roman"/>
          <w:color w:val="000000"/>
          <w:sz w:val="24"/>
          <w:szCs w:val="24"/>
          <w:lang w:val="sq-AL"/>
        </w:rPr>
        <w:t xml:space="preserve">rill 2010, Gjykata Kushtetuese vendosi se përmbaruesi nuk kishte marrë masat e nevojshme për të zbatuar vendimin e vitit 1999. Ajo gjykoi se përmbaruesi kishte fuqinë e ligjshme të largonte palën e tretë nga pjesa e tokës që i përkiste kërkuesit dhe se nuk ekzistonin pengesa juridike apo faktike për të ekzekutuar vendimin e vitit 1999 (shih paragrafin 8 më sipër). Mosveprimet e përmbaruesit sipas ligjit paraqisnin një shkelje të së drejtës së kërkuesit për një gjykim të drejtë për mosekzekutimin e vendimit të vitit 1999. Nuk ka informacione për procedurat vijuese në lidhje me ekzekutimin e vendimit të vitit 1999. </w:t>
      </w:r>
    </w:p>
    <w:p w14:paraId="7C02F2E6" w14:textId="2E72EE6A"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III. PROCEDURAT E TJERA PËRKATËSE</w:t>
      </w:r>
    </w:p>
    <w:p w14:paraId="217EF078" w14:textId="5A919A68"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12. Më 27 </w:t>
      </w:r>
      <w:r w:rsidR="008B2A56">
        <w:rPr>
          <w:rFonts w:ascii="Garamond" w:hAnsi="Garamond" w:cs="Times New Roman"/>
          <w:color w:val="000000"/>
          <w:sz w:val="24"/>
          <w:szCs w:val="24"/>
          <w:lang w:val="sq-AL"/>
        </w:rPr>
        <w:t>q</w:t>
      </w:r>
      <w:r w:rsidRPr="005F02AA">
        <w:rPr>
          <w:rFonts w:ascii="Garamond" w:hAnsi="Garamond" w:cs="Times New Roman"/>
          <w:color w:val="000000"/>
          <w:sz w:val="24"/>
          <w:szCs w:val="24"/>
          <w:lang w:val="sq-AL"/>
        </w:rPr>
        <w:t>ershor 2012, Gjykata e Rrethit Tiranë e shpalli kërkuesin fajtor për falsifikim, midis të tjerash, të marrëveshjes së blerjes së vitit 1992, me anë të së cilës ai kishte marrë këtë tokë (shih paragrafin 2 më sipër). Apelimet e zakonshme të kërkuesit kundër vendimit u rrëzuan nga gjykatat vend</w:t>
      </w:r>
      <w:r w:rsidR="00F61C82" w:rsidRPr="005F02AA">
        <w:rPr>
          <w:rFonts w:ascii="Garamond" w:hAnsi="Garamond" w:cs="Times New Roman"/>
          <w:color w:val="000000"/>
          <w:sz w:val="24"/>
          <w:szCs w:val="24"/>
          <w:lang w:val="sq-AL"/>
        </w:rPr>
        <w:t>ë</w:t>
      </w:r>
      <w:r w:rsidRPr="005F02AA">
        <w:rPr>
          <w:rFonts w:ascii="Garamond" w:hAnsi="Garamond" w:cs="Times New Roman"/>
          <w:color w:val="000000"/>
          <w:sz w:val="24"/>
          <w:szCs w:val="24"/>
          <w:lang w:val="sq-AL"/>
        </w:rPr>
        <w:t xml:space="preserve">se. </w:t>
      </w:r>
    </w:p>
    <w:p w14:paraId="1DDBE418" w14:textId="067B5ED8"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13. Në vitin 2015, kërkuesi paraqiti një kërkesë për rishikimin e dënimit të tij penal. Pas një sërë kalimesh në gjykata tjera, çështja është pezull pranë Gjykatës së Apelit. </w:t>
      </w:r>
    </w:p>
    <w:p w14:paraId="17CA1E8D" w14:textId="5FA8B0D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14. Më 7 </w:t>
      </w:r>
      <w:r w:rsidR="008B2A56">
        <w:rPr>
          <w:rFonts w:ascii="Garamond" w:hAnsi="Garamond" w:cs="Times New Roman"/>
          <w:color w:val="000000"/>
          <w:sz w:val="24"/>
          <w:szCs w:val="24"/>
          <w:lang w:val="sq-AL"/>
        </w:rPr>
        <w:t>d</w:t>
      </w:r>
      <w:r w:rsidRPr="005F02AA">
        <w:rPr>
          <w:rFonts w:ascii="Garamond" w:hAnsi="Garamond" w:cs="Times New Roman"/>
          <w:color w:val="000000"/>
          <w:sz w:val="24"/>
          <w:szCs w:val="24"/>
          <w:lang w:val="sq-AL"/>
        </w:rPr>
        <w:t xml:space="preserve">hjetor 2012, një palë e tretë paraqiti një kërkesë për rishikimin e vendimit të vitit 1999 pranë Gjykatës së Lartë. Në parashtrimet e tyre të datës 25 </w:t>
      </w:r>
      <w:r w:rsidR="008B2A56">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ëntor 2021, Qeveria deklaronte se këto procedura ishin pezull përpara Gjykatës së Lartë. Parashtrimet më të fundit të Qeverisë të datës 19 Shtator 2024 nuk kishin përditësime në lidhje me këtë. </w:t>
      </w:r>
    </w:p>
    <w:p w14:paraId="428DA48A" w14:textId="67FFEB83"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 VLERËSIMI I GJYKATËS</w:t>
      </w:r>
    </w:p>
    <w:p w14:paraId="4EEE081E" w14:textId="366C5631"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I. PRETENDIMI PËR SHKELJE TË NENIT 6 § 1 TË KONVENTËS DHE NENIT 1 TË PROTOKOLLIT NR. 1 PËR MOSEKZEKUTIMIN E VENDIMIT TË VITIT 1999</w:t>
      </w:r>
    </w:p>
    <w:p w14:paraId="2E52BB5A" w14:textId="172AFE3E"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15. Në mbështetje të </w:t>
      </w:r>
      <w:r w:rsidR="008B2A56">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enit 6 § 1 të Konventës, dhe </w:t>
      </w:r>
      <w:r w:rsidR="008B2A56">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enit 1 të </w:t>
      </w:r>
      <w:r w:rsidR="008B2A56">
        <w:rPr>
          <w:rFonts w:ascii="Garamond" w:hAnsi="Garamond" w:cs="Times New Roman"/>
          <w:color w:val="000000"/>
          <w:sz w:val="24"/>
          <w:szCs w:val="24"/>
          <w:lang w:val="sq-AL"/>
        </w:rPr>
        <w:t>p</w:t>
      </w:r>
      <w:r w:rsidRPr="005F02AA">
        <w:rPr>
          <w:rFonts w:ascii="Garamond" w:hAnsi="Garamond" w:cs="Times New Roman"/>
          <w:color w:val="000000"/>
          <w:sz w:val="24"/>
          <w:szCs w:val="24"/>
          <w:lang w:val="sq-AL"/>
        </w:rPr>
        <w:t xml:space="preserve">rotokollit </w:t>
      </w:r>
      <w:r w:rsidR="008B2A56">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r. 1 të Konventës, kërkuesi u ankua për mosekzekutimin e vendimit të vitit 1999. </w:t>
      </w:r>
    </w:p>
    <w:p w14:paraId="551B6333" w14:textId="7AF0E8E1"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F02AA">
        <w:rPr>
          <w:rFonts w:ascii="Garamond" w:hAnsi="Garamond" w:cs="Times New Roman"/>
          <w:b/>
          <w:bCs/>
          <w:color w:val="000000"/>
          <w:sz w:val="24"/>
          <w:szCs w:val="24"/>
          <w:lang w:val="sq-AL"/>
        </w:rPr>
        <w:t xml:space="preserve">A. Pranueshmëria </w:t>
      </w:r>
    </w:p>
    <w:p w14:paraId="63B02AA1" w14:textId="75C02CEE"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16. Qeveria parashtroi se kërkuesi kishte paraqitur një dokument të falsifikuar pranë gjykatave vend</w:t>
      </w:r>
      <w:r w:rsidR="00F61C82" w:rsidRPr="005F02AA">
        <w:rPr>
          <w:rFonts w:ascii="Garamond" w:hAnsi="Garamond" w:cs="Times New Roman"/>
          <w:color w:val="000000"/>
          <w:sz w:val="24"/>
          <w:szCs w:val="24"/>
          <w:lang w:val="sq-AL"/>
        </w:rPr>
        <w:t>ë</w:t>
      </w:r>
      <w:r w:rsidRPr="005F02AA">
        <w:rPr>
          <w:rFonts w:ascii="Garamond" w:hAnsi="Garamond" w:cs="Times New Roman"/>
          <w:color w:val="000000"/>
          <w:sz w:val="24"/>
          <w:szCs w:val="24"/>
          <w:lang w:val="sq-AL"/>
        </w:rPr>
        <w:t xml:space="preserve">se, më konkretisht marrëveshjen e blerjes së vitit 1992, dhe në këtë mënyrë e kishte marrë vendimin e vitit 1999 në mënyrë të paligjshme. Sipas rrethanave, sipas këndvështrimit të Qeverisë, kërkuesi kishte vepruar në keqbesim përpara Gjykatës dhe ankesa duhet të shpallet si qartazi e pabazuar. Kërkuesi u përgjigj se nuk kishte falsifikuar asnjë dokument dhe se procedurat e rishikimit në lidhje me dënimin e tij ishin ende pezull. </w:t>
      </w:r>
    </w:p>
    <w:p w14:paraId="78604F35" w14:textId="4BD31BE0"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17. Gjykata gjykon se kjo çështje lidhet ngushtë me meritat e ankesës së kërkuesit dhe për këtë arsye duhet t’i bashkohet shqyrtimit të saj. Ankesa nuk është qartazi e pabazuar sipas interpretimit të </w:t>
      </w:r>
      <w:r w:rsidR="008F6579">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enit 35 § 3 (a) të Konventës ose e papranueshme për ndonjë arsye tjetër. Për këtë arsye ankesa duhet të shpallet e pranueshme. </w:t>
      </w:r>
    </w:p>
    <w:p w14:paraId="19EA2B6D" w14:textId="50A6A3B3"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5F02AA">
        <w:rPr>
          <w:rFonts w:ascii="Garamond" w:hAnsi="Garamond" w:cs="Times New Roman"/>
          <w:b/>
          <w:bCs/>
          <w:color w:val="000000"/>
          <w:sz w:val="24"/>
          <w:szCs w:val="24"/>
          <w:lang w:val="sq-AL"/>
        </w:rPr>
        <w:t xml:space="preserve">B. Meritat </w:t>
      </w:r>
    </w:p>
    <w:p w14:paraId="168C300C" w14:textId="4B1D625C"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18. Gjykata thekson se ekzekutimi i një vendimi dhënë nga një gjykatë duhet të konsiderohet si një pjese integrale e një “seance” sipas </w:t>
      </w:r>
      <w:r w:rsidR="00F61C82" w:rsidRPr="005F02AA">
        <w:rPr>
          <w:rFonts w:ascii="Garamond" w:hAnsi="Garamond" w:cs="Times New Roman"/>
          <w:color w:val="000000"/>
          <w:sz w:val="24"/>
          <w:szCs w:val="24"/>
          <w:lang w:val="sq-AL"/>
        </w:rPr>
        <w:t xml:space="preserve">nenit </w:t>
      </w:r>
      <w:r w:rsidRPr="005F02AA">
        <w:rPr>
          <w:rFonts w:ascii="Garamond" w:hAnsi="Garamond" w:cs="Times New Roman"/>
          <w:color w:val="000000"/>
          <w:sz w:val="24"/>
          <w:szCs w:val="24"/>
          <w:lang w:val="sq-AL"/>
        </w:rPr>
        <w:t xml:space="preserve">6 § 1. Gjithashtu, ajo i referohet praktikës së saj gjyqësore në </w:t>
      </w:r>
      <w:r w:rsidRPr="005F02AA">
        <w:rPr>
          <w:rFonts w:ascii="Garamond" w:hAnsi="Garamond" w:cs="Times New Roman"/>
          <w:color w:val="000000"/>
          <w:sz w:val="24"/>
          <w:szCs w:val="24"/>
          <w:lang w:val="sq-AL"/>
        </w:rPr>
        <w:lastRenderedPageBreak/>
        <w:t xml:space="preserve">lidhje me mosekzekutimin ose zbatimin e vonuar të vendimeve gjyqësore të brendshme (shih </w:t>
      </w:r>
      <w:r w:rsidRPr="005F02AA">
        <w:rPr>
          <w:rFonts w:ascii="Garamond" w:hAnsi="Garamond" w:cs="Times New Roman"/>
          <w:i/>
          <w:iCs/>
          <w:color w:val="000000"/>
          <w:sz w:val="24"/>
          <w:szCs w:val="24"/>
          <w:lang w:val="sq-AL"/>
        </w:rPr>
        <w:t>Hornsby kundër Greqisë</w:t>
      </w:r>
      <w:r w:rsidRPr="005F02AA">
        <w:rPr>
          <w:rFonts w:ascii="Garamond" w:hAnsi="Garamond" w:cs="Times New Roman"/>
          <w:color w:val="000000"/>
          <w:sz w:val="24"/>
          <w:szCs w:val="24"/>
          <w:lang w:val="sq-AL"/>
        </w:rPr>
        <w:t xml:space="preserve">, nr. 18357/91, § 40, </w:t>
      </w:r>
      <w:r w:rsidRPr="005F02AA">
        <w:rPr>
          <w:rFonts w:ascii="Garamond" w:hAnsi="Garamond" w:cs="Times New Roman"/>
          <w:i/>
          <w:iCs/>
          <w:color w:val="000000"/>
          <w:sz w:val="24"/>
          <w:szCs w:val="24"/>
          <w:lang w:val="sq-AL"/>
        </w:rPr>
        <w:t xml:space="preserve">Raportet e </w:t>
      </w:r>
      <w:r w:rsidR="00814D71" w:rsidRPr="005F02AA">
        <w:rPr>
          <w:rFonts w:ascii="Garamond" w:hAnsi="Garamond" w:cs="Times New Roman"/>
          <w:i/>
          <w:iCs/>
          <w:color w:val="000000"/>
          <w:sz w:val="24"/>
          <w:szCs w:val="24"/>
          <w:lang w:val="sq-AL"/>
        </w:rPr>
        <w:t xml:space="preserve">gjykimeve dhe vendimeve </w:t>
      </w:r>
      <w:r w:rsidRPr="005F02AA">
        <w:rPr>
          <w:rFonts w:ascii="Garamond" w:hAnsi="Garamond" w:cs="Times New Roman"/>
          <w:color w:val="000000"/>
          <w:sz w:val="24"/>
          <w:szCs w:val="24"/>
          <w:lang w:val="sq-AL"/>
        </w:rPr>
        <w:t xml:space="preserve">1997-II, dhe në lidhje me Shqipërinë, </w:t>
      </w:r>
      <w:r w:rsidRPr="005F02AA">
        <w:rPr>
          <w:rFonts w:ascii="Garamond" w:hAnsi="Garamond" w:cs="Times New Roman"/>
          <w:i/>
          <w:iCs/>
          <w:color w:val="000000"/>
          <w:sz w:val="24"/>
          <w:szCs w:val="24"/>
          <w:lang w:val="sq-AL"/>
        </w:rPr>
        <w:t xml:space="preserve">Qufaj Co. </w:t>
      </w:r>
      <w:r w:rsidR="00814D71">
        <w:rPr>
          <w:rFonts w:ascii="Garamond" w:hAnsi="Garamond" w:cs="Times New Roman"/>
          <w:i/>
          <w:iCs/>
          <w:color w:val="000000"/>
          <w:sz w:val="24"/>
          <w:szCs w:val="24"/>
          <w:lang w:val="sq-AL"/>
        </w:rPr>
        <w:t>s</w:t>
      </w:r>
      <w:r w:rsidRPr="005F02AA">
        <w:rPr>
          <w:rFonts w:ascii="Garamond" w:hAnsi="Garamond" w:cs="Times New Roman"/>
          <w:i/>
          <w:iCs/>
          <w:color w:val="000000"/>
          <w:sz w:val="24"/>
          <w:szCs w:val="24"/>
          <w:lang w:val="sq-AL"/>
        </w:rPr>
        <w:t>h.p.k. kundër Shqipërisë</w:t>
      </w:r>
      <w:r w:rsidRPr="005F02AA">
        <w:rPr>
          <w:rFonts w:ascii="Garamond" w:hAnsi="Garamond" w:cs="Times New Roman"/>
          <w:color w:val="000000"/>
          <w:sz w:val="24"/>
          <w:szCs w:val="24"/>
          <w:lang w:val="sq-AL"/>
        </w:rPr>
        <w:t xml:space="preserve">, nr. 54268/00, §§ 38-45, 18 </w:t>
      </w:r>
      <w:r w:rsidR="00814D71">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ëntor 2004; dhe </w:t>
      </w:r>
      <w:r w:rsidRPr="005F02AA">
        <w:rPr>
          <w:rFonts w:ascii="Garamond" w:hAnsi="Garamond" w:cs="Times New Roman"/>
          <w:i/>
          <w:iCs/>
          <w:color w:val="000000"/>
          <w:sz w:val="24"/>
          <w:szCs w:val="24"/>
          <w:lang w:val="sq-AL"/>
        </w:rPr>
        <w:t>Gjyli kundër Shqipërisë</w:t>
      </w:r>
      <w:r w:rsidRPr="005F02AA">
        <w:rPr>
          <w:rFonts w:ascii="Garamond" w:hAnsi="Garamond" w:cs="Times New Roman"/>
          <w:color w:val="000000"/>
          <w:sz w:val="24"/>
          <w:szCs w:val="24"/>
          <w:lang w:val="sq-AL"/>
        </w:rPr>
        <w:t xml:space="preserve">, nr. 32907/07, §§ 55-61, 29 </w:t>
      </w:r>
      <w:r w:rsidR="00814D71">
        <w:rPr>
          <w:rFonts w:ascii="Garamond" w:hAnsi="Garamond" w:cs="Times New Roman"/>
          <w:color w:val="000000"/>
          <w:sz w:val="24"/>
          <w:szCs w:val="24"/>
          <w:lang w:val="sq-AL"/>
        </w:rPr>
        <w:t>s</w:t>
      </w:r>
      <w:r w:rsidRPr="005F02AA">
        <w:rPr>
          <w:rFonts w:ascii="Garamond" w:hAnsi="Garamond" w:cs="Times New Roman"/>
          <w:color w:val="000000"/>
          <w:sz w:val="24"/>
          <w:szCs w:val="24"/>
          <w:lang w:val="sq-AL"/>
        </w:rPr>
        <w:t xml:space="preserve">htator 2009). </w:t>
      </w:r>
    </w:p>
    <w:p w14:paraId="1B1BFB9A" w14:textId="4782FDD1"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19. Shteti ka detyrimin pozitiv për të organizuar një sistem për ekzekutimin e vendimeve gjë e cila është efektive si në ligj edhe në praktikë dhe garanton ekzekutimin e tyre pa vonesa (shih </w:t>
      </w:r>
      <w:r w:rsidRPr="005F02AA">
        <w:rPr>
          <w:rFonts w:ascii="Garamond" w:hAnsi="Garamond" w:cs="Times New Roman"/>
          <w:i/>
          <w:iCs/>
          <w:color w:val="000000"/>
          <w:sz w:val="24"/>
          <w:szCs w:val="24"/>
          <w:lang w:val="sq-AL"/>
        </w:rPr>
        <w:t>Ruianu kundër Rumanisë</w:t>
      </w:r>
      <w:r w:rsidRPr="005F02AA">
        <w:rPr>
          <w:rFonts w:ascii="Garamond" w:hAnsi="Garamond" w:cs="Times New Roman"/>
          <w:color w:val="000000"/>
          <w:sz w:val="24"/>
          <w:szCs w:val="24"/>
          <w:lang w:val="sq-AL"/>
        </w:rPr>
        <w:t xml:space="preserve">, nr. 34647/97, § 66, 17 </w:t>
      </w:r>
      <w:r w:rsidR="00137A62" w:rsidRPr="005F02AA">
        <w:rPr>
          <w:rFonts w:ascii="Garamond" w:hAnsi="Garamond" w:cs="Times New Roman"/>
          <w:color w:val="000000"/>
          <w:sz w:val="24"/>
          <w:szCs w:val="24"/>
          <w:lang w:val="sq-AL"/>
        </w:rPr>
        <w:t xml:space="preserve">qershor </w:t>
      </w:r>
      <w:r w:rsidRPr="005F02AA">
        <w:rPr>
          <w:rFonts w:ascii="Garamond" w:hAnsi="Garamond" w:cs="Times New Roman"/>
          <w:color w:val="000000"/>
          <w:sz w:val="24"/>
          <w:szCs w:val="24"/>
          <w:lang w:val="sq-AL"/>
        </w:rPr>
        <w:t xml:space="preserve">2003). Kur autoritetet detyrohen të veprojnë për të ekzekutuar një vendim dhe nuk e bëjnë këtë gjë, mosveprimi i tyre mund të angazhojë përgjegjësinë e Shtetit në mbështetje të </w:t>
      </w:r>
      <w:r w:rsidR="00137A62" w:rsidRPr="005F02AA">
        <w:rPr>
          <w:rFonts w:ascii="Garamond" w:hAnsi="Garamond" w:cs="Times New Roman"/>
          <w:color w:val="000000"/>
          <w:sz w:val="24"/>
          <w:szCs w:val="24"/>
          <w:lang w:val="sq-AL"/>
        </w:rPr>
        <w:t xml:space="preserve">nenit </w:t>
      </w:r>
      <w:r w:rsidRPr="005F02AA">
        <w:rPr>
          <w:rFonts w:ascii="Garamond" w:hAnsi="Garamond" w:cs="Times New Roman"/>
          <w:color w:val="000000"/>
          <w:sz w:val="24"/>
          <w:szCs w:val="24"/>
          <w:lang w:val="sq-AL"/>
        </w:rPr>
        <w:t xml:space="preserve">6 § 1 të Konventës (shih </w:t>
      </w:r>
      <w:r w:rsidRPr="005F02AA">
        <w:rPr>
          <w:rFonts w:ascii="Garamond" w:hAnsi="Garamond" w:cs="Times New Roman"/>
          <w:i/>
          <w:iCs/>
          <w:color w:val="000000"/>
          <w:sz w:val="24"/>
          <w:szCs w:val="24"/>
          <w:lang w:val="sq-AL"/>
        </w:rPr>
        <w:t>Scollo kundër Italisë</w:t>
      </w:r>
      <w:r w:rsidRPr="005F02AA">
        <w:rPr>
          <w:rFonts w:ascii="Garamond" w:hAnsi="Garamond" w:cs="Times New Roman"/>
          <w:color w:val="000000"/>
          <w:sz w:val="24"/>
          <w:szCs w:val="24"/>
          <w:lang w:val="sq-AL"/>
        </w:rPr>
        <w:t xml:space="preserve">, 28 </w:t>
      </w:r>
      <w:r w:rsidR="00137A62" w:rsidRPr="005F02AA">
        <w:rPr>
          <w:rFonts w:ascii="Garamond" w:hAnsi="Garamond" w:cs="Times New Roman"/>
          <w:color w:val="000000"/>
          <w:sz w:val="24"/>
          <w:szCs w:val="24"/>
          <w:lang w:val="sq-AL"/>
        </w:rPr>
        <w:t xml:space="preserve">shtator </w:t>
      </w:r>
      <w:r w:rsidRPr="005F02AA">
        <w:rPr>
          <w:rFonts w:ascii="Garamond" w:hAnsi="Garamond" w:cs="Times New Roman"/>
          <w:color w:val="000000"/>
          <w:sz w:val="24"/>
          <w:szCs w:val="24"/>
          <w:lang w:val="sq-AL"/>
        </w:rPr>
        <w:t xml:space="preserve">1995, §§ 44, </w:t>
      </w:r>
      <w:r w:rsidR="00F61C82">
        <w:rPr>
          <w:rFonts w:ascii="Garamond" w:hAnsi="Garamond" w:cs="Times New Roman"/>
          <w:color w:val="000000"/>
          <w:sz w:val="24"/>
          <w:szCs w:val="24"/>
          <w:lang w:val="sq-AL"/>
        </w:rPr>
        <w:t>s</w:t>
      </w:r>
      <w:r w:rsidRPr="005F02AA">
        <w:rPr>
          <w:rFonts w:ascii="Garamond" w:hAnsi="Garamond" w:cs="Times New Roman"/>
          <w:color w:val="000000"/>
          <w:sz w:val="24"/>
          <w:szCs w:val="24"/>
          <w:lang w:val="sq-AL"/>
        </w:rPr>
        <w:t xml:space="preserve">eritë A nr. 315-C, dhe </w:t>
      </w:r>
      <w:r w:rsidRPr="005F02AA">
        <w:rPr>
          <w:rFonts w:ascii="Garamond" w:hAnsi="Garamond" w:cs="Times New Roman"/>
          <w:i/>
          <w:iCs/>
          <w:color w:val="000000"/>
          <w:sz w:val="24"/>
          <w:szCs w:val="24"/>
          <w:lang w:val="sq-AL"/>
        </w:rPr>
        <w:t xml:space="preserve">Bushati dhe të </w:t>
      </w:r>
      <w:r w:rsidR="00F61C82">
        <w:rPr>
          <w:rFonts w:ascii="Garamond" w:hAnsi="Garamond" w:cs="Times New Roman"/>
          <w:i/>
          <w:iCs/>
          <w:color w:val="000000"/>
          <w:sz w:val="24"/>
          <w:szCs w:val="24"/>
          <w:lang w:val="sq-AL"/>
        </w:rPr>
        <w:t>t</w:t>
      </w:r>
      <w:r w:rsidRPr="005F02AA">
        <w:rPr>
          <w:rFonts w:ascii="Garamond" w:hAnsi="Garamond" w:cs="Times New Roman"/>
          <w:i/>
          <w:iCs/>
          <w:color w:val="000000"/>
          <w:sz w:val="24"/>
          <w:szCs w:val="24"/>
          <w:lang w:val="sq-AL"/>
        </w:rPr>
        <w:t>jerë kundër Shqipërisë</w:t>
      </w:r>
      <w:r w:rsidRPr="005F02AA">
        <w:rPr>
          <w:rFonts w:ascii="Garamond" w:hAnsi="Garamond" w:cs="Times New Roman"/>
          <w:color w:val="000000"/>
          <w:sz w:val="24"/>
          <w:szCs w:val="24"/>
          <w:lang w:val="sq-AL"/>
        </w:rPr>
        <w:t xml:space="preserve">, nr. 6397/04, § 79, 8 </w:t>
      </w:r>
      <w:r w:rsidR="00137A62" w:rsidRPr="005F02AA">
        <w:rPr>
          <w:rFonts w:ascii="Garamond" w:hAnsi="Garamond" w:cs="Times New Roman"/>
          <w:color w:val="000000"/>
          <w:sz w:val="24"/>
          <w:szCs w:val="24"/>
          <w:lang w:val="sq-AL"/>
        </w:rPr>
        <w:t xml:space="preserve">dhjetor </w:t>
      </w:r>
      <w:r w:rsidRPr="005F02AA">
        <w:rPr>
          <w:rFonts w:ascii="Garamond" w:hAnsi="Garamond" w:cs="Times New Roman"/>
          <w:color w:val="000000"/>
          <w:sz w:val="24"/>
          <w:szCs w:val="24"/>
          <w:lang w:val="sq-AL"/>
        </w:rPr>
        <w:t>2009).</w:t>
      </w:r>
    </w:p>
    <w:p w14:paraId="1B90021D" w14:textId="5C8E6FBD"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20. Në çështjet e tilla si çështja konkrete, e cila bën të nevojshme masat që duhet të ndërmerren nga një i pandehur, i cili është person privat, Shteti si zotërues i fuqisë publike, duhet të veprojë me kujdes për të ndihmuar paditësin e suksesshëm në ekzekutimin e një vendimi (shih </w:t>
      </w:r>
      <w:r w:rsidRPr="005F02AA">
        <w:rPr>
          <w:rFonts w:ascii="Garamond" w:hAnsi="Garamond" w:cs="Times New Roman"/>
          <w:i/>
          <w:iCs/>
          <w:color w:val="000000"/>
          <w:sz w:val="24"/>
          <w:szCs w:val="24"/>
          <w:lang w:val="sq-AL"/>
        </w:rPr>
        <w:t xml:space="preserve">Fociac kundër Rumanisë, </w:t>
      </w:r>
      <w:r w:rsidRPr="005F02AA">
        <w:rPr>
          <w:rFonts w:ascii="Garamond" w:hAnsi="Garamond" w:cs="Times New Roman"/>
          <w:color w:val="000000"/>
          <w:sz w:val="24"/>
          <w:szCs w:val="24"/>
          <w:lang w:val="sq-AL"/>
        </w:rPr>
        <w:t xml:space="preserve">nr. 2577/02, § 70, 3 </w:t>
      </w:r>
      <w:r w:rsidR="00137A62" w:rsidRPr="005F02AA">
        <w:rPr>
          <w:rFonts w:ascii="Garamond" w:hAnsi="Garamond" w:cs="Times New Roman"/>
          <w:color w:val="000000"/>
          <w:sz w:val="24"/>
          <w:szCs w:val="24"/>
          <w:lang w:val="sq-AL"/>
        </w:rPr>
        <w:t xml:space="preserve">shkurt </w:t>
      </w:r>
      <w:r w:rsidRPr="005F02AA">
        <w:rPr>
          <w:rFonts w:ascii="Garamond" w:hAnsi="Garamond" w:cs="Times New Roman"/>
          <w:color w:val="000000"/>
          <w:sz w:val="24"/>
          <w:szCs w:val="24"/>
          <w:lang w:val="sq-AL"/>
        </w:rPr>
        <w:t xml:space="preserve">2005). </w:t>
      </w:r>
    </w:p>
    <w:p w14:paraId="7EADCABA" w14:textId="32A05D8D"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21. Për t’u rikthyer në çështjen konkrete, Gjykata i jep një rëndësi të madhe vendimit të Gjykatës Kushtetuese se përmbaruesi, një autoritet publik, nuk kishte ushtruar fuqitë e tij për të ekzekutuar vendimin e vitit 1999 duke shkelur në këtë mënyrë të drejtën e kërkuesit për një gjykim të drejtë (shih paragrafin 11 më sipër). </w:t>
      </w:r>
    </w:p>
    <w:p w14:paraId="6C474A9D" w14:textId="431CCB6E"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22. Edhe pse dënimi penal i kërkuesit për falsifikim dhe kërkesa e palës së tretë për rishikimin e vendimit të vitit 1999 mund të kenë pasoja për vlefshmërinë e vendimit, Gjykata nuk mund të spekulojë për rezultatin e këtyre procedurave, që kanë qenë pezull pranë gjykatave vend</w:t>
      </w:r>
      <w:r w:rsidR="00F61C82" w:rsidRPr="005F02AA">
        <w:rPr>
          <w:rFonts w:ascii="Garamond" w:hAnsi="Garamond" w:cs="Times New Roman"/>
          <w:color w:val="000000"/>
          <w:sz w:val="24"/>
          <w:szCs w:val="24"/>
          <w:lang w:val="sq-AL"/>
        </w:rPr>
        <w:t>ë</w:t>
      </w:r>
      <w:r w:rsidRPr="005F02AA">
        <w:rPr>
          <w:rFonts w:ascii="Garamond" w:hAnsi="Garamond" w:cs="Times New Roman"/>
          <w:color w:val="000000"/>
          <w:sz w:val="24"/>
          <w:szCs w:val="24"/>
          <w:lang w:val="sq-AL"/>
        </w:rPr>
        <w:t xml:space="preserve">se për një periudhë të gjatë, siç konfirmohet nga parashtrimet e palëve në </w:t>
      </w:r>
      <w:r w:rsidR="003B62F9" w:rsidRPr="005F02AA">
        <w:rPr>
          <w:rFonts w:ascii="Garamond" w:hAnsi="Garamond" w:cs="Times New Roman"/>
          <w:color w:val="000000"/>
          <w:sz w:val="24"/>
          <w:szCs w:val="24"/>
          <w:lang w:val="sq-AL"/>
        </w:rPr>
        <w:t xml:space="preserve">shtator </w:t>
      </w:r>
      <w:r w:rsidRPr="005F02AA">
        <w:rPr>
          <w:rFonts w:ascii="Garamond" w:hAnsi="Garamond" w:cs="Times New Roman"/>
          <w:color w:val="000000"/>
          <w:sz w:val="24"/>
          <w:szCs w:val="24"/>
          <w:lang w:val="sq-AL"/>
        </w:rPr>
        <w:t>2024 (shih paragrafët 13</w:t>
      </w:r>
      <w:r w:rsidR="00B35001">
        <w:rPr>
          <w:rFonts w:ascii="Garamond" w:hAnsi="Garamond" w:cs="Times New Roman"/>
          <w:color w:val="000000"/>
          <w:sz w:val="24"/>
          <w:szCs w:val="24"/>
          <w:lang w:val="sq-AL"/>
        </w:rPr>
        <w:t>–</w:t>
      </w:r>
      <w:r w:rsidRPr="005F02AA">
        <w:rPr>
          <w:rFonts w:ascii="Garamond" w:hAnsi="Garamond" w:cs="Times New Roman"/>
          <w:color w:val="000000"/>
          <w:sz w:val="24"/>
          <w:szCs w:val="24"/>
          <w:lang w:val="sq-AL"/>
        </w:rPr>
        <w:t xml:space="preserve">14 më sipër). Rezultati është se deri më sot vendimi i vitit 1999 nuk është rishikuar. Për këtë arsye rezulton se ai është në fuqi dhe i zbatueshëm (krahaso, </w:t>
      </w:r>
      <w:r w:rsidRPr="005F02AA">
        <w:rPr>
          <w:rFonts w:ascii="Garamond" w:hAnsi="Garamond" w:cs="Times New Roman"/>
          <w:i/>
          <w:iCs/>
          <w:color w:val="000000"/>
          <w:sz w:val="24"/>
          <w:szCs w:val="24"/>
          <w:lang w:val="sq-AL"/>
        </w:rPr>
        <w:t>mutatis mutandis</w:t>
      </w:r>
      <w:r w:rsidRPr="005F02AA">
        <w:rPr>
          <w:rFonts w:ascii="Garamond" w:hAnsi="Garamond" w:cs="Times New Roman"/>
          <w:color w:val="000000"/>
          <w:sz w:val="24"/>
          <w:szCs w:val="24"/>
          <w:lang w:val="sq-AL"/>
        </w:rPr>
        <w:t xml:space="preserve">, </w:t>
      </w:r>
      <w:r w:rsidRPr="005F02AA">
        <w:rPr>
          <w:rFonts w:ascii="Garamond" w:hAnsi="Garamond" w:cs="Times New Roman"/>
          <w:i/>
          <w:iCs/>
          <w:color w:val="000000"/>
          <w:sz w:val="24"/>
          <w:szCs w:val="24"/>
          <w:lang w:val="sq-AL"/>
        </w:rPr>
        <w:t xml:space="preserve">Seceleanu dhe të </w:t>
      </w:r>
      <w:r w:rsidR="00137A62">
        <w:rPr>
          <w:rFonts w:ascii="Garamond" w:hAnsi="Garamond" w:cs="Times New Roman"/>
          <w:i/>
          <w:iCs/>
          <w:color w:val="000000"/>
          <w:sz w:val="24"/>
          <w:szCs w:val="24"/>
          <w:lang w:val="sq-AL"/>
        </w:rPr>
        <w:t>t</w:t>
      </w:r>
      <w:r w:rsidRPr="005F02AA">
        <w:rPr>
          <w:rFonts w:ascii="Garamond" w:hAnsi="Garamond" w:cs="Times New Roman"/>
          <w:i/>
          <w:iCs/>
          <w:color w:val="000000"/>
          <w:sz w:val="24"/>
          <w:szCs w:val="24"/>
          <w:lang w:val="sq-AL"/>
        </w:rPr>
        <w:t>jerë kundër Rumanisë</w:t>
      </w:r>
      <w:r w:rsidRPr="005F02AA">
        <w:rPr>
          <w:rFonts w:ascii="Garamond" w:hAnsi="Garamond" w:cs="Times New Roman"/>
          <w:color w:val="000000"/>
          <w:sz w:val="24"/>
          <w:szCs w:val="24"/>
          <w:lang w:val="sq-AL"/>
        </w:rPr>
        <w:t xml:space="preserve">, nr. 2915/02, § 40, 12 </w:t>
      </w:r>
      <w:r w:rsidR="00137A62">
        <w:rPr>
          <w:rFonts w:ascii="Garamond" w:hAnsi="Garamond" w:cs="Times New Roman"/>
          <w:color w:val="000000"/>
          <w:sz w:val="24"/>
          <w:szCs w:val="24"/>
          <w:lang w:val="sq-AL"/>
        </w:rPr>
        <w:t>j</w:t>
      </w:r>
      <w:r w:rsidRPr="005F02AA">
        <w:rPr>
          <w:rFonts w:ascii="Garamond" w:hAnsi="Garamond" w:cs="Times New Roman"/>
          <w:color w:val="000000"/>
          <w:sz w:val="24"/>
          <w:szCs w:val="24"/>
          <w:lang w:val="sq-AL"/>
        </w:rPr>
        <w:t xml:space="preserve">anar 2010). </w:t>
      </w:r>
    </w:p>
    <w:p w14:paraId="06064B6B" w14:textId="7F1A7A46"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23. Për këtë arsye, ankesa paraqet një shkelje të </w:t>
      </w:r>
      <w:r w:rsidR="00F61C82" w:rsidRPr="005F02AA">
        <w:rPr>
          <w:rFonts w:ascii="Garamond" w:hAnsi="Garamond" w:cs="Times New Roman"/>
          <w:color w:val="000000"/>
          <w:sz w:val="24"/>
          <w:szCs w:val="24"/>
          <w:lang w:val="sq-AL"/>
        </w:rPr>
        <w:t xml:space="preserve">nenit </w:t>
      </w:r>
      <w:r w:rsidRPr="005F02AA">
        <w:rPr>
          <w:rFonts w:ascii="Garamond" w:hAnsi="Garamond" w:cs="Times New Roman"/>
          <w:color w:val="000000"/>
          <w:sz w:val="24"/>
          <w:szCs w:val="24"/>
          <w:lang w:val="sq-AL"/>
        </w:rPr>
        <w:t xml:space="preserve">6 § 1 të Konventës dhe </w:t>
      </w:r>
      <w:r w:rsidR="00F61C82" w:rsidRPr="005F02AA">
        <w:rPr>
          <w:rFonts w:ascii="Garamond" w:hAnsi="Garamond" w:cs="Times New Roman"/>
          <w:color w:val="000000"/>
          <w:sz w:val="24"/>
          <w:szCs w:val="24"/>
          <w:lang w:val="sq-AL"/>
        </w:rPr>
        <w:t>nenit 1 të protokollit nr</w:t>
      </w:r>
      <w:r w:rsidRPr="005F02AA">
        <w:rPr>
          <w:rFonts w:ascii="Garamond" w:hAnsi="Garamond" w:cs="Times New Roman"/>
          <w:color w:val="000000"/>
          <w:sz w:val="24"/>
          <w:szCs w:val="24"/>
          <w:lang w:val="sq-AL"/>
        </w:rPr>
        <w:t xml:space="preserve">. 1 për shkak të mosveprimit me kujdes nga ana e përmbaruesit dhe në kohë për të ndihmuar kërkuesin në ekzekutimin e vendimit të vitit 1999. </w:t>
      </w:r>
    </w:p>
    <w:p w14:paraId="109C7629" w14:textId="6308013C"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II. PRETENDIMI PËR SHKELJE TË NENIT 13 TË KONVENTËS </w:t>
      </w:r>
    </w:p>
    <w:p w14:paraId="53453FD7" w14:textId="109D848A"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24. Kërkuesi u ankua edhe në mbështetje të </w:t>
      </w:r>
      <w:r w:rsidR="00F61C82">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 xml:space="preserve">enit 13 të Konventës për mungesën e një mjeti efikas për mosekzekutimin e vendimit të vitit 1999. Në lidhje me faktet e çështjes, parashtrimet e palëve dhe gjetjeve të saj më sipër, Gjykata vlerëson se ajo ka shqyrtuar çështjen kryesore juridike në çështjen konkrete. Ajo gjykon se nuk ekziston nevoja për të dhënë një gjykim të veçantë për këto ankesa (shih </w:t>
      </w:r>
      <w:r w:rsidRPr="005F02AA">
        <w:rPr>
          <w:rFonts w:ascii="Garamond" w:hAnsi="Garamond" w:cs="Times New Roman"/>
          <w:i/>
          <w:iCs/>
          <w:color w:val="000000"/>
          <w:sz w:val="24"/>
          <w:szCs w:val="24"/>
          <w:lang w:val="sq-AL"/>
        </w:rPr>
        <w:t>Qendra për Burimet Juridike në emër të Valentin Câmpeanu kundër Rumanisë</w:t>
      </w:r>
      <w:r w:rsidRPr="005F02AA">
        <w:rPr>
          <w:rFonts w:ascii="Garamond" w:hAnsi="Garamond" w:cs="Times New Roman"/>
          <w:color w:val="000000"/>
          <w:sz w:val="24"/>
          <w:szCs w:val="24"/>
          <w:lang w:val="sq-AL"/>
        </w:rPr>
        <w:t xml:space="preserve"> [DHM], nr. 47848/08, § 156, GJEDNJ 2014). </w:t>
      </w:r>
    </w:p>
    <w:p w14:paraId="2EC964A3" w14:textId="77777777"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ZBATIMI I NENIT 41 TË KONVENTËS</w:t>
      </w:r>
    </w:p>
    <w:p w14:paraId="04B5D52E" w14:textId="68B9689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 xml:space="preserve">25. Kërkuesi nuk paraqiti një kërkesë për gjykim të drejtë ose kostot dhe shpenzimet. Në përputhje me rrethanat, nuk ka asnjë të dhënë për t’i akorduar atij ndonjë shumë për këtë aspekt. </w:t>
      </w:r>
    </w:p>
    <w:p w14:paraId="4EBFF032" w14:textId="0FC0505B"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26. Në vijim</w:t>
      </w:r>
      <w:r w:rsidR="00B1705E">
        <w:rPr>
          <w:rFonts w:ascii="Garamond" w:hAnsi="Garamond" w:cs="Times New Roman"/>
          <w:color w:val="000000"/>
          <w:sz w:val="24"/>
          <w:szCs w:val="24"/>
          <w:lang w:val="sq-AL"/>
        </w:rPr>
        <w:t>,</w:t>
      </w:r>
      <w:r w:rsidRPr="005F02AA">
        <w:rPr>
          <w:rFonts w:ascii="Garamond" w:hAnsi="Garamond" w:cs="Times New Roman"/>
          <w:color w:val="000000"/>
          <w:sz w:val="24"/>
          <w:szCs w:val="24"/>
          <w:lang w:val="sq-AL"/>
        </w:rPr>
        <w:t xml:space="preserve"> Gjykata thekson se Shteti i paditur ka detyrimin e mbetur pezull për të ekzekutuar vendimin e vitit 1999, për aq kohë sa ai është në fuqi.  </w:t>
      </w:r>
    </w:p>
    <w:p w14:paraId="31C7EB5D" w14:textId="77777777" w:rsidR="00431C37" w:rsidRDefault="00431C37"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F5600AF" w14:textId="083E886D" w:rsidR="006A2674" w:rsidRPr="005F02AA" w:rsidRDefault="006A2674" w:rsidP="00431C37">
      <w:pPr>
        <w:tabs>
          <w:tab w:val="left" w:pos="560"/>
          <w:tab w:val="left" w:pos="11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5F02AA">
        <w:rPr>
          <w:rFonts w:ascii="Garamond" w:hAnsi="Garamond" w:cs="Times New Roman"/>
          <w:color w:val="000000"/>
          <w:sz w:val="24"/>
          <w:szCs w:val="24"/>
          <w:lang w:val="sq-AL"/>
        </w:rPr>
        <w:t>PËR KËTO ARSYE, GJYKATA, NË MËNYRË UNANIME,</w:t>
      </w:r>
    </w:p>
    <w:p w14:paraId="714352C2" w14:textId="77777777" w:rsidR="00431C37" w:rsidRDefault="00431C37" w:rsidP="006A2674">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4AEC1A9B" w14:textId="5D9D2939"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i/>
          <w:iCs/>
          <w:color w:val="000000"/>
          <w:sz w:val="24"/>
          <w:szCs w:val="24"/>
          <w:lang w:val="sq-AL"/>
        </w:rPr>
        <w:t xml:space="preserve">1. E shpall </w:t>
      </w:r>
      <w:r w:rsidRPr="005F02AA">
        <w:rPr>
          <w:rFonts w:ascii="Garamond" w:hAnsi="Garamond" w:cs="Times New Roman"/>
          <w:color w:val="000000"/>
          <w:sz w:val="24"/>
          <w:szCs w:val="24"/>
          <w:lang w:val="sq-AL"/>
        </w:rPr>
        <w:t xml:space="preserve">të pranueshme ankesën e kërkuesit në lidhje me mosekzekutimin e vendimit të vitit 1999 dhe </w:t>
      </w:r>
      <w:r w:rsidRPr="005F02AA">
        <w:rPr>
          <w:rFonts w:ascii="Garamond" w:hAnsi="Garamond" w:cs="Times New Roman"/>
          <w:i/>
          <w:iCs/>
          <w:color w:val="000000"/>
          <w:sz w:val="24"/>
          <w:szCs w:val="24"/>
          <w:lang w:val="sq-AL"/>
        </w:rPr>
        <w:t xml:space="preserve">vendos </w:t>
      </w:r>
      <w:r w:rsidRPr="005F02AA">
        <w:rPr>
          <w:rFonts w:ascii="Garamond" w:hAnsi="Garamond" w:cs="Times New Roman"/>
          <w:color w:val="000000"/>
          <w:sz w:val="24"/>
          <w:szCs w:val="24"/>
          <w:lang w:val="sq-AL"/>
        </w:rPr>
        <w:t xml:space="preserve">se nuk është e nevojshme që ankesa e kërkuesit bërë në mbështetje të </w:t>
      </w:r>
      <w:r w:rsidR="00F61C82" w:rsidRPr="005F02AA">
        <w:rPr>
          <w:rFonts w:ascii="Garamond" w:hAnsi="Garamond" w:cs="Times New Roman"/>
          <w:color w:val="000000"/>
          <w:sz w:val="24"/>
          <w:szCs w:val="24"/>
          <w:lang w:val="sq-AL"/>
        </w:rPr>
        <w:t xml:space="preserve">nenit </w:t>
      </w:r>
      <w:r w:rsidRPr="005F02AA">
        <w:rPr>
          <w:rFonts w:ascii="Garamond" w:hAnsi="Garamond" w:cs="Times New Roman"/>
          <w:color w:val="000000"/>
          <w:sz w:val="24"/>
          <w:szCs w:val="24"/>
          <w:lang w:val="sq-AL"/>
        </w:rPr>
        <w:t xml:space="preserve">13 të Konventës të shqyrtohet veçantë; </w:t>
      </w:r>
    </w:p>
    <w:p w14:paraId="5B422B44" w14:textId="532EB511"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i/>
          <w:iCs/>
          <w:color w:val="000000"/>
          <w:sz w:val="24"/>
          <w:szCs w:val="24"/>
          <w:lang w:val="sq-AL"/>
        </w:rPr>
        <w:t xml:space="preserve">2. Gjykon </w:t>
      </w:r>
      <w:r w:rsidRPr="005F02AA">
        <w:rPr>
          <w:rFonts w:ascii="Garamond" w:hAnsi="Garamond" w:cs="Times New Roman"/>
          <w:color w:val="000000"/>
          <w:sz w:val="24"/>
          <w:szCs w:val="24"/>
          <w:lang w:val="sq-AL"/>
        </w:rPr>
        <w:t xml:space="preserve">se mosekzekutimi i vendimit të vitit 1999 paraqet një shkelje të </w:t>
      </w:r>
      <w:r w:rsidR="00F61C82" w:rsidRPr="005F02AA">
        <w:rPr>
          <w:rFonts w:ascii="Garamond" w:hAnsi="Garamond" w:cs="Times New Roman"/>
          <w:color w:val="000000"/>
          <w:sz w:val="24"/>
          <w:szCs w:val="24"/>
          <w:lang w:val="sq-AL"/>
        </w:rPr>
        <w:t xml:space="preserve">nenit </w:t>
      </w:r>
      <w:r w:rsidRPr="005F02AA">
        <w:rPr>
          <w:rFonts w:ascii="Garamond" w:hAnsi="Garamond" w:cs="Times New Roman"/>
          <w:color w:val="000000"/>
          <w:sz w:val="24"/>
          <w:szCs w:val="24"/>
          <w:lang w:val="sq-AL"/>
        </w:rPr>
        <w:t xml:space="preserve">6 § 1 të Konventës dhe </w:t>
      </w:r>
      <w:r w:rsidR="00F61C82" w:rsidRPr="005F02AA">
        <w:rPr>
          <w:rFonts w:ascii="Garamond" w:hAnsi="Garamond" w:cs="Times New Roman"/>
          <w:color w:val="000000"/>
          <w:sz w:val="24"/>
          <w:szCs w:val="24"/>
          <w:lang w:val="sq-AL"/>
        </w:rPr>
        <w:t>nenit 1 të protokollit nr</w:t>
      </w:r>
      <w:r w:rsidRPr="005F02AA">
        <w:rPr>
          <w:rFonts w:ascii="Garamond" w:hAnsi="Garamond" w:cs="Times New Roman"/>
          <w:color w:val="000000"/>
          <w:sz w:val="24"/>
          <w:szCs w:val="24"/>
          <w:lang w:val="sq-AL"/>
        </w:rPr>
        <w:t xml:space="preserve">. 1 të Konventës. </w:t>
      </w:r>
    </w:p>
    <w:p w14:paraId="78779412" w14:textId="5E97E241" w:rsidR="006A2674"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lastRenderedPageBreak/>
        <w:t xml:space="preserve"> Hartuar në anglisht dhe njoftuar me shkrim më 12 </w:t>
      </w:r>
      <w:r w:rsidR="00F61C82">
        <w:rPr>
          <w:rFonts w:ascii="Garamond" w:hAnsi="Garamond" w:cs="Times New Roman"/>
          <w:color w:val="000000"/>
          <w:sz w:val="24"/>
          <w:szCs w:val="24"/>
          <w:lang w:val="sq-AL"/>
        </w:rPr>
        <w:t>n</w:t>
      </w:r>
      <w:r w:rsidRPr="005F02AA">
        <w:rPr>
          <w:rFonts w:ascii="Garamond" w:hAnsi="Garamond" w:cs="Times New Roman"/>
          <w:color w:val="000000"/>
          <w:sz w:val="24"/>
          <w:szCs w:val="24"/>
          <w:lang w:val="sq-AL"/>
        </w:rPr>
        <w:t>ëntor 2024, në mbështetje të Rregullit 77 §§ 2 dhe 3 të Rregullores së Gjykatës.</w:t>
      </w:r>
    </w:p>
    <w:p w14:paraId="6E28F7C8" w14:textId="77777777" w:rsidR="00F61C82" w:rsidRPr="005F02AA" w:rsidRDefault="00F61C82"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1985"/>
      </w:tblGrid>
      <w:tr w:rsidR="006A2674" w:rsidRPr="005F02AA" w14:paraId="5501B9FF" w14:textId="77777777" w:rsidTr="006A2674">
        <w:tc>
          <w:tcPr>
            <w:tcW w:w="2263" w:type="dxa"/>
          </w:tcPr>
          <w:p w14:paraId="656FCA77" w14:textId="77777777" w:rsidR="006A2674" w:rsidRPr="005F02AA" w:rsidRDefault="006A2674" w:rsidP="006A2674">
            <w:pPr>
              <w:tabs>
                <w:tab w:val="left" w:pos="560"/>
                <w:tab w:val="left" w:pos="1120"/>
              </w:tabs>
              <w:autoSpaceDE w:val="0"/>
              <w:autoSpaceDN w:val="0"/>
              <w:adjustRightInd w:val="0"/>
              <w:jc w:val="both"/>
              <w:rPr>
                <w:rFonts w:ascii="Garamond" w:hAnsi="Garamond" w:cs="Times New Roman"/>
                <w:b/>
                <w:color w:val="000000"/>
                <w:sz w:val="24"/>
                <w:szCs w:val="24"/>
                <w:lang w:val="sq-AL"/>
              </w:rPr>
            </w:pPr>
            <w:r w:rsidRPr="005F02AA">
              <w:rPr>
                <w:rFonts w:ascii="Garamond" w:hAnsi="Garamond" w:cs="Times New Roman"/>
                <w:b/>
                <w:color w:val="000000"/>
                <w:sz w:val="24"/>
                <w:szCs w:val="24"/>
                <w:lang w:val="sq-AL"/>
              </w:rPr>
              <w:t xml:space="preserve">Olga Chernishova </w:t>
            </w:r>
          </w:p>
          <w:p w14:paraId="6A3545A8" w14:textId="6B48DDBF" w:rsidR="006A2674" w:rsidRPr="005F02AA" w:rsidRDefault="006A2674" w:rsidP="006A2674">
            <w:pPr>
              <w:tabs>
                <w:tab w:val="left" w:pos="560"/>
                <w:tab w:val="left" w:pos="1120"/>
              </w:tabs>
              <w:autoSpaceDE w:val="0"/>
              <w:autoSpaceDN w:val="0"/>
              <w:adjustRightInd w:val="0"/>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Zëvendëssekretare</w:t>
            </w:r>
          </w:p>
        </w:tc>
        <w:tc>
          <w:tcPr>
            <w:tcW w:w="1985" w:type="dxa"/>
          </w:tcPr>
          <w:p w14:paraId="27AA4C6E" w14:textId="77777777" w:rsidR="006A2674" w:rsidRPr="005F02AA" w:rsidRDefault="006A2674" w:rsidP="006A2674">
            <w:pPr>
              <w:tabs>
                <w:tab w:val="left" w:pos="560"/>
                <w:tab w:val="left" w:pos="1120"/>
              </w:tabs>
              <w:autoSpaceDE w:val="0"/>
              <w:autoSpaceDN w:val="0"/>
              <w:adjustRightInd w:val="0"/>
              <w:jc w:val="both"/>
              <w:rPr>
                <w:rFonts w:ascii="Garamond" w:hAnsi="Garamond" w:cs="Times New Roman"/>
                <w:b/>
                <w:color w:val="000000"/>
                <w:sz w:val="24"/>
                <w:szCs w:val="24"/>
                <w:lang w:val="sq-AL"/>
              </w:rPr>
            </w:pPr>
            <w:r w:rsidRPr="005F02AA">
              <w:rPr>
                <w:rFonts w:ascii="Garamond" w:hAnsi="Garamond" w:cs="Times New Roman"/>
                <w:b/>
                <w:color w:val="000000"/>
                <w:sz w:val="24"/>
                <w:szCs w:val="24"/>
                <w:lang w:val="sq-AL"/>
              </w:rPr>
              <w:t xml:space="preserve">Ioannis Ktistakis </w:t>
            </w:r>
          </w:p>
          <w:p w14:paraId="18BE3B9D" w14:textId="579C7110" w:rsidR="006A2674" w:rsidRPr="005F02AA" w:rsidRDefault="006A2674" w:rsidP="006A2674">
            <w:pPr>
              <w:tabs>
                <w:tab w:val="left" w:pos="560"/>
                <w:tab w:val="left" w:pos="1120"/>
              </w:tabs>
              <w:autoSpaceDE w:val="0"/>
              <w:autoSpaceDN w:val="0"/>
              <w:adjustRightInd w:val="0"/>
              <w:jc w:val="both"/>
              <w:rPr>
                <w:rFonts w:ascii="Garamond" w:hAnsi="Garamond" w:cs="Times New Roman"/>
                <w:color w:val="000000"/>
                <w:sz w:val="24"/>
                <w:szCs w:val="24"/>
                <w:lang w:val="sq-AL"/>
              </w:rPr>
            </w:pPr>
            <w:r w:rsidRPr="005F02AA">
              <w:rPr>
                <w:rFonts w:ascii="Garamond" w:hAnsi="Garamond" w:cs="Times New Roman"/>
                <w:color w:val="000000"/>
                <w:sz w:val="24"/>
                <w:szCs w:val="24"/>
                <w:lang w:val="sq-AL"/>
              </w:rPr>
              <w:t>Kryetar</w:t>
            </w:r>
          </w:p>
        </w:tc>
      </w:tr>
    </w:tbl>
    <w:p w14:paraId="1E787F6F" w14:textId="77777777" w:rsidR="006A2674" w:rsidRPr="005F02AA" w:rsidRDefault="006A2674" w:rsidP="006A2674">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
    <w:sectPr w:rsidR="006A2674" w:rsidRPr="005F0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EC8"/>
    <w:rsid w:val="00073251"/>
    <w:rsid w:val="000C4E4E"/>
    <w:rsid w:val="000F74B6"/>
    <w:rsid w:val="00110F68"/>
    <w:rsid w:val="001252DA"/>
    <w:rsid w:val="00137A62"/>
    <w:rsid w:val="00187874"/>
    <w:rsid w:val="001972DD"/>
    <w:rsid w:val="00204ED1"/>
    <w:rsid w:val="002147B7"/>
    <w:rsid w:val="00217370"/>
    <w:rsid w:val="00230BAC"/>
    <w:rsid w:val="002C26A5"/>
    <w:rsid w:val="002D5B7F"/>
    <w:rsid w:val="002F1EDC"/>
    <w:rsid w:val="00311C65"/>
    <w:rsid w:val="003B5490"/>
    <w:rsid w:val="003B62F9"/>
    <w:rsid w:val="003D77DD"/>
    <w:rsid w:val="0040037C"/>
    <w:rsid w:val="00420FCC"/>
    <w:rsid w:val="00431C37"/>
    <w:rsid w:val="00495544"/>
    <w:rsid w:val="00533023"/>
    <w:rsid w:val="00554CED"/>
    <w:rsid w:val="005B5F43"/>
    <w:rsid w:val="005E0EC8"/>
    <w:rsid w:val="005F02AA"/>
    <w:rsid w:val="0061636A"/>
    <w:rsid w:val="00661123"/>
    <w:rsid w:val="00686B9F"/>
    <w:rsid w:val="006A2674"/>
    <w:rsid w:val="006A2954"/>
    <w:rsid w:val="006A5D6F"/>
    <w:rsid w:val="006D7081"/>
    <w:rsid w:val="006F7231"/>
    <w:rsid w:val="00706E4C"/>
    <w:rsid w:val="007A461B"/>
    <w:rsid w:val="007D31B4"/>
    <w:rsid w:val="007E1350"/>
    <w:rsid w:val="007F35C5"/>
    <w:rsid w:val="00814D71"/>
    <w:rsid w:val="00815D5D"/>
    <w:rsid w:val="00865CB5"/>
    <w:rsid w:val="008B2A56"/>
    <w:rsid w:val="008C7EE7"/>
    <w:rsid w:val="008F40E7"/>
    <w:rsid w:val="008F6579"/>
    <w:rsid w:val="009C1BAA"/>
    <w:rsid w:val="009C6917"/>
    <w:rsid w:val="009F2EF5"/>
    <w:rsid w:val="00A45DF9"/>
    <w:rsid w:val="00A837B6"/>
    <w:rsid w:val="00AD6F91"/>
    <w:rsid w:val="00B1705E"/>
    <w:rsid w:val="00B231F9"/>
    <w:rsid w:val="00B35001"/>
    <w:rsid w:val="00B509D4"/>
    <w:rsid w:val="00BA7756"/>
    <w:rsid w:val="00BE5840"/>
    <w:rsid w:val="00C00B78"/>
    <w:rsid w:val="00C051A3"/>
    <w:rsid w:val="00C2506A"/>
    <w:rsid w:val="00C3694F"/>
    <w:rsid w:val="00C735D0"/>
    <w:rsid w:val="00C769F0"/>
    <w:rsid w:val="00CC2ABF"/>
    <w:rsid w:val="00CE2E1C"/>
    <w:rsid w:val="00D01DC1"/>
    <w:rsid w:val="00DA4098"/>
    <w:rsid w:val="00E40C6E"/>
    <w:rsid w:val="00E52B5B"/>
    <w:rsid w:val="00E96C8C"/>
    <w:rsid w:val="00EB498B"/>
    <w:rsid w:val="00EE7898"/>
    <w:rsid w:val="00EF1E77"/>
    <w:rsid w:val="00F23FBB"/>
    <w:rsid w:val="00F3386B"/>
    <w:rsid w:val="00F51500"/>
    <w:rsid w:val="00F535B8"/>
    <w:rsid w:val="00F61C82"/>
    <w:rsid w:val="00F8010C"/>
    <w:rsid w:val="00F84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303209"/>
  <w15:chartTrackingRefBased/>
  <w15:docId w15:val="{2485B753-B26E-4785-BA35-A3F8756484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6A2674"/>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6A2674"/>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table" w:styleId="TableGrid">
    <w:name w:val="Table Grid"/>
    <w:basedOn w:val="TableNormal"/>
    <w:uiPriority w:val="39"/>
    <w:rsid w:val="006A26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62977-09</Nr_x002e__x0020_akti>
    <Data_x0020_e_x0020_Krijimit xmlns="0e656187-b300-4fb0-8bf4-3a50f872073c">2024-12-18T15:15:34Z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Çështja Shehu kundër Shqipërisë</Titulli>
    <Modifikuesi xmlns="0e656187-b300-4fb0-8bf4-3a50f872073c">jorina.kryeziu</Modifikuesi>
    <Nr_x002e__x0020_prot_x0020_QBZ xmlns="0e656187-b300-4fb0-8bf4-3a50f872073c">2114/1</Nr_x002e__x0020_prot_x0020_QBZ>
    <Data_x0020_e_x0020_Modifikimit xmlns="0e656187-b300-4fb0-8bf4-3a50f872073c">2024-12-19T08:44:23Z</Data_x0020_e_x0020_Modifikimit>
    <Dekretuar xmlns="0e656187-b300-4fb0-8bf4-3a50f872073c">false</Dekretuar>
    <Data xmlns="0e656187-b300-4fb0-8bf4-3a50f872073c">2024-11-12T00:00:00Z</Data>
    <Nr_x002e__x0020_protokolli_x0020_i_x0020_aktit xmlns="0e656187-b300-4fb0-8bf4-3a50f872073c">6154/1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EF055722BA43DAAEE559789E54D3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4CEF055722BA43DAAEE559789E54D3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BFCA5F-95F7-4D5D-B9E6-F3D0E1FBBB90}">
  <ds:schemaRefs>
    <ds:schemaRef ds:uri="http://purl.org/dc/terms/"/>
    <ds:schemaRef ds:uri="http://schemas.openxmlformats.org/package/2006/metadata/core-properties"/>
    <ds:schemaRef ds:uri="http://purl.org/dc/elements/1.1/"/>
    <ds:schemaRef ds:uri="http://www.w3.org/XML/1998/namespace"/>
    <ds:schemaRef ds:uri="http://schemas.microsoft.com/office/2006/documentManagement/types"/>
    <ds:schemaRef ds:uri="http://purl.org/dc/dcmitype/"/>
    <ds:schemaRef ds:uri="http://schemas.microsoft.com/office/2006/metadata/properties"/>
    <ds:schemaRef ds:uri="0e656187-b300-4fb0-8bf4-3a50f872073c"/>
  </ds:schemaRefs>
</ds:datastoreItem>
</file>

<file path=customXml/itemProps2.xml><?xml version="1.0" encoding="utf-8"?>
<ds:datastoreItem xmlns:ds="http://schemas.openxmlformats.org/officeDocument/2006/customXml" ds:itemID="{BA5C33DE-EF63-4A6B-8EDC-26F0EF4EC039}">
  <ds:schemaRefs>
    <ds:schemaRef ds:uri="http://schemas.microsoft.com/sharepoint/v3/contenttype/forms"/>
  </ds:schemaRefs>
</ds:datastoreItem>
</file>

<file path=customXml/itemProps3.xml><?xml version="1.0" encoding="utf-8"?>
<ds:datastoreItem xmlns:ds="http://schemas.openxmlformats.org/officeDocument/2006/customXml" ds:itemID="{83AE27FD-7595-4608-B961-8072395A4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F5BA990-3480-4332-B33A-9A09285BCD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AD03622-2D9F-4471-BB4E-4D5125C0BFB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1577</Words>
  <Characters>8992</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Çështja Shehu kundër Shqipërisë</vt:lpstr>
    </vt:vector>
  </TitlesOfParts>
  <Company/>
  <LinksUpToDate>false</LinksUpToDate>
  <CharactersWithSpaces>10548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Shehu kundër Shqipërisë</dc:title>
  <dc:creator>Entela Suli</dc:creator>
  <cp:lastModifiedBy>Amarilda Muja</cp:lastModifiedBy>
  <cp:revision>20</cp:revision>
  <dcterms:created xsi:type="dcterms:W3CDTF">2024-12-18T14:18:00Z</dcterms:created>
  <dcterms:modified xsi:type="dcterms:W3CDTF">2024-12-19T08:22:00Z</dcterms:modified>
</cp:coreProperties>
</file>