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E98A55" w14:textId="5258678D" w:rsidR="00CC357D" w:rsidRPr="00517198" w:rsidRDefault="00CC357D" w:rsidP="00CC357D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color w:val="000000"/>
        </w:rPr>
      </w:pPr>
      <w:r w:rsidRPr="00517198">
        <w:rPr>
          <w:rFonts w:ascii="Garamond" w:hAnsi="Garamond" w:cs="Calibri"/>
          <w:color w:val="000000"/>
        </w:rPr>
        <w:t xml:space="preserve">GJYKATA </w:t>
      </w:r>
      <w:r w:rsidR="00517198" w:rsidRPr="00517198">
        <w:rPr>
          <w:rFonts w:ascii="Garamond" w:hAnsi="Garamond" w:cs="Calibri"/>
          <w:color w:val="000000"/>
        </w:rPr>
        <w:t>EVROPIANE</w:t>
      </w:r>
      <w:r w:rsidRPr="00517198">
        <w:rPr>
          <w:rFonts w:ascii="Garamond" w:hAnsi="Garamond" w:cs="Calibri"/>
          <w:color w:val="000000"/>
        </w:rPr>
        <w:t xml:space="preserve"> E TË DREJTAVE TË NJERIUT</w:t>
      </w:r>
    </w:p>
    <w:p w14:paraId="4E6CA90F" w14:textId="77777777" w:rsidR="00CC357D" w:rsidRPr="00517198" w:rsidRDefault="00CC357D" w:rsidP="00CC357D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color w:val="000000"/>
        </w:rPr>
      </w:pPr>
    </w:p>
    <w:p w14:paraId="399E778C" w14:textId="77777777" w:rsidR="00CC357D" w:rsidRPr="00517198" w:rsidRDefault="00CC357D" w:rsidP="00CC357D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  <w:r w:rsidRPr="00517198">
        <w:rPr>
          <w:rFonts w:ascii="Garamond" w:hAnsi="Garamond" w:cs="Times New Roman"/>
          <w:color w:val="000000"/>
        </w:rPr>
        <w:t>SEKSIONI I TRETË</w:t>
      </w:r>
    </w:p>
    <w:p w14:paraId="0F5CFA33" w14:textId="77777777" w:rsidR="00CC357D" w:rsidRPr="00517198" w:rsidRDefault="00CC357D" w:rsidP="00CC357D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  <w:r w:rsidRPr="00517198">
        <w:rPr>
          <w:rFonts w:ascii="Garamond" w:hAnsi="Garamond" w:cs="Times New Roman"/>
          <w:color w:val="000000"/>
        </w:rPr>
        <w:t>VENDIM</w:t>
      </w:r>
    </w:p>
    <w:p w14:paraId="7CF71CD0" w14:textId="77777777" w:rsidR="00CC357D" w:rsidRPr="00517198" w:rsidRDefault="00CC357D" w:rsidP="00CC357D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  <w:r w:rsidRPr="00517198">
        <w:rPr>
          <w:rFonts w:ascii="Garamond" w:hAnsi="Garamond" w:cs="Times New Roman"/>
          <w:color w:val="000000"/>
        </w:rPr>
        <w:t>Kërkesa nr. 16701/19</w:t>
      </w:r>
    </w:p>
    <w:p w14:paraId="2F1950CC" w14:textId="4B5A0208" w:rsidR="00CC357D" w:rsidRPr="00517198" w:rsidRDefault="00CC357D" w:rsidP="00CC357D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  <w:r w:rsidRPr="00517198">
        <w:rPr>
          <w:rFonts w:ascii="Garamond" w:hAnsi="Garamond" w:cs="Times New Roman"/>
          <w:color w:val="000000"/>
        </w:rPr>
        <w:t>Fatmir HOXHA</w:t>
      </w:r>
    </w:p>
    <w:p w14:paraId="793D780D" w14:textId="77777777" w:rsidR="00CC357D" w:rsidRPr="00517198" w:rsidRDefault="00CC357D" w:rsidP="00CC357D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i/>
          <w:iCs/>
          <w:color w:val="000000"/>
        </w:rPr>
      </w:pPr>
      <w:r w:rsidRPr="00517198">
        <w:rPr>
          <w:rFonts w:ascii="Garamond" w:hAnsi="Garamond" w:cs="Times New Roman"/>
          <w:color w:val="000000"/>
        </w:rPr>
        <w:t>kundër Shqipërisë</w:t>
      </w:r>
    </w:p>
    <w:p w14:paraId="463371AD" w14:textId="77777777" w:rsidR="00CC357D" w:rsidRPr="00517198" w:rsidRDefault="00CC357D" w:rsidP="00CC357D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color w:val="000000"/>
        </w:rPr>
      </w:pPr>
    </w:p>
    <w:p w14:paraId="3E9CC381" w14:textId="77777777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</w:p>
    <w:p w14:paraId="1F04F48C" w14:textId="45BE69C1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17198">
        <w:rPr>
          <w:rFonts w:ascii="Garamond" w:hAnsi="Garamond" w:cs="Times New Roman"/>
          <w:color w:val="000000"/>
        </w:rPr>
        <w:t xml:space="preserve">Gjykata </w:t>
      </w:r>
      <w:r w:rsidR="00517198" w:rsidRPr="00517198">
        <w:rPr>
          <w:rFonts w:ascii="Garamond" w:hAnsi="Garamond" w:cs="Times New Roman"/>
          <w:color w:val="000000"/>
        </w:rPr>
        <w:t>Evropiane</w:t>
      </w:r>
      <w:r w:rsidRPr="00517198">
        <w:rPr>
          <w:rFonts w:ascii="Garamond" w:hAnsi="Garamond" w:cs="Times New Roman"/>
          <w:color w:val="000000"/>
        </w:rPr>
        <w:t xml:space="preserve"> e të Drejtave të Njeriut (Seksioni i Tretë), e mbledhur më 15 tetor 2024 si Komitet i përbërë nga:</w:t>
      </w:r>
    </w:p>
    <w:p w14:paraId="1C2659AE" w14:textId="4F04F948" w:rsidR="00CC357D" w:rsidRPr="00517198" w:rsidRDefault="00CC357D" w:rsidP="00CC357D">
      <w:pPr>
        <w:tabs>
          <w:tab w:val="left" w:pos="280"/>
          <w:tab w:val="left" w:pos="11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proofErr w:type="spellStart"/>
      <w:r w:rsidRPr="00517198">
        <w:rPr>
          <w:rFonts w:ascii="Garamond" w:hAnsi="Garamond" w:cs="Times New Roman"/>
          <w:color w:val="000000"/>
        </w:rPr>
        <w:t>Ioannis</w:t>
      </w:r>
      <w:proofErr w:type="spellEnd"/>
      <w:r w:rsidRPr="00517198">
        <w:rPr>
          <w:rFonts w:ascii="Garamond" w:hAnsi="Garamond" w:cs="Times New Roman"/>
          <w:color w:val="000000"/>
        </w:rPr>
        <w:t xml:space="preserve"> </w:t>
      </w:r>
      <w:proofErr w:type="spellStart"/>
      <w:r w:rsidRPr="00517198">
        <w:rPr>
          <w:rFonts w:ascii="Garamond" w:hAnsi="Garamond" w:cs="Times New Roman"/>
          <w:color w:val="000000"/>
        </w:rPr>
        <w:t>Ktistakis</w:t>
      </w:r>
      <w:proofErr w:type="spellEnd"/>
      <w:r w:rsidRPr="00517198">
        <w:rPr>
          <w:rFonts w:ascii="Garamond" w:hAnsi="Garamond" w:cs="Times New Roman"/>
          <w:i/>
          <w:iCs/>
          <w:color w:val="000000"/>
        </w:rPr>
        <w:t xml:space="preserve">, </w:t>
      </w:r>
      <w:r w:rsidR="00C75F72" w:rsidRPr="00517198">
        <w:rPr>
          <w:rFonts w:ascii="Garamond" w:hAnsi="Garamond" w:cs="Times New Roman"/>
          <w:i/>
          <w:iCs/>
          <w:color w:val="000000"/>
        </w:rPr>
        <w:t>kryetar</w:t>
      </w:r>
      <w:r w:rsidRPr="00517198">
        <w:rPr>
          <w:rFonts w:ascii="Garamond" w:hAnsi="Garamond" w:cs="Times New Roman"/>
          <w:color w:val="000000"/>
        </w:rPr>
        <w:t>,</w:t>
      </w:r>
    </w:p>
    <w:p w14:paraId="064B323E" w14:textId="20D257D2" w:rsidR="00CC357D" w:rsidRPr="00517198" w:rsidRDefault="00CC357D" w:rsidP="00CC357D">
      <w:pPr>
        <w:tabs>
          <w:tab w:val="left" w:pos="280"/>
          <w:tab w:val="left" w:pos="11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proofErr w:type="spellStart"/>
      <w:r w:rsidRPr="00517198">
        <w:rPr>
          <w:rFonts w:ascii="Garamond" w:hAnsi="Garamond" w:cs="Times New Roman"/>
          <w:color w:val="000000"/>
        </w:rPr>
        <w:t>Darian</w:t>
      </w:r>
      <w:proofErr w:type="spellEnd"/>
      <w:r w:rsidRPr="00517198">
        <w:rPr>
          <w:rFonts w:ascii="Garamond" w:hAnsi="Garamond" w:cs="Times New Roman"/>
          <w:color w:val="000000"/>
        </w:rPr>
        <w:t xml:space="preserve"> </w:t>
      </w:r>
      <w:proofErr w:type="spellStart"/>
      <w:r w:rsidRPr="00517198">
        <w:rPr>
          <w:rFonts w:ascii="Garamond" w:hAnsi="Garamond" w:cs="Times New Roman"/>
          <w:color w:val="000000"/>
        </w:rPr>
        <w:t>Pavli</w:t>
      </w:r>
      <w:proofErr w:type="spellEnd"/>
      <w:r w:rsidRPr="00517198">
        <w:rPr>
          <w:rFonts w:ascii="Garamond" w:hAnsi="Garamond" w:cs="Times New Roman"/>
          <w:color w:val="000000"/>
        </w:rPr>
        <w:t>,</w:t>
      </w:r>
    </w:p>
    <w:p w14:paraId="0DD339B0" w14:textId="407FC5B7" w:rsidR="00CC357D" w:rsidRPr="00517198" w:rsidRDefault="00CC357D" w:rsidP="00CC357D">
      <w:pPr>
        <w:tabs>
          <w:tab w:val="left" w:pos="280"/>
          <w:tab w:val="left" w:pos="11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proofErr w:type="spellStart"/>
      <w:r w:rsidRPr="00517198">
        <w:rPr>
          <w:rFonts w:ascii="Garamond" w:hAnsi="Garamond" w:cs="Times New Roman"/>
          <w:color w:val="000000"/>
        </w:rPr>
        <w:t>Andreas</w:t>
      </w:r>
      <w:proofErr w:type="spellEnd"/>
      <w:r w:rsidRPr="00517198">
        <w:rPr>
          <w:rFonts w:ascii="Garamond" w:hAnsi="Garamond" w:cs="Times New Roman"/>
          <w:color w:val="000000"/>
        </w:rPr>
        <w:t xml:space="preserve"> </w:t>
      </w:r>
      <w:proofErr w:type="spellStart"/>
      <w:r w:rsidRPr="00517198">
        <w:rPr>
          <w:rFonts w:ascii="Garamond" w:hAnsi="Garamond" w:cs="Times New Roman"/>
          <w:color w:val="000000"/>
        </w:rPr>
        <w:t>Zünd</w:t>
      </w:r>
      <w:proofErr w:type="spellEnd"/>
      <w:r w:rsidRPr="00517198">
        <w:rPr>
          <w:rFonts w:ascii="Garamond" w:hAnsi="Garamond" w:cs="Times New Roman"/>
          <w:i/>
          <w:iCs/>
          <w:color w:val="000000"/>
        </w:rPr>
        <w:t>, gjyqtarë</w:t>
      </w:r>
      <w:r w:rsidRPr="00517198">
        <w:rPr>
          <w:rFonts w:ascii="Garamond" w:hAnsi="Garamond" w:cs="Times New Roman"/>
          <w:color w:val="000000"/>
        </w:rPr>
        <w:t>,</w:t>
      </w:r>
    </w:p>
    <w:p w14:paraId="7B58BB26" w14:textId="3C443131" w:rsidR="00CC357D" w:rsidRPr="00517198" w:rsidRDefault="00CC357D" w:rsidP="00CC357D">
      <w:pPr>
        <w:tabs>
          <w:tab w:val="left" w:pos="280"/>
          <w:tab w:val="left" w:pos="11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17198">
        <w:rPr>
          <w:rFonts w:ascii="Garamond" w:hAnsi="Garamond" w:cs="Times New Roman"/>
          <w:color w:val="000000"/>
        </w:rPr>
        <w:t xml:space="preserve">dhe </w:t>
      </w:r>
      <w:proofErr w:type="spellStart"/>
      <w:r w:rsidRPr="00517198">
        <w:rPr>
          <w:rFonts w:ascii="Garamond" w:hAnsi="Garamond" w:cs="Times New Roman"/>
          <w:color w:val="000000"/>
        </w:rPr>
        <w:t>Olga</w:t>
      </w:r>
      <w:proofErr w:type="spellEnd"/>
      <w:r w:rsidRPr="00517198">
        <w:rPr>
          <w:rFonts w:ascii="Garamond" w:hAnsi="Garamond" w:cs="Times New Roman"/>
          <w:color w:val="000000"/>
        </w:rPr>
        <w:t xml:space="preserve"> </w:t>
      </w:r>
      <w:proofErr w:type="spellStart"/>
      <w:r w:rsidRPr="00517198">
        <w:rPr>
          <w:rFonts w:ascii="Garamond" w:hAnsi="Garamond" w:cs="Times New Roman"/>
          <w:color w:val="000000"/>
        </w:rPr>
        <w:t>Chernishova</w:t>
      </w:r>
      <w:proofErr w:type="spellEnd"/>
      <w:r w:rsidRPr="00517198">
        <w:rPr>
          <w:rFonts w:ascii="Garamond" w:hAnsi="Garamond" w:cs="Times New Roman"/>
          <w:color w:val="000000"/>
        </w:rPr>
        <w:t xml:space="preserve">, </w:t>
      </w:r>
      <w:proofErr w:type="spellStart"/>
      <w:r w:rsidR="00C75F72" w:rsidRPr="00517198">
        <w:rPr>
          <w:rFonts w:ascii="Garamond" w:hAnsi="Garamond" w:cs="Times New Roman"/>
          <w:i/>
          <w:iCs/>
          <w:color w:val="000000"/>
        </w:rPr>
        <w:t>zëvendëskancelare</w:t>
      </w:r>
      <w:proofErr w:type="spellEnd"/>
      <w:r w:rsidR="00C75F72" w:rsidRPr="00517198">
        <w:rPr>
          <w:rFonts w:ascii="Garamond" w:hAnsi="Garamond" w:cs="Times New Roman"/>
          <w:i/>
          <w:iCs/>
          <w:color w:val="000000"/>
        </w:rPr>
        <w:t xml:space="preserve"> </w:t>
      </w:r>
      <w:r w:rsidRPr="00517198">
        <w:rPr>
          <w:rFonts w:ascii="Garamond" w:hAnsi="Garamond" w:cs="Times New Roman"/>
          <w:i/>
          <w:iCs/>
          <w:color w:val="000000"/>
        </w:rPr>
        <w:t>e Seksionit,</w:t>
      </w:r>
    </w:p>
    <w:p w14:paraId="16109313" w14:textId="7A53E63D" w:rsidR="00CC357D" w:rsidRPr="00517198" w:rsidRDefault="00C75F72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17198">
        <w:rPr>
          <w:rFonts w:ascii="Garamond" w:hAnsi="Garamond" w:cs="Times New Roman"/>
          <w:color w:val="000000"/>
        </w:rPr>
        <w:t xml:space="preserve">duke </w:t>
      </w:r>
      <w:r w:rsidR="00CC357D" w:rsidRPr="00517198">
        <w:rPr>
          <w:rFonts w:ascii="Garamond" w:hAnsi="Garamond" w:cs="Times New Roman"/>
          <w:color w:val="000000"/>
        </w:rPr>
        <w:t>pasur parasysh:</w:t>
      </w:r>
    </w:p>
    <w:p w14:paraId="14E6F388" w14:textId="78833C1C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17198">
        <w:rPr>
          <w:rFonts w:ascii="Garamond" w:hAnsi="Garamond" w:cs="Times New Roman"/>
          <w:color w:val="000000"/>
        </w:rPr>
        <w:t xml:space="preserve">kërkesën (nr. 16701/19) kundër Republikës së Shqipërisë të depozituar në Gjykatë sipas nenit 34 të Konventës për Mbrojtjen e të Drejtave dhe Lirive Themelore të Njeriut (“Konventa”) më 11 mars 2019 nga shtetasi shqiptar </w:t>
      </w:r>
      <w:r w:rsidR="00F137E0" w:rsidRPr="00517198">
        <w:rPr>
          <w:rFonts w:ascii="Garamond" w:hAnsi="Garamond" w:cs="Times New Roman"/>
          <w:color w:val="000000"/>
        </w:rPr>
        <w:t>z</w:t>
      </w:r>
      <w:r w:rsidRPr="00517198">
        <w:rPr>
          <w:rFonts w:ascii="Garamond" w:hAnsi="Garamond" w:cs="Times New Roman"/>
          <w:color w:val="000000"/>
        </w:rPr>
        <w:t xml:space="preserve">. Fatmir Hoxha (“kërkuesi”), i lindur në vitin 1968, me banim në Tiranë dhe i përfaqësuar nga </w:t>
      </w:r>
      <w:r w:rsidR="00F137E0" w:rsidRPr="00517198">
        <w:rPr>
          <w:rFonts w:ascii="Garamond" w:hAnsi="Garamond" w:cs="Times New Roman"/>
          <w:color w:val="000000"/>
        </w:rPr>
        <w:t>z</w:t>
      </w:r>
      <w:r w:rsidRPr="00517198">
        <w:rPr>
          <w:rFonts w:ascii="Garamond" w:hAnsi="Garamond" w:cs="Times New Roman"/>
          <w:color w:val="000000"/>
        </w:rPr>
        <w:t>. E.</w:t>
      </w:r>
      <w:r w:rsidR="00F137E0">
        <w:rPr>
          <w:rFonts w:ascii="Garamond" w:hAnsi="Garamond" w:cs="Times New Roman"/>
          <w:color w:val="000000"/>
        </w:rPr>
        <w:t xml:space="preserve"> </w:t>
      </w:r>
      <w:r w:rsidRPr="00517198">
        <w:rPr>
          <w:rFonts w:ascii="Garamond" w:hAnsi="Garamond" w:cs="Times New Roman"/>
          <w:color w:val="000000"/>
        </w:rPr>
        <w:t>Mërkuri, avokat i licencuar në Tiranë;</w:t>
      </w:r>
    </w:p>
    <w:p w14:paraId="7B1961A6" w14:textId="2CBDD703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17198">
        <w:rPr>
          <w:rFonts w:ascii="Garamond" w:hAnsi="Garamond" w:cs="Times New Roman"/>
          <w:color w:val="000000"/>
        </w:rPr>
        <w:t xml:space="preserve">vendimin për të njoftuar </w:t>
      </w:r>
      <w:r w:rsidR="00243C14" w:rsidRPr="00517198">
        <w:rPr>
          <w:rFonts w:ascii="Garamond" w:hAnsi="Garamond" w:cs="Times New Roman"/>
          <w:color w:val="000000"/>
        </w:rPr>
        <w:t xml:space="preserve">qeverinë </w:t>
      </w:r>
      <w:r w:rsidRPr="00517198">
        <w:rPr>
          <w:rFonts w:ascii="Garamond" w:hAnsi="Garamond" w:cs="Times New Roman"/>
          <w:color w:val="000000"/>
        </w:rPr>
        <w:t xml:space="preserve">e Shqipërisë (“Qeveria”) të përfaqësuar nga </w:t>
      </w:r>
      <w:r w:rsidR="00F137E0" w:rsidRPr="00517198">
        <w:rPr>
          <w:rFonts w:ascii="Garamond" w:hAnsi="Garamond" w:cs="Times New Roman"/>
          <w:color w:val="000000"/>
        </w:rPr>
        <w:t xml:space="preserve">z. </w:t>
      </w:r>
      <w:r w:rsidRPr="00517198">
        <w:rPr>
          <w:rFonts w:ascii="Garamond" w:hAnsi="Garamond" w:cs="Times New Roman"/>
          <w:color w:val="000000"/>
        </w:rPr>
        <w:t>O.</w:t>
      </w:r>
      <w:r w:rsidR="00F137E0">
        <w:rPr>
          <w:rFonts w:ascii="Garamond" w:hAnsi="Garamond" w:cs="Times New Roman"/>
          <w:color w:val="000000"/>
        </w:rPr>
        <w:t xml:space="preserve"> </w:t>
      </w:r>
      <w:proofErr w:type="spellStart"/>
      <w:r w:rsidRPr="00517198">
        <w:rPr>
          <w:rFonts w:ascii="Garamond" w:hAnsi="Garamond" w:cs="Times New Roman"/>
          <w:color w:val="000000"/>
        </w:rPr>
        <w:t>Moçka</w:t>
      </w:r>
      <w:proofErr w:type="spellEnd"/>
      <w:r w:rsidRPr="00517198">
        <w:rPr>
          <w:rFonts w:ascii="Garamond" w:hAnsi="Garamond" w:cs="Times New Roman"/>
          <w:color w:val="000000"/>
        </w:rPr>
        <w:t>, Avokat i Përgjithshëm i Shtetit, për ankimet në lidhje me të drejtën për seancë dëgjimore të drejtë dhe për të shpallur të papranueshme pjesën tjetër të kërkesës;</w:t>
      </w:r>
    </w:p>
    <w:p w14:paraId="17C414D1" w14:textId="77777777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17198">
        <w:rPr>
          <w:rFonts w:ascii="Garamond" w:hAnsi="Garamond" w:cs="Times New Roman"/>
          <w:color w:val="000000"/>
        </w:rPr>
        <w:t>parashtrimet e depozituara nga Qeveria e paditur dhe prapësimet e paraqitura nga kërkuesi;</w:t>
      </w:r>
    </w:p>
    <w:p w14:paraId="585F64F9" w14:textId="4FC7ECC6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17198">
        <w:rPr>
          <w:rFonts w:ascii="Garamond" w:hAnsi="Garamond" w:cs="Times New Roman"/>
          <w:color w:val="000000"/>
        </w:rPr>
        <w:t xml:space="preserve">komentet e depozituara nga </w:t>
      </w:r>
      <w:proofErr w:type="spellStart"/>
      <w:r w:rsidRPr="00517198">
        <w:rPr>
          <w:rFonts w:ascii="Garamond" w:hAnsi="Garamond" w:cs="Times New Roman"/>
          <w:color w:val="000000"/>
        </w:rPr>
        <w:t>Res</w:t>
      </w:r>
      <w:proofErr w:type="spellEnd"/>
      <w:r w:rsidRPr="00517198">
        <w:rPr>
          <w:rFonts w:ascii="Garamond" w:hAnsi="Garamond" w:cs="Times New Roman"/>
          <w:color w:val="000000"/>
        </w:rPr>
        <w:t xml:space="preserve"> </w:t>
      </w:r>
      <w:proofErr w:type="spellStart"/>
      <w:r w:rsidRPr="00517198">
        <w:rPr>
          <w:rFonts w:ascii="Garamond" w:hAnsi="Garamond" w:cs="Times New Roman"/>
          <w:color w:val="000000"/>
        </w:rPr>
        <w:t>Publica</w:t>
      </w:r>
      <w:proofErr w:type="spellEnd"/>
      <w:r w:rsidRPr="00517198">
        <w:rPr>
          <w:rFonts w:ascii="Garamond" w:hAnsi="Garamond" w:cs="Times New Roman"/>
          <w:color w:val="000000"/>
        </w:rPr>
        <w:t xml:space="preserve"> që u pranuan për ndërhyrje nga </w:t>
      </w:r>
      <w:r w:rsidR="00F137E0" w:rsidRPr="00517198">
        <w:rPr>
          <w:rFonts w:ascii="Garamond" w:hAnsi="Garamond" w:cs="Times New Roman"/>
          <w:color w:val="000000"/>
        </w:rPr>
        <w:t xml:space="preserve">kryetari </w:t>
      </w:r>
      <w:r w:rsidRPr="00517198">
        <w:rPr>
          <w:rFonts w:ascii="Garamond" w:hAnsi="Garamond" w:cs="Times New Roman"/>
          <w:color w:val="000000"/>
        </w:rPr>
        <w:t>i Seksionit;</w:t>
      </w:r>
    </w:p>
    <w:p w14:paraId="5EB1967F" w14:textId="525A447D" w:rsidR="00CC357D" w:rsidRPr="00517198" w:rsidRDefault="00C75F72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17198">
        <w:rPr>
          <w:rFonts w:ascii="Garamond" w:hAnsi="Garamond" w:cs="Times New Roman"/>
          <w:color w:val="000000"/>
        </w:rPr>
        <w:t xml:space="preserve">pas </w:t>
      </w:r>
      <w:r w:rsidR="00CC357D" w:rsidRPr="00517198">
        <w:rPr>
          <w:rFonts w:ascii="Garamond" w:hAnsi="Garamond" w:cs="Times New Roman"/>
          <w:color w:val="000000"/>
        </w:rPr>
        <w:t>diskutimit, vendosi si më poshtë:</w:t>
      </w:r>
    </w:p>
    <w:p w14:paraId="5DE77182" w14:textId="77777777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aps/>
          <w:color w:val="000000"/>
        </w:rPr>
      </w:pPr>
      <w:r w:rsidRPr="00517198">
        <w:rPr>
          <w:rFonts w:ascii="Garamond" w:hAnsi="Garamond" w:cs="Times New Roman"/>
          <w:caps/>
          <w:color w:val="000000"/>
        </w:rPr>
        <w:t>OBJEKTI I ÇËSHTJES</w:t>
      </w:r>
    </w:p>
    <w:p w14:paraId="12FA6D3C" w14:textId="77777777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17198">
        <w:rPr>
          <w:rFonts w:ascii="Garamond" w:hAnsi="Garamond" w:cs="Times New Roman"/>
          <w:color w:val="000000"/>
        </w:rPr>
        <w:t xml:space="preserve">1. Çështja ka të bëjë me procedurat e </w:t>
      </w:r>
      <w:proofErr w:type="spellStart"/>
      <w:r w:rsidRPr="00517198">
        <w:rPr>
          <w:rFonts w:ascii="Garamond" w:hAnsi="Garamond" w:cs="Times New Roman"/>
          <w:color w:val="000000"/>
        </w:rPr>
        <w:t>vetingut</w:t>
      </w:r>
      <w:proofErr w:type="spellEnd"/>
      <w:r w:rsidRPr="00517198">
        <w:rPr>
          <w:rFonts w:ascii="Garamond" w:hAnsi="Garamond" w:cs="Times New Roman"/>
          <w:color w:val="000000"/>
        </w:rPr>
        <w:t xml:space="preserve"> që rezultuan në shkarkimin e kërkuesit nga gjyqësori.</w:t>
      </w:r>
    </w:p>
    <w:p w14:paraId="2C3D4494" w14:textId="0FE4162B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17198">
        <w:rPr>
          <w:rFonts w:ascii="Garamond" w:hAnsi="Garamond" w:cs="Calibri"/>
          <w:color w:val="000000"/>
        </w:rPr>
        <w:t>2. Kërkuesi ka qenë gjyqtar që në vitin 1991 dhe së fundmi gjyqtar i Gjykatës Kushtetuese të Shqipërisë. Në vitin 2011 ai bleu një apartament në Tiranë. Si subjekt i deklarimit periodik të pasurisë dhe interesave të tjer</w:t>
      </w:r>
      <w:r w:rsidR="00F137E0">
        <w:rPr>
          <w:rFonts w:ascii="Garamond" w:hAnsi="Garamond" w:cs="Calibri"/>
          <w:color w:val="000000"/>
        </w:rPr>
        <w:t>ë</w:t>
      </w:r>
      <w:r w:rsidRPr="00517198">
        <w:rPr>
          <w:rFonts w:ascii="Garamond" w:hAnsi="Garamond" w:cs="Calibri"/>
          <w:color w:val="000000"/>
        </w:rPr>
        <w:t xml:space="preserve"> privat</w:t>
      </w:r>
      <w:r w:rsidR="00F137E0">
        <w:rPr>
          <w:rFonts w:ascii="Garamond" w:hAnsi="Garamond" w:cs="Calibri"/>
          <w:color w:val="000000"/>
        </w:rPr>
        <w:t>ë</w:t>
      </w:r>
      <w:r w:rsidRPr="00517198">
        <w:rPr>
          <w:rFonts w:ascii="Garamond" w:hAnsi="Garamond" w:cs="Calibri"/>
          <w:color w:val="000000"/>
        </w:rPr>
        <w:t xml:space="preserve"> që në vitin 2003, në deklaratën e tij të vitit 2011 ai deklaroi një hua të marrë në shumën 28,500 </w:t>
      </w:r>
      <w:r w:rsidR="00F137E0" w:rsidRPr="00517198">
        <w:rPr>
          <w:rFonts w:ascii="Garamond" w:hAnsi="Garamond" w:cs="Calibri"/>
          <w:color w:val="000000"/>
        </w:rPr>
        <w:t xml:space="preserve">euro </w:t>
      </w:r>
      <w:r w:rsidRPr="00517198">
        <w:rPr>
          <w:rFonts w:ascii="Garamond" w:hAnsi="Garamond" w:cs="Calibri"/>
          <w:color w:val="000000"/>
        </w:rPr>
        <w:t xml:space="preserve">në shkurt 2011 nga </w:t>
      </w:r>
      <w:proofErr w:type="spellStart"/>
      <w:r w:rsidRPr="00517198">
        <w:rPr>
          <w:rFonts w:ascii="Garamond" w:hAnsi="Garamond" w:cs="Calibri"/>
          <w:color w:val="000000"/>
        </w:rPr>
        <w:t>A.G</w:t>
      </w:r>
      <w:proofErr w:type="spellEnd"/>
      <w:r w:rsidR="00F137E0">
        <w:rPr>
          <w:rFonts w:ascii="Garamond" w:hAnsi="Garamond" w:cs="Calibri"/>
          <w:color w:val="000000"/>
        </w:rPr>
        <w:t>.</w:t>
      </w:r>
      <w:r w:rsidRPr="00517198">
        <w:rPr>
          <w:rFonts w:ascii="Garamond" w:hAnsi="Garamond" w:cs="Calibri"/>
          <w:color w:val="000000"/>
        </w:rPr>
        <w:t>, kunati i tij, për financimin e blerjes.</w:t>
      </w:r>
    </w:p>
    <w:p w14:paraId="457CBAEE" w14:textId="77777777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17198">
        <w:rPr>
          <w:rFonts w:ascii="Garamond" w:hAnsi="Garamond" w:cs="Calibri"/>
          <w:color w:val="000000"/>
        </w:rPr>
        <w:t xml:space="preserve">3. Në kuadër të procesit të </w:t>
      </w:r>
      <w:proofErr w:type="spellStart"/>
      <w:r w:rsidRPr="00517198">
        <w:rPr>
          <w:rFonts w:ascii="Garamond" w:hAnsi="Garamond" w:cs="Calibri"/>
          <w:color w:val="000000"/>
        </w:rPr>
        <w:t>vetingut</w:t>
      </w:r>
      <w:proofErr w:type="spellEnd"/>
      <w:r w:rsidRPr="00517198">
        <w:rPr>
          <w:rFonts w:ascii="Garamond" w:hAnsi="Garamond" w:cs="Calibri"/>
          <w:color w:val="000000"/>
        </w:rPr>
        <w:t xml:space="preserve"> përpara Komisionit të Pavarur të Kualifikimit (</w:t>
      </w:r>
      <w:proofErr w:type="spellStart"/>
      <w:r w:rsidRPr="00517198">
        <w:rPr>
          <w:rFonts w:ascii="Garamond" w:hAnsi="Garamond" w:cs="Calibri"/>
          <w:color w:val="000000"/>
        </w:rPr>
        <w:t>KPK</w:t>
      </w:r>
      <w:proofErr w:type="spellEnd"/>
      <w:r w:rsidRPr="00517198">
        <w:rPr>
          <w:rFonts w:ascii="Garamond" w:hAnsi="Garamond" w:cs="Calibri"/>
          <w:color w:val="000000"/>
        </w:rPr>
        <w:t>) dhe Kolegjit të Posaçëm të Apelit (</w:t>
      </w:r>
      <w:proofErr w:type="spellStart"/>
      <w:r w:rsidRPr="00517198">
        <w:rPr>
          <w:rFonts w:ascii="Garamond" w:hAnsi="Garamond" w:cs="Calibri"/>
          <w:color w:val="000000"/>
        </w:rPr>
        <w:t>KPA</w:t>
      </w:r>
      <w:proofErr w:type="spellEnd"/>
      <w:r w:rsidRPr="00517198">
        <w:rPr>
          <w:rFonts w:ascii="Garamond" w:hAnsi="Garamond" w:cs="Calibri"/>
          <w:color w:val="000000"/>
        </w:rPr>
        <w:t xml:space="preserve">) (shihni </w:t>
      </w:r>
      <w:proofErr w:type="spellStart"/>
      <w:r w:rsidRPr="00517198">
        <w:rPr>
          <w:rFonts w:ascii="Garamond" w:hAnsi="Garamond" w:cs="Calibri"/>
          <w:i/>
          <w:iCs/>
          <w:color w:val="000000"/>
        </w:rPr>
        <w:t>Xhoxhaj</w:t>
      </w:r>
      <w:proofErr w:type="spellEnd"/>
      <w:r w:rsidRPr="00517198">
        <w:rPr>
          <w:rFonts w:ascii="Garamond" w:hAnsi="Garamond" w:cs="Calibri"/>
          <w:i/>
          <w:iCs/>
          <w:color w:val="000000"/>
        </w:rPr>
        <w:t xml:space="preserve"> kundër Shqipërisë</w:t>
      </w:r>
      <w:r w:rsidRPr="00517198">
        <w:rPr>
          <w:rFonts w:ascii="Garamond" w:hAnsi="Garamond" w:cs="Calibri"/>
          <w:color w:val="000000"/>
        </w:rPr>
        <w:t xml:space="preserve">, nr. 15227/19, 9 shkurt 2021), në vitin 2017 kërkuesi e deklaroi atë apartament në deklaratën e pasurisë për </w:t>
      </w:r>
      <w:proofErr w:type="spellStart"/>
      <w:r w:rsidRPr="00517198">
        <w:rPr>
          <w:rFonts w:ascii="Garamond" w:hAnsi="Garamond" w:cs="Calibri"/>
          <w:color w:val="000000"/>
        </w:rPr>
        <w:t>vetingun</w:t>
      </w:r>
      <w:proofErr w:type="spellEnd"/>
      <w:r w:rsidRPr="00517198">
        <w:rPr>
          <w:rFonts w:ascii="Garamond" w:hAnsi="Garamond" w:cs="Calibri"/>
          <w:color w:val="000000"/>
        </w:rPr>
        <w:t xml:space="preserve"> si të blerë me kredi bankare të konsiderueshme, të ardhurat e tij dhe të bashkëshortes së tij dhe të ardhura nga shitja e një apartamenti tjetër.</w:t>
      </w:r>
    </w:p>
    <w:p w14:paraId="5D1C1C25" w14:textId="6572A5F3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17198">
        <w:rPr>
          <w:rFonts w:ascii="Garamond" w:hAnsi="Garamond" w:cs="Calibri"/>
          <w:color w:val="000000"/>
        </w:rPr>
        <w:t xml:space="preserve">4. </w:t>
      </w:r>
      <w:proofErr w:type="spellStart"/>
      <w:r w:rsidRPr="00517198">
        <w:rPr>
          <w:rFonts w:ascii="Garamond" w:hAnsi="Garamond" w:cs="Calibri"/>
          <w:color w:val="000000"/>
        </w:rPr>
        <w:t>KPK</w:t>
      </w:r>
      <w:proofErr w:type="spellEnd"/>
      <w:r w:rsidR="00F137E0">
        <w:rPr>
          <w:rFonts w:ascii="Garamond" w:hAnsi="Garamond" w:cs="Calibri"/>
          <w:color w:val="000000"/>
        </w:rPr>
        <w:t>-ja</w:t>
      </w:r>
      <w:r w:rsidRPr="00517198">
        <w:rPr>
          <w:rFonts w:ascii="Garamond" w:hAnsi="Garamond" w:cs="Calibri"/>
          <w:color w:val="000000"/>
        </w:rPr>
        <w:t xml:space="preserve"> kërkoi që </w:t>
      </w:r>
      <w:proofErr w:type="spellStart"/>
      <w:r w:rsidRPr="00517198">
        <w:rPr>
          <w:rFonts w:ascii="Garamond" w:hAnsi="Garamond" w:cs="Calibri"/>
          <w:color w:val="000000"/>
        </w:rPr>
        <w:t>A.G</w:t>
      </w:r>
      <w:proofErr w:type="spellEnd"/>
      <w:r w:rsidR="00D17F3A">
        <w:rPr>
          <w:rFonts w:ascii="Garamond" w:hAnsi="Garamond" w:cs="Calibri"/>
          <w:color w:val="000000"/>
        </w:rPr>
        <w:t>.</w:t>
      </w:r>
      <w:r w:rsidRPr="00517198">
        <w:rPr>
          <w:rFonts w:ascii="Garamond" w:hAnsi="Garamond" w:cs="Calibri"/>
          <w:color w:val="000000"/>
        </w:rPr>
        <w:t xml:space="preserve"> të provonte edhe faktin e huas dhe “</w:t>
      </w:r>
      <w:r w:rsidRPr="00517198">
        <w:rPr>
          <w:rFonts w:ascii="Garamond" w:hAnsi="Garamond" w:cs="Calibri"/>
          <w:i/>
          <w:iCs/>
          <w:color w:val="000000"/>
        </w:rPr>
        <w:t xml:space="preserve">ligjshmërinë e burimit të </w:t>
      </w:r>
      <w:proofErr w:type="spellStart"/>
      <w:r w:rsidRPr="00517198">
        <w:rPr>
          <w:rFonts w:ascii="Garamond" w:hAnsi="Garamond" w:cs="Calibri"/>
          <w:i/>
          <w:iCs/>
          <w:color w:val="000000"/>
        </w:rPr>
        <w:t>të</w:t>
      </w:r>
      <w:proofErr w:type="spellEnd"/>
      <w:r w:rsidRPr="00517198">
        <w:rPr>
          <w:rFonts w:ascii="Garamond" w:hAnsi="Garamond" w:cs="Calibri"/>
          <w:i/>
          <w:iCs/>
          <w:color w:val="000000"/>
        </w:rPr>
        <w:t xml:space="preserve"> ardhurave të dhëna hua</w:t>
      </w:r>
      <w:r w:rsidRPr="00517198">
        <w:rPr>
          <w:rFonts w:ascii="Garamond" w:hAnsi="Garamond" w:cs="Calibri"/>
          <w:color w:val="000000"/>
        </w:rPr>
        <w:t xml:space="preserve">”. Sipas përgjigjeve të </w:t>
      </w:r>
      <w:proofErr w:type="spellStart"/>
      <w:r w:rsidRPr="00517198">
        <w:rPr>
          <w:rFonts w:ascii="Garamond" w:hAnsi="Garamond" w:cs="Calibri"/>
          <w:color w:val="000000"/>
        </w:rPr>
        <w:t>A.G</w:t>
      </w:r>
      <w:proofErr w:type="spellEnd"/>
      <w:r w:rsidR="00D17F3A">
        <w:rPr>
          <w:rFonts w:ascii="Garamond" w:hAnsi="Garamond" w:cs="Calibri"/>
          <w:color w:val="000000"/>
        </w:rPr>
        <w:t>.</w:t>
      </w:r>
      <w:r w:rsidRPr="00517198">
        <w:rPr>
          <w:rFonts w:ascii="Garamond" w:hAnsi="Garamond" w:cs="Calibri"/>
          <w:color w:val="000000"/>
        </w:rPr>
        <w:t xml:space="preserve"> në marrjen në pyetje nga </w:t>
      </w:r>
      <w:proofErr w:type="spellStart"/>
      <w:r w:rsidRPr="00517198">
        <w:rPr>
          <w:rFonts w:ascii="Garamond" w:hAnsi="Garamond" w:cs="Calibri"/>
          <w:color w:val="000000"/>
        </w:rPr>
        <w:t>KPK</w:t>
      </w:r>
      <w:proofErr w:type="spellEnd"/>
      <w:r w:rsidR="00D17F3A">
        <w:rPr>
          <w:rFonts w:ascii="Garamond" w:hAnsi="Garamond" w:cs="Calibri"/>
          <w:color w:val="000000"/>
        </w:rPr>
        <w:t>-ja</w:t>
      </w:r>
      <w:r w:rsidRPr="00517198">
        <w:rPr>
          <w:rFonts w:ascii="Garamond" w:hAnsi="Garamond" w:cs="Calibri"/>
          <w:color w:val="000000"/>
        </w:rPr>
        <w:t xml:space="preserve"> në shkurt 2018, fondet ishin </w:t>
      </w:r>
      <w:proofErr w:type="spellStart"/>
      <w:r w:rsidRPr="00517198">
        <w:rPr>
          <w:rFonts w:ascii="Garamond" w:hAnsi="Garamond" w:cs="Calibri"/>
          <w:color w:val="000000"/>
        </w:rPr>
        <w:t>gjeneruar</w:t>
      </w:r>
      <w:proofErr w:type="spellEnd"/>
      <w:r w:rsidRPr="00517198">
        <w:rPr>
          <w:rFonts w:ascii="Garamond" w:hAnsi="Garamond" w:cs="Calibri"/>
          <w:color w:val="000000"/>
        </w:rPr>
        <w:t xml:space="preserve"> përmes kursimeve nga veprimtaritë e tij fitimprurëse nga 1994</w:t>
      </w:r>
      <w:r w:rsidR="00D17F3A">
        <w:rPr>
          <w:rFonts w:ascii="Garamond" w:hAnsi="Garamond" w:cs="Calibri"/>
          <w:color w:val="000000"/>
        </w:rPr>
        <w:t>-ta</w:t>
      </w:r>
      <w:r w:rsidRPr="00517198">
        <w:rPr>
          <w:rFonts w:ascii="Garamond" w:hAnsi="Garamond" w:cs="Calibri"/>
          <w:color w:val="000000"/>
        </w:rPr>
        <w:t xml:space="preserve"> deri </w:t>
      </w:r>
      <w:r w:rsidR="00D17F3A">
        <w:rPr>
          <w:rFonts w:ascii="Garamond" w:hAnsi="Garamond" w:cs="Calibri"/>
          <w:color w:val="000000"/>
        </w:rPr>
        <w:t>m</w:t>
      </w:r>
      <w:r w:rsidRPr="00517198">
        <w:rPr>
          <w:rFonts w:ascii="Garamond" w:hAnsi="Garamond" w:cs="Calibri"/>
          <w:color w:val="000000"/>
        </w:rPr>
        <w:t>ë 1997</w:t>
      </w:r>
      <w:r w:rsidR="00D17F3A">
        <w:rPr>
          <w:rFonts w:ascii="Garamond" w:hAnsi="Garamond" w:cs="Calibri"/>
          <w:color w:val="000000"/>
        </w:rPr>
        <w:t>-n</w:t>
      </w:r>
      <w:r w:rsidRPr="00517198">
        <w:rPr>
          <w:rFonts w:ascii="Garamond" w:hAnsi="Garamond" w:cs="Calibri"/>
          <w:color w:val="000000"/>
        </w:rPr>
        <w:t xml:space="preserve"> që kishin të bënin me importimin e mallrave të dorës së dytë (si veshje dhe automjete) nga Italia (shihni edhe paragrafin 10 më poshtë.) Kur u pyet nëse ishte “regjistruar” tek autoritetet për veprimtari tregtare fitimprurëse, </w:t>
      </w:r>
      <w:proofErr w:type="spellStart"/>
      <w:r w:rsidRPr="00517198">
        <w:rPr>
          <w:rFonts w:ascii="Garamond" w:hAnsi="Garamond" w:cs="Calibri"/>
          <w:color w:val="000000"/>
        </w:rPr>
        <w:t>A.G</w:t>
      </w:r>
      <w:proofErr w:type="spellEnd"/>
      <w:r w:rsidR="00E34FB7">
        <w:rPr>
          <w:rFonts w:ascii="Garamond" w:hAnsi="Garamond" w:cs="Calibri"/>
          <w:color w:val="000000"/>
        </w:rPr>
        <w:t>.</w:t>
      </w:r>
      <w:r w:rsidRPr="00517198">
        <w:rPr>
          <w:rFonts w:ascii="Garamond" w:hAnsi="Garamond" w:cs="Calibri"/>
          <w:color w:val="000000"/>
        </w:rPr>
        <w:t xml:space="preserve"> u shpreh, në thelb, që kishte operuar si person fizik, për importin sipas rregullave në fuqi për nevojat personale dhe kishte paguar “taksën e peshës” në doganë. Në vitin 2011 ai kishte tërhequr paratë nga llogaria bankare dhe ia kishte dhënë motrës (bashkëshortja e kërkuesit) me qëllim blerjen e apartamentit. Kur </w:t>
      </w:r>
      <w:r w:rsidR="008B68CB">
        <w:rPr>
          <w:rFonts w:ascii="Garamond" w:hAnsi="Garamond" w:cs="Calibri"/>
          <w:color w:val="000000"/>
        </w:rPr>
        <w:t>i</w:t>
      </w:r>
      <w:r w:rsidRPr="00517198">
        <w:rPr>
          <w:rFonts w:ascii="Garamond" w:hAnsi="Garamond" w:cs="Calibri"/>
          <w:color w:val="000000"/>
        </w:rPr>
        <w:t xml:space="preserve">u kërkua që të paraqiste dokumentet përkatëse, </w:t>
      </w:r>
      <w:proofErr w:type="spellStart"/>
      <w:r w:rsidRPr="00517198">
        <w:rPr>
          <w:rFonts w:ascii="Garamond" w:hAnsi="Garamond" w:cs="Calibri"/>
          <w:color w:val="000000"/>
        </w:rPr>
        <w:t>A.G</w:t>
      </w:r>
      <w:proofErr w:type="spellEnd"/>
      <w:r w:rsidR="00E34FB7">
        <w:rPr>
          <w:rFonts w:ascii="Garamond" w:hAnsi="Garamond" w:cs="Calibri"/>
          <w:color w:val="000000"/>
        </w:rPr>
        <w:t>.</w:t>
      </w:r>
      <w:r w:rsidRPr="00517198">
        <w:rPr>
          <w:rFonts w:ascii="Garamond" w:hAnsi="Garamond" w:cs="Calibri"/>
          <w:color w:val="000000"/>
        </w:rPr>
        <w:t xml:space="preserve"> u shpreh që nuk i kishte më dhe e ftoi </w:t>
      </w:r>
      <w:proofErr w:type="spellStart"/>
      <w:r w:rsidRPr="00517198">
        <w:rPr>
          <w:rFonts w:ascii="Garamond" w:hAnsi="Garamond" w:cs="Calibri"/>
          <w:color w:val="000000"/>
        </w:rPr>
        <w:t>KPK</w:t>
      </w:r>
      <w:proofErr w:type="spellEnd"/>
      <w:r w:rsidR="00E34FB7">
        <w:rPr>
          <w:rFonts w:ascii="Garamond" w:hAnsi="Garamond" w:cs="Calibri"/>
          <w:color w:val="000000"/>
        </w:rPr>
        <w:t>-në</w:t>
      </w:r>
      <w:r w:rsidRPr="00517198">
        <w:rPr>
          <w:rFonts w:ascii="Garamond" w:hAnsi="Garamond" w:cs="Calibri"/>
          <w:color w:val="000000"/>
        </w:rPr>
        <w:t xml:space="preserve"> që t’</w:t>
      </w:r>
      <w:r w:rsidR="00E34FB7">
        <w:rPr>
          <w:rFonts w:ascii="Garamond" w:hAnsi="Garamond" w:cs="Calibri"/>
          <w:color w:val="000000"/>
        </w:rPr>
        <w:t>u</w:t>
      </w:r>
      <w:r w:rsidRPr="00517198">
        <w:rPr>
          <w:rFonts w:ascii="Garamond" w:hAnsi="Garamond" w:cs="Calibri"/>
          <w:color w:val="000000"/>
        </w:rPr>
        <w:t xml:space="preserve"> bënte kërkesë </w:t>
      </w:r>
      <w:r w:rsidR="00E34FB7" w:rsidRPr="00517198">
        <w:rPr>
          <w:rFonts w:ascii="Garamond" w:hAnsi="Garamond" w:cs="Calibri"/>
          <w:color w:val="000000"/>
        </w:rPr>
        <w:t xml:space="preserve">doganave </w:t>
      </w:r>
      <w:r w:rsidRPr="00517198">
        <w:rPr>
          <w:rFonts w:ascii="Garamond" w:hAnsi="Garamond" w:cs="Calibri"/>
          <w:color w:val="000000"/>
        </w:rPr>
        <w:t xml:space="preserve">dhe autoriteteve të tjera. </w:t>
      </w:r>
    </w:p>
    <w:p w14:paraId="1A708F8F" w14:textId="6619D987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17198">
        <w:rPr>
          <w:rFonts w:ascii="Garamond" w:hAnsi="Garamond" w:cs="Calibri"/>
          <w:color w:val="000000"/>
        </w:rPr>
        <w:lastRenderedPageBreak/>
        <w:t xml:space="preserve">5. </w:t>
      </w:r>
      <w:proofErr w:type="spellStart"/>
      <w:r w:rsidRPr="00517198">
        <w:rPr>
          <w:rFonts w:ascii="Garamond" w:hAnsi="Garamond" w:cs="Calibri"/>
          <w:color w:val="000000"/>
        </w:rPr>
        <w:t>KPK</w:t>
      </w:r>
      <w:proofErr w:type="spellEnd"/>
      <w:r w:rsidR="00F47E7E">
        <w:rPr>
          <w:rFonts w:ascii="Garamond" w:hAnsi="Garamond" w:cs="Calibri"/>
          <w:color w:val="000000"/>
        </w:rPr>
        <w:t xml:space="preserve">-ja </w:t>
      </w:r>
      <w:r w:rsidRPr="00517198">
        <w:rPr>
          <w:rFonts w:ascii="Garamond" w:hAnsi="Garamond" w:cs="Calibri"/>
          <w:color w:val="000000"/>
        </w:rPr>
        <w:t xml:space="preserve">i dërgoi një pyetësor kërkuesit ku e pyeste nëse huaja nga </w:t>
      </w:r>
      <w:proofErr w:type="spellStart"/>
      <w:r w:rsidRPr="00517198">
        <w:rPr>
          <w:rFonts w:ascii="Garamond" w:hAnsi="Garamond" w:cs="Calibri"/>
          <w:color w:val="000000"/>
        </w:rPr>
        <w:t>A.G</w:t>
      </w:r>
      <w:proofErr w:type="spellEnd"/>
      <w:r w:rsidRPr="00517198">
        <w:rPr>
          <w:rFonts w:ascii="Garamond" w:hAnsi="Garamond" w:cs="Calibri"/>
          <w:color w:val="000000"/>
        </w:rPr>
        <w:t xml:space="preserve">. kishte qenë burim për blerjen e apartamentit, siç tregohej në deklaratën e tij të vitit 2011, dhe i kërkoi që të paraqiste të gjitha dokumentet përkatëse për të marrë dhe </w:t>
      </w:r>
      <w:proofErr w:type="spellStart"/>
      <w:r w:rsidRPr="00517198">
        <w:rPr>
          <w:rFonts w:ascii="Garamond" w:hAnsi="Garamond" w:cs="Calibri"/>
          <w:color w:val="000000"/>
        </w:rPr>
        <w:t>ripaguar</w:t>
      </w:r>
      <w:proofErr w:type="spellEnd"/>
      <w:r w:rsidRPr="00517198">
        <w:rPr>
          <w:rFonts w:ascii="Garamond" w:hAnsi="Garamond" w:cs="Calibri"/>
          <w:color w:val="000000"/>
        </w:rPr>
        <w:t xml:space="preserve"> huan. Kërkuesi u përgjigj që huaja ishte përdorur për të blerë apartamentin; që për shkak të marrëdhënieve familjare nuk ishte lidhur një kontratë me shkrim; dhe që ai e kishte paguar huan me këste nga 2011</w:t>
      </w:r>
      <w:r w:rsidR="00C94819">
        <w:rPr>
          <w:rFonts w:ascii="Garamond" w:hAnsi="Garamond" w:cs="Calibri"/>
          <w:color w:val="000000"/>
        </w:rPr>
        <w:t>-ta</w:t>
      </w:r>
      <w:r w:rsidRPr="00517198">
        <w:rPr>
          <w:rFonts w:ascii="Garamond" w:hAnsi="Garamond" w:cs="Calibri"/>
          <w:color w:val="000000"/>
        </w:rPr>
        <w:t xml:space="preserve"> deri në 2014</w:t>
      </w:r>
      <w:r w:rsidR="00C94819">
        <w:rPr>
          <w:rFonts w:ascii="Garamond" w:hAnsi="Garamond" w:cs="Calibri"/>
          <w:color w:val="000000"/>
        </w:rPr>
        <w:t>-n</w:t>
      </w:r>
      <w:r w:rsidRPr="00517198">
        <w:rPr>
          <w:rFonts w:ascii="Garamond" w:hAnsi="Garamond" w:cs="Calibri"/>
          <w:color w:val="000000"/>
        </w:rPr>
        <w:t>.</w:t>
      </w:r>
    </w:p>
    <w:p w14:paraId="6B402BCD" w14:textId="6D7CFFB8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17198">
        <w:rPr>
          <w:rFonts w:ascii="Garamond" w:hAnsi="Garamond" w:cs="Calibri"/>
          <w:color w:val="000000"/>
        </w:rPr>
        <w:t xml:space="preserve">6. Në përfundim të hetimit, më 19 mars 2018, </w:t>
      </w:r>
      <w:proofErr w:type="spellStart"/>
      <w:r w:rsidRPr="00517198">
        <w:rPr>
          <w:rFonts w:ascii="Garamond" w:hAnsi="Garamond" w:cs="Calibri"/>
          <w:color w:val="000000"/>
        </w:rPr>
        <w:t>KPK</w:t>
      </w:r>
      <w:proofErr w:type="spellEnd"/>
      <w:r w:rsidR="008702DE">
        <w:rPr>
          <w:rFonts w:ascii="Garamond" w:hAnsi="Garamond" w:cs="Calibri"/>
          <w:color w:val="000000"/>
        </w:rPr>
        <w:t>-ja</w:t>
      </w:r>
      <w:r w:rsidRPr="00517198">
        <w:rPr>
          <w:rFonts w:ascii="Garamond" w:hAnsi="Garamond" w:cs="Calibri"/>
          <w:color w:val="000000"/>
        </w:rPr>
        <w:t xml:space="preserve"> i dha kërkuesit një raport që lexonte si më poshtë:</w:t>
      </w:r>
    </w:p>
    <w:p w14:paraId="17DD42EC" w14:textId="39D78F9A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17198">
        <w:rPr>
          <w:rFonts w:ascii="Garamond" w:hAnsi="Garamond" w:cs="Times New Roman"/>
          <w:color w:val="000000"/>
        </w:rPr>
        <w:t>“Huaja e marrë nga kunati juaj [</w:t>
      </w:r>
      <w:proofErr w:type="spellStart"/>
      <w:r w:rsidRPr="00517198">
        <w:rPr>
          <w:rFonts w:ascii="Garamond" w:hAnsi="Garamond" w:cs="Times New Roman"/>
          <w:color w:val="000000"/>
        </w:rPr>
        <w:t>A.G</w:t>
      </w:r>
      <w:proofErr w:type="spellEnd"/>
      <w:r w:rsidRPr="00517198">
        <w:rPr>
          <w:rFonts w:ascii="Garamond" w:hAnsi="Garamond" w:cs="Times New Roman"/>
          <w:color w:val="000000"/>
        </w:rPr>
        <w:t xml:space="preserve">.], nuk u deklarua në deklaratën e </w:t>
      </w:r>
      <w:proofErr w:type="spellStart"/>
      <w:r w:rsidRPr="00517198">
        <w:rPr>
          <w:rFonts w:ascii="Garamond" w:hAnsi="Garamond" w:cs="Times New Roman"/>
          <w:color w:val="000000"/>
        </w:rPr>
        <w:t>vetingut</w:t>
      </w:r>
      <w:proofErr w:type="spellEnd"/>
      <w:r w:rsidRPr="00517198">
        <w:rPr>
          <w:rFonts w:ascii="Garamond" w:hAnsi="Garamond" w:cs="Times New Roman"/>
          <w:color w:val="000000"/>
        </w:rPr>
        <w:t xml:space="preserve"> si një nga burimet [për blerjen e apartamentit] ... në përgjigje të pyetjes sonë [ju u shprehët]: </w:t>
      </w:r>
      <w:r w:rsidR="00F565A9">
        <w:rPr>
          <w:rFonts w:ascii="Garamond" w:hAnsi="Garamond" w:cs="Times New Roman"/>
          <w:color w:val="000000"/>
        </w:rPr>
        <w:t>“</w:t>
      </w:r>
      <w:r w:rsidRPr="00517198">
        <w:rPr>
          <w:rFonts w:ascii="Garamond" w:hAnsi="Garamond" w:cs="Times New Roman"/>
          <w:color w:val="000000"/>
        </w:rPr>
        <w:t>Huaja e marrë nga kunati ... ishte një nga burimet e përdorura për blerjen...</w:t>
      </w:r>
      <w:r w:rsidR="00F565A9">
        <w:rPr>
          <w:rFonts w:ascii="Garamond" w:hAnsi="Garamond" w:cs="Times New Roman"/>
          <w:color w:val="000000"/>
        </w:rPr>
        <w:t>’”</w:t>
      </w:r>
    </w:p>
    <w:p w14:paraId="1E5D1D7F" w14:textId="555EA6B9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17198">
        <w:rPr>
          <w:rFonts w:ascii="Garamond" w:hAnsi="Garamond" w:cs="Times New Roman"/>
          <w:color w:val="000000"/>
        </w:rPr>
        <w:t>7. Më pas</w:t>
      </w:r>
      <w:r w:rsidR="004F0A2C">
        <w:rPr>
          <w:rFonts w:ascii="Garamond" w:hAnsi="Garamond" w:cs="Times New Roman"/>
          <w:color w:val="000000"/>
        </w:rPr>
        <w:t>,</w:t>
      </w:r>
      <w:r w:rsidRPr="00517198">
        <w:rPr>
          <w:rFonts w:ascii="Garamond" w:hAnsi="Garamond" w:cs="Times New Roman"/>
          <w:color w:val="000000"/>
        </w:rPr>
        <w:t xml:space="preserve"> </w:t>
      </w:r>
      <w:proofErr w:type="spellStart"/>
      <w:r w:rsidRPr="00517198">
        <w:rPr>
          <w:rFonts w:ascii="Garamond" w:hAnsi="Garamond" w:cs="Times New Roman"/>
          <w:color w:val="000000"/>
        </w:rPr>
        <w:t>KPK</w:t>
      </w:r>
      <w:proofErr w:type="spellEnd"/>
      <w:r w:rsidR="004F0A2C">
        <w:rPr>
          <w:rFonts w:ascii="Garamond" w:hAnsi="Garamond" w:cs="Times New Roman"/>
          <w:color w:val="000000"/>
        </w:rPr>
        <w:t>-ja</w:t>
      </w:r>
      <w:r w:rsidRPr="00517198">
        <w:rPr>
          <w:rFonts w:ascii="Garamond" w:hAnsi="Garamond" w:cs="Times New Roman"/>
          <w:color w:val="000000"/>
        </w:rPr>
        <w:t xml:space="preserve"> e kaloi barrën e provës te kërkuesi në lidhje me pasuritë e përmendura në raport dhe i dha një afat për t’u përgjigjur dhe paraqitur dokumentet mbështetëse. Kërkuesi u njoh me dosjen e çështjes, përfshirë dëshminë e </w:t>
      </w:r>
      <w:proofErr w:type="spellStart"/>
      <w:r w:rsidRPr="00517198">
        <w:rPr>
          <w:rFonts w:ascii="Garamond" w:hAnsi="Garamond" w:cs="Times New Roman"/>
          <w:color w:val="000000"/>
        </w:rPr>
        <w:t>A.G</w:t>
      </w:r>
      <w:proofErr w:type="spellEnd"/>
      <w:r w:rsidRPr="00517198">
        <w:rPr>
          <w:rFonts w:ascii="Garamond" w:hAnsi="Garamond" w:cs="Times New Roman"/>
          <w:color w:val="000000"/>
        </w:rPr>
        <w:t>. (shihni paragrafin 4 më lart ).</w:t>
      </w:r>
    </w:p>
    <w:p w14:paraId="754148BB" w14:textId="5B2FAAD9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17198">
        <w:rPr>
          <w:rFonts w:ascii="Garamond" w:hAnsi="Garamond" w:cs="Calibri"/>
          <w:color w:val="000000"/>
        </w:rPr>
        <w:t xml:space="preserve">8. Kërkuesi u përfaqësua nga avokati në seancën dëgjimore përpara </w:t>
      </w:r>
      <w:proofErr w:type="spellStart"/>
      <w:r w:rsidRPr="00517198">
        <w:rPr>
          <w:rFonts w:ascii="Garamond" w:hAnsi="Garamond" w:cs="Calibri"/>
          <w:color w:val="000000"/>
        </w:rPr>
        <w:t>KPK</w:t>
      </w:r>
      <w:proofErr w:type="spellEnd"/>
      <w:r w:rsidR="009A317E">
        <w:rPr>
          <w:rFonts w:ascii="Garamond" w:hAnsi="Garamond" w:cs="Calibri"/>
          <w:color w:val="000000"/>
        </w:rPr>
        <w:t>-së</w:t>
      </w:r>
      <w:r w:rsidRPr="00517198">
        <w:rPr>
          <w:rFonts w:ascii="Garamond" w:hAnsi="Garamond" w:cs="Calibri"/>
          <w:color w:val="000000"/>
        </w:rPr>
        <w:t xml:space="preserve">. Relatori i </w:t>
      </w:r>
      <w:proofErr w:type="spellStart"/>
      <w:r w:rsidRPr="00517198">
        <w:rPr>
          <w:rFonts w:ascii="Garamond" w:hAnsi="Garamond" w:cs="Calibri"/>
          <w:color w:val="000000"/>
        </w:rPr>
        <w:t>KPK</w:t>
      </w:r>
      <w:proofErr w:type="spellEnd"/>
      <w:r w:rsidRPr="00517198">
        <w:rPr>
          <w:rFonts w:ascii="Garamond" w:hAnsi="Garamond" w:cs="Calibri"/>
          <w:color w:val="000000"/>
        </w:rPr>
        <w:t xml:space="preserve">-së theksoi se hetimi i </w:t>
      </w:r>
      <w:proofErr w:type="spellStart"/>
      <w:r w:rsidRPr="00517198">
        <w:rPr>
          <w:rFonts w:ascii="Garamond" w:hAnsi="Garamond" w:cs="Calibri"/>
          <w:color w:val="000000"/>
        </w:rPr>
        <w:t>KPK</w:t>
      </w:r>
      <w:proofErr w:type="spellEnd"/>
      <w:r w:rsidRPr="00517198">
        <w:rPr>
          <w:rFonts w:ascii="Garamond" w:hAnsi="Garamond" w:cs="Calibri"/>
          <w:color w:val="000000"/>
        </w:rPr>
        <w:t xml:space="preserve">-së ishte fokusuar në burimin e ligjshëm të </w:t>
      </w:r>
      <w:proofErr w:type="spellStart"/>
      <w:r w:rsidRPr="00517198">
        <w:rPr>
          <w:rFonts w:ascii="Garamond" w:hAnsi="Garamond" w:cs="Calibri"/>
          <w:color w:val="000000"/>
        </w:rPr>
        <w:t>të</w:t>
      </w:r>
      <w:proofErr w:type="spellEnd"/>
      <w:r w:rsidRPr="00517198">
        <w:rPr>
          <w:rFonts w:ascii="Garamond" w:hAnsi="Garamond" w:cs="Calibri"/>
          <w:color w:val="000000"/>
        </w:rPr>
        <w:t xml:space="preserve"> ardhurave për apartamentin dhe që kërkuesi kishte marrë rezultatet e hetimit paraprak</w:t>
      </w:r>
      <w:r w:rsidR="00ED57DF">
        <w:rPr>
          <w:rFonts w:ascii="Garamond" w:hAnsi="Garamond" w:cs="Calibri"/>
          <w:color w:val="000000"/>
        </w:rPr>
        <w:t>,</w:t>
      </w:r>
      <w:r w:rsidRPr="00517198">
        <w:rPr>
          <w:rFonts w:ascii="Garamond" w:hAnsi="Garamond" w:cs="Calibri"/>
          <w:color w:val="000000"/>
        </w:rPr>
        <w:t xml:space="preserve"> në lidhje me një person tjetër dhe origjinën e të ardhurave të tij gjatë viteve. Avokati i kërkuesit nuk pati pyetje në lidhje me objektin e çështjes në këtë pikë.</w:t>
      </w:r>
    </w:p>
    <w:p w14:paraId="64902598" w14:textId="0977A6EE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17198">
        <w:rPr>
          <w:rFonts w:ascii="Garamond" w:hAnsi="Garamond" w:cs="Calibri"/>
          <w:color w:val="000000"/>
        </w:rPr>
        <w:t xml:space="preserve">9. Me vendimin e 10 majit 2018, </w:t>
      </w:r>
      <w:proofErr w:type="spellStart"/>
      <w:r w:rsidRPr="00517198">
        <w:rPr>
          <w:rFonts w:ascii="Garamond" w:hAnsi="Garamond" w:cs="Calibri"/>
          <w:color w:val="000000"/>
        </w:rPr>
        <w:t>KPK</w:t>
      </w:r>
      <w:proofErr w:type="spellEnd"/>
      <w:r w:rsidR="00ED57DF">
        <w:rPr>
          <w:rFonts w:ascii="Garamond" w:hAnsi="Garamond" w:cs="Calibri"/>
          <w:color w:val="000000"/>
        </w:rPr>
        <w:t>-ja</w:t>
      </w:r>
      <w:r w:rsidRPr="00517198">
        <w:rPr>
          <w:rFonts w:ascii="Garamond" w:hAnsi="Garamond" w:cs="Calibri"/>
          <w:color w:val="000000"/>
        </w:rPr>
        <w:t xml:space="preserve">, me shumicë votash e shkarkoi kërkuesin nga detyra. Në lidhje me huan e marrë nga </w:t>
      </w:r>
      <w:proofErr w:type="spellStart"/>
      <w:r w:rsidRPr="00517198">
        <w:rPr>
          <w:rFonts w:ascii="Garamond" w:hAnsi="Garamond" w:cs="Calibri"/>
          <w:color w:val="000000"/>
        </w:rPr>
        <w:t>A.G</w:t>
      </w:r>
      <w:proofErr w:type="spellEnd"/>
      <w:r w:rsidRPr="00517198">
        <w:rPr>
          <w:rFonts w:ascii="Garamond" w:hAnsi="Garamond" w:cs="Calibri"/>
          <w:color w:val="000000"/>
        </w:rPr>
        <w:t xml:space="preserve">., </w:t>
      </w:r>
      <w:proofErr w:type="spellStart"/>
      <w:r w:rsidRPr="00517198">
        <w:rPr>
          <w:rFonts w:ascii="Garamond" w:hAnsi="Garamond" w:cs="Calibri"/>
          <w:color w:val="000000"/>
        </w:rPr>
        <w:t>KPK</w:t>
      </w:r>
      <w:proofErr w:type="spellEnd"/>
      <w:r w:rsidRPr="00517198">
        <w:rPr>
          <w:rFonts w:ascii="Garamond" w:hAnsi="Garamond" w:cs="Calibri"/>
          <w:color w:val="000000"/>
        </w:rPr>
        <w:t xml:space="preserve"> vlerësoi se: i</w:t>
      </w:r>
      <w:r w:rsidR="00517198">
        <w:rPr>
          <w:rFonts w:ascii="Garamond" w:hAnsi="Garamond" w:cs="Calibri"/>
          <w:color w:val="000000"/>
        </w:rPr>
        <w:t>.</w:t>
      </w:r>
      <w:r w:rsidRPr="00517198">
        <w:rPr>
          <w:rFonts w:ascii="Garamond" w:hAnsi="Garamond" w:cs="Calibri"/>
          <w:color w:val="000000"/>
        </w:rPr>
        <w:t xml:space="preserve"> në deklaratën e vitit 2011 kërkuesi ka deklaruar huan si burim për blerjen e apartamentit; </w:t>
      </w:r>
      <w:proofErr w:type="spellStart"/>
      <w:r w:rsidRPr="00517198">
        <w:rPr>
          <w:rFonts w:ascii="Garamond" w:hAnsi="Garamond" w:cs="Calibri"/>
          <w:color w:val="000000"/>
        </w:rPr>
        <w:t>ii</w:t>
      </w:r>
      <w:proofErr w:type="spellEnd"/>
      <w:r w:rsidR="00517198">
        <w:rPr>
          <w:rFonts w:ascii="Garamond" w:hAnsi="Garamond" w:cs="Calibri"/>
          <w:color w:val="000000"/>
        </w:rPr>
        <w:t>.</w:t>
      </w:r>
      <w:r w:rsidRPr="00517198">
        <w:rPr>
          <w:rFonts w:ascii="Garamond" w:hAnsi="Garamond" w:cs="Calibri"/>
          <w:color w:val="000000"/>
        </w:rPr>
        <w:t xml:space="preserve"> ai nuk ka deklaruar atë hua si burim në deklaratën e </w:t>
      </w:r>
      <w:proofErr w:type="spellStart"/>
      <w:r w:rsidRPr="00517198">
        <w:rPr>
          <w:rFonts w:ascii="Garamond" w:hAnsi="Garamond" w:cs="Calibri"/>
          <w:color w:val="000000"/>
        </w:rPr>
        <w:t>vetingut</w:t>
      </w:r>
      <w:proofErr w:type="spellEnd"/>
      <w:r w:rsidRPr="00517198">
        <w:rPr>
          <w:rFonts w:ascii="Garamond" w:hAnsi="Garamond" w:cs="Calibri"/>
          <w:color w:val="000000"/>
        </w:rPr>
        <w:t xml:space="preserve">; </w:t>
      </w:r>
      <w:proofErr w:type="spellStart"/>
      <w:r w:rsidRPr="00517198">
        <w:rPr>
          <w:rFonts w:ascii="Garamond" w:hAnsi="Garamond" w:cs="Calibri"/>
          <w:color w:val="000000"/>
        </w:rPr>
        <w:t>iii</w:t>
      </w:r>
      <w:proofErr w:type="spellEnd"/>
      <w:r w:rsidR="00517198">
        <w:rPr>
          <w:rFonts w:ascii="Garamond" w:hAnsi="Garamond" w:cs="Calibri"/>
          <w:color w:val="000000"/>
        </w:rPr>
        <w:t>.</w:t>
      </w:r>
      <w:r w:rsidRPr="00517198">
        <w:rPr>
          <w:rFonts w:ascii="Garamond" w:hAnsi="Garamond" w:cs="Calibri"/>
          <w:color w:val="000000"/>
        </w:rPr>
        <w:t xml:space="preserve"> për gjetjen e ligjshmërisë së burimeve për atë pasuri </w:t>
      </w:r>
      <w:proofErr w:type="spellStart"/>
      <w:r w:rsidRPr="00517198">
        <w:rPr>
          <w:rFonts w:ascii="Garamond" w:hAnsi="Garamond" w:cs="Calibri"/>
          <w:color w:val="000000"/>
        </w:rPr>
        <w:t>A.G</w:t>
      </w:r>
      <w:proofErr w:type="spellEnd"/>
      <w:r w:rsidRPr="00517198">
        <w:rPr>
          <w:rFonts w:ascii="Garamond" w:hAnsi="Garamond" w:cs="Calibri"/>
          <w:color w:val="000000"/>
        </w:rPr>
        <w:t xml:space="preserve">. ishte “personi i lidhur” i kërkuesit sipas kuptimit të nenit 3 (14) të </w:t>
      </w:r>
      <w:r w:rsidR="00EE4DC9" w:rsidRPr="00517198">
        <w:rPr>
          <w:rFonts w:ascii="Garamond" w:hAnsi="Garamond" w:cs="Calibri"/>
          <w:color w:val="000000"/>
        </w:rPr>
        <w:t xml:space="preserve">ligjit për </w:t>
      </w:r>
      <w:proofErr w:type="spellStart"/>
      <w:r w:rsidR="00EE4DC9" w:rsidRPr="00517198">
        <w:rPr>
          <w:rFonts w:ascii="Garamond" w:hAnsi="Garamond" w:cs="Calibri"/>
          <w:color w:val="000000"/>
        </w:rPr>
        <w:t>vetingun</w:t>
      </w:r>
      <w:proofErr w:type="spellEnd"/>
      <w:r w:rsidR="00EE4DC9" w:rsidRPr="00517198">
        <w:rPr>
          <w:rFonts w:ascii="Garamond" w:hAnsi="Garamond" w:cs="Calibri"/>
          <w:color w:val="000000"/>
        </w:rPr>
        <w:t xml:space="preserve"> </w:t>
      </w:r>
      <w:r w:rsidRPr="00517198">
        <w:rPr>
          <w:rFonts w:ascii="Garamond" w:hAnsi="Garamond" w:cs="Calibri"/>
          <w:color w:val="000000"/>
        </w:rPr>
        <w:t>(</w:t>
      </w:r>
      <w:proofErr w:type="spellStart"/>
      <w:r w:rsidRPr="00517198">
        <w:rPr>
          <w:rFonts w:ascii="Garamond" w:hAnsi="Garamond" w:cs="Calibri"/>
          <w:color w:val="000000"/>
        </w:rPr>
        <w:t>LV</w:t>
      </w:r>
      <w:proofErr w:type="spellEnd"/>
      <w:r w:rsidRPr="00517198">
        <w:rPr>
          <w:rFonts w:ascii="Garamond" w:hAnsi="Garamond" w:cs="Calibri"/>
          <w:color w:val="000000"/>
        </w:rPr>
        <w:t xml:space="preserve">); </w:t>
      </w:r>
      <w:proofErr w:type="spellStart"/>
      <w:r w:rsidRPr="00517198">
        <w:rPr>
          <w:rFonts w:ascii="Garamond" w:hAnsi="Garamond" w:cs="Calibri"/>
          <w:color w:val="000000"/>
        </w:rPr>
        <w:t>iv</w:t>
      </w:r>
      <w:proofErr w:type="spellEnd"/>
      <w:r w:rsidR="00517198">
        <w:rPr>
          <w:rFonts w:ascii="Garamond" w:hAnsi="Garamond" w:cs="Calibri"/>
          <w:color w:val="000000"/>
        </w:rPr>
        <w:t>.</w:t>
      </w:r>
      <w:r w:rsidRPr="00517198">
        <w:rPr>
          <w:rFonts w:ascii="Garamond" w:hAnsi="Garamond" w:cs="Calibri"/>
          <w:color w:val="000000"/>
        </w:rPr>
        <w:t xml:space="preserve"> ai nuk e justifikoi origjinën e ligjshme të parave sipas kërkesës së nenit 32 (4) të </w:t>
      </w:r>
      <w:proofErr w:type="spellStart"/>
      <w:r w:rsidRPr="00517198">
        <w:rPr>
          <w:rFonts w:ascii="Garamond" w:hAnsi="Garamond" w:cs="Calibri"/>
          <w:color w:val="000000"/>
        </w:rPr>
        <w:t>LV</w:t>
      </w:r>
      <w:proofErr w:type="spellEnd"/>
      <w:r w:rsidR="00EE4DC9">
        <w:rPr>
          <w:rFonts w:ascii="Garamond" w:hAnsi="Garamond" w:cs="Calibri"/>
          <w:color w:val="000000"/>
        </w:rPr>
        <w:t>-së</w:t>
      </w:r>
      <w:r w:rsidRPr="00517198">
        <w:rPr>
          <w:rFonts w:ascii="Garamond" w:hAnsi="Garamond" w:cs="Calibri"/>
          <w:color w:val="000000"/>
        </w:rPr>
        <w:t>; v</w:t>
      </w:r>
      <w:r w:rsidR="00EE4DC9">
        <w:rPr>
          <w:rFonts w:ascii="Garamond" w:hAnsi="Garamond" w:cs="Calibri"/>
          <w:color w:val="000000"/>
        </w:rPr>
        <w:t>.</w:t>
      </w:r>
      <w:r w:rsidRPr="00517198">
        <w:rPr>
          <w:rFonts w:ascii="Garamond" w:hAnsi="Garamond" w:cs="Calibri"/>
          <w:color w:val="000000"/>
        </w:rPr>
        <w:t xml:space="preserve"> </w:t>
      </w:r>
      <w:proofErr w:type="spellStart"/>
      <w:r w:rsidRPr="00517198">
        <w:rPr>
          <w:rFonts w:ascii="Garamond" w:hAnsi="Garamond" w:cs="Calibri"/>
          <w:color w:val="000000"/>
        </w:rPr>
        <w:t>A.G</w:t>
      </w:r>
      <w:proofErr w:type="spellEnd"/>
      <w:r w:rsidRPr="00517198">
        <w:rPr>
          <w:rFonts w:ascii="Garamond" w:hAnsi="Garamond" w:cs="Calibri"/>
          <w:color w:val="000000"/>
        </w:rPr>
        <w:t xml:space="preserve">. </w:t>
      </w:r>
      <w:r w:rsidR="00EE4DC9">
        <w:rPr>
          <w:rFonts w:ascii="Garamond" w:hAnsi="Garamond" w:cs="Calibri"/>
          <w:color w:val="000000"/>
        </w:rPr>
        <w:t>i</w:t>
      </w:r>
      <w:r w:rsidRPr="00517198">
        <w:rPr>
          <w:rFonts w:ascii="Garamond" w:hAnsi="Garamond" w:cs="Calibri"/>
          <w:color w:val="000000"/>
        </w:rPr>
        <w:t>u referua vërtetimeve bankare dhe u shpreh që nuk ishte regjistruar pranë autoriteteve tatimore dhe nuk kishte paguar taksat. Kështu kërkuesi ka bërë “deklarim të pamjaftueshëm”</w:t>
      </w:r>
      <w:r w:rsidR="00EE4DC9">
        <w:rPr>
          <w:rFonts w:ascii="Garamond" w:hAnsi="Garamond" w:cs="Calibri"/>
          <w:color w:val="000000"/>
        </w:rPr>
        <w:t>,</w:t>
      </w:r>
      <w:r w:rsidRPr="00517198">
        <w:rPr>
          <w:rFonts w:ascii="Garamond" w:hAnsi="Garamond" w:cs="Calibri"/>
          <w:color w:val="000000"/>
        </w:rPr>
        <w:t xml:space="preserve"> sipas kuptimit të nenit 61 (3) të </w:t>
      </w:r>
      <w:proofErr w:type="spellStart"/>
      <w:r w:rsidRPr="00517198">
        <w:rPr>
          <w:rFonts w:ascii="Garamond" w:hAnsi="Garamond" w:cs="Calibri"/>
          <w:color w:val="000000"/>
        </w:rPr>
        <w:t>LV</w:t>
      </w:r>
      <w:proofErr w:type="spellEnd"/>
      <w:r w:rsidR="00EE4DC9">
        <w:rPr>
          <w:rFonts w:ascii="Garamond" w:hAnsi="Garamond" w:cs="Calibri"/>
          <w:color w:val="000000"/>
        </w:rPr>
        <w:t>-së</w:t>
      </w:r>
      <w:r w:rsidRPr="00517198">
        <w:rPr>
          <w:rFonts w:ascii="Garamond" w:hAnsi="Garamond" w:cs="Calibri"/>
          <w:color w:val="000000"/>
        </w:rPr>
        <w:t xml:space="preserve"> dhe nuk ka treguar në mënyrë bindëse burimin e ligjshëm sipas nenit D § 3 të </w:t>
      </w:r>
      <w:r w:rsidR="00EE4DC9" w:rsidRPr="00517198">
        <w:rPr>
          <w:rFonts w:ascii="Garamond" w:hAnsi="Garamond" w:cs="Calibri"/>
          <w:color w:val="000000"/>
        </w:rPr>
        <w:t xml:space="preserve">aneksit </w:t>
      </w:r>
      <w:r w:rsidRPr="00517198">
        <w:rPr>
          <w:rFonts w:ascii="Garamond" w:hAnsi="Garamond" w:cs="Calibri"/>
          <w:color w:val="000000"/>
        </w:rPr>
        <w:t>të Kushtetutës.</w:t>
      </w:r>
    </w:p>
    <w:p w14:paraId="08FF1535" w14:textId="65F4289F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17198">
        <w:rPr>
          <w:rFonts w:ascii="Garamond" w:hAnsi="Garamond" w:cs="Calibri"/>
          <w:color w:val="000000"/>
        </w:rPr>
        <w:t xml:space="preserve">10. Kërkuesi e </w:t>
      </w:r>
      <w:proofErr w:type="spellStart"/>
      <w:r w:rsidRPr="00517198">
        <w:rPr>
          <w:rFonts w:ascii="Garamond" w:hAnsi="Garamond" w:cs="Calibri"/>
          <w:color w:val="000000"/>
        </w:rPr>
        <w:t>ankimoi</w:t>
      </w:r>
      <w:proofErr w:type="spellEnd"/>
      <w:r w:rsidRPr="00517198">
        <w:rPr>
          <w:rFonts w:ascii="Garamond" w:hAnsi="Garamond" w:cs="Calibri"/>
          <w:color w:val="000000"/>
        </w:rPr>
        <w:t xml:space="preserve"> vendimin në Kolegjin e Posaçëm të Apelit (</w:t>
      </w:r>
      <w:proofErr w:type="spellStart"/>
      <w:r w:rsidRPr="00517198">
        <w:rPr>
          <w:rFonts w:ascii="Garamond" w:hAnsi="Garamond" w:cs="Calibri"/>
          <w:color w:val="000000"/>
        </w:rPr>
        <w:t>KPA</w:t>
      </w:r>
      <w:proofErr w:type="spellEnd"/>
      <w:r w:rsidRPr="00517198">
        <w:rPr>
          <w:rFonts w:ascii="Garamond" w:hAnsi="Garamond" w:cs="Calibri"/>
          <w:color w:val="000000"/>
        </w:rPr>
        <w:t xml:space="preserve">), duke pretenduar </w:t>
      </w:r>
      <w:proofErr w:type="spellStart"/>
      <w:r w:rsidRPr="00517198">
        <w:rPr>
          <w:rFonts w:ascii="Garamond" w:hAnsi="Garamond" w:cs="Calibri"/>
          <w:i/>
          <w:iCs/>
          <w:color w:val="000000"/>
        </w:rPr>
        <w:t>inter</w:t>
      </w:r>
      <w:proofErr w:type="spellEnd"/>
      <w:r w:rsidRPr="00517198">
        <w:rPr>
          <w:rFonts w:ascii="Garamond" w:hAnsi="Garamond" w:cs="Calibri"/>
          <w:i/>
          <w:iCs/>
          <w:color w:val="000000"/>
        </w:rPr>
        <w:t xml:space="preserve"> </w:t>
      </w:r>
      <w:proofErr w:type="spellStart"/>
      <w:r w:rsidRPr="00517198">
        <w:rPr>
          <w:rFonts w:ascii="Garamond" w:hAnsi="Garamond" w:cs="Calibri"/>
          <w:i/>
          <w:iCs/>
          <w:color w:val="000000"/>
        </w:rPr>
        <w:t>alia</w:t>
      </w:r>
      <w:proofErr w:type="spellEnd"/>
      <w:r w:rsidRPr="00517198">
        <w:rPr>
          <w:rFonts w:ascii="Garamond" w:hAnsi="Garamond" w:cs="Calibri"/>
          <w:color w:val="000000"/>
        </w:rPr>
        <w:t xml:space="preserve"> se ai kishte deklaruar huan në deklarimet e tij periodike nga 2012 deri në kthimin e saj dhe se ai nuk e kishte deklaruar në deklaratën e </w:t>
      </w:r>
      <w:proofErr w:type="spellStart"/>
      <w:r w:rsidRPr="00517198">
        <w:rPr>
          <w:rFonts w:ascii="Garamond" w:hAnsi="Garamond" w:cs="Calibri"/>
          <w:color w:val="000000"/>
        </w:rPr>
        <w:t>vetingut</w:t>
      </w:r>
      <w:proofErr w:type="spellEnd"/>
      <w:r w:rsidR="005E5926">
        <w:rPr>
          <w:rFonts w:ascii="Garamond" w:hAnsi="Garamond" w:cs="Calibri"/>
          <w:color w:val="000000"/>
        </w:rPr>
        <w:t>,</w:t>
      </w:r>
      <w:r w:rsidRPr="00517198">
        <w:rPr>
          <w:rFonts w:ascii="Garamond" w:hAnsi="Garamond" w:cs="Calibri"/>
          <w:color w:val="000000"/>
        </w:rPr>
        <w:t xml:space="preserve"> sepse deri </w:t>
      </w:r>
      <w:r w:rsidR="005E5926">
        <w:rPr>
          <w:rFonts w:ascii="Garamond" w:hAnsi="Garamond" w:cs="Calibri"/>
          <w:color w:val="000000"/>
        </w:rPr>
        <w:t>m</w:t>
      </w:r>
      <w:r w:rsidRPr="00517198">
        <w:rPr>
          <w:rFonts w:ascii="Garamond" w:hAnsi="Garamond" w:cs="Calibri"/>
          <w:color w:val="000000"/>
        </w:rPr>
        <w:t>ë 2017</w:t>
      </w:r>
      <w:r w:rsidR="005E5926">
        <w:rPr>
          <w:rFonts w:ascii="Garamond" w:hAnsi="Garamond" w:cs="Calibri"/>
          <w:color w:val="000000"/>
        </w:rPr>
        <w:t>-n</w:t>
      </w:r>
      <w:r w:rsidRPr="00517198">
        <w:rPr>
          <w:rFonts w:ascii="Garamond" w:hAnsi="Garamond" w:cs="Calibri"/>
          <w:color w:val="000000"/>
        </w:rPr>
        <w:t xml:space="preserve"> ai e kishte paguar tashmë dhe prandaj nuk mund të konsiderohej si detyrim financiar ekzistues që duhej deklaruar. Ai kërkoi të sjellë në prova dokumente si pasaporta e </w:t>
      </w:r>
      <w:proofErr w:type="spellStart"/>
      <w:r w:rsidRPr="00517198">
        <w:rPr>
          <w:rFonts w:ascii="Garamond" w:hAnsi="Garamond" w:cs="Calibri"/>
          <w:color w:val="000000"/>
        </w:rPr>
        <w:t>A.G</w:t>
      </w:r>
      <w:proofErr w:type="spellEnd"/>
      <w:r w:rsidR="005E5926">
        <w:rPr>
          <w:rFonts w:ascii="Garamond" w:hAnsi="Garamond" w:cs="Calibri"/>
          <w:color w:val="000000"/>
        </w:rPr>
        <w:t>.</w:t>
      </w:r>
      <w:r w:rsidRPr="00517198">
        <w:rPr>
          <w:rFonts w:ascii="Garamond" w:hAnsi="Garamond" w:cs="Calibri"/>
          <w:color w:val="000000"/>
        </w:rPr>
        <w:t xml:space="preserve"> e lëshuar në vitin 1996; kontrata e tij e depozitës bankare në 2010 për 2,500 </w:t>
      </w:r>
      <w:r w:rsidR="005E5926" w:rsidRPr="00517198">
        <w:rPr>
          <w:rFonts w:ascii="Garamond" w:hAnsi="Garamond" w:cs="Calibri"/>
          <w:color w:val="000000"/>
        </w:rPr>
        <w:t>euro</w:t>
      </w:r>
      <w:r w:rsidRPr="00517198">
        <w:rPr>
          <w:rFonts w:ascii="Garamond" w:hAnsi="Garamond" w:cs="Calibri"/>
          <w:color w:val="000000"/>
        </w:rPr>
        <w:t xml:space="preserve">; një shkresë e 13 qershorit 2018 nga Drejtoria e Përgjithshme e Doganave me të dhëna të lëvizjes së tij nga viti 2004 deri </w:t>
      </w:r>
      <w:r w:rsidR="005E5926">
        <w:rPr>
          <w:rFonts w:ascii="Garamond" w:hAnsi="Garamond" w:cs="Calibri"/>
          <w:color w:val="000000"/>
        </w:rPr>
        <w:t>m</w:t>
      </w:r>
      <w:r w:rsidRPr="00517198">
        <w:rPr>
          <w:rFonts w:ascii="Garamond" w:hAnsi="Garamond" w:cs="Calibri"/>
          <w:color w:val="000000"/>
        </w:rPr>
        <w:t>ë 2010</w:t>
      </w:r>
      <w:r w:rsidR="005E5926">
        <w:rPr>
          <w:rFonts w:ascii="Garamond" w:hAnsi="Garamond" w:cs="Calibri"/>
          <w:color w:val="000000"/>
        </w:rPr>
        <w:t>-n</w:t>
      </w:r>
      <w:r w:rsidRPr="00517198">
        <w:rPr>
          <w:rFonts w:ascii="Garamond" w:hAnsi="Garamond" w:cs="Calibri"/>
          <w:color w:val="000000"/>
        </w:rPr>
        <w:t>; dhe dokumente në lidhje me shitjen e automjeteve ndërmjet 2004</w:t>
      </w:r>
      <w:r w:rsidR="008B74CF">
        <w:rPr>
          <w:rFonts w:ascii="Garamond" w:hAnsi="Garamond" w:cs="Calibri"/>
          <w:color w:val="000000"/>
        </w:rPr>
        <w:t>-s</w:t>
      </w:r>
      <w:r w:rsidRPr="00517198">
        <w:rPr>
          <w:rFonts w:ascii="Garamond" w:hAnsi="Garamond" w:cs="Calibri"/>
          <w:color w:val="000000"/>
        </w:rPr>
        <w:t xml:space="preserve"> dhe 2009</w:t>
      </w:r>
      <w:r w:rsidR="008B74CF">
        <w:rPr>
          <w:rFonts w:ascii="Garamond" w:hAnsi="Garamond" w:cs="Calibri"/>
          <w:color w:val="000000"/>
        </w:rPr>
        <w:t>-s</w:t>
      </w:r>
      <w:r w:rsidRPr="00517198">
        <w:rPr>
          <w:rFonts w:ascii="Garamond" w:hAnsi="Garamond" w:cs="Calibri"/>
          <w:color w:val="000000"/>
        </w:rPr>
        <w:t xml:space="preserve"> (shihni edhe paragrafin 4 më lart).</w:t>
      </w:r>
    </w:p>
    <w:p w14:paraId="3CDD55B1" w14:textId="33AD8A75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17198">
        <w:rPr>
          <w:rFonts w:ascii="Garamond" w:hAnsi="Garamond" w:cs="Calibri"/>
          <w:color w:val="000000"/>
        </w:rPr>
        <w:t xml:space="preserve">11. Më 28 shtator 2018, </w:t>
      </w:r>
      <w:proofErr w:type="spellStart"/>
      <w:r w:rsidRPr="00517198">
        <w:rPr>
          <w:rFonts w:ascii="Garamond" w:hAnsi="Garamond" w:cs="Calibri"/>
          <w:color w:val="000000"/>
        </w:rPr>
        <w:t>KPK</w:t>
      </w:r>
      <w:proofErr w:type="spellEnd"/>
      <w:r w:rsidR="003A6932">
        <w:rPr>
          <w:rFonts w:ascii="Garamond" w:hAnsi="Garamond" w:cs="Calibri"/>
          <w:color w:val="000000"/>
        </w:rPr>
        <w:t>-ja</w:t>
      </w:r>
      <w:r w:rsidRPr="00517198">
        <w:rPr>
          <w:rFonts w:ascii="Garamond" w:hAnsi="Garamond" w:cs="Calibri"/>
          <w:color w:val="000000"/>
        </w:rPr>
        <w:t xml:space="preserve"> shqyrtoi ankimin dhe la në fuqi, me shumicë votash, vendimin e </w:t>
      </w:r>
      <w:proofErr w:type="spellStart"/>
      <w:r w:rsidRPr="00517198">
        <w:rPr>
          <w:rFonts w:ascii="Garamond" w:hAnsi="Garamond" w:cs="Calibri"/>
          <w:color w:val="000000"/>
        </w:rPr>
        <w:t>KPK</w:t>
      </w:r>
      <w:proofErr w:type="spellEnd"/>
      <w:r w:rsidRPr="00517198">
        <w:rPr>
          <w:rFonts w:ascii="Garamond" w:hAnsi="Garamond" w:cs="Calibri"/>
          <w:color w:val="000000"/>
        </w:rPr>
        <w:t xml:space="preserve">-së. </w:t>
      </w:r>
      <w:proofErr w:type="spellStart"/>
      <w:r w:rsidRPr="00517198">
        <w:rPr>
          <w:rFonts w:ascii="Garamond" w:hAnsi="Garamond" w:cs="Calibri"/>
          <w:color w:val="000000"/>
        </w:rPr>
        <w:t>KPA</w:t>
      </w:r>
      <w:proofErr w:type="spellEnd"/>
      <w:r w:rsidR="003A6932">
        <w:rPr>
          <w:rFonts w:ascii="Garamond" w:hAnsi="Garamond" w:cs="Calibri"/>
          <w:color w:val="000000"/>
        </w:rPr>
        <w:t>-ja</w:t>
      </w:r>
      <w:r w:rsidRPr="00517198">
        <w:rPr>
          <w:rFonts w:ascii="Garamond" w:hAnsi="Garamond" w:cs="Calibri"/>
          <w:color w:val="000000"/>
        </w:rPr>
        <w:t xml:space="preserve">, mbështetur në rregulloren e saj të brendshme, refuzoi të pranojë prova shtesë të paraqitura nga kërkuesi, duke pretenduar se kërkuesi duhej t’i kishte paraqitur gjatë seancave përpara </w:t>
      </w:r>
      <w:proofErr w:type="spellStart"/>
      <w:r w:rsidRPr="00517198">
        <w:rPr>
          <w:rFonts w:ascii="Garamond" w:hAnsi="Garamond" w:cs="Calibri"/>
          <w:color w:val="000000"/>
        </w:rPr>
        <w:t>KPK</w:t>
      </w:r>
      <w:proofErr w:type="spellEnd"/>
      <w:r w:rsidRPr="00517198">
        <w:rPr>
          <w:rFonts w:ascii="Garamond" w:hAnsi="Garamond" w:cs="Calibri"/>
          <w:color w:val="000000"/>
        </w:rPr>
        <w:t xml:space="preserve">-së dhe nuk e kishte justifikuar bindshëm mosparaqitjen e tyre. </w:t>
      </w:r>
      <w:proofErr w:type="spellStart"/>
      <w:r w:rsidRPr="00517198">
        <w:rPr>
          <w:rFonts w:ascii="Garamond" w:hAnsi="Garamond" w:cs="Calibri"/>
          <w:color w:val="000000"/>
        </w:rPr>
        <w:t>KPA</w:t>
      </w:r>
      <w:proofErr w:type="spellEnd"/>
      <w:r w:rsidR="003A6932">
        <w:rPr>
          <w:rFonts w:ascii="Garamond" w:hAnsi="Garamond" w:cs="Calibri"/>
          <w:color w:val="000000"/>
        </w:rPr>
        <w:t>-ja</w:t>
      </w:r>
      <w:r w:rsidRPr="00517198">
        <w:rPr>
          <w:rFonts w:ascii="Garamond" w:hAnsi="Garamond" w:cs="Calibri"/>
          <w:color w:val="000000"/>
        </w:rPr>
        <w:t xml:space="preserve"> vlerësoi se meqë </w:t>
      </w:r>
      <w:proofErr w:type="spellStart"/>
      <w:r w:rsidRPr="00517198">
        <w:rPr>
          <w:rFonts w:ascii="Garamond" w:hAnsi="Garamond" w:cs="Calibri"/>
          <w:color w:val="000000"/>
        </w:rPr>
        <w:t>KPK</w:t>
      </w:r>
      <w:proofErr w:type="spellEnd"/>
      <w:r w:rsidR="003A6932">
        <w:rPr>
          <w:rFonts w:ascii="Garamond" w:hAnsi="Garamond" w:cs="Calibri"/>
          <w:color w:val="000000"/>
        </w:rPr>
        <w:t>-ja</w:t>
      </w:r>
      <w:r w:rsidRPr="00517198">
        <w:rPr>
          <w:rFonts w:ascii="Garamond" w:hAnsi="Garamond" w:cs="Calibri"/>
          <w:color w:val="000000"/>
        </w:rPr>
        <w:t xml:space="preserve"> kishte përcaktuar faktet si duhej, nuk ishte e nevojshme seancë me gojë përpara </w:t>
      </w:r>
      <w:proofErr w:type="spellStart"/>
      <w:r w:rsidRPr="00517198">
        <w:rPr>
          <w:rFonts w:ascii="Garamond" w:hAnsi="Garamond" w:cs="Calibri"/>
          <w:color w:val="000000"/>
        </w:rPr>
        <w:t>KPA</w:t>
      </w:r>
      <w:proofErr w:type="spellEnd"/>
      <w:r w:rsidRPr="00517198">
        <w:rPr>
          <w:rFonts w:ascii="Garamond" w:hAnsi="Garamond" w:cs="Calibri"/>
          <w:color w:val="000000"/>
        </w:rPr>
        <w:t>-së; provat e reja ishin pa vend ose jovendimtare</w:t>
      </w:r>
      <w:r w:rsidR="003A6932">
        <w:rPr>
          <w:rFonts w:ascii="Garamond" w:hAnsi="Garamond" w:cs="Calibri"/>
          <w:color w:val="000000"/>
        </w:rPr>
        <w:t>,</w:t>
      </w:r>
      <w:r w:rsidRPr="00517198">
        <w:rPr>
          <w:rFonts w:ascii="Garamond" w:hAnsi="Garamond" w:cs="Calibri"/>
          <w:color w:val="000000"/>
        </w:rPr>
        <w:t xml:space="preserve"> sipas kuptimit të nenit 49 (6) (b) të </w:t>
      </w:r>
      <w:proofErr w:type="spellStart"/>
      <w:r w:rsidRPr="00517198">
        <w:rPr>
          <w:rFonts w:ascii="Garamond" w:hAnsi="Garamond" w:cs="Calibri"/>
          <w:color w:val="000000"/>
        </w:rPr>
        <w:t>LV</w:t>
      </w:r>
      <w:proofErr w:type="spellEnd"/>
      <w:r w:rsidR="003A6932">
        <w:rPr>
          <w:rFonts w:ascii="Garamond" w:hAnsi="Garamond" w:cs="Calibri"/>
          <w:color w:val="000000"/>
        </w:rPr>
        <w:t>-së</w:t>
      </w:r>
      <w:r w:rsidRPr="00517198">
        <w:rPr>
          <w:rFonts w:ascii="Garamond" w:hAnsi="Garamond" w:cs="Calibri"/>
          <w:color w:val="000000"/>
        </w:rPr>
        <w:t xml:space="preserve">. </w:t>
      </w:r>
    </w:p>
    <w:p w14:paraId="122D2D10" w14:textId="11D14F8E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17198">
        <w:rPr>
          <w:rFonts w:ascii="Garamond" w:hAnsi="Garamond" w:cs="Calibri"/>
          <w:color w:val="000000"/>
        </w:rPr>
        <w:t xml:space="preserve">12. Më tej vlerësoi se gjatë plotësimit të deklaratës së </w:t>
      </w:r>
      <w:proofErr w:type="spellStart"/>
      <w:r w:rsidRPr="00517198">
        <w:rPr>
          <w:rFonts w:ascii="Garamond" w:hAnsi="Garamond" w:cs="Calibri"/>
          <w:color w:val="000000"/>
        </w:rPr>
        <w:t>vetingut</w:t>
      </w:r>
      <w:proofErr w:type="spellEnd"/>
      <w:r w:rsidRPr="00517198">
        <w:rPr>
          <w:rFonts w:ascii="Garamond" w:hAnsi="Garamond" w:cs="Calibri"/>
          <w:color w:val="000000"/>
        </w:rPr>
        <w:t xml:space="preserve"> në vitin 2017, kërkuesi duhej të kishte kuptuar</w:t>
      </w:r>
      <w:r w:rsidR="003A6932">
        <w:rPr>
          <w:rFonts w:ascii="Garamond" w:hAnsi="Garamond" w:cs="Calibri"/>
          <w:color w:val="000000"/>
        </w:rPr>
        <w:t>,</w:t>
      </w:r>
      <w:r w:rsidRPr="00517198">
        <w:rPr>
          <w:rFonts w:ascii="Garamond" w:hAnsi="Garamond" w:cs="Calibri"/>
          <w:color w:val="000000"/>
        </w:rPr>
        <w:t xml:space="preserve"> se</w:t>
      </w:r>
      <w:r w:rsidR="003A6932">
        <w:rPr>
          <w:rFonts w:ascii="Garamond" w:hAnsi="Garamond" w:cs="Calibri"/>
          <w:color w:val="000000"/>
        </w:rPr>
        <w:t>:</w:t>
      </w:r>
      <w:r w:rsidRPr="00517198">
        <w:rPr>
          <w:rFonts w:ascii="Garamond" w:hAnsi="Garamond" w:cs="Calibri"/>
          <w:color w:val="000000"/>
        </w:rPr>
        <w:t xml:space="preserve"> i</w:t>
      </w:r>
      <w:r w:rsidR="003A6932">
        <w:rPr>
          <w:rFonts w:ascii="Garamond" w:hAnsi="Garamond" w:cs="Calibri"/>
          <w:color w:val="000000"/>
        </w:rPr>
        <w:t>.</w:t>
      </w:r>
      <w:r w:rsidRPr="00517198">
        <w:rPr>
          <w:rFonts w:ascii="Garamond" w:hAnsi="Garamond" w:cs="Calibri"/>
          <w:color w:val="000000"/>
        </w:rPr>
        <w:t xml:space="preserve"> në vitin 2011 huaja kishte qenë një nga burimet për blerjen e apartamentit dhe prandaj duhej të deklarohej në deklaratën e </w:t>
      </w:r>
      <w:proofErr w:type="spellStart"/>
      <w:r w:rsidRPr="00517198">
        <w:rPr>
          <w:rFonts w:ascii="Garamond" w:hAnsi="Garamond" w:cs="Calibri"/>
          <w:color w:val="000000"/>
        </w:rPr>
        <w:t>vetingut</w:t>
      </w:r>
      <w:proofErr w:type="spellEnd"/>
      <w:r w:rsidRPr="00517198">
        <w:rPr>
          <w:rFonts w:ascii="Garamond" w:hAnsi="Garamond" w:cs="Calibri"/>
          <w:color w:val="000000"/>
        </w:rPr>
        <w:t xml:space="preserve">; </w:t>
      </w:r>
      <w:proofErr w:type="spellStart"/>
      <w:r w:rsidRPr="00517198">
        <w:rPr>
          <w:rFonts w:ascii="Garamond" w:hAnsi="Garamond" w:cs="Calibri"/>
          <w:color w:val="000000"/>
        </w:rPr>
        <w:t>ii</w:t>
      </w:r>
      <w:proofErr w:type="spellEnd"/>
      <w:r w:rsidR="003A6932">
        <w:rPr>
          <w:rFonts w:ascii="Garamond" w:hAnsi="Garamond" w:cs="Calibri"/>
          <w:color w:val="000000"/>
        </w:rPr>
        <w:t>.</w:t>
      </w:r>
      <w:r w:rsidRPr="00517198">
        <w:rPr>
          <w:rFonts w:ascii="Garamond" w:hAnsi="Garamond" w:cs="Calibri"/>
          <w:color w:val="000000"/>
        </w:rPr>
        <w:t xml:space="preserve"> kërkuesi dhe </w:t>
      </w:r>
      <w:proofErr w:type="spellStart"/>
      <w:r w:rsidRPr="00517198">
        <w:rPr>
          <w:rFonts w:ascii="Garamond" w:hAnsi="Garamond" w:cs="Calibri"/>
          <w:color w:val="000000"/>
        </w:rPr>
        <w:t>A.G</w:t>
      </w:r>
      <w:proofErr w:type="spellEnd"/>
      <w:r w:rsidRPr="00517198">
        <w:rPr>
          <w:rFonts w:ascii="Garamond" w:hAnsi="Garamond" w:cs="Calibri"/>
          <w:color w:val="000000"/>
        </w:rPr>
        <w:t xml:space="preserve">. kishin detyrimin sipas nenit D § 3 të </w:t>
      </w:r>
      <w:r w:rsidR="003A6932" w:rsidRPr="00517198">
        <w:rPr>
          <w:rFonts w:ascii="Garamond" w:hAnsi="Garamond" w:cs="Calibri"/>
          <w:color w:val="000000"/>
        </w:rPr>
        <w:t xml:space="preserve">aneksit </w:t>
      </w:r>
      <w:r w:rsidRPr="00517198">
        <w:rPr>
          <w:rFonts w:ascii="Garamond" w:hAnsi="Garamond" w:cs="Calibri"/>
          <w:color w:val="000000"/>
        </w:rPr>
        <w:t xml:space="preserve">të Kushtetutës dhe nenit 32 (1) dhe (4) të </w:t>
      </w:r>
      <w:proofErr w:type="spellStart"/>
      <w:r w:rsidRPr="00517198">
        <w:rPr>
          <w:rFonts w:ascii="Garamond" w:hAnsi="Garamond" w:cs="Calibri"/>
          <w:color w:val="000000"/>
        </w:rPr>
        <w:t>LV</w:t>
      </w:r>
      <w:proofErr w:type="spellEnd"/>
      <w:r w:rsidR="003A6932">
        <w:rPr>
          <w:rFonts w:ascii="Garamond" w:hAnsi="Garamond" w:cs="Calibri"/>
          <w:color w:val="000000"/>
        </w:rPr>
        <w:t>-së</w:t>
      </w:r>
      <w:r w:rsidRPr="00517198">
        <w:rPr>
          <w:rFonts w:ascii="Garamond" w:hAnsi="Garamond" w:cs="Calibri"/>
          <w:color w:val="000000"/>
        </w:rPr>
        <w:t xml:space="preserve"> të justifikonin </w:t>
      </w:r>
      <w:r w:rsidR="003A6932">
        <w:rPr>
          <w:rFonts w:ascii="Garamond" w:hAnsi="Garamond" w:cs="Calibri"/>
          <w:color w:val="000000"/>
        </w:rPr>
        <w:t>–</w:t>
      </w:r>
      <w:r w:rsidRPr="00517198">
        <w:rPr>
          <w:rFonts w:ascii="Garamond" w:hAnsi="Garamond" w:cs="Calibri"/>
          <w:color w:val="000000"/>
        </w:rPr>
        <w:t xml:space="preserve"> edhe në deklaratën e </w:t>
      </w:r>
      <w:proofErr w:type="spellStart"/>
      <w:r w:rsidRPr="00517198">
        <w:rPr>
          <w:rFonts w:ascii="Garamond" w:hAnsi="Garamond" w:cs="Calibri"/>
          <w:color w:val="000000"/>
        </w:rPr>
        <w:t>vetingut</w:t>
      </w:r>
      <w:proofErr w:type="spellEnd"/>
      <w:r w:rsidRPr="00517198">
        <w:rPr>
          <w:rFonts w:ascii="Garamond" w:hAnsi="Garamond" w:cs="Calibri"/>
          <w:color w:val="000000"/>
        </w:rPr>
        <w:t xml:space="preserve"> edhe gjatë proceseve </w:t>
      </w:r>
      <w:r w:rsidR="003A6932">
        <w:rPr>
          <w:rFonts w:ascii="Garamond" w:hAnsi="Garamond" w:cs="Calibri"/>
          <w:color w:val="000000"/>
        </w:rPr>
        <w:t>–</w:t>
      </w:r>
      <w:r w:rsidRPr="00517198">
        <w:rPr>
          <w:rFonts w:ascii="Garamond" w:hAnsi="Garamond" w:cs="Calibri"/>
          <w:color w:val="000000"/>
        </w:rPr>
        <w:t xml:space="preserve"> origjinën e ligjshme të 28,500 </w:t>
      </w:r>
      <w:r w:rsidR="003A6932" w:rsidRPr="00517198">
        <w:rPr>
          <w:rFonts w:ascii="Garamond" w:hAnsi="Garamond" w:cs="Calibri"/>
          <w:color w:val="000000"/>
        </w:rPr>
        <w:t>euro</w:t>
      </w:r>
      <w:r w:rsidR="0071452F">
        <w:rPr>
          <w:rFonts w:ascii="Garamond" w:hAnsi="Garamond" w:cs="Calibri"/>
          <w:color w:val="000000"/>
        </w:rPr>
        <w:t>ve</w:t>
      </w:r>
      <w:r w:rsidRPr="00517198">
        <w:rPr>
          <w:rFonts w:ascii="Garamond" w:hAnsi="Garamond" w:cs="Calibri"/>
          <w:color w:val="000000"/>
        </w:rPr>
        <w:t xml:space="preserve">; dhe </w:t>
      </w:r>
      <w:proofErr w:type="spellStart"/>
      <w:r w:rsidRPr="00517198">
        <w:rPr>
          <w:rFonts w:ascii="Garamond" w:hAnsi="Garamond" w:cs="Calibri"/>
          <w:color w:val="000000"/>
        </w:rPr>
        <w:t>iii</w:t>
      </w:r>
      <w:proofErr w:type="spellEnd"/>
      <w:r w:rsidR="003A6932">
        <w:rPr>
          <w:rFonts w:ascii="Garamond" w:hAnsi="Garamond" w:cs="Calibri"/>
          <w:color w:val="000000"/>
        </w:rPr>
        <w:t>.</w:t>
      </w:r>
      <w:r w:rsidRPr="00517198">
        <w:rPr>
          <w:rFonts w:ascii="Garamond" w:hAnsi="Garamond" w:cs="Calibri"/>
          <w:color w:val="000000"/>
        </w:rPr>
        <w:t xml:space="preserve"> ata duhej ta bënin këtë pavarësisht nëse </w:t>
      </w:r>
      <w:proofErr w:type="spellStart"/>
      <w:r w:rsidRPr="00517198">
        <w:rPr>
          <w:rFonts w:ascii="Garamond" w:hAnsi="Garamond" w:cs="Calibri"/>
          <w:color w:val="000000"/>
        </w:rPr>
        <w:t>KPK</w:t>
      </w:r>
      <w:proofErr w:type="spellEnd"/>
      <w:r w:rsidR="00680CD6">
        <w:rPr>
          <w:rFonts w:ascii="Garamond" w:hAnsi="Garamond" w:cs="Calibri"/>
          <w:color w:val="000000"/>
        </w:rPr>
        <w:t>-ja</w:t>
      </w:r>
      <w:r w:rsidRPr="00517198">
        <w:rPr>
          <w:rFonts w:ascii="Garamond" w:hAnsi="Garamond" w:cs="Calibri"/>
          <w:color w:val="000000"/>
        </w:rPr>
        <w:t xml:space="preserve"> e kishte ngritur çështjen gjatë hetimit ose në raportin e tij përfundimtar.</w:t>
      </w:r>
    </w:p>
    <w:p w14:paraId="6A267668" w14:textId="2E358361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aps/>
          <w:color w:val="000000"/>
        </w:rPr>
      </w:pPr>
      <w:r w:rsidRPr="00517198">
        <w:rPr>
          <w:rFonts w:ascii="Garamond" w:hAnsi="Garamond" w:cs="Calibri"/>
          <w:caps/>
          <w:color w:val="000000"/>
        </w:rPr>
        <w:t>VLERËSIMI I GJYKATËS</w:t>
      </w:r>
    </w:p>
    <w:p w14:paraId="60996B71" w14:textId="0A89AD4A" w:rsidR="00CC357D" w:rsidRPr="00517198" w:rsidRDefault="00CC357D" w:rsidP="00CC357D">
      <w:pPr>
        <w:numPr>
          <w:ilvl w:val="0"/>
          <w:numId w:val="20"/>
        </w:num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</w:rPr>
      </w:pPr>
      <w:r w:rsidRPr="00517198">
        <w:rPr>
          <w:rFonts w:ascii="Garamond" w:hAnsi="Garamond" w:cs="Times New Roman"/>
          <w:b/>
          <w:bCs/>
          <w:color w:val="000000"/>
        </w:rPr>
        <w:t>A. Objekti i çështjes</w:t>
      </w:r>
    </w:p>
    <w:p w14:paraId="78BBAAF5" w14:textId="186F5A25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17198">
        <w:rPr>
          <w:rFonts w:ascii="Garamond" w:hAnsi="Garamond" w:cs="Times New Roman"/>
          <w:color w:val="000000"/>
        </w:rPr>
        <w:lastRenderedPageBreak/>
        <w:t xml:space="preserve">13. Në formularin e kërkesës së tij në vitin 2019, kërkuesi u ankua sipas nenit 6 të Konventës që nuk kishte pasur një seancë dëgjimore të drejtë. Sidomos, ishin cenuar e drejta e tij për t’u njohur, për të bërë parashtrime dhe për të dhënë prova për çështjet në themel të përfundimeve të arritura nga </w:t>
      </w:r>
      <w:proofErr w:type="spellStart"/>
      <w:r w:rsidRPr="00517198">
        <w:rPr>
          <w:rFonts w:ascii="Garamond" w:hAnsi="Garamond" w:cs="Times New Roman"/>
          <w:color w:val="000000"/>
        </w:rPr>
        <w:t>KPA</w:t>
      </w:r>
      <w:proofErr w:type="spellEnd"/>
      <w:r w:rsidR="00DF40C8">
        <w:rPr>
          <w:rFonts w:ascii="Garamond" w:hAnsi="Garamond" w:cs="Times New Roman"/>
          <w:color w:val="000000"/>
        </w:rPr>
        <w:t>-ja</w:t>
      </w:r>
      <w:r w:rsidRPr="00517198">
        <w:rPr>
          <w:rFonts w:ascii="Garamond" w:hAnsi="Garamond" w:cs="Times New Roman"/>
          <w:color w:val="000000"/>
        </w:rPr>
        <w:t xml:space="preserve">, veçanërisht për huan nga </w:t>
      </w:r>
      <w:proofErr w:type="spellStart"/>
      <w:r w:rsidRPr="00517198">
        <w:rPr>
          <w:rFonts w:ascii="Garamond" w:hAnsi="Garamond" w:cs="Times New Roman"/>
          <w:color w:val="000000"/>
        </w:rPr>
        <w:t>A.G</w:t>
      </w:r>
      <w:proofErr w:type="spellEnd"/>
      <w:r w:rsidR="008B68CB">
        <w:rPr>
          <w:rFonts w:ascii="Garamond" w:hAnsi="Garamond" w:cs="Times New Roman"/>
          <w:color w:val="000000"/>
        </w:rPr>
        <w:t>.</w:t>
      </w:r>
      <w:r w:rsidRPr="00517198">
        <w:rPr>
          <w:rFonts w:ascii="Garamond" w:hAnsi="Garamond" w:cs="Times New Roman"/>
          <w:color w:val="000000"/>
        </w:rPr>
        <w:t xml:space="preserve"> dhe në lidhje me barrën e provës në atë drejtim. Në vitin 2023, kët</w:t>
      </w:r>
      <w:r w:rsidR="00DF40C8">
        <w:rPr>
          <w:rFonts w:ascii="Garamond" w:hAnsi="Garamond" w:cs="Times New Roman"/>
          <w:color w:val="000000"/>
        </w:rPr>
        <w:t>o</w:t>
      </w:r>
      <w:r w:rsidRPr="00517198">
        <w:rPr>
          <w:rFonts w:ascii="Garamond" w:hAnsi="Garamond" w:cs="Times New Roman"/>
          <w:color w:val="000000"/>
        </w:rPr>
        <w:t xml:space="preserve"> ankime </w:t>
      </w:r>
      <w:r w:rsidR="00DF40C8">
        <w:rPr>
          <w:rFonts w:ascii="Garamond" w:hAnsi="Garamond" w:cs="Times New Roman"/>
          <w:color w:val="000000"/>
        </w:rPr>
        <w:t>i</w:t>
      </w:r>
      <w:r w:rsidRPr="00517198">
        <w:rPr>
          <w:rFonts w:ascii="Garamond" w:hAnsi="Garamond" w:cs="Times New Roman"/>
          <w:color w:val="000000"/>
        </w:rPr>
        <w:t xml:space="preserve">u komunikuan </w:t>
      </w:r>
      <w:r w:rsidR="00243C14" w:rsidRPr="00517198">
        <w:rPr>
          <w:rFonts w:ascii="Garamond" w:hAnsi="Garamond" w:cs="Times New Roman"/>
          <w:color w:val="000000"/>
        </w:rPr>
        <w:t xml:space="preserve">Qeverisë </w:t>
      </w:r>
      <w:r w:rsidRPr="00517198">
        <w:rPr>
          <w:rFonts w:ascii="Garamond" w:hAnsi="Garamond" w:cs="Times New Roman"/>
          <w:color w:val="000000"/>
        </w:rPr>
        <w:t>së paditur, ndërsa pjesa tjetër u shpall e papranueshme. Kërkuesi u informua përkatësisht.</w:t>
      </w:r>
    </w:p>
    <w:p w14:paraId="529A8232" w14:textId="042D911C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17198">
        <w:rPr>
          <w:rFonts w:ascii="Garamond" w:hAnsi="Garamond" w:cs="Times New Roman"/>
          <w:color w:val="000000"/>
        </w:rPr>
        <w:t>14. Në vitin 2024</w:t>
      </w:r>
      <w:r w:rsidR="00DF40C8">
        <w:rPr>
          <w:rFonts w:ascii="Garamond" w:hAnsi="Garamond" w:cs="Times New Roman"/>
          <w:color w:val="000000"/>
        </w:rPr>
        <w:t>,</w:t>
      </w:r>
      <w:r w:rsidRPr="00517198">
        <w:rPr>
          <w:rFonts w:ascii="Garamond" w:hAnsi="Garamond" w:cs="Times New Roman"/>
          <w:color w:val="000000"/>
        </w:rPr>
        <w:t xml:space="preserve"> në prapësimet e tij ndaj parashtrimeve të Qeverisë për ankimet e komunikuara, kërkuesi</w:t>
      </w:r>
      <w:r w:rsidR="00DF40C8">
        <w:rPr>
          <w:rFonts w:ascii="Garamond" w:hAnsi="Garamond" w:cs="Times New Roman"/>
          <w:color w:val="000000"/>
        </w:rPr>
        <w:t>:</w:t>
      </w:r>
      <w:r w:rsidRPr="00517198">
        <w:rPr>
          <w:rFonts w:ascii="Garamond" w:hAnsi="Garamond" w:cs="Times New Roman"/>
          <w:color w:val="000000"/>
        </w:rPr>
        <w:t xml:space="preserve"> i</w:t>
      </w:r>
      <w:r w:rsidR="00DF40C8">
        <w:rPr>
          <w:rFonts w:ascii="Garamond" w:hAnsi="Garamond" w:cs="Times New Roman"/>
          <w:color w:val="000000"/>
        </w:rPr>
        <w:t>.</w:t>
      </w:r>
      <w:r w:rsidRPr="00517198">
        <w:rPr>
          <w:rFonts w:ascii="Garamond" w:hAnsi="Garamond" w:cs="Times New Roman"/>
          <w:color w:val="000000"/>
        </w:rPr>
        <w:t xml:space="preserve"> shtjelloi ankimet që në thelb ishin të njëjta me ato që ishin shpallur të papranueshme; dhe </w:t>
      </w:r>
      <w:proofErr w:type="spellStart"/>
      <w:r w:rsidRPr="00517198">
        <w:rPr>
          <w:rFonts w:ascii="Garamond" w:hAnsi="Garamond" w:cs="Times New Roman"/>
          <w:color w:val="000000"/>
        </w:rPr>
        <w:t>ii</w:t>
      </w:r>
      <w:proofErr w:type="spellEnd"/>
      <w:r w:rsidR="00DF40C8">
        <w:rPr>
          <w:rFonts w:ascii="Garamond" w:hAnsi="Garamond" w:cs="Times New Roman"/>
          <w:color w:val="000000"/>
        </w:rPr>
        <w:t>.</w:t>
      </w:r>
      <w:r w:rsidRPr="00517198">
        <w:rPr>
          <w:rFonts w:ascii="Garamond" w:hAnsi="Garamond" w:cs="Times New Roman"/>
          <w:color w:val="000000"/>
        </w:rPr>
        <w:t xml:space="preserve"> referoi, për herë të parë, çështje të tjera, të cilat nuk shtjellonin ankimet e komunikuara. Nëse do të kuptohej që kërkuesi synonte t’i referonte Gjykatës pretendime të reja në lidhje me vendimin e </w:t>
      </w:r>
      <w:proofErr w:type="spellStart"/>
      <w:r w:rsidRPr="00517198">
        <w:rPr>
          <w:rFonts w:ascii="Garamond" w:hAnsi="Garamond" w:cs="Times New Roman"/>
          <w:color w:val="000000"/>
        </w:rPr>
        <w:t>KPA</w:t>
      </w:r>
      <w:proofErr w:type="spellEnd"/>
      <w:r w:rsidRPr="00517198">
        <w:rPr>
          <w:rFonts w:ascii="Garamond" w:hAnsi="Garamond" w:cs="Times New Roman"/>
          <w:color w:val="000000"/>
        </w:rPr>
        <w:t xml:space="preserve">-së në vitin 2018, ato nuk u depozituan në përputhje me </w:t>
      </w:r>
      <w:r w:rsidR="00DF40C8" w:rsidRPr="00517198">
        <w:rPr>
          <w:rFonts w:ascii="Garamond" w:hAnsi="Garamond" w:cs="Times New Roman"/>
          <w:color w:val="000000"/>
        </w:rPr>
        <w:t xml:space="preserve">rregullin </w:t>
      </w:r>
      <w:r w:rsidRPr="00517198">
        <w:rPr>
          <w:rFonts w:ascii="Garamond" w:hAnsi="Garamond" w:cs="Times New Roman"/>
          <w:color w:val="000000"/>
        </w:rPr>
        <w:t xml:space="preserve">47 §§ 1, 2 dhe 5.1 të Rregullores së Gjykatës. Ato parashtrime janë jashtë objektit të kësaj çështjeje në gjendjen që është dhe Gjykata nuk do t’i shqyrtojë (shihni </w:t>
      </w:r>
      <w:proofErr w:type="spellStart"/>
      <w:r w:rsidRPr="00517198">
        <w:rPr>
          <w:rFonts w:ascii="Garamond" w:hAnsi="Garamond" w:cs="Times New Roman"/>
          <w:i/>
          <w:iCs/>
          <w:color w:val="000000"/>
        </w:rPr>
        <w:t>Fu</w:t>
      </w:r>
      <w:proofErr w:type="spellEnd"/>
      <w:r w:rsidRPr="00517198">
        <w:rPr>
          <w:rFonts w:ascii="Garamond" w:hAnsi="Garamond" w:cs="Times New Roman"/>
          <w:i/>
          <w:iCs/>
          <w:color w:val="000000"/>
        </w:rPr>
        <w:t xml:space="preserve"> Quan, </w:t>
      </w:r>
      <w:proofErr w:type="spellStart"/>
      <w:r w:rsidRPr="00517198">
        <w:rPr>
          <w:rFonts w:ascii="Garamond" w:hAnsi="Garamond" w:cs="Times New Roman"/>
          <w:i/>
          <w:iCs/>
          <w:color w:val="000000"/>
        </w:rPr>
        <w:t>s.r.o</w:t>
      </w:r>
      <w:proofErr w:type="spellEnd"/>
      <w:r w:rsidRPr="00517198">
        <w:rPr>
          <w:rFonts w:ascii="Garamond" w:hAnsi="Garamond" w:cs="Times New Roman"/>
          <w:i/>
          <w:iCs/>
          <w:color w:val="000000"/>
        </w:rPr>
        <w:t xml:space="preserve"> kundër Republikës Çeke </w:t>
      </w:r>
      <w:r w:rsidRPr="00517198">
        <w:rPr>
          <w:rFonts w:ascii="Garamond" w:hAnsi="Garamond" w:cs="Times New Roman"/>
          <w:color w:val="000000"/>
        </w:rPr>
        <w:t>[</w:t>
      </w:r>
      <w:proofErr w:type="spellStart"/>
      <w:r w:rsidRPr="00517198">
        <w:rPr>
          <w:rFonts w:ascii="Garamond" w:hAnsi="Garamond" w:cs="Times New Roman"/>
          <w:color w:val="000000"/>
        </w:rPr>
        <w:t>DHM</w:t>
      </w:r>
      <w:proofErr w:type="spellEnd"/>
      <w:r w:rsidRPr="00517198">
        <w:rPr>
          <w:rFonts w:ascii="Garamond" w:hAnsi="Garamond" w:cs="Times New Roman"/>
          <w:color w:val="000000"/>
        </w:rPr>
        <w:t xml:space="preserve">], nr. 24827/14, §§ 137 dhe 144 48, 1 qershor 2023, dhe </w:t>
      </w:r>
      <w:proofErr w:type="spellStart"/>
      <w:r w:rsidRPr="00517198">
        <w:rPr>
          <w:rFonts w:ascii="Garamond" w:hAnsi="Garamond" w:cs="Times New Roman"/>
          <w:i/>
          <w:iCs/>
          <w:color w:val="000000"/>
        </w:rPr>
        <w:t>Gashi</w:t>
      </w:r>
      <w:proofErr w:type="spellEnd"/>
      <w:r w:rsidRPr="00517198">
        <w:rPr>
          <w:rFonts w:ascii="Garamond" w:hAnsi="Garamond" w:cs="Times New Roman"/>
          <w:i/>
          <w:iCs/>
          <w:color w:val="000000"/>
        </w:rPr>
        <w:t xml:space="preserve"> dhe Gina kundër Shqipërisë</w:t>
      </w:r>
      <w:r w:rsidRPr="00517198">
        <w:rPr>
          <w:rFonts w:ascii="Garamond" w:hAnsi="Garamond" w:cs="Times New Roman"/>
          <w:color w:val="000000"/>
        </w:rPr>
        <w:t>, nr. 29943/18, §§ 75 dhe 79, 4 prill 2023).</w:t>
      </w:r>
    </w:p>
    <w:p w14:paraId="0C81A87C" w14:textId="1E883782" w:rsidR="00CC357D" w:rsidRPr="00517198" w:rsidRDefault="00CC357D" w:rsidP="00CC357D">
      <w:pPr>
        <w:numPr>
          <w:ilvl w:val="0"/>
          <w:numId w:val="20"/>
        </w:num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</w:rPr>
      </w:pPr>
      <w:r w:rsidRPr="00517198">
        <w:rPr>
          <w:rFonts w:ascii="Garamond" w:hAnsi="Garamond" w:cs="Times New Roman"/>
          <w:b/>
          <w:bCs/>
          <w:color w:val="000000"/>
        </w:rPr>
        <w:t>B. Ankimi sipas paragrafit 1 të nenit 6 të Konventës</w:t>
      </w:r>
    </w:p>
    <w:p w14:paraId="65295B3C" w14:textId="52BB87B6" w:rsidR="00CC357D" w:rsidRPr="00517198" w:rsidRDefault="00CC357D" w:rsidP="00CC357D">
      <w:pPr>
        <w:numPr>
          <w:ilvl w:val="0"/>
          <w:numId w:val="20"/>
        </w:num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i/>
          <w:iCs/>
          <w:color w:val="000000"/>
        </w:rPr>
      </w:pPr>
      <w:r w:rsidRPr="00517198">
        <w:rPr>
          <w:rFonts w:ascii="Garamond" w:hAnsi="Garamond" w:cs="Times New Roman"/>
          <w:i/>
          <w:iCs/>
          <w:color w:val="000000"/>
        </w:rPr>
        <w:t>1. Parashtrimet e palëve</w:t>
      </w:r>
    </w:p>
    <w:p w14:paraId="7E9E03DB" w14:textId="5626B3A3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17198">
        <w:rPr>
          <w:rFonts w:ascii="Garamond" w:hAnsi="Garamond" w:cs="Times New Roman"/>
          <w:color w:val="000000"/>
        </w:rPr>
        <w:t>15. Qeveria pretendoi</w:t>
      </w:r>
      <w:bookmarkStart w:id="0" w:name="_GoBack"/>
      <w:r w:rsidRPr="00517198">
        <w:rPr>
          <w:rFonts w:ascii="Garamond" w:hAnsi="Garamond" w:cs="Times New Roman"/>
          <w:color w:val="000000"/>
        </w:rPr>
        <w:t xml:space="preserve"> se </w:t>
      </w:r>
      <w:bookmarkEnd w:id="0"/>
      <w:r w:rsidRPr="00517198">
        <w:rPr>
          <w:rFonts w:ascii="Garamond" w:hAnsi="Garamond" w:cs="Times New Roman"/>
          <w:color w:val="000000"/>
        </w:rPr>
        <w:t xml:space="preserve">kërkuesit i ishte dhënë mundësia për të paraqitur prova dhe për të kundërshtuar problemet në lidhje me huan në disa raste: gjatë paraqitjes së deklaratës (deklaratave) periodike të pasurisë duke deklaruar burimin e huas; gjatë paraqitjes së deklaratës së </w:t>
      </w:r>
      <w:proofErr w:type="spellStart"/>
      <w:r w:rsidRPr="00517198">
        <w:rPr>
          <w:rFonts w:ascii="Garamond" w:hAnsi="Garamond" w:cs="Times New Roman"/>
          <w:color w:val="000000"/>
        </w:rPr>
        <w:t>vetingut</w:t>
      </w:r>
      <w:proofErr w:type="spellEnd"/>
      <w:r w:rsidRPr="00517198">
        <w:rPr>
          <w:rFonts w:ascii="Garamond" w:hAnsi="Garamond" w:cs="Times New Roman"/>
          <w:color w:val="000000"/>
        </w:rPr>
        <w:t xml:space="preserve"> ku ai duhej të deklaronte dhe të provonte burimin e huas; gjatë dhe pas hetimit të </w:t>
      </w:r>
      <w:proofErr w:type="spellStart"/>
      <w:r w:rsidRPr="00517198">
        <w:rPr>
          <w:rFonts w:ascii="Garamond" w:hAnsi="Garamond" w:cs="Times New Roman"/>
          <w:color w:val="000000"/>
        </w:rPr>
        <w:t>KPK</w:t>
      </w:r>
      <w:proofErr w:type="spellEnd"/>
      <w:r w:rsidRPr="00517198">
        <w:rPr>
          <w:rFonts w:ascii="Garamond" w:hAnsi="Garamond" w:cs="Times New Roman"/>
          <w:color w:val="000000"/>
        </w:rPr>
        <w:t xml:space="preserve">-së, gjatë seancës përpara </w:t>
      </w:r>
      <w:proofErr w:type="spellStart"/>
      <w:r w:rsidRPr="00517198">
        <w:rPr>
          <w:rFonts w:ascii="Garamond" w:hAnsi="Garamond" w:cs="Times New Roman"/>
          <w:color w:val="000000"/>
        </w:rPr>
        <w:t>KPK</w:t>
      </w:r>
      <w:proofErr w:type="spellEnd"/>
      <w:r w:rsidRPr="00517198">
        <w:rPr>
          <w:rFonts w:ascii="Garamond" w:hAnsi="Garamond" w:cs="Times New Roman"/>
          <w:color w:val="000000"/>
        </w:rPr>
        <w:t xml:space="preserve">-së dhe përpara </w:t>
      </w:r>
      <w:proofErr w:type="spellStart"/>
      <w:r w:rsidRPr="00517198">
        <w:rPr>
          <w:rFonts w:ascii="Garamond" w:hAnsi="Garamond" w:cs="Times New Roman"/>
          <w:color w:val="000000"/>
        </w:rPr>
        <w:t>KPA</w:t>
      </w:r>
      <w:proofErr w:type="spellEnd"/>
      <w:r w:rsidRPr="00517198">
        <w:rPr>
          <w:rFonts w:ascii="Garamond" w:hAnsi="Garamond" w:cs="Times New Roman"/>
          <w:color w:val="000000"/>
        </w:rPr>
        <w:t>-së.</w:t>
      </w:r>
    </w:p>
    <w:p w14:paraId="0F06DA74" w14:textId="7CE64A31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17198">
        <w:rPr>
          <w:rFonts w:ascii="Garamond" w:hAnsi="Garamond" w:cs="Calibri"/>
          <w:color w:val="000000"/>
        </w:rPr>
        <w:t xml:space="preserve">16. Kërkuesi pretendoi se komunikimi ndërmjet </w:t>
      </w:r>
      <w:proofErr w:type="spellStart"/>
      <w:r w:rsidRPr="00517198">
        <w:rPr>
          <w:rFonts w:ascii="Garamond" w:hAnsi="Garamond" w:cs="Calibri"/>
          <w:color w:val="000000"/>
        </w:rPr>
        <w:t>KPK</w:t>
      </w:r>
      <w:proofErr w:type="spellEnd"/>
      <w:r w:rsidRPr="00517198">
        <w:rPr>
          <w:rFonts w:ascii="Garamond" w:hAnsi="Garamond" w:cs="Calibri"/>
          <w:color w:val="000000"/>
        </w:rPr>
        <w:t xml:space="preserve">-së dhe </w:t>
      </w:r>
      <w:proofErr w:type="spellStart"/>
      <w:r w:rsidRPr="00517198">
        <w:rPr>
          <w:rFonts w:ascii="Garamond" w:hAnsi="Garamond" w:cs="Calibri"/>
          <w:color w:val="000000"/>
        </w:rPr>
        <w:t>A.G</w:t>
      </w:r>
      <w:proofErr w:type="spellEnd"/>
      <w:r w:rsidR="00DF40C8">
        <w:rPr>
          <w:rFonts w:ascii="Garamond" w:hAnsi="Garamond" w:cs="Calibri"/>
          <w:color w:val="000000"/>
        </w:rPr>
        <w:t>.</w:t>
      </w:r>
      <w:r w:rsidRPr="00517198">
        <w:rPr>
          <w:rFonts w:ascii="Garamond" w:hAnsi="Garamond" w:cs="Calibri"/>
          <w:color w:val="000000"/>
        </w:rPr>
        <w:t xml:space="preserve"> mbi të ardhurat e tij nuk justifikonte transferimin tek ai të barrës së provës. Procedura nuk mund të varej nga bashkëpunimi i një pale të tretë për të paraqitur prova në këtë drejtim, sepse ai person mund të mos dëshirojë të bashkëpunojë me subjektin e </w:t>
      </w:r>
      <w:proofErr w:type="spellStart"/>
      <w:r w:rsidRPr="00517198">
        <w:rPr>
          <w:rFonts w:ascii="Garamond" w:hAnsi="Garamond" w:cs="Calibri"/>
          <w:color w:val="000000"/>
        </w:rPr>
        <w:t>vetingut</w:t>
      </w:r>
      <w:proofErr w:type="spellEnd"/>
      <w:r w:rsidRPr="00517198">
        <w:rPr>
          <w:rFonts w:ascii="Garamond" w:hAnsi="Garamond" w:cs="Calibri"/>
          <w:color w:val="000000"/>
        </w:rPr>
        <w:t xml:space="preserve"> për shumë arsye. Raporti i </w:t>
      </w:r>
      <w:proofErr w:type="spellStart"/>
      <w:r w:rsidRPr="00517198">
        <w:rPr>
          <w:rFonts w:ascii="Garamond" w:hAnsi="Garamond" w:cs="Calibri"/>
          <w:color w:val="000000"/>
        </w:rPr>
        <w:t>KPK</w:t>
      </w:r>
      <w:proofErr w:type="spellEnd"/>
      <w:r w:rsidRPr="00517198">
        <w:rPr>
          <w:rFonts w:ascii="Garamond" w:hAnsi="Garamond" w:cs="Calibri"/>
          <w:color w:val="000000"/>
        </w:rPr>
        <w:t xml:space="preserve">-së nuk </w:t>
      </w:r>
      <w:r w:rsidR="00DF40C8">
        <w:rPr>
          <w:rFonts w:ascii="Garamond" w:hAnsi="Garamond" w:cs="Calibri"/>
          <w:color w:val="000000"/>
        </w:rPr>
        <w:t>i</w:t>
      </w:r>
      <w:r w:rsidRPr="00517198">
        <w:rPr>
          <w:rFonts w:ascii="Garamond" w:hAnsi="Garamond" w:cs="Calibri"/>
          <w:color w:val="000000"/>
        </w:rPr>
        <w:t xml:space="preserve">u referua çështjeve faktike apo ligjore për justifikimin e fondeve të </w:t>
      </w:r>
      <w:proofErr w:type="spellStart"/>
      <w:r w:rsidRPr="00517198">
        <w:rPr>
          <w:rFonts w:ascii="Garamond" w:hAnsi="Garamond" w:cs="Calibri"/>
          <w:color w:val="000000"/>
        </w:rPr>
        <w:t>A.G</w:t>
      </w:r>
      <w:proofErr w:type="spellEnd"/>
      <w:r w:rsidRPr="00517198">
        <w:rPr>
          <w:rFonts w:ascii="Garamond" w:hAnsi="Garamond" w:cs="Calibri"/>
          <w:color w:val="000000"/>
        </w:rPr>
        <w:t xml:space="preserve">. Trupi gjykues nuk e bëri këtë problem objekt diskutimi. </w:t>
      </w:r>
      <w:proofErr w:type="spellStart"/>
      <w:r w:rsidRPr="00517198">
        <w:rPr>
          <w:rFonts w:ascii="Garamond" w:hAnsi="Garamond" w:cs="Calibri"/>
          <w:color w:val="000000"/>
        </w:rPr>
        <w:t>KPA</w:t>
      </w:r>
      <w:proofErr w:type="spellEnd"/>
      <w:r w:rsidR="00DF40C8">
        <w:rPr>
          <w:rFonts w:ascii="Garamond" w:hAnsi="Garamond" w:cs="Calibri"/>
          <w:color w:val="000000"/>
        </w:rPr>
        <w:t>-ja</w:t>
      </w:r>
      <w:r w:rsidRPr="00517198">
        <w:rPr>
          <w:rFonts w:ascii="Garamond" w:hAnsi="Garamond" w:cs="Calibri"/>
          <w:color w:val="000000"/>
        </w:rPr>
        <w:t xml:space="preserve"> nuk korrigjoi atë mangësi procedurale</w:t>
      </w:r>
      <w:r w:rsidR="00F67A2A">
        <w:rPr>
          <w:rFonts w:ascii="Garamond" w:hAnsi="Garamond" w:cs="Calibri"/>
          <w:color w:val="000000"/>
        </w:rPr>
        <w:t>,</w:t>
      </w:r>
      <w:r w:rsidRPr="00517198">
        <w:rPr>
          <w:rFonts w:ascii="Garamond" w:hAnsi="Garamond" w:cs="Calibri"/>
          <w:color w:val="000000"/>
        </w:rPr>
        <w:t xml:space="preserve"> sepse refuzoi të pranojë provat e dhëna nga kërkuesi.</w:t>
      </w:r>
    </w:p>
    <w:p w14:paraId="14F74B37" w14:textId="542DC702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17198">
        <w:rPr>
          <w:rFonts w:ascii="Garamond" w:hAnsi="Garamond" w:cs="Calibri"/>
          <w:color w:val="000000"/>
        </w:rPr>
        <w:t xml:space="preserve">17. Ndërhyrja nga pala e tretë, </w:t>
      </w:r>
      <w:proofErr w:type="spellStart"/>
      <w:r w:rsidRPr="00517198">
        <w:rPr>
          <w:rFonts w:ascii="Garamond" w:hAnsi="Garamond" w:cs="Calibri"/>
          <w:i/>
          <w:iCs/>
          <w:color w:val="000000"/>
        </w:rPr>
        <w:t>inter</w:t>
      </w:r>
      <w:proofErr w:type="spellEnd"/>
      <w:r w:rsidRPr="00517198">
        <w:rPr>
          <w:rFonts w:ascii="Garamond" w:hAnsi="Garamond" w:cs="Calibri"/>
          <w:i/>
          <w:iCs/>
          <w:color w:val="000000"/>
        </w:rPr>
        <w:t xml:space="preserve"> </w:t>
      </w:r>
      <w:proofErr w:type="spellStart"/>
      <w:r w:rsidRPr="00517198">
        <w:rPr>
          <w:rFonts w:ascii="Garamond" w:hAnsi="Garamond" w:cs="Calibri"/>
          <w:i/>
          <w:iCs/>
          <w:color w:val="000000"/>
        </w:rPr>
        <w:t>alia</w:t>
      </w:r>
      <w:proofErr w:type="spellEnd"/>
      <w:r w:rsidRPr="00517198">
        <w:rPr>
          <w:rFonts w:ascii="Garamond" w:hAnsi="Garamond" w:cs="Calibri"/>
          <w:i/>
          <w:iCs/>
          <w:color w:val="000000"/>
        </w:rPr>
        <w:t>,</w:t>
      </w:r>
      <w:r w:rsidRPr="00517198">
        <w:rPr>
          <w:rFonts w:ascii="Garamond" w:hAnsi="Garamond" w:cs="Calibri"/>
          <w:color w:val="000000"/>
        </w:rPr>
        <w:t xml:space="preserve"> argumentoi që interpretimi dhe zbatimi i saktë i </w:t>
      </w:r>
      <w:proofErr w:type="spellStart"/>
      <w:r w:rsidRPr="00517198">
        <w:rPr>
          <w:rFonts w:ascii="Garamond" w:hAnsi="Garamond" w:cs="Calibri"/>
          <w:color w:val="000000"/>
        </w:rPr>
        <w:t>LV</w:t>
      </w:r>
      <w:proofErr w:type="spellEnd"/>
      <w:r w:rsidR="00DA57BD">
        <w:rPr>
          <w:rFonts w:ascii="Garamond" w:hAnsi="Garamond" w:cs="Calibri"/>
          <w:color w:val="000000"/>
        </w:rPr>
        <w:t>-së</w:t>
      </w:r>
      <w:r w:rsidRPr="00517198">
        <w:rPr>
          <w:rFonts w:ascii="Garamond" w:hAnsi="Garamond" w:cs="Calibri"/>
          <w:color w:val="000000"/>
        </w:rPr>
        <w:t xml:space="preserve"> duhej të tregonte që çdo aktivitet gjenerues i të ardhurave që nuk ishte i paligjshëm duhej të konsiderohej burim i ligjshëm i të ardhurave.</w:t>
      </w:r>
    </w:p>
    <w:p w14:paraId="6E0D43DC" w14:textId="11042B20" w:rsidR="00CC357D" w:rsidRPr="00517198" w:rsidRDefault="00CC357D" w:rsidP="00CC357D">
      <w:pPr>
        <w:numPr>
          <w:ilvl w:val="0"/>
          <w:numId w:val="20"/>
        </w:num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i/>
          <w:iCs/>
          <w:color w:val="000000"/>
        </w:rPr>
      </w:pPr>
      <w:r w:rsidRPr="00517198">
        <w:rPr>
          <w:rFonts w:ascii="Garamond" w:hAnsi="Garamond" w:cs="Times New Roman"/>
          <w:i/>
          <w:iCs/>
          <w:color w:val="000000"/>
        </w:rPr>
        <w:t>2. Vlerësimi i Gjykatës</w:t>
      </w:r>
    </w:p>
    <w:p w14:paraId="0DF148AF" w14:textId="7116B38A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17198">
        <w:rPr>
          <w:rFonts w:ascii="Garamond" w:hAnsi="Garamond" w:cs="Times New Roman"/>
          <w:color w:val="000000"/>
        </w:rPr>
        <w:t>18. Kërkuesi ishte palë në procesin me natyrë disiplinore dhe bazuar në gjetjet paraprake, për pikat përkatëse të ligjit dhe faktit, të ngritura fillimisht nga një hetim administrativ</w:t>
      </w:r>
      <w:r w:rsidR="00517198" w:rsidRPr="00517198">
        <w:rPr>
          <w:rFonts w:ascii="Garamond" w:hAnsi="Garamond" w:cs="Times New Roman"/>
          <w:color w:val="000000"/>
        </w:rPr>
        <w:t xml:space="preserve"> </w:t>
      </w:r>
      <w:r w:rsidRPr="00517198">
        <w:rPr>
          <w:rFonts w:ascii="Garamond" w:hAnsi="Garamond" w:cs="Times New Roman"/>
          <w:color w:val="000000"/>
        </w:rPr>
        <w:t xml:space="preserve">(shihni </w:t>
      </w:r>
      <w:proofErr w:type="spellStart"/>
      <w:r w:rsidRPr="00517198">
        <w:rPr>
          <w:rFonts w:ascii="Garamond" w:hAnsi="Garamond" w:cs="Times New Roman"/>
          <w:i/>
          <w:iCs/>
          <w:color w:val="000000"/>
        </w:rPr>
        <w:t>Thanza</w:t>
      </w:r>
      <w:proofErr w:type="spellEnd"/>
      <w:r w:rsidRPr="00517198">
        <w:rPr>
          <w:rFonts w:ascii="Garamond" w:hAnsi="Garamond" w:cs="Times New Roman"/>
          <w:i/>
          <w:iCs/>
          <w:color w:val="000000"/>
        </w:rPr>
        <w:t xml:space="preserve"> kundër Shqipërisë</w:t>
      </w:r>
      <w:r w:rsidRPr="00517198">
        <w:rPr>
          <w:rFonts w:ascii="Garamond" w:hAnsi="Garamond" w:cs="Times New Roman"/>
          <w:color w:val="000000"/>
        </w:rPr>
        <w:t xml:space="preserve">, nr. 41047/19, § 97, 4 korrik 2023). Atij </w:t>
      </w:r>
      <w:r w:rsidR="009642B4">
        <w:rPr>
          <w:rFonts w:ascii="Garamond" w:hAnsi="Garamond" w:cs="Times New Roman"/>
          <w:color w:val="000000"/>
        </w:rPr>
        <w:t>i</w:t>
      </w:r>
      <w:r w:rsidRPr="00517198">
        <w:rPr>
          <w:rFonts w:ascii="Garamond" w:hAnsi="Garamond" w:cs="Times New Roman"/>
          <w:color w:val="000000"/>
        </w:rPr>
        <w:t>u kërkua që të provonte të kundërtën e atyre gjetjeve, përndryshe ai mund të shkarkohej nga detyra. Prandaj, sipas aspektit civil të paragrafit 1 të nenit 6</w:t>
      </w:r>
      <w:r w:rsidR="009642B4">
        <w:rPr>
          <w:rFonts w:ascii="Garamond" w:hAnsi="Garamond" w:cs="Times New Roman"/>
          <w:color w:val="000000"/>
        </w:rPr>
        <w:t>,</w:t>
      </w:r>
      <w:r w:rsidRPr="00517198">
        <w:rPr>
          <w:rFonts w:ascii="Garamond" w:hAnsi="Garamond" w:cs="Times New Roman"/>
          <w:color w:val="000000"/>
        </w:rPr>
        <w:t xml:space="preserve"> në lidhje me “të drejtat dhe detyrimet e tij civile”, atij duhej t’i jepej mundësia e mjaftueshme për të kundërshtuar ato gjetje dhe për të mbrojtur çështjen e tij në mënyrë efektive (</w:t>
      </w:r>
      <w:proofErr w:type="spellStart"/>
      <w:r w:rsidRPr="00517198">
        <w:rPr>
          <w:rFonts w:ascii="Garamond" w:hAnsi="Garamond" w:cs="Times New Roman"/>
          <w:color w:val="000000"/>
        </w:rPr>
        <w:t>ibid</w:t>
      </w:r>
      <w:proofErr w:type="spellEnd"/>
      <w:r w:rsidRPr="00517198">
        <w:rPr>
          <w:rFonts w:ascii="Garamond" w:hAnsi="Garamond" w:cs="Times New Roman"/>
          <w:color w:val="000000"/>
        </w:rPr>
        <w:t xml:space="preserve">., dhe </w:t>
      </w:r>
      <w:proofErr w:type="spellStart"/>
      <w:r w:rsidRPr="00517198">
        <w:rPr>
          <w:rFonts w:ascii="Garamond" w:hAnsi="Garamond" w:cs="Times New Roman"/>
          <w:i/>
          <w:iCs/>
          <w:color w:val="000000"/>
        </w:rPr>
        <w:t>Sevdari</w:t>
      </w:r>
      <w:proofErr w:type="spellEnd"/>
      <w:r w:rsidRPr="00517198">
        <w:rPr>
          <w:rFonts w:ascii="Garamond" w:hAnsi="Garamond" w:cs="Times New Roman"/>
          <w:i/>
          <w:iCs/>
          <w:color w:val="000000"/>
        </w:rPr>
        <w:t xml:space="preserve"> kundër Shqipërisë, </w:t>
      </w:r>
      <w:r w:rsidRPr="00517198">
        <w:rPr>
          <w:rFonts w:ascii="Garamond" w:hAnsi="Garamond" w:cs="Times New Roman"/>
          <w:color w:val="000000"/>
        </w:rPr>
        <w:t>nr. 40662/19, § 122, 13 dhjetor 2022).</w:t>
      </w:r>
    </w:p>
    <w:p w14:paraId="7C7E1B7E" w14:textId="2D75482E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17198">
        <w:rPr>
          <w:rFonts w:ascii="Garamond" w:hAnsi="Garamond" w:cs="Calibri"/>
          <w:color w:val="000000"/>
        </w:rPr>
        <w:t xml:space="preserve">19. </w:t>
      </w:r>
      <w:proofErr w:type="spellStart"/>
      <w:r w:rsidRPr="00517198">
        <w:rPr>
          <w:rFonts w:ascii="Garamond" w:hAnsi="Garamond" w:cs="Calibri"/>
          <w:color w:val="000000"/>
        </w:rPr>
        <w:t>KPK</w:t>
      </w:r>
      <w:proofErr w:type="spellEnd"/>
      <w:r w:rsidR="009642B4">
        <w:rPr>
          <w:rFonts w:ascii="Garamond" w:hAnsi="Garamond" w:cs="Calibri"/>
          <w:color w:val="000000"/>
        </w:rPr>
        <w:t>-ja</w:t>
      </w:r>
      <w:r w:rsidRPr="00517198">
        <w:rPr>
          <w:rFonts w:ascii="Garamond" w:hAnsi="Garamond" w:cs="Calibri"/>
          <w:color w:val="000000"/>
        </w:rPr>
        <w:t xml:space="preserve"> vlerësoi çështjet në lidhje me huan e konsiderueshme nga </w:t>
      </w:r>
      <w:proofErr w:type="spellStart"/>
      <w:r w:rsidRPr="00517198">
        <w:rPr>
          <w:rFonts w:ascii="Garamond" w:hAnsi="Garamond" w:cs="Calibri"/>
          <w:color w:val="000000"/>
        </w:rPr>
        <w:t>A.G</w:t>
      </w:r>
      <w:proofErr w:type="spellEnd"/>
      <w:r w:rsidR="006F6523">
        <w:rPr>
          <w:rFonts w:ascii="Garamond" w:hAnsi="Garamond" w:cs="Calibri"/>
          <w:color w:val="000000"/>
        </w:rPr>
        <w:t>.,</w:t>
      </w:r>
      <w:r w:rsidRPr="00517198">
        <w:rPr>
          <w:rFonts w:ascii="Garamond" w:hAnsi="Garamond" w:cs="Calibri"/>
          <w:color w:val="000000"/>
        </w:rPr>
        <w:t xml:space="preserve"> si një shkak i veçantë për shkarkimin e kërkuesit nga detyra. Hetimi për origjinën e fondeve të </w:t>
      </w:r>
      <w:proofErr w:type="spellStart"/>
      <w:r w:rsidRPr="00517198">
        <w:rPr>
          <w:rFonts w:ascii="Garamond" w:hAnsi="Garamond" w:cs="Calibri"/>
          <w:color w:val="000000"/>
        </w:rPr>
        <w:t>A.G</w:t>
      </w:r>
      <w:proofErr w:type="spellEnd"/>
      <w:r w:rsidR="006F6523">
        <w:rPr>
          <w:rFonts w:ascii="Garamond" w:hAnsi="Garamond" w:cs="Calibri"/>
          <w:color w:val="000000"/>
        </w:rPr>
        <w:t>.</w:t>
      </w:r>
      <w:r w:rsidRPr="00517198">
        <w:rPr>
          <w:rFonts w:ascii="Garamond" w:hAnsi="Garamond" w:cs="Calibri"/>
          <w:color w:val="000000"/>
        </w:rPr>
        <w:t xml:space="preserve"> ishte ngritur si fillim gjatë hetimit (shihni paragrafin 4 më lart). Kërkuesi u njoh me materialet e rëndësishme, përfshirë intervistën e </w:t>
      </w:r>
      <w:proofErr w:type="spellStart"/>
      <w:r w:rsidRPr="00517198">
        <w:rPr>
          <w:rFonts w:ascii="Garamond" w:hAnsi="Garamond" w:cs="Calibri"/>
          <w:color w:val="000000"/>
        </w:rPr>
        <w:t>A.G</w:t>
      </w:r>
      <w:proofErr w:type="spellEnd"/>
      <w:r w:rsidR="006F6523">
        <w:rPr>
          <w:rFonts w:ascii="Garamond" w:hAnsi="Garamond" w:cs="Calibri"/>
          <w:color w:val="000000"/>
        </w:rPr>
        <w:t>.</w:t>
      </w:r>
      <w:r w:rsidRPr="00517198">
        <w:rPr>
          <w:rFonts w:ascii="Garamond" w:hAnsi="Garamond" w:cs="Calibri"/>
          <w:color w:val="000000"/>
        </w:rPr>
        <w:t xml:space="preserve"> me </w:t>
      </w:r>
      <w:proofErr w:type="spellStart"/>
      <w:r w:rsidRPr="00517198">
        <w:rPr>
          <w:rFonts w:ascii="Garamond" w:hAnsi="Garamond" w:cs="Calibri"/>
          <w:color w:val="000000"/>
        </w:rPr>
        <w:t>KPK</w:t>
      </w:r>
      <w:proofErr w:type="spellEnd"/>
      <w:r w:rsidR="006F6523">
        <w:rPr>
          <w:rFonts w:ascii="Garamond" w:hAnsi="Garamond" w:cs="Calibri"/>
          <w:color w:val="000000"/>
        </w:rPr>
        <w:t>-në</w:t>
      </w:r>
      <w:r w:rsidRPr="00517198">
        <w:rPr>
          <w:rFonts w:ascii="Garamond" w:hAnsi="Garamond" w:cs="Calibri"/>
          <w:color w:val="000000"/>
        </w:rPr>
        <w:t xml:space="preserve">. Raporti në përfundim të hetimit </w:t>
      </w:r>
      <w:r w:rsidR="006F6523">
        <w:rPr>
          <w:rFonts w:ascii="Garamond" w:hAnsi="Garamond" w:cs="Calibri"/>
          <w:color w:val="000000"/>
        </w:rPr>
        <w:t>i</w:t>
      </w:r>
      <w:r w:rsidRPr="00517198">
        <w:rPr>
          <w:rFonts w:ascii="Garamond" w:hAnsi="Garamond" w:cs="Calibri"/>
          <w:color w:val="000000"/>
        </w:rPr>
        <w:t xml:space="preserve">u referua mungesës së informacionit në deklaratën e </w:t>
      </w:r>
      <w:proofErr w:type="spellStart"/>
      <w:r w:rsidRPr="00517198">
        <w:rPr>
          <w:rFonts w:ascii="Garamond" w:hAnsi="Garamond" w:cs="Calibri"/>
          <w:color w:val="000000"/>
        </w:rPr>
        <w:t>vetingut</w:t>
      </w:r>
      <w:proofErr w:type="spellEnd"/>
      <w:r w:rsidRPr="00517198">
        <w:rPr>
          <w:rFonts w:ascii="Garamond" w:hAnsi="Garamond" w:cs="Calibri"/>
          <w:color w:val="000000"/>
        </w:rPr>
        <w:t xml:space="preserve"> për huan, por nuk specifikoi çështjen e ligjshmërisë, përfshirë pagimin e taksave, mes çështjeve për të cilat barra e provës i kaloi kërkuesit (shihni paragrafin 6 më lart). Kërkuesi e </w:t>
      </w:r>
      <w:proofErr w:type="spellStart"/>
      <w:r w:rsidRPr="00517198">
        <w:rPr>
          <w:rFonts w:ascii="Garamond" w:hAnsi="Garamond" w:cs="Calibri"/>
          <w:color w:val="000000"/>
        </w:rPr>
        <w:t>ankimoi</w:t>
      </w:r>
      <w:proofErr w:type="spellEnd"/>
      <w:r w:rsidRPr="00517198">
        <w:rPr>
          <w:rFonts w:ascii="Garamond" w:hAnsi="Garamond" w:cs="Calibri"/>
          <w:color w:val="000000"/>
        </w:rPr>
        <w:t xml:space="preserve"> në </w:t>
      </w:r>
      <w:proofErr w:type="spellStart"/>
      <w:r w:rsidRPr="00517198">
        <w:rPr>
          <w:rFonts w:ascii="Garamond" w:hAnsi="Garamond" w:cs="Calibri"/>
          <w:color w:val="000000"/>
        </w:rPr>
        <w:t>KPA</w:t>
      </w:r>
      <w:proofErr w:type="spellEnd"/>
      <w:r w:rsidRPr="00517198">
        <w:rPr>
          <w:rFonts w:ascii="Garamond" w:hAnsi="Garamond" w:cs="Calibri"/>
          <w:color w:val="000000"/>
        </w:rPr>
        <w:t xml:space="preserve">, një </w:t>
      </w:r>
      <w:proofErr w:type="spellStart"/>
      <w:r w:rsidRPr="00517198">
        <w:rPr>
          <w:rFonts w:ascii="Garamond" w:hAnsi="Garamond" w:cs="Calibri"/>
          <w:color w:val="000000"/>
        </w:rPr>
        <w:t>tribunal</w:t>
      </w:r>
      <w:proofErr w:type="spellEnd"/>
      <w:r w:rsidRPr="00517198">
        <w:rPr>
          <w:rFonts w:ascii="Garamond" w:hAnsi="Garamond" w:cs="Calibri"/>
          <w:color w:val="000000"/>
        </w:rPr>
        <w:t xml:space="preserve"> me kompetencë të plotë mbi pyetjet e faktit dhe ligjit (shihni </w:t>
      </w:r>
      <w:proofErr w:type="spellStart"/>
      <w:r w:rsidRPr="00517198">
        <w:rPr>
          <w:rFonts w:ascii="Garamond" w:hAnsi="Garamond" w:cs="Calibri"/>
          <w:i/>
          <w:iCs/>
          <w:color w:val="000000"/>
        </w:rPr>
        <w:t>Xhoxhaj</w:t>
      </w:r>
      <w:proofErr w:type="spellEnd"/>
      <w:r w:rsidRPr="00517198">
        <w:rPr>
          <w:rFonts w:ascii="Garamond" w:hAnsi="Garamond" w:cs="Calibri"/>
          <w:color w:val="000000"/>
        </w:rPr>
        <w:t xml:space="preserve">, cituar më lart, §§ 286, 334 dhe 416). Çështja e rëndësishme përpara Gjykatës është nëse </w:t>
      </w:r>
      <w:proofErr w:type="spellStart"/>
      <w:r w:rsidRPr="00517198">
        <w:rPr>
          <w:rFonts w:ascii="Garamond" w:hAnsi="Garamond" w:cs="Calibri"/>
          <w:color w:val="000000"/>
        </w:rPr>
        <w:t>KPA</w:t>
      </w:r>
      <w:proofErr w:type="spellEnd"/>
      <w:r w:rsidRPr="00517198">
        <w:rPr>
          <w:rFonts w:ascii="Garamond" w:hAnsi="Garamond" w:cs="Calibri"/>
          <w:color w:val="000000"/>
        </w:rPr>
        <w:t xml:space="preserve"> i dha mundësinë e duhur për të kundërshtuar gjetjet e </w:t>
      </w:r>
      <w:proofErr w:type="spellStart"/>
      <w:r w:rsidRPr="00517198">
        <w:rPr>
          <w:rFonts w:ascii="Garamond" w:hAnsi="Garamond" w:cs="Calibri"/>
          <w:color w:val="000000"/>
        </w:rPr>
        <w:t>KPK</w:t>
      </w:r>
      <w:proofErr w:type="spellEnd"/>
      <w:r w:rsidRPr="00517198">
        <w:rPr>
          <w:rFonts w:ascii="Garamond" w:hAnsi="Garamond" w:cs="Calibri"/>
          <w:color w:val="000000"/>
        </w:rPr>
        <w:t>-së për huan dhe për të mbrojtur çështjen e tij në mënyrë efektive.</w:t>
      </w:r>
    </w:p>
    <w:p w14:paraId="0CF19A47" w14:textId="1F41C379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17198">
        <w:rPr>
          <w:rFonts w:ascii="Garamond" w:hAnsi="Garamond" w:cs="Calibri"/>
          <w:color w:val="000000"/>
        </w:rPr>
        <w:lastRenderedPageBreak/>
        <w:t xml:space="preserve">20. Së pari, përveç </w:t>
      </w:r>
      <w:proofErr w:type="spellStart"/>
      <w:r w:rsidRPr="00517198">
        <w:rPr>
          <w:rFonts w:ascii="Garamond" w:hAnsi="Garamond" w:cs="Calibri"/>
          <w:color w:val="000000"/>
        </w:rPr>
        <w:t>mosdeklarimit</w:t>
      </w:r>
      <w:proofErr w:type="spellEnd"/>
      <w:r w:rsidRPr="00517198">
        <w:rPr>
          <w:rFonts w:ascii="Garamond" w:hAnsi="Garamond" w:cs="Calibri"/>
          <w:color w:val="000000"/>
        </w:rPr>
        <w:t xml:space="preserve"> të huas nga kërkuesi, ato gjetje u fokusuan në përmbushjen e detyrimeve tatimore të një personi jashtë familjes së ngushtë të subjektit të </w:t>
      </w:r>
      <w:proofErr w:type="spellStart"/>
      <w:r w:rsidRPr="00517198">
        <w:rPr>
          <w:rFonts w:ascii="Garamond" w:hAnsi="Garamond" w:cs="Calibri"/>
          <w:color w:val="000000"/>
        </w:rPr>
        <w:t>vetingut</w:t>
      </w:r>
      <w:proofErr w:type="spellEnd"/>
      <w:r w:rsidRPr="00517198">
        <w:rPr>
          <w:rFonts w:ascii="Garamond" w:hAnsi="Garamond" w:cs="Calibri"/>
          <w:color w:val="000000"/>
        </w:rPr>
        <w:t xml:space="preserve"> (</w:t>
      </w:r>
      <w:proofErr w:type="spellStart"/>
      <w:r w:rsidRPr="00517198">
        <w:rPr>
          <w:rFonts w:ascii="Garamond" w:hAnsi="Garamond" w:cs="Calibri"/>
          <w:color w:val="000000"/>
        </w:rPr>
        <w:t>A.G</w:t>
      </w:r>
      <w:proofErr w:type="spellEnd"/>
      <w:r w:rsidR="00E335DC">
        <w:rPr>
          <w:rFonts w:ascii="Garamond" w:hAnsi="Garamond" w:cs="Calibri"/>
          <w:color w:val="000000"/>
        </w:rPr>
        <w:t>.</w:t>
      </w:r>
      <w:r w:rsidRPr="00517198">
        <w:rPr>
          <w:rFonts w:ascii="Garamond" w:hAnsi="Garamond" w:cs="Calibri"/>
          <w:color w:val="000000"/>
        </w:rPr>
        <w:t xml:space="preserve">) për të ardhurat e marra në Shqipëri dhe, për më tepër, për ngjarje që u zhvilluan gjatë një periudhe të konsiderueshme kohe. Megjithatë, në lidhje me barrën e provës sipas aspektit civil të paragrafit 1 të nenit 6 (shihni </w:t>
      </w:r>
      <w:proofErr w:type="spellStart"/>
      <w:r w:rsidRPr="00517198">
        <w:rPr>
          <w:rFonts w:ascii="Garamond" w:hAnsi="Garamond" w:cs="Calibri"/>
          <w:i/>
          <w:iCs/>
          <w:color w:val="000000"/>
        </w:rPr>
        <w:t>Thanza</w:t>
      </w:r>
      <w:proofErr w:type="spellEnd"/>
      <w:r w:rsidRPr="00517198">
        <w:rPr>
          <w:rFonts w:ascii="Garamond" w:hAnsi="Garamond" w:cs="Calibri"/>
          <w:color w:val="000000"/>
        </w:rPr>
        <w:t xml:space="preserve">, § 114; </w:t>
      </w:r>
      <w:proofErr w:type="spellStart"/>
      <w:r w:rsidRPr="00517198">
        <w:rPr>
          <w:rFonts w:ascii="Garamond" w:hAnsi="Garamond" w:cs="Calibri"/>
          <w:i/>
          <w:iCs/>
          <w:color w:val="000000"/>
        </w:rPr>
        <w:t>Sevdari</w:t>
      </w:r>
      <w:proofErr w:type="spellEnd"/>
      <w:r w:rsidRPr="00517198">
        <w:rPr>
          <w:rFonts w:ascii="Garamond" w:hAnsi="Garamond" w:cs="Calibri"/>
          <w:color w:val="000000"/>
        </w:rPr>
        <w:t xml:space="preserve">, § 130; dhe </w:t>
      </w:r>
      <w:proofErr w:type="spellStart"/>
      <w:r w:rsidRPr="00517198">
        <w:rPr>
          <w:rFonts w:ascii="Garamond" w:hAnsi="Garamond" w:cs="Calibri"/>
          <w:i/>
          <w:iCs/>
          <w:color w:val="000000"/>
        </w:rPr>
        <w:t>Xhoxhaj</w:t>
      </w:r>
      <w:proofErr w:type="spellEnd"/>
      <w:r w:rsidRPr="00517198">
        <w:rPr>
          <w:rFonts w:ascii="Garamond" w:hAnsi="Garamond" w:cs="Calibri"/>
          <w:color w:val="000000"/>
        </w:rPr>
        <w:t>, §§ 348-49, të gjithë të cituar më lart), element</w:t>
      </w:r>
      <w:r w:rsidR="00E335DC">
        <w:rPr>
          <w:rFonts w:ascii="Garamond" w:hAnsi="Garamond" w:cs="Calibri"/>
          <w:color w:val="000000"/>
        </w:rPr>
        <w:t>e</w:t>
      </w:r>
      <w:r w:rsidRPr="00517198">
        <w:rPr>
          <w:rFonts w:ascii="Garamond" w:hAnsi="Garamond" w:cs="Calibri"/>
          <w:color w:val="000000"/>
        </w:rPr>
        <w:t>t vendimtar</w:t>
      </w:r>
      <w:r w:rsidR="00E335DC">
        <w:rPr>
          <w:rFonts w:ascii="Garamond" w:hAnsi="Garamond" w:cs="Calibri"/>
          <w:color w:val="000000"/>
        </w:rPr>
        <w:t>e</w:t>
      </w:r>
      <w:r w:rsidRPr="00517198">
        <w:rPr>
          <w:rFonts w:ascii="Garamond" w:hAnsi="Garamond" w:cs="Calibri"/>
          <w:color w:val="000000"/>
        </w:rPr>
        <w:t xml:space="preserve"> mbi të cilat </w:t>
      </w:r>
      <w:proofErr w:type="spellStart"/>
      <w:r w:rsidRPr="00517198">
        <w:rPr>
          <w:rFonts w:ascii="Garamond" w:hAnsi="Garamond" w:cs="Calibri"/>
          <w:color w:val="000000"/>
        </w:rPr>
        <w:t>KPA</w:t>
      </w:r>
      <w:proofErr w:type="spellEnd"/>
      <w:r w:rsidR="00E335DC">
        <w:rPr>
          <w:rFonts w:ascii="Garamond" w:hAnsi="Garamond" w:cs="Calibri"/>
          <w:color w:val="000000"/>
        </w:rPr>
        <w:t>-ja</w:t>
      </w:r>
      <w:r w:rsidRPr="00517198">
        <w:rPr>
          <w:rFonts w:ascii="Garamond" w:hAnsi="Garamond" w:cs="Calibri"/>
          <w:color w:val="000000"/>
        </w:rPr>
        <w:t xml:space="preserve"> vendosi për atë aspekt të çështjes </w:t>
      </w:r>
      <w:r w:rsidR="005402B1">
        <w:rPr>
          <w:rFonts w:ascii="Garamond" w:hAnsi="Garamond" w:cs="Calibri"/>
          <w:color w:val="000000"/>
        </w:rPr>
        <w:t>–</w:t>
      </w:r>
      <w:r w:rsidRPr="00517198">
        <w:rPr>
          <w:rFonts w:ascii="Garamond" w:hAnsi="Garamond" w:cs="Calibri"/>
          <w:color w:val="000000"/>
        </w:rPr>
        <w:t xml:space="preserve"> detyrimi i </w:t>
      </w:r>
      <w:proofErr w:type="spellStart"/>
      <w:r w:rsidRPr="00517198">
        <w:rPr>
          <w:rFonts w:ascii="Garamond" w:hAnsi="Garamond" w:cs="Calibri"/>
          <w:color w:val="000000"/>
        </w:rPr>
        <w:t>A.G</w:t>
      </w:r>
      <w:proofErr w:type="spellEnd"/>
      <w:r w:rsidR="005402B1">
        <w:rPr>
          <w:rFonts w:ascii="Garamond" w:hAnsi="Garamond" w:cs="Calibri"/>
          <w:color w:val="000000"/>
        </w:rPr>
        <w:t>.</w:t>
      </w:r>
      <w:r w:rsidRPr="00517198">
        <w:rPr>
          <w:rFonts w:ascii="Garamond" w:hAnsi="Garamond" w:cs="Calibri"/>
          <w:color w:val="000000"/>
        </w:rPr>
        <w:t xml:space="preserve"> për të paguar taksat dhe mospagimi i tyre nga ana e tij </w:t>
      </w:r>
      <w:r w:rsidR="005402B1">
        <w:rPr>
          <w:rFonts w:ascii="Garamond" w:hAnsi="Garamond" w:cs="Calibri"/>
          <w:color w:val="000000"/>
        </w:rPr>
        <w:t>–</w:t>
      </w:r>
      <w:r w:rsidRPr="00517198">
        <w:rPr>
          <w:rFonts w:ascii="Garamond" w:hAnsi="Garamond" w:cs="Calibri"/>
          <w:color w:val="000000"/>
        </w:rPr>
        <w:t xml:space="preserve"> u konsideruan të provuara në thelb në bazë të deklarimeve të vetë </w:t>
      </w:r>
      <w:proofErr w:type="spellStart"/>
      <w:r w:rsidRPr="00517198">
        <w:rPr>
          <w:rFonts w:ascii="Garamond" w:hAnsi="Garamond" w:cs="Calibri"/>
          <w:color w:val="000000"/>
        </w:rPr>
        <w:t>A.G</w:t>
      </w:r>
      <w:proofErr w:type="spellEnd"/>
      <w:r w:rsidRPr="00517198">
        <w:rPr>
          <w:rFonts w:ascii="Garamond" w:hAnsi="Garamond" w:cs="Calibri"/>
          <w:color w:val="000000"/>
        </w:rPr>
        <w:t>.</w:t>
      </w:r>
      <w:r w:rsidR="005402B1">
        <w:rPr>
          <w:rFonts w:ascii="Garamond" w:hAnsi="Garamond" w:cs="Calibri"/>
          <w:color w:val="000000"/>
        </w:rPr>
        <w:t>,</w:t>
      </w:r>
      <w:r w:rsidRPr="00517198">
        <w:rPr>
          <w:rFonts w:ascii="Garamond" w:hAnsi="Garamond" w:cs="Calibri"/>
          <w:color w:val="000000"/>
        </w:rPr>
        <w:t xml:space="preserve"> përpara </w:t>
      </w:r>
      <w:proofErr w:type="spellStart"/>
      <w:r w:rsidRPr="00517198">
        <w:rPr>
          <w:rFonts w:ascii="Garamond" w:hAnsi="Garamond" w:cs="Calibri"/>
          <w:color w:val="000000"/>
        </w:rPr>
        <w:t>KPK</w:t>
      </w:r>
      <w:proofErr w:type="spellEnd"/>
      <w:r w:rsidRPr="00517198">
        <w:rPr>
          <w:rFonts w:ascii="Garamond" w:hAnsi="Garamond" w:cs="Calibri"/>
          <w:color w:val="000000"/>
        </w:rPr>
        <w:t xml:space="preserve">-së. </w:t>
      </w:r>
      <w:proofErr w:type="spellStart"/>
      <w:r w:rsidRPr="00517198">
        <w:rPr>
          <w:rFonts w:ascii="Garamond" w:hAnsi="Garamond" w:cs="Calibri"/>
          <w:color w:val="000000"/>
        </w:rPr>
        <w:t>A.G</w:t>
      </w:r>
      <w:proofErr w:type="spellEnd"/>
      <w:r w:rsidR="005402B1">
        <w:rPr>
          <w:rFonts w:ascii="Garamond" w:hAnsi="Garamond" w:cs="Calibri"/>
          <w:color w:val="000000"/>
        </w:rPr>
        <w:t>.</w:t>
      </w:r>
      <w:r w:rsidRPr="00517198">
        <w:rPr>
          <w:rFonts w:ascii="Garamond" w:hAnsi="Garamond" w:cs="Calibri"/>
          <w:color w:val="000000"/>
        </w:rPr>
        <w:t xml:space="preserve"> ishte bashkëpunues me subjektin e </w:t>
      </w:r>
      <w:proofErr w:type="spellStart"/>
      <w:r w:rsidRPr="00517198">
        <w:rPr>
          <w:rFonts w:ascii="Garamond" w:hAnsi="Garamond" w:cs="Calibri"/>
          <w:color w:val="000000"/>
        </w:rPr>
        <w:t>vetingut</w:t>
      </w:r>
      <w:proofErr w:type="spellEnd"/>
      <w:r w:rsidRPr="00517198">
        <w:rPr>
          <w:rFonts w:ascii="Garamond" w:hAnsi="Garamond" w:cs="Calibri"/>
          <w:color w:val="000000"/>
        </w:rPr>
        <w:t xml:space="preserve"> (kërkuesin) dhe organet e </w:t>
      </w:r>
      <w:proofErr w:type="spellStart"/>
      <w:r w:rsidRPr="00517198">
        <w:rPr>
          <w:rFonts w:ascii="Garamond" w:hAnsi="Garamond" w:cs="Calibri"/>
          <w:color w:val="000000"/>
        </w:rPr>
        <w:t>vetingut</w:t>
      </w:r>
      <w:proofErr w:type="spellEnd"/>
      <w:r w:rsidRPr="00517198">
        <w:rPr>
          <w:rFonts w:ascii="Garamond" w:hAnsi="Garamond" w:cs="Calibri"/>
          <w:color w:val="000000"/>
        </w:rPr>
        <w:t xml:space="preserve"> dhe nuk shfaqi pengesë ose armiqësi, duke e ndihmuar atë që të njihej me dokumentet (shihni paragrafin 10 më lart). Në lidhje me shkakun e shkarkimit për ligjshmërinë e fondeve të </w:t>
      </w:r>
      <w:proofErr w:type="spellStart"/>
      <w:r w:rsidRPr="00517198">
        <w:rPr>
          <w:rFonts w:ascii="Garamond" w:hAnsi="Garamond" w:cs="Calibri"/>
          <w:color w:val="000000"/>
        </w:rPr>
        <w:t>A.G</w:t>
      </w:r>
      <w:proofErr w:type="spellEnd"/>
      <w:r w:rsidR="005402B1">
        <w:rPr>
          <w:rFonts w:ascii="Garamond" w:hAnsi="Garamond" w:cs="Calibri"/>
          <w:color w:val="000000"/>
        </w:rPr>
        <w:t>.</w:t>
      </w:r>
      <w:r w:rsidRPr="00517198">
        <w:rPr>
          <w:rFonts w:ascii="Garamond" w:hAnsi="Garamond" w:cs="Calibri"/>
          <w:color w:val="000000"/>
        </w:rPr>
        <w:t xml:space="preserve">, </w:t>
      </w:r>
      <w:proofErr w:type="spellStart"/>
      <w:r w:rsidRPr="00517198">
        <w:rPr>
          <w:rFonts w:ascii="Garamond" w:hAnsi="Garamond" w:cs="Calibri"/>
          <w:color w:val="000000"/>
        </w:rPr>
        <w:t>KPA</w:t>
      </w:r>
      <w:proofErr w:type="spellEnd"/>
      <w:r w:rsidR="005402B1">
        <w:rPr>
          <w:rFonts w:ascii="Garamond" w:hAnsi="Garamond" w:cs="Calibri"/>
          <w:color w:val="000000"/>
        </w:rPr>
        <w:t>-ja</w:t>
      </w:r>
      <w:r w:rsidRPr="00517198">
        <w:rPr>
          <w:rFonts w:ascii="Garamond" w:hAnsi="Garamond" w:cs="Calibri"/>
          <w:color w:val="000000"/>
        </w:rPr>
        <w:t xml:space="preserve"> e mbështeti shkarkimin e kërkuesit nga detyra në element faktik të pakontestueshëm (mospagimi i taksave), që i bën fondet “e paligjshme” për qëllime të </w:t>
      </w:r>
      <w:proofErr w:type="spellStart"/>
      <w:r w:rsidRPr="00517198">
        <w:rPr>
          <w:rFonts w:ascii="Garamond" w:hAnsi="Garamond" w:cs="Calibri"/>
          <w:color w:val="000000"/>
        </w:rPr>
        <w:t>LV</w:t>
      </w:r>
      <w:proofErr w:type="spellEnd"/>
      <w:r w:rsidR="00635604">
        <w:rPr>
          <w:rFonts w:ascii="Garamond" w:hAnsi="Garamond" w:cs="Calibri"/>
          <w:color w:val="000000"/>
        </w:rPr>
        <w:t>-së</w:t>
      </w:r>
      <w:r w:rsidRPr="00517198">
        <w:rPr>
          <w:rFonts w:ascii="Garamond" w:hAnsi="Garamond" w:cs="Calibri"/>
          <w:color w:val="000000"/>
        </w:rPr>
        <w:t xml:space="preserve"> (krahasoni </w:t>
      </w:r>
      <w:proofErr w:type="spellStart"/>
      <w:r w:rsidRPr="00517198">
        <w:rPr>
          <w:rFonts w:ascii="Garamond" w:hAnsi="Garamond" w:cs="Calibri"/>
          <w:i/>
          <w:iCs/>
          <w:color w:val="000000"/>
        </w:rPr>
        <w:t>Gryaznov</w:t>
      </w:r>
      <w:proofErr w:type="spellEnd"/>
      <w:r w:rsidRPr="00517198">
        <w:rPr>
          <w:rFonts w:ascii="Garamond" w:hAnsi="Garamond" w:cs="Calibri"/>
          <w:i/>
          <w:iCs/>
          <w:color w:val="000000"/>
        </w:rPr>
        <w:t xml:space="preserve"> kundër Rusisë</w:t>
      </w:r>
      <w:r w:rsidRPr="00517198">
        <w:rPr>
          <w:rFonts w:ascii="Garamond" w:hAnsi="Garamond" w:cs="Calibri"/>
          <w:color w:val="000000"/>
        </w:rPr>
        <w:t>, nr. 19673/03, § 61, 12 qershor 2012).</w:t>
      </w:r>
    </w:p>
    <w:p w14:paraId="2BB83FAE" w14:textId="0782FF04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17198">
        <w:rPr>
          <w:rFonts w:ascii="Garamond" w:hAnsi="Garamond" w:cs="Calibri"/>
          <w:color w:val="000000"/>
        </w:rPr>
        <w:t xml:space="preserve">21. Së dyti, për kërkuesin ishte e hapur mundësia që të kundërshtonte faktet dhe të parashtronte argumente ligjore përpara </w:t>
      </w:r>
      <w:proofErr w:type="spellStart"/>
      <w:r w:rsidRPr="00517198">
        <w:rPr>
          <w:rFonts w:ascii="Garamond" w:hAnsi="Garamond" w:cs="Calibri"/>
          <w:color w:val="000000"/>
        </w:rPr>
        <w:t>KPA</w:t>
      </w:r>
      <w:proofErr w:type="spellEnd"/>
      <w:r w:rsidRPr="00517198">
        <w:rPr>
          <w:rFonts w:ascii="Garamond" w:hAnsi="Garamond" w:cs="Calibri"/>
          <w:color w:val="000000"/>
        </w:rPr>
        <w:t xml:space="preserve">-së, për shembull duke kundërshtuar deklarimin e </w:t>
      </w:r>
      <w:proofErr w:type="spellStart"/>
      <w:r w:rsidRPr="00517198">
        <w:rPr>
          <w:rFonts w:ascii="Garamond" w:hAnsi="Garamond" w:cs="Calibri"/>
          <w:color w:val="000000"/>
        </w:rPr>
        <w:t>A.G</w:t>
      </w:r>
      <w:proofErr w:type="spellEnd"/>
      <w:r w:rsidR="001C487E">
        <w:rPr>
          <w:rFonts w:ascii="Garamond" w:hAnsi="Garamond" w:cs="Calibri"/>
          <w:color w:val="000000"/>
        </w:rPr>
        <w:t>.</w:t>
      </w:r>
      <w:r w:rsidRPr="00517198">
        <w:rPr>
          <w:rFonts w:ascii="Garamond" w:hAnsi="Garamond" w:cs="Calibri"/>
          <w:color w:val="000000"/>
        </w:rPr>
        <w:t xml:space="preserve"> ose duke kërkuar shtjellimin apo sqarimin e tij të mëtejshëm (shihni paragrafin 4 më lart). Kërkuesi ngriti disa argumente në lidhje me fondet (shihni paragrafin 10 më lart). </w:t>
      </w:r>
      <w:proofErr w:type="spellStart"/>
      <w:r w:rsidRPr="00517198">
        <w:rPr>
          <w:rFonts w:ascii="Garamond" w:hAnsi="Garamond" w:cs="Calibri"/>
          <w:color w:val="000000"/>
        </w:rPr>
        <w:t>KPA</w:t>
      </w:r>
      <w:proofErr w:type="spellEnd"/>
      <w:r w:rsidR="001C487E">
        <w:rPr>
          <w:rFonts w:ascii="Garamond" w:hAnsi="Garamond" w:cs="Calibri"/>
          <w:color w:val="000000"/>
        </w:rPr>
        <w:t>-ja</w:t>
      </w:r>
      <w:r w:rsidRPr="00517198">
        <w:rPr>
          <w:rFonts w:ascii="Garamond" w:hAnsi="Garamond" w:cs="Calibri"/>
          <w:color w:val="000000"/>
        </w:rPr>
        <w:t xml:space="preserve"> trajtoi argumentet kryesore dhe mbështeti vendimin e tij në arsyetimin që ishte i njëjtë me kontekstin e veçantë të çështjes (shihni paragrafët 8 dhe 19 më lart) dhe i mjaftueshëm për qëllimet e nenit 6 (shihni </w:t>
      </w:r>
      <w:proofErr w:type="spellStart"/>
      <w:r w:rsidRPr="00517198">
        <w:rPr>
          <w:rFonts w:ascii="Garamond" w:hAnsi="Garamond" w:cs="Calibri"/>
          <w:i/>
          <w:iCs/>
          <w:color w:val="000000"/>
        </w:rPr>
        <w:t>Perez</w:t>
      </w:r>
      <w:proofErr w:type="spellEnd"/>
      <w:r w:rsidRPr="00517198">
        <w:rPr>
          <w:rFonts w:ascii="Garamond" w:hAnsi="Garamond" w:cs="Calibri"/>
          <w:i/>
          <w:iCs/>
          <w:color w:val="000000"/>
        </w:rPr>
        <w:t xml:space="preserve"> kundër Francës</w:t>
      </w:r>
      <w:r w:rsidRPr="00517198">
        <w:rPr>
          <w:rFonts w:ascii="Garamond" w:hAnsi="Garamond" w:cs="Calibri"/>
          <w:color w:val="000000"/>
        </w:rPr>
        <w:t xml:space="preserve"> [</w:t>
      </w:r>
      <w:proofErr w:type="spellStart"/>
      <w:r w:rsidRPr="00517198">
        <w:rPr>
          <w:rFonts w:ascii="Garamond" w:hAnsi="Garamond" w:cs="Calibri"/>
          <w:color w:val="000000"/>
        </w:rPr>
        <w:t>DHM</w:t>
      </w:r>
      <w:proofErr w:type="spellEnd"/>
      <w:r w:rsidRPr="00517198">
        <w:rPr>
          <w:rFonts w:ascii="Garamond" w:hAnsi="Garamond" w:cs="Calibri"/>
          <w:color w:val="000000"/>
        </w:rPr>
        <w:t xml:space="preserve">], nr. 47287/99, §§ 80-81, </w:t>
      </w:r>
      <w:proofErr w:type="spellStart"/>
      <w:r w:rsidRPr="00517198">
        <w:rPr>
          <w:rFonts w:ascii="Garamond" w:hAnsi="Garamond" w:cs="Calibri"/>
          <w:color w:val="000000"/>
        </w:rPr>
        <w:t>GJEDNJ</w:t>
      </w:r>
      <w:proofErr w:type="spellEnd"/>
      <w:r w:rsidRPr="00517198">
        <w:rPr>
          <w:rFonts w:ascii="Garamond" w:hAnsi="Garamond" w:cs="Calibri"/>
          <w:color w:val="000000"/>
        </w:rPr>
        <w:t xml:space="preserve"> 2004-I).</w:t>
      </w:r>
    </w:p>
    <w:p w14:paraId="566FBE4A" w14:textId="164D3FCE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17198">
        <w:rPr>
          <w:rFonts w:ascii="Garamond" w:hAnsi="Garamond" w:cs="Calibri"/>
          <w:color w:val="000000"/>
        </w:rPr>
        <w:t xml:space="preserve">22. Së treti, në lidhje me provat e dhëna nga kërkuesi për të mbështetur pretendimet e tij, </w:t>
      </w:r>
      <w:proofErr w:type="spellStart"/>
      <w:r w:rsidRPr="00517198">
        <w:rPr>
          <w:rFonts w:ascii="Garamond" w:hAnsi="Garamond" w:cs="Calibri"/>
          <w:color w:val="000000"/>
        </w:rPr>
        <w:t>KPA</w:t>
      </w:r>
      <w:proofErr w:type="spellEnd"/>
      <w:r w:rsidR="009529B0">
        <w:rPr>
          <w:rFonts w:ascii="Garamond" w:hAnsi="Garamond" w:cs="Calibri"/>
          <w:color w:val="000000"/>
        </w:rPr>
        <w:t>-ja</w:t>
      </w:r>
      <w:r w:rsidRPr="00517198">
        <w:rPr>
          <w:rFonts w:ascii="Garamond" w:hAnsi="Garamond" w:cs="Calibri"/>
          <w:color w:val="000000"/>
        </w:rPr>
        <w:t xml:space="preserve"> refuzoi të pranojë zyrtarisht ato prova në dosje. </w:t>
      </w:r>
      <w:proofErr w:type="spellStart"/>
      <w:r w:rsidRPr="00517198">
        <w:rPr>
          <w:rFonts w:ascii="Garamond" w:hAnsi="Garamond" w:cs="Calibri"/>
          <w:color w:val="000000"/>
        </w:rPr>
        <w:t>KPA</w:t>
      </w:r>
      <w:proofErr w:type="spellEnd"/>
      <w:r w:rsidR="005D1C4D">
        <w:rPr>
          <w:rFonts w:ascii="Garamond" w:hAnsi="Garamond" w:cs="Calibri"/>
          <w:color w:val="000000"/>
        </w:rPr>
        <w:t>-ja</w:t>
      </w:r>
      <w:r w:rsidRPr="00517198">
        <w:rPr>
          <w:rFonts w:ascii="Garamond" w:hAnsi="Garamond" w:cs="Calibri"/>
          <w:color w:val="000000"/>
        </w:rPr>
        <w:t xml:space="preserve"> mbajti qëndrim për </w:t>
      </w:r>
      <w:proofErr w:type="spellStart"/>
      <w:r w:rsidRPr="00517198">
        <w:rPr>
          <w:rFonts w:ascii="Garamond" w:hAnsi="Garamond" w:cs="Calibri"/>
          <w:color w:val="000000"/>
        </w:rPr>
        <w:t>relevancën</w:t>
      </w:r>
      <w:proofErr w:type="spellEnd"/>
      <w:r w:rsidRPr="00517198">
        <w:rPr>
          <w:rFonts w:ascii="Garamond" w:hAnsi="Garamond" w:cs="Calibri"/>
          <w:color w:val="000000"/>
        </w:rPr>
        <w:t xml:space="preserve"> e tyre të largët dhe vlerën e ulët provuese. Prova e dhënë nga kërkuesi, për herë të parë, përpara </w:t>
      </w:r>
      <w:proofErr w:type="spellStart"/>
      <w:r w:rsidRPr="00517198">
        <w:rPr>
          <w:rFonts w:ascii="Garamond" w:hAnsi="Garamond" w:cs="Calibri"/>
          <w:color w:val="000000"/>
        </w:rPr>
        <w:t>KPA</w:t>
      </w:r>
      <w:proofErr w:type="spellEnd"/>
      <w:r w:rsidRPr="00517198">
        <w:rPr>
          <w:rFonts w:ascii="Garamond" w:hAnsi="Garamond" w:cs="Calibri"/>
          <w:color w:val="000000"/>
        </w:rPr>
        <w:t xml:space="preserve">-së nuk ishte </w:t>
      </w:r>
      <w:r w:rsidRPr="00517198">
        <w:rPr>
          <w:rFonts w:ascii="Garamond" w:hAnsi="Garamond" w:cs="Calibri"/>
          <w:i/>
          <w:iCs/>
          <w:color w:val="000000"/>
        </w:rPr>
        <w:t xml:space="preserve">prima </w:t>
      </w:r>
      <w:proofErr w:type="spellStart"/>
      <w:r w:rsidRPr="00517198">
        <w:rPr>
          <w:rFonts w:ascii="Garamond" w:hAnsi="Garamond" w:cs="Calibri"/>
          <w:i/>
          <w:iCs/>
          <w:color w:val="000000"/>
        </w:rPr>
        <w:t>facie</w:t>
      </w:r>
      <w:proofErr w:type="spellEnd"/>
      <w:r w:rsidRPr="00517198">
        <w:rPr>
          <w:rFonts w:ascii="Garamond" w:hAnsi="Garamond" w:cs="Calibri"/>
          <w:color w:val="000000"/>
        </w:rPr>
        <w:t xml:space="preserve"> në gjendje të kundërshtonte gjetjet e </w:t>
      </w:r>
      <w:proofErr w:type="spellStart"/>
      <w:r w:rsidRPr="00517198">
        <w:rPr>
          <w:rFonts w:ascii="Garamond" w:hAnsi="Garamond" w:cs="Calibri"/>
          <w:color w:val="000000"/>
        </w:rPr>
        <w:t>KPK</w:t>
      </w:r>
      <w:proofErr w:type="spellEnd"/>
      <w:r w:rsidRPr="00517198">
        <w:rPr>
          <w:rFonts w:ascii="Garamond" w:hAnsi="Garamond" w:cs="Calibri"/>
          <w:color w:val="000000"/>
        </w:rPr>
        <w:t xml:space="preserve">-së që ai nuk kishte provuar se </w:t>
      </w:r>
      <w:proofErr w:type="spellStart"/>
      <w:r w:rsidRPr="00517198">
        <w:rPr>
          <w:rFonts w:ascii="Garamond" w:hAnsi="Garamond" w:cs="Calibri"/>
          <w:color w:val="000000"/>
        </w:rPr>
        <w:t>A.G</w:t>
      </w:r>
      <w:proofErr w:type="spellEnd"/>
      <w:r w:rsidR="00FE0AA8">
        <w:rPr>
          <w:rFonts w:ascii="Garamond" w:hAnsi="Garamond" w:cs="Calibri"/>
          <w:color w:val="000000"/>
        </w:rPr>
        <w:t>.</w:t>
      </w:r>
      <w:r w:rsidRPr="00517198">
        <w:rPr>
          <w:rFonts w:ascii="Garamond" w:hAnsi="Garamond" w:cs="Calibri"/>
          <w:color w:val="000000"/>
        </w:rPr>
        <w:t xml:space="preserve"> kishte paguar taksat për të ardhurat e veprimtarisë së tij tregtare, duke treguar rrjedhimisht ligjshmërinë e fondeve për qëllimet e </w:t>
      </w:r>
      <w:proofErr w:type="spellStart"/>
      <w:r w:rsidRPr="00517198">
        <w:rPr>
          <w:rFonts w:ascii="Garamond" w:hAnsi="Garamond" w:cs="Calibri"/>
          <w:color w:val="000000"/>
        </w:rPr>
        <w:t>LV</w:t>
      </w:r>
      <w:proofErr w:type="spellEnd"/>
      <w:r w:rsidR="00FE0AA8">
        <w:rPr>
          <w:rFonts w:ascii="Garamond" w:hAnsi="Garamond" w:cs="Calibri"/>
          <w:color w:val="000000"/>
        </w:rPr>
        <w:t>-së</w:t>
      </w:r>
      <w:r w:rsidRPr="00517198">
        <w:rPr>
          <w:rFonts w:ascii="Garamond" w:hAnsi="Garamond" w:cs="Calibri"/>
          <w:color w:val="000000"/>
        </w:rPr>
        <w:t xml:space="preserve">. Nisur nga dëshmia e </w:t>
      </w:r>
      <w:proofErr w:type="spellStart"/>
      <w:r w:rsidRPr="00517198">
        <w:rPr>
          <w:rFonts w:ascii="Garamond" w:hAnsi="Garamond" w:cs="Calibri"/>
          <w:color w:val="000000"/>
        </w:rPr>
        <w:t>A.G</w:t>
      </w:r>
      <w:proofErr w:type="spellEnd"/>
      <w:r w:rsidR="00FE0AA8">
        <w:rPr>
          <w:rFonts w:ascii="Garamond" w:hAnsi="Garamond" w:cs="Calibri"/>
          <w:color w:val="000000"/>
        </w:rPr>
        <w:t>.</w:t>
      </w:r>
      <w:r w:rsidRPr="00517198">
        <w:rPr>
          <w:rFonts w:ascii="Garamond" w:hAnsi="Garamond" w:cs="Calibri"/>
          <w:color w:val="000000"/>
        </w:rPr>
        <w:t>, nuk duket se ndonjë provë shtesë do të mund të kundërshtonte në mënyrë të efektshme këtë gjetje.</w:t>
      </w:r>
    </w:p>
    <w:p w14:paraId="17E4130C" w14:textId="681FC977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17198">
        <w:rPr>
          <w:rFonts w:ascii="Garamond" w:hAnsi="Garamond" w:cs="Calibri"/>
          <w:color w:val="000000"/>
        </w:rPr>
        <w:t xml:space="preserve">23. Në fund, interpretimi nga </w:t>
      </w:r>
      <w:proofErr w:type="spellStart"/>
      <w:r w:rsidRPr="00517198">
        <w:rPr>
          <w:rFonts w:ascii="Garamond" w:hAnsi="Garamond" w:cs="Calibri"/>
          <w:color w:val="000000"/>
        </w:rPr>
        <w:t>KPA</w:t>
      </w:r>
      <w:proofErr w:type="spellEnd"/>
      <w:r w:rsidR="00FE0AA8">
        <w:rPr>
          <w:rFonts w:ascii="Garamond" w:hAnsi="Garamond" w:cs="Calibri"/>
          <w:color w:val="000000"/>
        </w:rPr>
        <w:t>-ja</w:t>
      </w:r>
      <w:r w:rsidRPr="00517198">
        <w:rPr>
          <w:rFonts w:ascii="Garamond" w:hAnsi="Garamond" w:cs="Calibri"/>
          <w:color w:val="000000"/>
        </w:rPr>
        <w:t xml:space="preserve"> i deklaratës së </w:t>
      </w:r>
      <w:proofErr w:type="spellStart"/>
      <w:r w:rsidRPr="00517198">
        <w:rPr>
          <w:rFonts w:ascii="Garamond" w:hAnsi="Garamond" w:cs="Calibri"/>
          <w:color w:val="000000"/>
        </w:rPr>
        <w:t>A.G</w:t>
      </w:r>
      <w:proofErr w:type="spellEnd"/>
      <w:r w:rsidR="00FE0AA8">
        <w:rPr>
          <w:rFonts w:ascii="Garamond" w:hAnsi="Garamond" w:cs="Calibri"/>
          <w:color w:val="000000"/>
        </w:rPr>
        <w:t>.</w:t>
      </w:r>
      <w:r w:rsidRPr="00517198">
        <w:rPr>
          <w:rFonts w:ascii="Garamond" w:hAnsi="Garamond" w:cs="Calibri"/>
          <w:color w:val="000000"/>
        </w:rPr>
        <w:t>, gjetjet e tyre faktike në lidhje me huan, zbatimi i legjislacionit të brendshëm, siç është diskutuar në paragrafët më sipër, dhe trajtimi prej tyre i provave nuk ishte arbitrar apo haptazi i paarsyeshëm</w:t>
      </w:r>
      <w:r w:rsidR="00FE0AA8">
        <w:rPr>
          <w:rFonts w:ascii="Garamond" w:hAnsi="Garamond" w:cs="Calibri"/>
          <w:color w:val="000000"/>
        </w:rPr>
        <w:t>,</w:t>
      </w:r>
      <w:r w:rsidRPr="00517198">
        <w:rPr>
          <w:rFonts w:ascii="Garamond" w:hAnsi="Garamond" w:cs="Calibri"/>
          <w:color w:val="000000"/>
        </w:rPr>
        <w:t xml:space="preserve"> sipas paragrafit 1 të nenit 6 të Konventës dhe ishte në përputhje me kërkesat e një procesi të drejtë (shihni </w:t>
      </w:r>
      <w:proofErr w:type="spellStart"/>
      <w:r w:rsidRPr="00517198">
        <w:rPr>
          <w:rFonts w:ascii="Garamond" w:hAnsi="Garamond" w:cs="Calibri"/>
          <w:i/>
          <w:iCs/>
          <w:color w:val="000000"/>
        </w:rPr>
        <w:t>Thanza</w:t>
      </w:r>
      <w:proofErr w:type="spellEnd"/>
      <w:r w:rsidRPr="00517198">
        <w:rPr>
          <w:rFonts w:ascii="Garamond" w:hAnsi="Garamond" w:cs="Calibri"/>
          <w:color w:val="000000"/>
        </w:rPr>
        <w:t xml:space="preserve">, § 102; </w:t>
      </w:r>
      <w:proofErr w:type="spellStart"/>
      <w:r w:rsidRPr="00517198">
        <w:rPr>
          <w:rFonts w:ascii="Garamond" w:hAnsi="Garamond" w:cs="Calibri"/>
          <w:i/>
          <w:iCs/>
          <w:color w:val="000000"/>
        </w:rPr>
        <w:t>Sevdari</w:t>
      </w:r>
      <w:proofErr w:type="spellEnd"/>
      <w:r w:rsidRPr="00517198">
        <w:rPr>
          <w:rFonts w:ascii="Garamond" w:hAnsi="Garamond" w:cs="Calibri"/>
          <w:color w:val="000000"/>
        </w:rPr>
        <w:t xml:space="preserve">, §§ 125 dhe 130-31; dhe </w:t>
      </w:r>
      <w:proofErr w:type="spellStart"/>
      <w:r w:rsidRPr="00517198">
        <w:rPr>
          <w:rFonts w:ascii="Garamond" w:hAnsi="Garamond" w:cs="Calibri"/>
          <w:i/>
          <w:iCs/>
          <w:color w:val="000000"/>
        </w:rPr>
        <w:t>Grosam</w:t>
      </w:r>
      <w:proofErr w:type="spellEnd"/>
      <w:r w:rsidRPr="00517198">
        <w:rPr>
          <w:rFonts w:ascii="Garamond" w:hAnsi="Garamond" w:cs="Calibri"/>
          <w:color w:val="000000"/>
        </w:rPr>
        <w:t>, §§ 130-32, të gjithë të cituar më lart).</w:t>
      </w:r>
    </w:p>
    <w:p w14:paraId="23BB77FF" w14:textId="3599A4E8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17198">
        <w:rPr>
          <w:rFonts w:ascii="Garamond" w:hAnsi="Garamond" w:cs="Calibri"/>
          <w:color w:val="000000"/>
        </w:rPr>
        <w:t xml:space="preserve">24. Gjykata del në përfundimin se, duke pasur parasysh procesin në tërësi dhe duke vlerësuar drejtësinë e përgjithshme të tij, kërkuesit </w:t>
      </w:r>
      <w:r w:rsidR="00FE0AA8">
        <w:rPr>
          <w:rFonts w:ascii="Garamond" w:hAnsi="Garamond" w:cs="Calibri"/>
          <w:color w:val="000000"/>
        </w:rPr>
        <w:t>i</w:t>
      </w:r>
      <w:r w:rsidRPr="00517198">
        <w:rPr>
          <w:rFonts w:ascii="Garamond" w:hAnsi="Garamond" w:cs="Calibri"/>
          <w:color w:val="000000"/>
        </w:rPr>
        <w:t xml:space="preserve">u dha mundësia e duhur për të kundërshtuar gjetjet e diskutuara dhe për të mbrojtur çështjen e tij në mënyrë efektive. E drejta e tij për seancë dëgjimore të drejtë sipas aspektit civil të paragrafit 1 të nenit 6 nuk u cenua në rrethanat e çështjes. Nuk duket se ka shkelje të asaj të drejte në lidhje me aspektet e tjera të proceseve të </w:t>
      </w:r>
      <w:proofErr w:type="spellStart"/>
      <w:r w:rsidRPr="00517198">
        <w:rPr>
          <w:rFonts w:ascii="Garamond" w:hAnsi="Garamond" w:cs="Calibri"/>
          <w:color w:val="000000"/>
        </w:rPr>
        <w:t>vetingut</w:t>
      </w:r>
      <w:proofErr w:type="spellEnd"/>
      <w:r w:rsidRPr="00517198">
        <w:rPr>
          <w:rFonts w:ascii="Garamond" w:hAnsi="Garamond" w:cs="Calibri"/>
          <w:color w:val="000000"/>
        </w:rPr>
        <w:t>.</w:t>
      </w:r>
    </w:p>
    <w:p w14:paraId="69F733CC" w14:textId="77777777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17198">
        <w:rPr>
          <w:rFonts w:ascii="Garamond" w:hAnsi="Garamond" w:cs="Calibri"/>
          <w:color w:val="000000"/>
        </w:rPr>
        <w:t>25. Në këto rrethana, ankimet e kërkuesit janë haptazi të pabazuara dhe duhet të refuzohen në përputhje me nenin 35 §§ 3 (a) dhe 4 të Konventës.</w:t>
      </w:r>
    </w:p>
    <w:p w14:paraId="4B8B01DC" w14:textId="349292AA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17198">
        <w:rPr>
          <w:rFonts w:ascii="Garamond" w:hAnsi="Garamond" w:cs="Times New Roman"/>
          <w:color w:val="000000"/>
        </w:rPr>
        <w:t>Për këto arsye, Gjykata, unanimisht</w:t>
      </w:r>
      <w:r w:rsidR="008B68CB">
        <w:rPr>
          <w:rFonts w:ascii="Garamond" w:hAnsi="Garamond" w:cs="Times New Roman"/>
          <w:color w:val="000000"/>
        </w:rPr>
        <w:t>:</w:t>
      </w:r>
    </w:p>
    <w:p w14:paraId="2ED32C37" w14:textId="77777777" w:rsidR="00CC357D" w:rsidRPr="00517198" w:rsidRDefault="00CC357D" w:rsidP="00CC357D">
      <w:pPr>
        <w:tabs>
          <w:tab w:val="left" w:pos="34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17198">
        <w:rPr>
          <w:rFonts w:ascii="Garamond" w:hAnsi="Garamond" w:cs="Times New Roman"/>
          <w:i/>
          <w:iCs/>
          <w:color w:val="000000"/>
        </w:rPr>
        <w:t>Shpall</w:t>
      </w:r>
      <w:r w:rsidRPr="00517198">
        <w:rPr>
          <w:rFonts w:ascii="Garamond" w:hAnsi="Garamond" w:cs="Times New Roman"/>
          <w:color w:val="000000"/>
        </w:rPr>
        <w:t xml:space="preserve"> kërkesën të papranueshme.</w:t>
      </w:r>
    </w:p>
    <w:p w14:paraId="765404E8" w14:textId="77777777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17198">
        <w:rPr>
          <w:rFonts w:ascii="Garamond" w:hAnsi="Garamond" w:cs="Times New Roman"/>
          <w:color w:val="000000"/>
        </w:rPr>
        <w:t>Bërë në gjuhën angleze dhe njoftuar me shkrim më 14 nëntor 2024.</w:t>
      </w:r>
    </w:p>
    <w:p w14:paraId="104D2AB3" w14:textId="64D6B103" w:rsidR="00CC357D" w:rsidRPr="00517198" w:rsidRDefault="00CC357D" w:rsidP="00CC357D">
      <w:pPr>
        <w:tabs>
          <w:tab w:val="center" w:pos="1400"/>
          <w:tab w:val="center" w:pos="594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FFFFFF"/>
        </w:rPr>
      </w:pPr>
      <w:r w:rsidRPr="00517198">
        <w:rPr>
          <w:rFonts w:ascii="Garamond" w:hAnsi="Garamond" w:cs="Times New Roman"/>
          <w:color w:val="FFFFFF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2"/>
        <w:gridCol w:w="4374"/>
      </w:tblGrid>
      <w:tr w:rsidR="00CC357D" w:rsidRPr="00517198" w14:paraId="780BD96D" w14:textId="77777777" w:rsidTr="00C75F72">
        <w:tc>
          <w:tcPr>
            <w:tcW w:w="2577" w:type="pct"/>
          </w:tcPr>
          <w:p w14:paraId="2E313464" w14:textId="77777777" w:rsidR="00C75F72" w:rsidRPr="00517198" w:rsidRDefault="00CC357D" w:rsidP="00CC357D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</w:rPr>
            </w:pPr>
            <w:proofErr w:type="spellStart"/>
            <w:r w:rsidRPr="00517198">
              <w:rPr>
                <w:rFonts w:ascii="Garamond" w:hAnsi="Garamond" w:cs="Times New Roman"/>
                <w:b/>
                <w:color w:val="000000"/>
              </w:rPr>
              <w:t>Olga</w:t>
            </w:r>
            <w:proofErr w:type="spellEnd"/>
            <w:r w:rsidRPr="00517198">
              <w:rPr>
                <w:rFonts w:ascii="Garamond" w:hAnsi="Garamond" w:cs="Times New Roman"/>
                <w:b/>
                <w:color w:val="000000"/>
              </w:rPr>
              <w:t xml:space="preserve"> </w:t>
            </w:r>
            <w:proofErr w:type="spellStart"/>
            <w:r w:rsidRPr="00517198">
              <w:rPr>
                <w:rFonts w:ascii="Garamond" w:hAnsi="Garamond" w:cs="Times New Roman"/>
                <w:b/>
                <w:color w:val="000000"/>
              </w:rPr>
              <w:t>Chernishova</w:t>
            </w:r>
            <w:proofErr w:type="spellEnd"/>
            <w:r w:rsidRPr="00517198">
              <w:rPr>
                <w:rFonts w:ascii="Garamond" w:hAnsi="Garamond" w:cs="Times New Roman"/>
                <w:color w:val="000000"/>
              </w:rPr>
              <w:t xml:space="preserve"> </w:t>
            </w:r>
          </w:p>
          <w:p w14:paraId="2A399A9F" w14:textId="3379F6B0" w:rsidR="00CC357D" w:rsidRPr="00517198" w:rsidRDefault="00C75F72" w:rsidP="00CC357D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FFFFFF"/>
              </w:rPr>
            </w:pPr>
            <w:proofErr w:type="spellStart"/>
            <w:r w:rsidRPr="00517198">
              <w:rPr>
                <w:rFonts w:ascii="Garamond" w:hAnsi="Garamond" w:cs="Times New Roman"/>
                <w:color w:val="000000"/>
              </w:rPr>
              <w:t>ZËVENDËSKANCELARE</w:t>
            </w:r>
            <w:proofErr w:type="spellEnd"/>
          </w:p>
        </w:tc>
        <w:tc>
          <w:tcPr>
            <w:tcW w:w="2423" w:type="pct"/>
          </w:tcPr>
          <w:p w14:paraId="764AFFB5" w14:textId="77777777" w:rsidR="00C75F72" w:rsidRPr="00517198" w:rsidRDefault="00CC357D" w:rsidP="00CC357D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</w:rPr>
            </w:pPr>
            <w:proofErr w:type="spellStart"/>
            <w:r w:rsidRPr="00517198">
              <w:rPr>
                <w:rFonts w:ascii="Garamond" w:hAnsi="Garamond" w:cs="Times New Roman"/>
                <w:b/>
                <w:color w:val="000000"/>
              </w:rPr>
              <w:t>Ioannis</w:t>
            </w:r>
            <w:proofErr w:type="spellEnd"/>
            <w:r w:rsidRPr="00517198">
              <w:rPr>
                <w:rFonts w:ascii="Garamond" w:hAnsi="Garamond" w:cs="Times New Roman"/>
                <w:b/>
                <w:color w:val="000000"/>
              </w:rPr>
              <w:t xml:space="preserve"> </w:t>
            </w:r>
            <w:proofErr w:type="spellStart"/>
            <w:r w:rsidRPr="00517198">
              <w:rPr>
                <w:rFonts w:ascii="Garamond" w:hAnsi="Garamond" w:cs="Times New Roman"/>
                <w:b/>
                <w:color w:val="000000"/>
              </w:rPr>
              <w:t>Ktistakis</w:t>
            </w:r>
            <w:proofErr w:type="spellEnd"/>
            <w:r w:rsidRPr="00517198">
              <w:rPr>
                <w:rFonts w:ascii="Garamond" w:hAnsi="Garamond" w:cs="Times New Roman"/>
                <w:color w:val="000000"/>
              </w:rPr>
              <w:t xml:space="preserve"> </w:t>
            </w:r>
          </w:p>
          <w:p w14:paraId="7EED7E1B" w14:textId="47DF1A62" w:rsidR="00CC357D" w:rsidRPr="00517198" w:rsidRDefault="00C75F72" w:rsidP="00CC357D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FFFFFF"/>
              </w:rPr>
            </w:pPr>
            <w:r w:rsidRPr="00517198">
              <w:rPr>
                <w:rFonts w:ascii="Garamond" w:hAnsi="Garamond" w:cs="Times New Roman"/>
                <w:color w:val="000000"/>
              </w:rPr>
              <w:t>KRYETAR</w:t>
            </w:r>
          </w:p>
        </w:tc>
      </w:tr>
    </w:tbl>
    <w:p w14:paraId="1B51BEF2" w14:textId="77777777" w:rsidR="00CC357D" w:rsidRPr="00517198" w:rsidRDefault="00CC357D" w:rsidP="00CC357D">
      <w:pPr>
        <w:tabs>
          <w:tab w:val="center" w:pos="1400"/>
          <w:tab w:val="center" w:pos="594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FFFFFF"/>
        </w:rPr>
      </w:pPr>
    </w:p>
    <w:p w14:paraId="7B6BD696" w14:textId="6C52F484" w:rsidR="00CC357D" w:rsidRPr="00517198" w:rsidRDefault="00CC357D" w:rsidP="00CC357D">
      <w:pPr>
        <w:tabs>
          <w:tab w:val="center" w:pos="1400"/>
          <w:tab w:val="center" w:pos="594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17198">
        <w:rPr>
          <w:rFonts w:ascii="Garamond" w:hAnsi="Garamond" w:cs="Times New Roman"/>
          <w:color w:val="000000"/>
        </w:rPr>
        <w:t xml:space="preserve"> </w:t>
      </w:r>
    </w:p>
    <w:p w14:paraId="73143638" w14:textId="704C54FC" w:rsidR="00CC357D" w:rsidRPr="00517198" w:rsidRDefault="00CC357D" w:rsidP="00CC357D">
      <w:pPr>
        <w:tabs>
          <w:tab w:val="center" w:pos="1400"/>
          <w:tab w:val="center" w:pos="594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17198">
        <w:rPr>
          <w:rFonts w:ascii="Garamond" w:hAnsi="Garamond" w:cs="Times New Roman"/>
          <w:color w:val="000000"/>
        </w:rPr>
        <w:t xml:space="preserve"> </w:t>
      </w:r>
    </w:p>
    <w:p w14:paraId="6970FAC0" w14:textId="77777777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</w:p>
    <w:p w14:paraId="2E50940F" w14:textId="77777777" w:rsidR="00CC357D" w:rsidRPr="00517198" w:rsidRDefault="00CC357D" w:rsidP="00CC357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</w:p>
    <w:p w14:paraId="776BD7B4" w14:textId="77777777" w:rsidR="00D04958" w:rsidRPr="00517198" w:rsidRDefault="00D04958" w:rsidP="00CC357D">
      <w:pPr>
        <w:ind w:firstLine="284"/>
        <w:jc w:val="both"/>
        <w:rPr>
          <w:rFonts w:ascii="Garamond" w:hAnsi="Garamond"/>
        </w:rPr>
      </w:pPr>
    </w:p>
    <w:sectPr w:rsidR="00D04958" w:rsidRPr="00517198" w:rsidSect="00520650"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 w:code="9"/>
      <w:pgMar w:top="1440" w:right="1440" w:bottom="1440" w:left="1440" w:header="170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681CD0" w14:textId="77777777" w:rsidR="00C75F72" w:rsidRDefault="00C75F72">
      <w:r>
        <w:separator/>
      </w:r>
    </w:p>
  </w:endnote>
  <w:endnote w:type="continuationSeparator" w:id="0">
    <w:p w14:paraId="7A2BFFAD" w14:textId="77777777" w:rsidR="00C75F72" w:rsidRDefault="00C75F72">
      <w:r>
        <w:continuationSeparator/>
      </w:r>
    </w:p>
  </w:endnote>
  <w:endnote w:type="continuationNotice" w:id="1">
    <w:p w14:paraId="40730CE4" w14:textId="77777777" w:rsidR="00FC64CF" w:rsidRDefault="00FC64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EADE4C" w14:textId="47EEA582" w:rsidR="00C75F72" w:rsidRDefault="00C75F72">
    <w:pPr>
      <w:pStyle w:val="Footer"/>
    </w:pPr>
  </w:p>
  <w:p w14:paraId="0205DC8E" w14:textId="77777777" w:rsidR="00C75F72" w:rsidRDefault="00C75F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5962C4" w14:textId="152F75AA" w:rsidR="00C75F72" w:rsidRPr="00150BFA" w:rsidRDefault="00C75F72" w:rsidP="0020718E">
    <w:pPr>
      <w:jc w:val="center"/>
    </w:pPr>
  </w:p>
  <w:p w14:paraId="622ED43D" w14:textId="77777777" w:rsidR="00C75F72" w:rsidRPr="00E81A90" w:rsidRDefault="00C75F72" w:rsidP="002E2C77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F4A249" w14:textId="77777777" w:rsidR="00C75F72" w:rsidRDefault="00C75F72">
      <w:r>
        <w:separator/>
      </w:r>
    </w:p>
  </w:footnote>
  <w:footnote w:type="continuationSeparator" w:id="0">
    <w:p w14:paraId="7699BAEF" w14:textId="77777777" w:rsidR="00C75F72" w:rsidRDefault="00C75F72">
      <w:r>
        <w:continuationSeparator/>
      </w:r>
    </w:p>
  </w:footnote>
  <w:footnote w:type="continuationNotice" w:id="1">
    <w:p w14:paraId="7873BA5E" w14:textId="77777777" w:rsidR="00FC64CF" w:rsidRDefault="00FC64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6E6EF4" w14:textId="77777777" w:rsidR="00C75F72" w:rsidRDefault="00C75F72" w:rsidP="00520650">
    <w:pPr>
      <w:pStyle w:val="Header"/>
      <w:pBdr>
        <w:bottom w:val="single" w:sz="4" w:space="1" w:color="auto"/>
      </w:pBdr>
      <w:tabs>
        <w:tab w:val="right" w:pos="9360"/>
      </w:tabs>
      <w:rPr>
        <w:b/>
        <w:color w:val="000080"/>
        <w:sz w:val="20"/>
      </w:rPr>
    </w:pPr>
    <w:proofErr w:type="spellStart"/>
    <w:r>
      <w:rPr>
        <w:b/>
        <w:color w:val="000080"/>
        <w:sz w:val="20"/>
      </w:rPr>
      <w:t>PERKTHIM</w:t>
    </w:r>
    <w:proofErr w:type="spellEnd"/>
    <w:r>
      <w:rPr>
        <w:b/>
        <w:color w:val="000080"/>
        <w:sz w:val="20"/>
      </w:rPr>
      <w:t xml:space="preserve"> ZYRTAR </w:t>
    </w:r>
    <w:r>
      <w:rPr>
        <w:b/>
        <w:color w:val="000080"/>
        <w:sz w:val="20"/>
      </w:rPr>
      <w:tab/>
    </w:r>
    <w:proofErr w:type="spellStart"/>
    <w:r>
      <w:rPr>
        <w:b/>
        <w:color w:val="000080"/>
        <w:sz w:val="20"/>
      </w:rPr>
      <w:t>TRADUCTION</w:t>
    </w:r>
    <w:proofErr w:type="spellEnd"/>
    <w:r>
      <w:rPr>
        <w:b/>
        <w:color w:val="000080"/>
        <w:sz w:val="20"/>
      </w:rPr>
      <w:t xml:space="preserve"> </w:t>
    </w:r>
    <w:proofErr w:type="spellStart"/>
    <w:r>
      <w:rPr>
        <w:b/>
        <w:color w:val="000080"/>
        <w:sz w:val="20"/>
      </w:rPr>
      <w:t>OFFICIELLE</w:t>
    </w:r>
    <w:proofErr w:type="spellEnd"/>
    <w:r>
      <w:rPr>
        <w:b/>
        <w:color w:val="000080"/>
        <w:sz w:val="20"/>
      </w:rPr>
      <w:tab/>
      <w:t xml:space="preserve"> </w:t>
    </w:r>
    <w:proofErr w:type="spellStart"/>
    <w:r>
      <w:rPr>
        <w:b/>
        <w:color w:val="000080"/>
        <w:sz w:val="20"/>
      </w:rPr>
      <w:t>OFFICIAL</w:t>
    </w:r>
    <w:proofErr w:type="spellEnd"/>
    <w:r>
      <w:rPr>
        <w:b/>
        <w:color w:val="000080"/>
        <w:sz w:val="20"/>
      </w:rPr>
      <w:t xml:space="preserve"> </w:t>
    </w:r>
    <w:proofErr w:type="spellStart"/>
    <w:r>
      <w:rPr>
        <w:b/>
        <w:color w:val="000080"/>
        <w:sz w:val="20"/>
      </w:rPr>
      <w:t>TRANSLATION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8F2261"/>
    <w:multiLevelType w:val="multilevel"/>
    <w:tmpl w:val="C8FE6436"/>
    <w:numStyleLink w:val="ECHRA1StyleList"/>
  </w:abstractNum>
  <w:abstractNum w:abstractNumId="10" w15:restartNumberingAfterBreak="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 w15:restartNumberingAfterBreak="0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 w15:restartNumberingAfterBreak="0">
    <w:nsid w:val="56B9429C"/>
    <w:multiLevelType w:val="multilevel"/>
    <w:tmpl w:val="B7886602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suff w:val="space"/>
      <w:lvlText w:val="%2."/>
      <w:lvlJc w:val="left"/>
      <w:pPr>
        <w:ind w:left="357" w:hanging="357"/>
      </w:pPr>
      <w:rPr>
        <w:rFonts w:hint="default"/>
        <w:sz w:val="24"/>
      </w:rPr>
    </w:lvl>
    <w:lvl w:ilvl="2">
      <w:start w:val="1"/>
      <w:numFmt w:val="upperLetter"/>
      <w:lvlText w:val="%3."/>
      <w:lvlJc w:val="left"/>
      <w:pPr>
        <w:ind w:left="584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31" w:hanging="30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975" w:hanging="340"/>
      </w:pPr>
      <w:rPr>
        <w:rFonts w:hint="default"/>
      </w:rPr>
    </w:lvl>
    <w:lvl w:ilvl="5">
      <w:start w:val="1"/>
      <w:numFmt w:val="lowerRoman"/>
      <w:suff w:val="space"/>
      <w:lvlText w:val="(%6)"/>
      <w:lvlJc w:val="left"/>
      <w:pPr>
        <w:ind w:left="1191" w:hanging="358"/>
      </w:pPr>
      <w:rPr>
        <w:rFonts w:hint="default"/>
      </w:rPr>
    </w:lvl>
    <w:lvl w:ilvl="6">
      <w:start w:val="1"/>
      <w:numFmt w:val="lowerLetter"/>
      <w:lvlText w:val="(%7)"/>
      <w:lvlJc w:val="left"/>
      <w:pPr>
        <w:ind w:left="1372" w:hanging="334"/>
      </w:pPr>
      <w:rPr>
        <w:rFonts w:ascii="Symbol" w:hAnsi="Symbol" w:hint="default"/>
        <w:sz w:val="20"/>
      </w:rPr>
    </w:lvl>
    <w:lvl w:ilvl="7">
      <w:start w:val="1"/>
      <w:numFmt w:val="bullet"/>
      <w:lvlText w:val="‒"/>
      <w:lvlJc w:val="left"/>
      <w:pPr>
        <w:ind w:left="1304" w:hanging="68"/>
      </w:pPr>
      <w:rPr>
        <w:rFonts w:ascii="Calibri" w:hAnsi="Calibri" w:hint="default"/>
        <w:color w:val="auto"/>
      </w:rPr>
    </w:lvl>
    <w:lvl w:ilvl="8">
      <w:start w:val="1"/>
      <w:numFmt w:val="none"/>
      <w:lvlText w:val="%9"/>
      <w:lvlJc w:val="right"/>
      <w:pPr>
        <w:ind w:left="7313" w:hanging="180"/>
      </w:pPr>
      <w:rPr>
        <w:rFonts w:hint="default"/>
      </w:rPr>
    </w:lvl>
  </w:abstractNum>
  <w:abstractNum w:abstractNumId="18" w15:restartNumberingAfterBreak="0">
    <w:nsid w:val="67FD1241"/>
    <w:multiLevelType w:val="hybridMultilevel"/>
    <w:tmpl w:val="F6D86CC2"/>
    <w:lvl w:ilvl="0" w:tplc="E644621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8E06FC04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DC5AE394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52504AE8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8E87950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79BE0710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50A689B2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E9E82B6C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38FA5866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4"/>
  </w:num>
  <w:num w:numId="3">
    <w:abstractNumId w:val="12"/>
  </w:num>
  <w:num w:numId="4">
    <w:abstractNumId w:val="11"/>
  </w:num>
  <w:num w:numId="5">
    <w:abstractNumId w:val="15"/>
  </w:num>
  <w:num w:numId="6">
    <w:abstractNumId w:val="13"/>
  </w:num>
  <w:num w:numId="7">
    <w:abstractNumId w:val="16"/>
  </w:num>
  <w:num w:numId="8">
    <w:abstractNumId w:val="18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5"/>
  </w:num>
  <w:num w:numId="19">
    <w:abstractNumId w:val="16"/>
  </w:num>
  <w:num w:numId="20">
    <w:abstractNumId w:val="10"/>
  </w:num>
  <w:num w:numId="21">
    <w:abstractNumId w:val="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characterSpacingControl w:val="doNotCompress"/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plicationsApp" w:val="1"/>
    <w:docVar w:name="AppNatAutre" w:val="0"/>
    <w:docVar w:name="DocVarPREMATURE" w:val="0"/>
    <w:docVar w:name="EMM" w:val="0"/>
    <w:docVar w:name="ETRANSMISSION" w:val="BY E-TRANSMISSION ONLY"/>
    <w:docVar w:name="L4_1Annex" w:val="0"/>
    <w:docVar w:name="L4_1Anonymity" w:val="0"/>
    <w:docVar w:name="NBEMMDOC" w:val="0"/>
    <w:docVar w:name="P3" w:val="P3"/>
    <w:docVar w:name="Plural" w:val="0"/>
    <w:docVar w:name="SignForeName" w:val="0"/>
    <w:docVar w:name="SndCaseNumber" w:val="Error!Nodocumentvariablesupplied."/>
  </w:docVars>
  <w:rsids>
    <w:rsidRoot w:val="00E81A90"/>
    <w:rsid w:val="00095FD8"/>
    <w:rsid w:val="000B1FA9"/>
    <w:rsid w:val="000D61E7"/>
    <w:rsid w:val="000E3A89"/>
    <w:rsid w:val="00132029"/>
    <w:rsid w:val="00144EBC"/>
    <w:rsid w:val="00150BFA"/>
    <w:rsid w:val="0017470B"/>
    <w:rsid w:val="001C487E"/>
    <w:rsid w:val="001D1233"/>
    <w:rsid w:val="0020718E"/>
    <w:rsid w:val="00223591"/>
    <w:rsid w:val="00243C14"/>
    <w:rsid w:val="00297DFF"/>
    <w:rsid w:val="002A7443"/>
    <w:rsid w:val="002B5FB0"/>
    <w:rsid w:val="002E2C77"/>
    <w:rsid w:val="003A6932"/>
    <w:rsid w:val="003B50D7"/>
    <w:rsid w:val="003C20E3"/>
    <w:rsid w:val="003E3C60"/>
    <w:rsid w:val="00445C6B"/>
    <w:rsid w:val="00452087"/>
    <w:rsid w:val="00464268"/>
    <w:rsid w:val="004A4C71"/>
    <w:rsid w:val="004B4E73"/>
    <w:rsid w:val="004F0A2C"/>
    <w:rsid w:val="00517198"/>
    <w:rsid w:val="00520650"/>
    <w:rsid w:val="00520895"/>
    <w:rsid w:val="00533684"/>
    <w:rsid w:val="005402B1"/>
    <w:rsid w:val="005D0111"/>
    <w:rsid w:val="005D1C4D"/>
    <w:rsid w:val="005E56C2"/>
    <w:rsid w:val="005E5926"/>
    <w:rsid w:val="005F11CB"/>
    <w:rsid w:val="005F36A8"/>
    <w:rsid w:val="00610DA2"/>
    <w:rsid w:val="00614D47"/>
    <w:rsid w:val="006262FA"/>
    <w:rsid w:val="006267D3"/>
    <w:rsid w:val="006300E9"/>
    <w:rsid w:val="00635604"/>
    <w:rsid w:val="00653EF4"/>
    <w:rsid w:val="00656B81"/>
    <w:rsid w:val="00680CD6"/>
    <w:rsid w:val="006D4D63"/>
    <w:rsid w:val="006E123B"/>
    <w:rsid w:val="006F6523"/>
    <w:rsid w:val="0071452F"/>
    <w:rsid w:val="00732811"/>
    <w:rsid w:val="0076040F"/>
    <w:rsid w:val="007907C0"/>
    <w:rsid w:val="007A3A00"/>
    <w:rsid w:val="007A74FC"/>
    <w:rsid w:val="007B2364"/>
    <w:rsid w:val="00812D10"/>
    <w:rsid w:val="00865F44"/>
    <w:rsid w:val="008702DE"/>
    <w:rsid w:val="008A7C94"/>
    <w:rsid w:val="008B68CB"/>
    <w:rsid w:val="008B74CF"/>
    <w:rsid w:val="008C3B79"/>
    <w:rsid w:val="008D10E4"/>
    <w:rsid w:val="008D3EE0"/>
    <w:rsid w:val="008F0A92"/>
    <w:rsid w:val="008F7189"/>
    <w:rsid w:val="009529B0"/>
    <w:rsid w:val="00956B2A"/>
    <w:rsid w:val="0096293E"/>
    <w:rsid w:val="009642B4"/>
    <w:rsid w:val="009656DE"/>
    <w:rsid w:val="009A317E"/>
    <w:rsid w:val="009B6F49"/>
    <w:rsid w:val="009C21E8"/>
    <w:rsid w:val="009E01FB"/>
    <w:rsid w:val="00A45145"/>
    <w:rsid w:val="00AA5AEE"/>
    <w:rsid w:val="00AC58E5"/>
    <w:rsid w:val="00B02567"/>
    <w:rsid w:val="00B053D1"/>
    <w:rsid w:val="00B140D3"/>
    <w:rsid w:val="00B25A37"/>
    <w:rsid w:val="00BB1538"/>
    <w:rsid w:val="00BD1692"/>
    <w:rsid w:val="00C06F18"/>
    <w:rsid w:val="00C15C21"/>
    <w:rsid w:val="00C42C12"/>
    <w:rsid w:val="00C75F72"/>
    <w:rsid w:val="00C8038F"/>
    <w:rsid w:val="00C94819"/>
    <w:rsid w:val="00CB3BD9"/>
    <w:rsid w:val="00CC0AF4"/>
    <w:rsid w:val="00CC357D"/>
    <w:rsid w:val="00CD1EF4"/>
    <w:rsid w:val="00D04958"/>
    <w:rsid w:val="00D17F3A"/>
    <w:rsid w:val="00D415D6"/>
    <w:rsid w:val="00D47A27"/>
    <w:rsid w:val="00D83760"/>
    <w:rsid w:val="00DA57BD"/>
    <w:rsid w:val="00DB6354"/>
    <w:rsid w:val="00DF40C8"/>
    <w:rsid w:val="00E335DC"/>
    <w:rsid w:val="00E34FB7"/>
    <w:rsid w:val="00E5464B"/>
    <w:rsid w:val="00E81A90"/>
    <w:rsid w:val="00EA1004"/>
    <w:rsid w:val="00ED57DF"/>
    <w:rsid w:val="00EE38CA"/>
    <w:rsid w:val="00EE4DC9"/>
    <w:rsid w:val="00EF0D10"/>
    <w:rsid w:val="00F0534F"/>
    <w:rsid w:val="00F137E0"/>
    <w:rsid w:val="00F24AB9"/>
    <w:rsid w:val="00F47E7E"/>
    <w:rsid w:val="00F565A9"/>
    <w:rsid w:val="00F67A2A"/>
    <w:rsid w:val="00FA0C67"/>
    <w:rsid w:val="00FB12C8"/>
    <w:rsid w:val="00FC2655"/>
    <w:rsid w:val="00FC3146"/>
    <w:rsid w:val="00FC64CF"/>
    <w:rsid w:val="00FE0AA8"/>
    <w:rsid w:val="00FE0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8BD6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/>
  </w:docDefaults>
  <w:latentStyles w:defLockedState="0" w:defUIPriority="98" w:defSemiHidden="0" w:defUnhideWhenUsed="0" w:defQFormat="0" w:count="375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 w:qFormat="1"/>
    <w:lsdException w:name="heading 6" w:semiHidden="1" w:unhideWhenUsed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rsid w:val="0052089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520895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520895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520895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520895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520895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520895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520895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520895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520895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Signed">
    <w:name w:val="Ju_Signed"/>
    <w:aliases w:val="_Signature"/>
    <w:basedOn w:val="Normal"/>
    <w:next w:val="JuPara"/>
    <w:qFormat/>
    <w:rsid w:val="00520895"/>
    <w:pPr>
      <w:tabs>
        <w:tab w:val="center" w:pos="1418"/>
        <w:tab w:val="center" w:pos="5954"/>
      </w:tabs>
      <w:spacing w:before="720"/>
    </w:pPr>
  </w:style>
  <w:style w:type="paragraph" w:customStyle="1" w:styleId="JuPara">
    <w:name w:val="Ju_Para"/>
    <w:aliases w:val="_Para"/>
    <w:basedOn w:val="NormalJustified"/>
    <w:link w:val="JuParaChar"/>
    <w:uiPriority w:val="99"/>
    <w:qFormat/>
    <w:rsid w:val="00520895"/>
    <w:pPr>
      <w:ind w:firstLine="284"/>
    </w:pPr>
  </w:style>
  <w:style w:type="character" w:styleId="PageNumber">
    <w:name w:val="page number"/>
    <w:uiPriority w:val="98"/>
    <w:semiHidden/>
    <w:rsid w:val="00520895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5208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5208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520895"/>
    <w:rPr>
      <w:sz w:val="20"/>
      <w:szCs w:val="20"/>
      <w:lang w:val="sq-AL"/>
    </w:rPr>
  </w:style>
  <w:style w:type="paragraph" w:customStyle="1" w:styleId="DecHTitle">
    <w:name w:val="Dec_H_Title"/>
    <w:aliases w:val="_Title_1"/>
    <w:basedOn w:val="JuPara"/>
    <w:next w:val="JuPara"/>
    <w:uiPriority w:val="99"/>
    <w:qFormat/>
    <w:rsid w:val="00520895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DecHCase">
    <w:name w:val="Dec_H_Case"/>
    <w:aliases w:val="_Title_3"/>
    <w:basedOn w:val="JuPara"/>
    <w:next w:val="JuPara"/>
    <w:uiPriority w:val="99"/>
    <w:qFormat/>
    <w:rsid w:val="00520895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520895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JuHeader">
    <w:name w:val="Ju_Header"/>
    <w:aliases w:val="_Header"/>
    <w:basedOn w:val="Header"/>
    <w:uiPriority w:val="29"/>
    <w:qFormat/>
    <w:rsid w:val="00520895"/>
    <w:pPr>
      <w:tabs>
        <w:tab w:val="clear" w:pos="4536"/>
        <w:tab w:val="clear" w:pos="9072"/>
      </w:tabs>
      <w:jc w:val="center"/>
    </w:pPr>
    <w:rPr>
      <w:sz w:val="18"/>
    </w:rPr>
  </w:style>
  <w:style w:type="paragraph" w:styleId="Header">
    <w:name w:val="header"/>
    <w:basedOn w:val="Normal"/>
    <w:link w:val="HeaderChar"/>
    <w:rsid w:val="0052089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520895"/>
    <w:rPr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8"/>
    <w:semiHidden/>
    <w:rsid w:val="005208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520895"/>
    <w:rPr>
      <w:rFonts w:ascii="Tahoma" w:hAnsi="Tahoma" w:cs="Tahoma"/>
      <w:sz w:val="16"/>
      <w:szCs w:val="16"/>
      <w:lang w:val="sq-AL"/>
    </w:rPr>
  </w:style>
  <w:style w:type="paragraph" w:customStyle="1" w:styleId="DummyStyle">
    <w:name w:val="Dummy_Style"/>
    <w:aliases w:val="_Dummy"/>
    <w:basedOn w:val="Normal"/>
    <w:semiHidden/>
    <w:qFormat/>
    <w:rsid w:val="00520895"/>
    <w:rPr>
      <w:color w:val="00B050"/>
      <w:sz w:val="22"/>
    </w:rPr>
  </w:style>
  <w:style w:type="paragraph" w:customStyle="1" w:styleId="NormalJustified">
    <w:name w:val="Normal_Justified"/>
    <w:basedOn w:val="Normal"/>
    <w:semiHidden/>
    <w:rsid w:val="00520895"/>
    <w:pPr>
      <w:jc w:val="both"/>
    </w:pPr>
  </w:style>
  <w:style w:type="paragraph" w:customStyle="1" w:styleId="JuQuot">
    <w:name w:val="Ju_Quot"/>
    <w:aliases w:val="_Quote"/>
    <w:basedOn w:val="NormalJustified"/>
    <w:uiPriority w:val="99"/>
    <w:qFormat/>
    <w:rsid w:val="00520895"/>
    <w:pPr>
      <w:spacing w:before="120" w:after="120"/>
      <w:ind w:left="425" w:firstLine="142"/>
    </w:pPr>
    <w:rPr>
      <w:sz w:val="20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520895"/>
    <w:pPr>
      <w:keepNext/>
      <w:keepLines/>
      <w:tabs>
        <w:tab w:val="right" w:pos="7938"/>
      </w:tabs>
      <w:ind w:firstLine="0"/>
      <w:jc w:val="center"/>
    </w:pPr>
    <w:rPr>
      <w:i/>
    </w:rPr>
  </w:style>
  <w:style w:type="table" w:customStyle="1" w:styleId="ECHRDNTable">
    <w:name w:val="ECHR_DN_Table"/>
    <w:basedOn w:val="TableNormal"/>
    <w:uiPriority w:val="99"/>
    <w:rsid w:val="00520895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numbering" w:customStyle="1" w:styleId="ECHRA1StyleBulletedSquare">
    <w:name w:val="ECHR_A1_Style_Bulleted_Square"/>
    <w:basedOn w:val="NoList"/>
    <w:rsid w:val="00520895"/>
    <w:pPr>
      <w:numPr>
        <w:numId w:val="5"/>
      </w:numPr>
    </w:pPr>
  </w:style>
  <w:style w:type="numbering" w:customStyle="1" w:styleId="ECHRA1StyleList">
    <w:name w:val="ECHR_A1_Style_List"/>
    <w:basedOn w:val="NoList"/>
    <w:uiPriority w:val="99"/>
    <w:rsid w:val="00520895"/>
    <w:pPr>
      <w:numPr>
        <w:numId w:val="6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520895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NumberedList">
    <w:name w:val="ECHR_A1_Style_Numbered_List"/>
    <w:basedOn w:val="NoList"/>
    <w:rsid w:val="00520895"/>
    <w:pPr>
      <w:numPr>
        <w:numId w:val="7"/>
      </w:numPr>
    </w:pPr>
  </w:style>
  <w:style w:type="table" w:customStyle="1" w:styleId="ECHRHeaderTable">
    <w:name w:val="ECHR_Header_Table"/>
    <w:basedOn w:val="TableNormal"/>
    <w:uiPriority w:val="99"/>
    <w:rsid w:val="00520895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520895"/>
    <w:pPr>
      <w:keepNext/>
      <w:keepLines/>
      <w:numPr>
        <w:numId w:val="20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paragraph" w:customStyle="1" w:styleId="JuInitialled">
    <w:name w:val="Ju_Initialled"/>
    <w:aliases w:val="_Right"/>
    <w:basedOn w:val="Normal"/>
    <w:uiPriority w:val="30"/>
    <w:qFormat/>
    <w:rsid w:val="00520895"/>
    <w:pPr>
      <w:tabs>
        <w:tab w:val="center" w:pos="6407"/>
      </w:tabs>
      <w:spacing w:before="720"/>
      <w:jc w:val="right"/>
    </w:pPr>
  </w:style>
  <w:style w:type="table" w:customStyle="1" w:styleId="ECHRHeaderTableReduced">
    <w:name w:val="ECHR_Header_Table_Reduced"/>
    <w:basedOn w:val="TableNormal"/>
    <w:uiPriority w:val="99"/>
    <w:rsid w:val="00520895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JUNAMES">
    <w:name w:val="JU_NAMES"/>
    <w:aliases w:val="_Ju_Names"/>
    <w:uiPriority w:val="33"/>
    <w:qFormat/>
    <w:rsid w:val="00520895"/>
    <w:rPr>
      <w:caps w:val="0"/>
      <w:smallCaps/>
    </w:rPr>
  </w:style>
  <w:style w:type="character" w:customStyle="1" w:styleId="JuITMark">
    <w:name w:val="Ju_ITMark"/>
    <w:aliases w:val="_ITMark"/>
    <w:basedOn w:val="DefaultParagraphFont"/>
    <w:uiPriority w:val="54"/>
    <w:qFormat/>
    <w:rsid w:val="00520895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table" w:customStyle="1" w:styleId="ECHRTable2019">
    <w:name w:val="ECHR_Table_2019"/>
    <w:basedOn w:val="TableNormal"/>
    <w:uiPriority w:val="99"/>
    <w:rsid w:val="00520895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520895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520895"/>
    <w:pPr>
      <w:keepNext/>
      <w:keepLines/>
      <w:numPr>
        <w:ilvl w:val="1"/>
        <w:numId w:val="20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520895"/>
    <w:rPr>
      <w:rFonts w:asciiTheme="majorHAnsi" w:eastAsiaTheme="majorEastAsia" w:hAnsiTheme="majorHAnsi" w:cstheme="majorBidi"/>
      <w:b/>
      <w:bCs/>
      <w:color w:val="333333"/>
      <w:sz w:val="28"/>
      <w:szCs w:val="28"/>
      <w:lang w:val="sq-AL"/>
    </w:rPr>
  </w:style>
  <w:style w:type="paragraph" w:customStyle="1" w:styleId="JuHA">
    <w:name w:val="Ju_H_A"/>
    <w:aliases w:val="_Head_3"/>
    <w:basedOn w:val="Heading3"/>
    <w:next w:val="JuPara"/>
    <w:uiPriority w:val="99"/>
    <w:qFormat/>
    <w:rsid w:val="00520895"/>
    <w:pPr>
      <w:keepNext/>
      <w:keepLines/>
      <w:numPr>
        <w:ilvl w:val="2"/>
        <w:numId w:val="20"/>
      </w:numPr>
      <w:spacing w:before="100" w:beforeAutospacing="1" w:after="240" w:line="240" w:lineRule="auto"/>
      <w:jc w:val="both"/>
    </w:pPr>
    <w:rPr>
      <w:color w:val="auto"/>
      <w:sz w:val="24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520895"/>
    <w:rPr>
      <w:rFonts w:asciiTheme="majorHAnsi" w:eastAsiaTheme="majorEastAsia" w:hAnsiTheme="majorHAnsi" w:cstheme="majorBidi"/>
      <w:b/>
      <w:bCs/>
      <w:color w:val="4D4D4D"/>
      <w:sz w:val="26"/>
      <w:szCs w:val="26"/>
      <w:lang w:val="sq-AL"/>
    </w:rPr>
  </w:style>
  <w:style w:type="paragraph" w:customStyle="1" w:styleId="JuH1">
    <w:name w:val="Ju_H_1."/>
    <w:aliases w:val="_Head_4"/>
    <w:basedOn w:val="Heading4"/>
    <w:next w:val="JuPara"/>
    <w:uiPriority w:val="99"/>
    <w:rsid w:val="00520895"/>
    <w:pPr>
      <w:keepNext/>
      <w:keepLines/>
      <w:numPr>
        <w:ilvl w:val="3"/>
        <w:numId w:val="20"/>
      </w:numPr>
      <w:spacing w:before="100" w:beforeAutospacing="1" w:after="120"/>
      <w:jc w:val="both"/>
    </w:pPr>
    <w:rPr>
      <w:b w:val="0"/>
      <w:color w:val="auto"/>
      <w:sz w:val="24"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520895"/>
    <w:rPr>
      <w:rFonts w:asciiTheme="majorHAnsi" w:eastAsiaTheme="majorEastAsia" w:hAnsiTheme="majorHAnsi" w:cstheme="majorBidi"/>
      <w:b/>
      <w:bCs/>
      <w:color w:val="5F5F5F"/>
      <w:lang w:val="sq-AL"/>
    </w:rPr>
  </w:style>
  <w:style w:type="paragraph" w:customStyle="1" w:styleId="JuHa0">
    <w:name w:val="Ju_H_a"/>
    <w:aliases w:val="_Head_5"/>
    <w:basedOn w:val="Heading5"/>
    <w:next w:val="JuPara"/>
    <w:uiPriority w:val="17"/>
    <w:rsid w:val="00520895"/>
    <w:pPr>
      <w:keepNext/>
      <w:keepLines/>
      <w:numPr>
        <w:ilvl w:val="4"/>
        <w:numId w:val="20"/>
      </w:numPr>
      <w:spacing w:before="100" w:beforeAutospacing="1" w:after="120"/>
      <w:jc w:val="both"/>
    </w:pPr>
    <w:rPr>
      <w:color w:val="auto"/>
      <w:sz w:val="20"/>
    </w:rPr>
  </w:style>
  <w:style w:type="character" w:customStyle="1" w:styleId="Heading4Char">
    <w:name w:val="Heading 4 Char"/>
    <w:basedOn w:val="DefaultParagraphFont"/>
    <w:link w:val="Heading4"/>
    <w:uiPriority w:val="98"/>
    <w:semiHidden/>
    <w:rsid w:val="00520895"/>
    <w:rPr>
      <w:rFonts w:asciiTheme="majorHAnsi" w:eastAsiaTheme="majorEastAsia" w:hAnsiTheme="majorHAnsi" w:cstheme="majorBidi"/>
      <w:b/>
      <w:bCs/>
      <w:i/>
      <w:iCs/>
      <w:color w:val="777777"/>
      <w:lang w:val="sq-AL"/>
    </w:rPr>
  </w:style>
  <w:style w:type="paragraph" w:customStyle="1" w:styleId="JuHi">
    <w:name w:val="Ju_H_i"/>
    <w:aliases w:val="_Head_6"/>
    <w:basedOn w:val="Heading6"/>
    <w:next w:val="JuPara"/>
    <w:uiPriority w:val="17"/>
    <w:rsid w:val="00520895"/>
    <w:pPr>
      <w:keepNext/>
      <w:keepLines/>
      <w:numPr>
        <w:ilvl w:val="5"/>
        <w:numId w:val="20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520895"/>
    <w:rPr>
      <w:rFonts w:asciiTheme="majorHAnsi" w:eastAsiaTheme="majorEastAsia" w:hAnsiTheme="majorHAnsi" w:cstheme="majorBidi"/>
      <w:b/>
      <w:bCs/>
      <w:color w:val="808080"/>
      <w:lang w:val="sq-AL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520895"/>
    <w:pPr>
      <w:keepNext/>
      <w:keepLines/>
      <w:numPr>
        <w:ilvl w:val="6"/>
        <w:numId w:val="20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520895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sq-AL" w:bidi="en-US"/>
    </w:rPr>
  </w:style>
  <w:style w:type="paragraph" w:customStyle="1" w:styleId="JuH">
    <w:name w:val="Ju_H_–"/>
    <w:aliases w:val="_Head_8"/>
    <w:basedOn w:val="Heading8"/>
    <w:next w:val="JuPara"/>
    <w:uiPriority w:val="17"/>
    <w:rsid w:val="00520895"/>
    <w:pPr>
      <w:keepNext/>
      <w:keepLines/>
      <w:numPr>
        <w:ilvl w:val="7"/>
        <w:numId w:val="20"/>
      </w:numPr>
      <w:spacing w:before="100" w:beforeAutospacing="1" w:after="120"/>
      <w:jc w:val="both"/>
    </w:pPr>
    <w:rPr>
      <w:i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520895"/>
    <w:rPr>
      <w:rFonts w:asciiTheme="majorHAnsi" w:eastAsiaTheme="majorEastAsia" w:hAnsiTheme="majorHAnsi" w:cstheme="majorBidi"/>
      <w:i/>
      <w:iCs/>
      <w:lang w:val="sq-AL" w:bidi="en-US"/>
    </w:rPr>
  </w:style>
  <w:style w:type="paragraph" w:customStyle="1" w:styleId="JuParaLast">
    <w:name w:val="Ju_Para_Last"/>
    <w:aliases w:val="_Para_Spaced"/>
    <w:basedOn w:val="NormalJustified"/>
    <w:uiPriority w:val="99"/>
    <w:qFormat/>
    <w:rsid w:val="00520895"/>
    <w:pPr>
      <w:keepNext/>
      <w:keepLines/>
      <w:spacing w:before="240" w:after="240"/>
      <w:ind w:firstLine="284"/>
    </w:pPr>
  </w:style>
  <w:style w:type="table" w:customStyle="1" w:styleId="ECHRTableBoxHeader">
    <w:name w:val="ECHR_Table_Box_Header"/>
    <w:basedOn w:val="TableNormal"/>
    <w:rsid w:val="00520895"/>
    <w:rPr>
      <w:rFonts w:ascii="Verdana" w:eastAsia="Times New Roman" w:hAnsi="Verdana" w:cs="Times New Roman"/>
      <w:sz w:val="20"/>
      <w:szCs w:val="20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customStyle="1" w:styleId="JuJudges">
    <w:name w:val="Ju_Judges"/>
    <w:aliases w:val="_Judges"/>
    <w:basedOn w:val="Normal"/>
    <w:uiPriority w:val="32"/>
    <w:qFormat/>
    <w:rsid w:val="00520895"/>
    <w:pPr>
      <w:tabs>
        <w:tab w:val="left" w:pos="567"/>
        <w:tab w:val="left" w:pos="1134"/>
      </w:tabs>
    </w:pPr>
  </w:style>
  <w:style w:type="paragraph" w:customStyle="1" w:styleId="JuList">
    <w:name w:val="Ju_List"/>
    <w:aliases w:val="_List_1"/>
    <w:basedOn w:val="NormalJustified"/>
    <w:uiPriority w:val="23"/>
    <w:qFormat/>
    <w:rsid w:val="00520895"/>
    <w:pPr>
      <w:numPr>
        <w:numId w:val="21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23"/>
    <w:rsid w:val="00520895"/>
    <w:pPr>
      <w:numPr>
        <w:ilvl w:val="1"/>
        <w:numId w:val="21"/>
      </w:numPr>
    </w:pPr>
  </w:style>
  <w:style w:type="paragraph" w:customStyle="1" w:styleId="JuListi">
    <w:name w:val="Ju_List_i"/>
    <w:aliases w:val="_List_3"/>
    <w:basedOn w:val="NormalJustified"/>
    <w:uiPriority w:val="23"/>
    <w:rsid w:val="00520895"/>
    <w:pPr>
      <w:numPr>
        <w:ilvl w:val="2"/>
        <w:numId w:val="21"/>
      </w:numPr>
    </w:pPr>
  </w:style>
  <w:style w:type="table" w:customStyle="1" w:styleId="ECHRTableFax">
    <w:name w:val="ECHR_Table_Fax"/>
    <w:basedOn w:val="TableNormal"/>
    <w:uiPriority w:val="99"/>
    <w:rsid w:val="00520895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ForInternalUse">
    <w:name w:val="ECHR_Table_For_Internal_Use"/>
    <w:basedOn w:val="TableNormal"/>
    <w:uiPriority w:val="99"/>
    <w:rsid w:val="00520895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TableMemo">
    <w:name w:val="ECHR_Table_Memo"/>
    <w:basedOn w:val="TableNormal"/>
    <w:uiPriority w:val="99"/>
    <w:rsid w:val="00520895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Heading8Char">
    <w:name w:val="Heading 8 Char"/>
    <w:basedOn w:val="DefaultParagraphFont"/>
    <w:link w:val="Heading8"/>
    <w:uiPriority w:val="98"/>
    <w:semiHidden/>
    <w:rsid w:val="00520895"/>
    <w:rPr>
      <w:rFonts w:asciiTheme="majorHAnsi" w:eastAsiaTheme="majorEastAsia" w:hAnsiTheme="majorHAnsi" w:cstheme="majorBidi"/>
      <w:sz w:val="20"/>
      <w:szCs w:val="20"/>
      <w:lang w:val="sq-AL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520895"/>
    <w:rPr>
      <w:rFonts w:asciiTheme="majorHAnsi" w:eastAsiaTheme="majorEastAsia" w:hAnsiTheme="majorHAnsi" w:cstheme="majorBidi"/>
      <w:i/>
      <w:iCs/>
      <w:spacing w:val="5"/>
      <w:sz w:val="20"/>
      <w:szCs w:val="20"/>
      <w:lang w:val="sq-AL" w:bidi="en-US"/>
    </w:rPr>
  </w:style>
  <w:style w:type="paragraph" w:styleId="Title">
    <w:name w:val="Title"/>
    <w:basedOn w:val="Normal"/>
    <w:next w:val="Normal"/>
    <w:link w:val="TitleChar"/>
    <w:uiPriority w:val="98"/>
    <w:semiHidden/>
    <w:qFormat/>
    <w:rsid w:val="00520895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520895"/>
    <w:rPr>
      <w:rFonts w:asciiTheme="majorHAnsi" w:eastAsiaTheme="majorEastAsia" w:hAnsiTheme="majorHAnsi" w:cstheme="majorBidi"/>
      <w:spacing w:val="5"/>
      <w:sz w:val="52"/>
      <w:szCs w:val="52"/>
      <w:lang w:val="sq-AL" w:bidi="en-US"/>
    </w:r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520895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520895"/>
    <w:rPr>
      <w:rFonts w:asciiTheme="majorHAnsi" w:eastAsiaTheme="majorEastAsia" w:hAnsiTheme="majorHAnsi" w:cstheme="majorBidi"/>
      <w:i/>
      <w:iCs/>
      <w:spacing w:val="13"/>
      <w:sz w:val="24"/>
      <w:szCs w:val="24"/>
      <w:lang w:val="sq-AL" w:bidi="en-US"/>
    </w:rPr>
  </w:style>
  <w:style w:type="character" w:styleId="Strong">
    <w:name w:val="Strong"/>
    <w:uiPriority w:val="98"/>
    <w:semiHidden/>
    <w:qFormat/>
    <w:rsid w:val="00520895"/>
    <w:rPr>
      <w:b/>
      <w:bCs/>
    </w:rPr>
  </w:style>
  <w:style w:type="character" w:styleId="Emphasis">
    <w:name w:val="Emphasis"/>
    <w:uiPriority w:val="98"/>
    <w:semiHidden/>
    <w:qFormat/>
    <w:rsid w:val="0052089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link w:val="NoSpacingChar"/>
    <w:uiPriority w:val="98"/>
    <w:semiHidden/>
    <w:qFormat/>
    <w:rsid w:val="00520895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520895"/>
    <w:rPr>
      <w:sz w:val="24"/>
      <w:szCs w:val="24"/>
      <w:lang w:val="sq-AL"/>
    </w:rPr>
  </w:style>
  <w:style w:type="paragraph" w:styleId="ListParagraph">
    <w:name w:val="List Paragraph"/>
    <w:basedOn w:val="Normal"/>
    <w:uiPriority w:val="98"/>
    <w:semiHidden/>
    <w:qFormat/>
    <w:rsid w:val="0052089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8"/>
    <w:semiHidden/>
    <w:qFormat/>
    <w:rsid w:val="00520895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8"/>
    <w:semiHidden/>
    <w:rsid w:val="00520895"/>
    <w:rPr>
      <w:i/>
      <w:iCs/>
      <w:sz w:val="24"/>
      <w:szCs w:val="24"/>
      <w:lang w:val="sq-AL" w:bidi="en-US"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520895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520895"/>
    <w:rPr>
      <w:b/>
      <w:bCs/>
      <w:i/>
      <w:iCs/>
      <w:sz w:val="24"/>
      <w:szCs w:val="24"/>
      <w:lang w:val="sq-AL" w:bidi="en-US"/>
    </w:rPr>
  </w:style>
  <w:style w:type="character" w:styleId="SubtleEmphasis">
    <w:name w:val="Subtle Emphasis"/>
    <w:uiPriority w:val="98"/>
    <w:semiHidden/>
    <w:qFormat/>
    <w:rsid w:val="00520895"/>
    <w:rPr>
      <w:i/>
      <w:iCs/>
    </w:rPr>
  </w:style>
  <w:style w:type="character" w:styleId="IntenseEmphasis">
    <w:name w:val="Intense Emphasis"/>
    <w:uiPriority w:val="98"/>
    <w:semiHidden/>
    <w:qFormat/>
    <w:rsid w:val="00520895"/>
    <w:rPr>
      <w:b/>
      <w:bCs/>
    </w:rPr>
  </w:style>
  <w:style w:type="character" w:styleId="SubtleReference">
    <w:name w:val="Subtle Reference"/>
    <w:uiPriority w:val="98"/>
    <w:semiHidden/>
    <w:qFormat/>
    <w:rsid w:val="00520895"/>
    <w:rPr>
      <w:smallCaps/>
    </w:rPr>
  </w:style>
  <w:style w:type="character" w:styleId="IntenseReference">
    <w:name w:val="Intense Reference"/>
    <w:uiPriority w:val="98"/>
    <w:semiHidden/>
    <w:qFormat/>
    <w:rsid w:val="00520895"/>
    <w:rPr>
      <w:smallCaps/>
      <w:spacing w:val="5"/>
      <w:u w:val="single"/>
    </w:rPr>
  </w:style>
  <w:style w:type="character" w:styleId="BookTitle">
    <w:name w:val="Book Title"/>
    <w:uiPriority w:val="98"/>
    <w:semiHidden/>
    <w:qFormat/>
    <w:rsid w:val="00520895"/>
    <w:rPr>
      <w:i/>
      <w:iCs/>
      <w:smallCaps/>
      <w:spacing w:val="5"/>
    </w:rPr>
  </w:style>
  <w:style w:type="paragraph" w:styleId="TOCHeading">
    <w:name w:val="TOC Heading"/>
    <w:basedOn w:val="Normal"/>
    <w:next w:val="Normal"/>
    <w:uiPriority w:val="98"/>
    <w:semiHidden/>
    <w:qFormat/>
    <w:rsid w:val="00520895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520895"/>
    <w:pPr>
      <w:numPr>
        <w:numId w:val="2"/>
      </w:numPr>
    </w:pPr>
  </w:style>
  <w:style w:type="numbering" w:styleId="1ai">
    <w:name w:val="Outline List 1"/>
    <w:basedOn w:val="NoList"/>
    <w:uiPriority w:val="99"/>
    <w:semiHidden/>
    <w:unhideWhenUsed/>
    <w:rsid w:val="00520895"/>
    <w:pPr>
      <w:numPr>
        <w:numId w:val="3"/>
      </w:numPr>
    </w:pPr>
  </w:style>
  <w:style w:type="numbering" w:styleId="ArticleSection">
    <w:name w:val="Outline List 3"/>
    <w:basedOn w:val="NoList"/>
    <w:uiPriority w:val="99"/>
    <w:semiHidden/>
    <w:unhideWhenUsed/>
    <w:rsid w:val="00520895"/>
    <w:pPr>
      <w:numPr>
        <w:numId w:val="4"/>
      </w:numPr>
    </w:pPr>
  </w:style>
  <w:style w:type="paragraph" w:styleId="Bibliography">
    <w:name w:val="Bibliography"/>
    <w:basedOn w:val="Normal"/>
    <w:next w:val="Normal"/>
    <w:uiPriority w:val="98"/>
    <w:semiHidden/>
    <w:rsid w:val="00520895"/>
  </w:style>
  <w:style w:type="paragraph" w:styleId="BlockText">
    <w:name w:val="Block Text"/>
    <w:basedOn w:val="Normal"/>
    <w:uiPriority w:val="98"/>
    <w:semiHidden/>
    <w:rsid w:val="00520895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paragraph" w:styleId="BodyText">
    <w:name w:val="Body Text"/>
    <w:basedOn w:val="Normal"/>
    <w:link w:val="BodyTextChar"/>
    <w:uiPriority w:val="98"/>
    <w:semiHidden/>
    <w:rsid w:val="0052089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520895"/>
    <w:rPr>
      <w:sz w:val="24"/>
      <w:szCs w:val="24"/>
      <w:lang w:val="sq-AL"/>
    </w:rPr>
  </w:style>
  <w:style w:type="paragraph" w:styleId="BodyText2">
    <w:name w:val="Body Text 2"/>
    <w:basedOn w:val="Normal"/>
    <w:link w:val="BodyText2Char"/>
    <w:uiPriority w:val="98"/>
    <w:semiHidden/>
    <w:rsid w:val="0052089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520895"/>
    <w:rPr>
      <w:sz w:val="24"/>
      <w:szCs w:val="24"/>
      <w:lang w:val="sq-AL"/>
    </w:rPr>
  </w:style>
  <w:style w:type="paragraph" w:styleId="BodyText3">
    <w:name w:val="Body Text 3"/>
    <w:basedOn w:val="Normal"/>
    <w:link w:val="BodyText3Char"/>
    <w:uiPriority w:val="98"/>
    <w:semiHidden/>
    <w:rsid w:val="0052089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520895"/>
    <w:rPr>
      <w:sz w:val="16"/>
      <w:szCs w:val="16"/>
      <w:lang w:val="sq-AL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520895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520895"/>
    <w:rPr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uiPriority w:val="98"/>
    <w:semiHidden/>
    <w:rsid w:val="0052089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520895"/>
    <w:rPr>
      <w:sz w:val="24"/>
      <w:szCs w:val="24"/>
      <w:lang w:val="sq-AL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520895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520895"/>
    <w:rPr>
      <w:sz w:val="24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8"/>
    <w:semiHidden/>
    <w:rsid w:val="0052089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520895"/>
    <w:rPr>
      <w:sz w:val="24"/>
      <w:szCs w:val="24"/>
      <w:lang w:val="sq-AL"/>
    </w:rPr>
  </w:style>
  <w:style w:type="paragraph" w:styleId="BodyTextIndent3">
    <w:name w:val="Body Text Indent 3"/>
    <w:basedOn w:val="Normal"/>
    <w:link w:val="BodyTextIndent3Char"/>
    <w:uiPriority w:val="98"/>
    <w:semiHidden/>
    <w:rsid w:val="0052089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520895"/>
    <w:rPr>
      <w:sz w:val="16"/>
      <w:szCs w:val="16"/>
      <w:lang w:val="sq-AL"/>
    </w:rPr>
  </w:style>
  <w:style w:type="paragraph" w:styleId="Caption">
    <w:name w:val="caption"/>
    <w:basedOn w:val="Normal"/>
    <w:next w:val="Normal"/>
    <w:uiPriority w:val="98"/>
    <w:semiHidden/>
    <w:qFormat/>
    <w:rsid w:val="00520895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520895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520895"/>
    <w:rPr>
      <w:sz w:val="24"/>
      <w:szCs w:val="24"/>
      <w:lang w:val="sq-AL"/>
    </w:rPr>
  </w:style>
  <w:style w:type="table" w:styleId="ColorfulGrid">
    <w:name w:val="Colorful Grid"/>
    <w:basedOn w:val="TableNormal"/>
    <w:uiPriority w:val="73"/>
    <w:semiHidden/>
    <w:rsid w:val="00520895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520895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520895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520895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520895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520895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520895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520895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520895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520895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520895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520895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520895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520895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52089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52089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52089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52089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52089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52089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52089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5208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520895"/>
    <w:rPr>
      <w:b/>
      <w:bCs/>
      <w:sz w:val="20"/>
      <w:szCs w:val="20"/>
      <w:lang w:val="sq-AL"/>
    </w:rPr>
  </w:style>
  <w:style w:type="table" w:styleId="DarkList">
    <w:name w:val="Dark List"/>
    <w:basedOn w:val="TableNormal"/>
    <w:uiPriority w:val="70"/>
    <w:semiHidden/>
    <w:rsid w:val="00520895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520895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520895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520895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520895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520895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520895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520895"/>
  </w:style>
  <w:style w:type="character" w:customStyle="1" w:styleId="DateChar">
    <w:name w:val="Date Char"/>
    <w:basedOn w:val="DefaultParagraphFont"/>
    <w:link w:val="Date"/>
    <w:uiPriority w:val="98"/>
    <w:semiHidden/>
    <w:rsid w:val="00520895"/>
    <w:rPr>
      <w:sz w:val="24"/>
      <w:szCs w:val="24"/>
      <w:lang w:val="sq-AL"/>
    </w:rPr>
  </w:style>
  <w:style w:type="paragraph" w:styleId="DocumentMap">
    <w:name w:val="Document Map"/>
    <w:basedOn w:val="Normal"/>
    <w:link w:val="DocumentMapChar"/>
    <w:uiPriority w:val="98"/>
    <w:semiHidden/>
    <w:rsid w:val="0052089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520895"/>
    <w:rPr>
      <w:rFonts w:ascii="Tahoma" w:hAnsi="Tahoma" w:cs="Tahoma"/>
      <w:sz w:val="16"/>
      <w:szCs w:val="16"/>
      <w:lang w:val="sq-AL"/>
    </w:rPr>
  </w:style>
  <w:style w:type="paragraph" w:styleId="E-mailSignature">
    <w:name w:val="E-mail Signature"/>
    <w:basedOn w:val="Normal"/>
    <w:link w:val="E-mailSignatureChar"/>
    <w:uiPriority w:val="98"/>
    <w:semiHidden/>
    <w:rsid w:val="00520895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520895"/>
    <w:rPr>
      <w:sz w:val="24"/>
      <w:szCs w:val="24"/>
      <w:lang w:val="sq-AL"/>
    </w:rPr>
  </w:style>
  <w:style w:type="character" w:styleId="EndnoteReference">
    <w:name w:val="endnote reference"/>
    <w:basedOn w:val="DefaultParagraphFont"/>
    <w:uiPriority w:val="98"/>
    <w:semiHidden/>
    <w:rsid w:val="00520895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52089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520895"/>
    <w:rPr>
      <w:sz w:val="20"/>
      <w:szCs w:val="20"/>
      <w:lang w:val="sq-AL"/>
    </w:rPr>
  </w:style>
  <w:style w:type="paragraph" w:styleId="EnvelopeAddress">
    <w:name w:val="envelope address"/>
    <w:basedOn w:val="Normal"/>
    <w:uiPriority w:val="98"/>
    <w:semiHidden/>
    <w:rsid w:val="00520895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520895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520895"/>
    <w:rPr>
      <w:color w:val="7030A0" w:themeColor="followedHyperlink"/>
      <w:u w:val="single"/>
    </w:rPr>
  </w:style>
  <w:style w:type="character" w:styleId="FootnoteReference">
    <w:name w:val="footnote reference"/>
    <w:basedOn w:val="DefaultParagraphFont"/>
    <w:uiPriority w:val="98"/>
    <w:semiHidden/>
    <w:rsid w:val="00520895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52089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520895"/>
    <w:rPr>
      <w:sz w:val="20"/>
      <w:szCs w:val="20"/>
      <w:lang w:val="sq-AL"/>
    </w:rPr>
  </w:style>
  <w:style w:type="character" w:styleId="HTMLAcronym">
    <w:name w:val="HTML Acronym"/>
    <w:basedOn w:val="DefaultParagraphFont"/>
    <w:uiPriority w:val="98"/>
    <w:semiHidden/>
    <w:rsid w:val="00520895"/>
  </w:style>
  <w:style w:type="paragraph" w:styleId="HTMLAddress">
    <w:name w:val="HTML Address"/>
    <w:basedOn w:val="Normal"/>
    <w:link w:val="HTMLAddressChar"/>
    <w:uiPriority w:val="98"/>
    <w:semiHidden/>
    <w:rsid w:val="00520895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520895"/>
    <w:rPr>
      <w:i/>
      <w:iCs/>
      <w:sz w:val="24"/>
      <w:szCs w:val="24"/>
      <w:lang w:val="sq-AL"/>
    </w:rPr>
  </w:style>
  <w:style w:type="character" w:styleId="HTMLCite">
    <w:name w:val="HTML Cite"/>
    <w:basedOn w:val="DefaultParagraphFont"/>
    <w:uiPriority w:val="98"/>
    <w:semiHidden/>
    <w:rsid w:val="00520895"/>
    <w:rPr>
      <w:i/>
      <w:iCs/>
    </w:rPr>
  </w:style>
  <w:style w:type="character" w:styleId="HTMLCode">
    <w:name w:val="HTML Code"/>
    <w:basedOn w:val="DefaultParagraphFont"/>
    <w:uiPriority w:val="98"/>
    <w:semiHidden/>
    <w:rsid w:val="00520895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520895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520895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52089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520895"/>
    <w:rPr>
      <w:rFonts w:ascii="Consolas" w:hAnsi="Consolas" w:cs="Consolas"/>
      <w:sz w:val="20"/>
      <w:szCs w:val="20"/>
      <w:lang w:val="sq-AL"/>
    </w:rPr>
  </w:style>
  <w:style w:type="character" w:styleId="HTMLSample">
    <w:name w:val="HTML Sample"/>
    <w:basedOn w:val="DefaultParagraphFont"/>
    <w:uiPriority w:val="98"/>
    <w:semiHidden/>
    <w:rsid w:val="00520895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520895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520895"/>
    <w:rPr>
      <w:i/>
      <w:iCs/>
    </w:rPr>
  </w:style>
  <w:style w:type="character" w:styleId="Hyperlink">
    <w:name w:val="Hyperlink"/>
    <w:basedOn w:val="DefaultParagraphFont"/>
    <w:uiPriority w:val="98"/>
    <w:semiHidden/>
    <w:rsid w:val="00520895"/>
    <w:rPr>
      <w:color w:val="0072BC" w:themeColor="hyperlink"/>
      <w:u w:val="single"/>
    </w:rPr>
  </w:style>
  <w:style w:type="paragraph" w:styleId="Index1">
    <w:name w:val="index 1"/>
    <w:basedOn w:val="Normal"/>
    <w:next w:val="Normal"/>
    <w:autoRedefine/>
    <w:uiPriority w:val="98"/>
    <w:semiHidden/>
    <w:rsid w:val="00520895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520895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520895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520895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520895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520895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520895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520895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520895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520895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520895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520895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520895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520895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520895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520895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520895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520895"/>
  </w:style>
  <w:style w:type="paragraph" w:styleId="List">
    <w:name w:val="List"/>
    <w:basedOn w:val="Normal"/>
    <w:uiPriority w:val="98"/>
    <w:semiHidden/>
    <w:rsid w:val="00520895"/>
    <w:pPr>
      <w:ind w:left="283" w:hanging="283"/>
      <w:contextualSpacing/>
    </w:pPr>
  </w:style>
  <w:style w:type="paragraph" w:styleId="List2">
    <w:name w:val="List 2"/>
    <w:basedOn w:val="Normal"/>
    <w:uiPriority w:val="98"/>
    <w:semiHidden/>
    <w:rsid w:val="00520895"/>
    <w:pPr>
      <w:ind w:left="566" w:hanging="283"/>
      <w:contextualSpacing/>
    </w:pPr>
  </w:style>
  <w:style w:type="paragraph" w:styleId="List3">
    <w:name w:val="List 3"/>
    <w:basedOn w:val="Normal"/>
    <w:uiPriority w:val="98"/>
    <w:semiHidden/>
    <w:rsid w:val="00520895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520895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520895"/>
    <w:pPr>
      <w:ind w:left="1415" w:hanging="283"/>
      <w:contextualSpacing/>
    </w:pPr>
  </w:style>
  <w:style w:type="paragraph" w:styleId="ListBullet">
    <w:name w:val="List Bullet"/>
    <w:basedOn w:val="Normal"/>
    <w:uiPriority w:val="98"/>
    <w:semiHidden/>
    <w:rsid w:val="00520895"/>
    <w:pPr>
      <w:numPr>
        <w:numId w:val="8"/>
      </w:numPr>
    </w:pPr>
  </w:style>
  <w:style w:type="paragraph" w:styleId="ListBullet2">
    <w:name w:val="List Bullet 2"/>
    <w:basedOn w:val="Normal"/>
    <w:uiPriority w:val="98"/>
    <w:semiHidden/>
    <w:rsid w:val="00520895"/>
    <w:pPr>
      <w:numPr>
        <w:numId w:val="9"/>
      </w:numPr>
      <w:contextualSpacing/>
    </w:pPr>
  </w:style>
  <w:style w:type="paragraph" w:styleId="ListBullet3">
    <w:name w:val="List Bullet 3"/>
    <w:basedOn w:val="Normal"/>
    <w:uiPriority w:val="98"/>
    <w:semiHidden/>
    <w:rsid w:val="00520895"/>
    <w:pPr>
      <w:numPr>
        <w:numId w:val="10"/>
      </w:numPr>
      <w:contextualSpacing/>
    </w:pPr>
  </w:style>
  <w:style w:type="paragraph" w:styleId="ListBullet4">
    <w:name w:val="List Bullet 4"/>
    <w:basedOn w:val="Normal"/>
    <w:uiPriority w:val="98"/>
    <w:semiHidden/>
    <w:rsid w:val="00520895"/>
    <w:pPr>
      <w:numPr>
        <w:numId w:val="11"/>
      </w:numPr>
      <w:contextualSpacing/>
    </w:pPr>
  </w:style>
  <w:style w:type="paragraph" w:styleId="ListBullet5">
    <w:name w:val="List Bullet 5"/>
    <w:basedOn w:val="Normal"/>
    <w:uiPriority w:val="98"/>
    <w:semiHidden/>
    <w:rsid w:val="00520895"/>
    <w:pPr>
      <w:numPr>
        <w:numId w:val="12"/>
      </w:numPr>
      <w:contextualSpacing/>
    </w:pPr>
  </w:style>
  <w:style w:type="paragraph" w:styleId="ListContinue">
    <w:name w:val="List Continue"/>
    <w:basedOn w:val="Normal"/>
    <w:uiPriority w:val="98"/>
    <w:semiHidden/>
    <w:rsid w:val="0052089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52089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52089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52089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520895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520895"/>
    <w:pPr>
      <w:numPr>
        <w:numId w:val="13"/>
      </w:numPr>
      <w:contextualSpacing/>
    </w:pPr>
  </w:style>
  <w:style w:type="paragraph" w:styleId="ListNumber2">
    <w:name w:val="List Number 2"/>
    <w:basedOn w:val="Normal"/>
    <w:uiPriority w:val="98"/>
    <w:semiHidden/>
    <w:rsid w:val="00520895"/>
    <w:pPr>
      <w:numPr>
        <w:numId w:val="14"/>
      </w:numPr>
      <w:contextualSpacing/>
    </w:pPr>
  </w:style>
  <w:style w:type="paragraph" w:styleId="ListNumber3">
    <w:name w:val="List Number 3"/>
    <w:basedOn w:val="Normal"/>
    <w:uiPriority w:val="98"/>
    <w:semiHidden/>
    <w:rsid w:val="00520895"/>
    <w:pPr>
      <w:numPr>
        <w:numId w:val="15"/>
      </w:numPr>
      <w:contextualSpacing/>
    </w:pPr>
  </w:style>
  <w:style w:type="paragraph" w:styleId="ListNumber4">
    <w:name w:val="List Number 4"/>
    <w:basedOn w:val="Normal"/>
    <w:uiPriority w:val="98"/>
    <w:semiHidden/>
    <w:rsid w:val="00520895"/>
    <w:pPr>
      <w:numPr>
        <w:numId w:val="16"/>
      </w:numPr>
      <w:contextualSpacing/>
    </w:pPr>
  </w:style>
  <w:style w:type="paragraph" w:styleId="ListNumber5">
    <w:name w:val="List Number 5"/>
    <w:basedOn w:val="Normal"/>
    <w:uiPriority w:val="98"/>
    <w:semiHidden/>
    <w:rsid w:val="00520895"/>
    <w:pPr>
      <w:numPr>
        <w:numId w:val="17"/>
      </w:numPr>
      <w:contextualSpacing/>
    </w:pPr>
  </w:style>
  <w:style w:type="paragraph" w:styleId="MacroText">
    <w:name w:val="macro"/>
    <w:link w:val="MacroTextChar"/>
    <w:uiPriority w:val="98"/>
    <w:semiHidden/>
    <w:rsid w:val="0052089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8"/>
    <w:semiHidden/>
    <w:rsid w:val="00520895"/>
    <w:rPr>
      <w:rFonts w:ascii="Consolas" w:eastAsiaTheme="minorEastAsia" w:hAnsi="Consolas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52089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52089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52089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52089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52089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52089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52089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52089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52089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52089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52089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52089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52089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52089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52089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52089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52089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52089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52089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52089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52089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52089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52089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520895"/>
    <w:rPr>
      <w:rFonts w:asciiTheme="majorHAnsi" w:eastAsiaTheme="majorEastAsia" w:hAnsiTheme="majorHAnsi" w:cstheme="majorBidi"/>
      <w:sz w:val="24"/>
      <w:szCs w:val="24"/>
      <w:shd w:val="pct20" w:color="auto" w:fill="auto"/>
      <w:lang w:val="sq-AL"/>
    </w:rPr>
  </w:style>
  <w:style w:type="paragraph" w:styleId="NormalWeb">
    <w:name w:val="Normal (Web)"/>
    <w:basedOn w:val="Normal"/>
    <w:uiPriority w:val="98"/>
    <w:semiHidden/>
    <w:rsid w:val="00520895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520895"/>
    <w:pPr>
      <w:ind w:left="720"/>
    </w:pPr>
  </w:style>
  <w:style w:type="table" w:customStyle="1" w:styleId="ECHRTableNoLines">
    <w:name w:val="ECHR_Table_No_Lines"/>
    <w:basedOn w:val="TableNormal"/>
    <w:uiPriority w:val="99"/>
    <w:rsid w:val="00520895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table" w:customStyle="1" w:styleId="ECHRTableSimpleBox">
    <w:name w:val="ECHR_Table_Simple_Box"/>
    <w:basedOn w:val="TableNormal"/>
    <w:uiPriority w:val="99"/>
    <w:rsid w:val="00520895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character" w:styleId="PlaceholderText">
    <w:name w:val="Placeholder Text"/>
    <w:basedOn w:val="DefaultParagraphFont"/>
    <w:uiPriority w:val="98"/>
    <w:semiHidden/>
    <w:rsid w:val="00520895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52089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520895"/>
    <w:rPr>
      <w:rFonts w:ascii="Consolas" w:hAnsi="Consolas" w:cs="Consolas"/>
      <w:sz w:val="21"/>
      <w:szCs w:val="21"/>
      <w:lang w:val="sq-AL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520895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520895"/>
    <w:rPr>
      <w:sz w:val="24"/>
      <w:szCs w:val="24"/>
      <w:lang w:val="sq-AL"/>
    </w:rPr>
  </w:style>
  <w:style w:type="paragraph" w:styleId="Signature">
    <w:name w:val="Signature"/>
    <w:basedOn w:val="Normal"/>
    <w:link w:val="SignatureChar"/>
    <w:uiPriority w:val="98"/>
    <w:semiHidden/>
    <w:rsid w:val="00520895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8"/>
    <w:semiHidden/>
    <w:rsid w:val="00520895"/>
    <w:rPr>
      <w:sz w:val="24"/>
      <w:szCs w:val="24"/>
      <w:lang w:val="sq-AL"/>
    </w:rPr>
  </w:style>
  <w:style w:type="table" w:styleId="Table3Deffects1">
    <w:name w:val="Table 3D effects 1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20895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20895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20895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20895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20895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semiHidden/>
    <w:rsid w:val="00520895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20895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520895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520895"/>
  </w:style>
  <w:style w:type="table" w:styleId="TableProfessional">
    <w:name w:val="Table Professional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20895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8"/>
    <w:semiHidden/>
    <w:rsid w:val="00520895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paragraph" w:styleId="TOC1">
    <w:name w:val="toc 1"/>
    <w:basedOn w:val="Normal"/>
    <w:next w:val="Normal"/>
    <w:autoRedefine/>
    <w:uiPriority w:val="98"/>
    <w:semiHidden/>
    <w:rsid w:val="00520895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520895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520895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520895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520895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6">
    <w:name w:val="toc 6"/>
    <w:basedOn w:val="Normal"/>
    <w:next w:val="Normal"/>
    <w:autoRedefine/>
    <w:uiPriority w:val="98"/>
    <w:semiHidden/>
    <w:rsid w:val="00520895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520895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520895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520895"/>
    <w:pPr>
      <w:spacing w:after="100"/>
      <w:ind w:left="1920"/>
    </w:pPr>
  </w:style>
  <w:style w:type="paragraph" w:customStyle="1" w:styleId="ECHRFooter">
    <w:name w:val="ECHR_Footer"/>
    <w:aliases w:val="Footer_ECHR"/>
    <w:basedOn w:val="Footer"/>
    <w:uiPriority w:val="57"/>
    <w:semiHidden/>
    <w:rsid w:val="00987A64"/>
    <w:rPr>
      <w:sz w:val="8"/>
    </w:rPr>
  </w:style>
  <w:style w:type="paragraph" w:customStyle="1" w:styleId="Footer0">
    <w:name w:val="_Footer"/>
    <w:aliases w:val="Footer_"/>
    <w:basedOn w:val="Footer"/>
    <w:uiPriority w:val="57"/>
    <w:semiHidden/>
    <w:rsid w:val="000D61E7"/>
    <w:rPr>
      <w:sz w:val="8"/>
    </w:rPr>
  </w:style>
  <w:style w:type="paragraph" w:styleId="Footer">
    <w:name w:val="footer"/>
    <w:basedOn w:val="Normal"/>
    <w:link w:val="FooterChar"/>
    <w:rsid w:val="00520895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"/>
    <w:rsid w:val="00520895"/>
    <w:rPr>
      <w:sz w:val="24"/>
      <w:szCs w:val="24"/>
      <w:lang w:val="sq-AL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520895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table" w:customStyle="1" w:styleId="ECHRListTable">
    <w:name w:val="ECHR_List_Table"/>
    <w:basedOn w:val="TableNormal"/>
    <w:uiPriority w:val="99"/>
    <w:rsid w:val="00520895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paragraph" w:customStyle="1" w:styleId="JuCase">
    <w:name w:val="Ju_Case"/>
    <w:aliases w:val="_Case_Name"/>
    <w:basedOn w:val="NormalJustified"/>
    <w:next w:val="JuPara"/>
    <w:uiPriority w:val="32"/>
    <w:rsid w:val="00520895"/>
    <w:pPr>
      <w:ind w:firstLine="284"/>
    </w:pPr>
    <w:rPr>
      <w:b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520895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520895"/>
    <w:rPr>
      <w:sz w:val="24"/>
      <w:szCs w:val="24"/>
      <w:lang w:val="sq-AL"/>
    </w:r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520895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520895"/>
    <w:pPr>
      <w:numPr>
        <w:numId w:val="18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520895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520895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520895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520895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520895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520895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520895"/>
    <w:rPr>
      <w:rFonts w:ascii="Arial" w:hAnsi="Arial"/>
      <w:i/>
      <w:color w:val="002856"/>
      <w:sz w:val="32"/>
      <w:szCs w:val="24"/>
      <w:lang w:val="sq-AL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520895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520895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520895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520895"/>
    <w:pPr>
      <w:keepNext/>
      <w:keepLines/>
      <w:numPr>
        <w:ilvl w:val="8"/>
        <w:numId w:val="20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520895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520895"/>
    <w:pPr>
      <w:numPr>
        <w:numId w:val="19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520895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520895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520895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520895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520895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99"/>
    <w:rsid w:val="00520895"/>
    <w:pPr>
      <w:numPr>
        <w:numId w:val="0"/>
      </w:numPr>
      <w:ind w:left="284"/>
    </w:pPr>
  </w:style>
  <w:style w:type="table" w:customStyle="1" w:styleId="ECHRTable">
    <w:name w:val="ECHR_Table"/>
    <w:basedOn w:val="TableNormal"/>
    <w:rsid w:val="00520895"/>
    <w:rPr>
      <w:rFonts w:eastAsia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2">
    <w:name w:val="ECHR_Table_2"/>
    <w:basedOn w:val="TableNormal"/>
    <w:uiPriority w:val="99"/>
    <w:rsid w:val="00520895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520895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520895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520895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520895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520895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520895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520895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520895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520895"/>
    <w:pPr>
      <w:outlineLvl w:val="0"/>
    </w:pPr>
  </w:style>
  <w:style w:type="table" w:customStyle="1" w:styleId="LtrTableAddress">
    <w:name w:val="Ltr_Table_Address"/>
    <w:aliases w:val="ECHR_Ltr_Table_Address"/>
    <w:basedOn w:val="TableNormal"/>
    <w:uiPriority w:val="99"/>
    <w:rsid w:val="00520895"/>
    <w:rPr>
      <w:sz w:val="24"/>
      <w:szCs w:val="24"/>
    </w:rPr>
    <w:tblPr>
      <w:tblInd w:w="5103" w:type="dxa"/>
    </w:tblPr>
  </w:style>
  <w:style w:type="table" w:customStyle="1" w:styleId="PCFTableStyle">
    <w:name w:val="PCF_Table_Style"/>
    <w:aliases w:val="ECHR_PCF_Table_Style"/>
    <w:basedOn w:val="TableNormal"/>
    <w:uiPriority w:val="99"/>
    <w:rsid w:val="00520895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UGTable">
    <w:name w:val="UG_Table"/>
    <w:aliases w:val="ECHR_UG_Table"/>
    <w:basedOn w:val="TableNormal"/>
    <w:uiPriority w:val="99"/>
    <w:rsid w:val="00520895"/>
    <w:rPr>
      <w:rFonts w:eastAsiaTheme="minorEastAsia"/>
      <w:sz w:val="20"/>
      <w:szCs w:val="24"/>
      <w:lang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520895"/>
    <w:rPr>
      <w:rFonts w:eastAsiaTheme="minorEastAsia"/>
      <w:sz w:val="24"/>
      <w:szCs w:val="24"/>
      <w:lang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paragraph" w:customStyle="1" w:styleId="ECHRPlaceholder">
    <w:name w:val="ECHR_Placeholder"/>
    <w:aliases w:val="_Placeholder"/>
    <w:basedOn w:val="JuSigned"/>
    <w:uiPriority w:val="31"/>
    <w:rsid w:val="00520895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semiHidden/>
    <w:rsid w:val="00520895"/>
    <w:rPr>
      <w:sz w:val="4"/>
    </w:rPr>
  </w:style>
  <w:style w:type="table" w:customStyle="1" w:styleId="ECHRTableGrey">
    <w:name w:val="ECHR_Table_Grey"/>
    <w:basedOn w:val="TableNormal"/>
    <w:uiPriority w:val="99"/>
    <w:rsid w:val="00520895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table" w:customStyle="1" w:styleId="ECHRTableOddBanded">
    <w:name w:val="ECHR_Table_Odd_Banded"/>
    <w:basedOn w:val="TableNormal"/>
    <w:uiPriority w:val="99"/>
    <w:rsid w:val="00520895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20895"/>
    <w:rPr>
      <w:color w:val="605E5C"/>
      <w:shd w:val="clear" w:color="auto" w:fill="E1DFDD"/>
    </w:rPr>
  </w:style>
  <w:style w:type="character" w:customStyle="1" w:styleId="JuParaChar">
    <w:name w:val="Ju_Para Char"/>
    <w:aliases w:val="_Para Char"/>
    <w:link w:val="JuPara"/>
    <w:uiPriority w:val="4"/>
    <w:qFormat/>
    <w:rsid w:val="00E81A90"/>
    <w:rPr>
      <w:sz w:val="24"/>
      <w:szCs w:val="24"/>
      <w:lang w:val="sq-AL"/>
    </w:rPr>
  </w:style>
  <w:style w:type="table" w:styleId="GridTable1Light">
    <w:name w:val="Grid Table 1 Light"/>
    <w:basedOn w:val="TableNormal"/>
    <w:uiPriority w:val="46"/>
    <w:semiHidden/>
    <w:rsid w:val="00BB153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BB1538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BB1538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BB1538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BB1538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BB1538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BB1538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BB1538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BB1538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BB1538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BB1538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BB1538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BB1538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BB1538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BB153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BB153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BB153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BB153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BB153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BB153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BB153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BB153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BB153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BB153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BB153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BB153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BB153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BB153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BB153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BB153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BB153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BB153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BB153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BB153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BB153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BB153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BB153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BB153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BB153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BB153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BB153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BB153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BB153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BB153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BB153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BB153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BB153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BB153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BB153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BB1538"/>
    <w:rPr>
      <w:color w:val="2B579A"/>
      <w:shd w:val="clear" w:color="auto" w:fill="E1DFDD"/>
    </w:rPr>
  </w:style>
  <w:style w:type="table" w:styleId="ListTable1Light">
    <w:name w:val="List Table 1 Light"/>
    <w:basedOn w:val="TableNormal"/>
    <w:uiPriority w:val="46"/>
    <w:semiHidden/>
    <w:rsid w:val="00BB153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BB153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BB153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BB153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BB153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BB153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BB153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BB1538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BB1538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BB1538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BB1538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BB1538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BB1538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BB1538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BB1538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BB1538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BB1538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BB1538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BB1538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BB1538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BB1538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BB153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BB153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BB153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BB153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BB153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BB153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BB153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BB1538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BB1538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BB1538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BB1538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BB1538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BB1538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BB1538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BB1538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BB153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BB153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BB153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BB153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BB153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BB153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BB1538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BB1538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BB1538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BB1538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BB1538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BB1538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BB1538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BB1538"/>
    <w:rPr>
      <w:color w:val="2B579A"/>
      <w:shd w:val="clear" w:color="auto" w:fill="E1DFDD"/>
    </w:rPr>
  </w:style>
  <w:style w:type="table" w:styleId="PlainTable1">
    <w:name w:val="Plain Table 1"/>
    <w:basedOn w:val="TableNormal"/>
    <w:uiPriority w:val="41"/>
    <w:semiHidden/>
    <w:rsid w:val="00BB153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BB153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BB153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BB153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BB153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BB1538"/>
    <w:rPr>
      <w:u w:val="dotted"/>
    </w:rPr>
  </w:style>
  <w:style w:type="character" w:customStyle="1" w:styleId="SmartLink">
    <w:name w:val="Smart Link"/>
    <w:basedOn w:val="DefaultParagraphFont"/>
    <w:uiPriority w:val="99"/>
    <w:semiHidden/>
    <w:unhideWhenUsed/>
    <w:rsid w:val="00BB1538"/>
    <w:rPr>
      <w:color w:val="0000FF"/>
      <w:u w:val="single"/>
      <w:shd w:val="clear" w:color="auto" w:fill="F3F2F1"/>
    </w:rPr>
  </w:style>
  <w:style w:type="table" w:styleId="TableGridLight">
    <w:name w:val="Grid Table Light"/>
    <w:basedOn w:val="TableNormal"/>
    <w:uiPriority w:val="40"/>
    <w:semiHidden/>
    <w:rsid w:val="00BB153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16701-19</Nr_x002e__x0020_akti>
    <Data_x0020_e_x0020_Krijimit xmlns="0e656187-b300-4fb0-8bf4-3a50f872073c">2024-12-18T15:05:48Z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>DC</P_x00eb_rshkrimi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2024-12-18T00:00:00Z</Date_x0020_protokolli>
    <Titulli xmlns="0e656187-b300-4fb0-8bf4-3a50f872073c">Çështja Fatmir Hoxha kundër Shqipërisë</Titulli>
    <Modifikuesi xmlns="0e656187-b300-4fb0-8bf4-3a50f872073c">alma.lisaku</Modifikuesi>
    <Nr_x002e__x0020_prot_x0020_QBZ xmlns="0e656187-b300-4fb0-8bf4-3a50f872073c">2118/1</Nr_x002e__x0020_prot_x0020_QBZ>
    <Data_x0020_e_x0020_Modifikimit xmlns="0e656187-b300-4fb0-8bf4-3a50f872073c">2024-12-19T09:31:20Z</Data_x0020_e_x0020_Modifikimit>
    <Dekretuar xmlns="0e656187-b300-4fb0-8bf4-3a50f872073c">false</Dekretuar>
    <Data xmlns="0e656187-b300-4fb0-8bf4-3a50f872073c">2024-11-14T00:00:00Z</Data>
    <Nr_x002e__x0020_protokolli_x0020_i_x0020_aktit xmlns="0e656187-b300-4fb0-8bf4-3a50f872073c">6159/1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B31F38A87547568845FF0E991381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E7B50-2DFD-475D-ADA1-4C6B65079236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8D2BFD1-E99E-4852-9E93-E5BDDBB977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2D4640-9FDB-47D4-8D81-4BB4EBEE5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95C958E-E66C-408C-9A46-C9B4E2C17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2645</Words>
  <Characters>13090</Characters>
  <Application>Microsoft Office Word</Application>
  <DocSecurity>0</DocSecurity>
  <Lines>109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ECHR</vt:lpstr>
    </vt:vector>
  </TitlesOfParts>
  <Company/>
  <LinksUpToDate>false</LinksUpToDate>
  <CharactersWithSpaces>15704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Fatmir Hoxha kundër Shqipërisë</dc:title>
  <dc:subject>DC</dc:subject>
  <cp:lastModifiedBy/>
  <cp:revision>1</cp:revision>
  <dcterms:created xsi:type="dcterms:W3CDTF">2024-12-18T14:43:00Z</dcterms:created>
  <dcterms:modified xsi:type="dcterms:W3CDTF">2024-12-19T08:38:00Z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1444726</vt:lpwstr>
  </property>
  <property fmtid="{D5CDD505-2E9C-101B-9397-08002B2CF9AE}" pid="3" name="cstLanguage">
    <vt:i4>2057</vt:i4>
  </property>
  <property fmtid="{D5CDD505-2E9C-101B-9397-08002B2CF9AE}" pid="4" name="RegisteredNo">
    <vt:lpwstr>16701/19</vt:lpwstr>
  </property>
</Properties>
</file>