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69371D" w14:textId="3C3F3283" w:rsidR="00BE3164" w:rsidRPr="00572990" w:rsidRDefault="002663B6" w:rsidP="00F67A67">
      <w:pPr>
        <w:spacing w:after="0" w:line="240" w:lineRule="auto"/>
        <w:ind w:firstLine="284"/>
        <w:jc w:val="center"/>
        <w:rPr>
          <w:rFonts w:ascii="Garamond" w:hAnsi="Garamond"/>
          <w:sz w:val="24"/>
          <w:szCs w:val="24"/>
          <w:lang w:val="sq-AL"/>
        </w:rPr>
      </w:pPr>
      <w:r w:rsidRPr="00572990">
        <w:rPr>
          <w:rFonts w:ascii="Garamond" w:hAnsi="Garamond"/>
          <w:sz w:val="24"/>
          <w:szCs w:val="24"/>
          <w:lang w:val="sq-AL"/>
        </w:rPr>
        <w:t>GJYKATA E</w:t>
      </w:r>
      <w:r w:rsidR="00E142E0" w:rsidRPr="00572990">
        <w:rPr>
          <w:rFonts w:ascii="Garamond" w:hAnsi="Garamond"/>
          <w:sz w:val="24"/>
          <w:szCs w:val="24"/>
          <w:lang w:val="sq-AL"/>
        </w:rPr>
        <w:t>V</w:t>
      </w:r>
      <w:r w:rsidRPr="00572990">
        <w:rPr>
          <w:rFonts w:ascii="Garamond" w:hAnsi="Garamond"/>
          <w:sz w:val="24"/>
          <w:szCs w:val="24"/>
          <w:lang w:val="sq-AL"/>
        </w:rPr>
        <w:t>ROPIANE E TË DREJTAVE TË NJERIUT</w:t>
      </w:r>
    </w:p>
    <w:p w14:paraId="3C083136" w14:textId="77777777" w:rsidR="00EB557F" w:rsidRPr="00572990" w:rsidRDefault="00EB557F" w:rsidP="00F67A67">
      <w:pPr>
        <w:spacing w:after="0" w:line="240" w:lineRule="auto"/>
        <w:ind w:firstLine="284"/>
        <w:jc w:val="center"/>
        <w:rPr>
          <w:rFonts w:ascii="Garamond" w:hAnsi="Garamond"/>
          <w:sz w:val="24"/>
          <w:szCs w:val="24"/>
          <w:lang w:val="sq-AL"/>
        </w:rPr>
      </w:pPr>
      <w:r w:rsidRPr="00572990">
        <w:rPr>
          <w:rFonts w:ascii="Garamond" w:hAnsi="Garamond"/>
          <w:sz w:val="24"/>
          <w:szCs w:val="24"/>
          <w:lang w:val="sq-AL"/>
        </w:rPr>
        <w:t>SEKSIONI I TRETË</w:t>
      </w:r>
    </w:p>
    <w:p w14:paraId="248F6308" w14:textId="77777777" w:rsidR="00EB557F" w:rsidRPr="00572990" w:rsidRDefault="00EB557F" w:rsidP="00F67A67">
      <w:pPr>
        <w:spacing w:after="0" w:line="240" w:lineRule="auto"/>
        <w:ind w:firstLine="284"/>
        <w:jc w:val="center"/>
        <w:rPr>
          <w:rFonts w:ascii="Garamond" w:hAnsi="Garamond"/>
          <w:sz w:val="24"/>
          <w:szCs w:val="24"/>
          <w:lang w:val="sq-AL"/>
        </w:rPr>
      </w:pPr>
    </w:p>
    <w:p w14:paraId="2154C175" w14:textId="53B0112A" w:rsidR="00EB557F" w:rsidRPr="00572990" w:rsidRDefault="00EB557F" w:rsidP="00F67A67">
      <w:pPr>
        <w:spacing w:after="0" w:line="240" w:lineRule="auto"/>
        <w:ind w:firstLine="284"/>
        <w:jc w:val="center"/>
        <w:rPr>
          <w:rFonts w:ascii="Garamond" w:hAnsi="Garamond"/>
          <w:b/>
          <w:sz w:val="24"/>
          <w:szCs w:val="24"/>
          <w:lang w:val="sq-AL"/>
        </w:rPr>
      </w:pPr>
      <w:r w:rsidRPr="00572990">
        <w:rPr>
          <w:rFonts w:ascii="Garamond" w:hAnsi="Garamond"/>
          <w:b/>
          <w:sz w:val="24"/>
          <w:szCs w:val="24"/>
          <w:lang w:val="sq-AL"/>
        </w:rPr>
        <w:t>ÇËSHTJA RAMAJ KUNDËR SHQIPËRISË</w:t>
      </w:r>
    </w:p>
    <w:p w14:paraId="4B8E5B01" w14:textId="77777777" w:rsidR="00EB557F" w:rsidRPr="00572990" w:rsidRDefault="00EB557F" w:rsidP="00F67A67">
      <w:pPr>
        <w:spacing w:after="0" w:line="240" w:lineRule="auto"/>
        <w:ind w:firstLine="284"/>
        <w:jc w:val="center"/>
        <w:rPr>
          <w:rFonts w:ascii="Garamond" w:hAnsi="Garamond"/>
          <w:i/>
          <w:sz w:val="24"/>
          <w:szCs w:val="24"/>
          <w:lang w:val="sq-AL"/>
        </w:rPr>
      </w:pPr>
      <w:r w:rsidRPr="00572990">
        <w:rPr>
          <w:rFonts w:ascii="Garamond" w:hAnsi="Garamond"/>
          <w:i/>
          <w:sz w:val="24"/>
          <w:szCs w:val="24"/>
          <w:lang w:val="sq-AL"/>
        </w:rPr>
        <w:t>(Kërkesa nr. 17758/06)</w:t>
      </w:r>
    </w:p>
    <w:p w14:paraId="6B0BBD9A" w14:textId="3C759C54" w:rsidR="00EB557F" w:rsidRPr="00572990" w:rsidRDefault="00EB557F" w:rsidP="00F67A67">
      <w:pPr>
        <w:spacing w:after="0" w:line="240" w:lineRule="auto"/>
        <w:ind w:firstLine="284"/>
        <w:jc w:val="center"/>
        <w:rPr>
          <w:rFonts w:ascii="Garamond" w:hAnsi="Garamond"/>
          <w:sz w:val="24"/>
          <w:szCs w:val="24"/>
          <w:lang w:val="sq-AL"/>
        </w:rPr>
      </w:pPr>
      <w:r w:rsidRPr="00572990">
        <w:rPr>
          <w:rFonts w:ascii="Garamond" w:hAnsi="Garamond"/>
          <w:b/>
          <w:sz w:val="24"/>
          <w:szCs w:val="24"/>
          <w:lang w:val="sq-AL"/>
        </w:rPr>
        <w:t>VENDIM</w:t>
      </w:r>
    </w:p>
    <w:p w14:paraId="2BFBE3FF" w14:textId="756BC1B4" w:rsidR="00EB557F" w:rsidRPr="00572990" w:rsidRDefault="00EB557F" w:rsidP="00F67A67">
      <w:pPr>
        <w:spacing w:after="0" w:line="240" w:lineRule="auto"/>
        <w:ind w:firstLine="284"/>
        <w:jc w:val="center"/>
        <w:rPr>
          <w:rFonts w:ascii="Garamond" w:hAnsi="Garamond"/>
          <w:i/>
          <w:sz w:val="24"/>
          <w:szCs w:val="24"/>
          <w:lang w:val="sq-AL"/>
        </w:rPr>
      </w:pPr>
      <w:r w:rsidRPr="00572990">
        <w:rPr>
          <w:rFonts w:ascii="Garamond" w:hAnsi="Garamond"/>
          <w:i/>
          <w:sz w:val="24"/>
          <w:szCs w:val="24"/>
          <w:lang w:val="sq-AL"/>
        </w:rPr>
        <w:t>(Meritat)</w:t>
      </w:r>
    </w:p>
    <w:p w14:paraId="6BCED178" w14:textId="30101B98" w:rsidR="00EB557F" w:rsidRPr="00572990" w:rsidRDefault="00EB557F" w:rsidP="00F67A67">
      <w:pPr>
        <w:spacing w:after="0" w:line="240" w:lineRule="auto"/>
        <w:ind w:firstLine="284"/>
        <w:jc w:val="both"/>
        <w:rPr>
          <w:rFonts w:ascii="Garamond" w:hAnsi="Garamond"/>
          <w:sz w:val="24"/>
          <w:szCs w:val="24"/>
          <w:lang w:val="sq-AL"/>
        </w:rPr>
      </w:pPr>
    </w:p>
    <w:tbl>
      <w:tblPr>
        <w:tblStyle w:val="TableGrid"/>
        <w:tblW w:w="0" w:type="auto"/>
        <w:tblLook w:val="04A0" w:firstRow="1" w:lastRow="0" w:firstColumn="1" w:lastColumn="0" w:noHBand="0" w:noVBand="1"/>
      </w:tblPr>
      <w:tblGrid>
        <w:gridCol w:w="9350"/>
      </w:tblGrid>
      <w:tr w:rsidR="00F67A67" w:rsidRPr="00572990" w14:paraId="2871AD09" w14:textId="77777777" w:rsidTr="00F67A67">
        <w:tc>
          <w:tcPr>
            <w:tcW w:w="9350" w:type="dxa"/>
          </w:tcPr>
          <w:p w14:paraId="72B0351F" w14:textId="2A684C80" w:rsidR="00F67A67" w:rsidRPr="00572990" w:rsidRDefault="00F67A67" w:rsidP="00F67A67">
            <w:pPr>
              <w:ind w:firstLine="284"/>
              <w:jc w:val="both"/>
              <w:rPr>
                <w:rFonts w:ascii="Garamond" w:hAnsi="Garamond"/>
                <w:sz w:val="24"/>
                <w:szCs w:val="24"/>
                <w:lang w:val="sq-AL"/>
              </w:rPr>
            </w:pPr>
            <w:r w:rsidRPr="00572990">
              <w:rPr>
                <w:rFonts w:ascii="Garamond" w:hAnsi="Garamond"/>
                <w:sz w:val="24"/>
                <w:szCs w:val="24"/>
                <w:lang w:val="sq-AL"/>
              </w:rPr>
              <w:t>Neni 1 P1 – Gëzimi paqësor i pasurisë – Mosekzekutimi i zgjatur i një vendimi të brendshëm përfundimtar dhe detyrues sipas së cilit kërkuesit i njihet e drejta ndaj një trualli – Pamundësia e kërkuesit për të siguruar regjistrimin kadastral të titullit të tij të pronësisë për shkak të një sërë problemesh strukturore – Autoritetet vend</w:t>
            </w:r>
            <w:r w:rsidR="00E1132F" w:rsidRPr="00572990">
              <w:rPr>
                <w:rFonts w:ascii="Garamond" w:hAnsi="Garamond" w:cs="Times New Roman"/>
                <w:color w:val="000000"/>
                <w:sz w:val="24"/>
                <w:szCs w:val="24"/>
                <w:lang w:val="sq-AL"/>
              </w:rPr>
              <w:t>ë</w:t>
            </w:r>
            <w:r w:rsidRPr="00572990">
              <w:rPr>
                <w:rFonts w:ascii="Garamond" w:hAnsi="Garamond"/>
                <w:sz w:val="24"/>
                <w:szCs w:val="24"/>
                <w:lang w:val="sq-AL"/>
              </w:rPr>
              <w:t>se mbajnë përgjegjësinë kryesore për mosregjistrimin e pjesës së truallit të kërkuesit që nuk ishte e zënë nga ndërtimet pa leje – Barrë joproporcionale dhe e tepërt vendosur ndaj kërkuesit – Dështimi i autoriteteve vend</w:t>
            </w:r>
            <w:r w:rsidR="00E1132F" w:rsidRPr="00572990">
              <w:rPr>
                <w:rFonts w:ascii="Garamond" w:hAnsi="Garamond" w:cs="Times New Roman"/>
                <w:color w:val="000000"/>
                <w:sz w:val="24"/>
                <w:szCs w:val="24"/>
                <w:lang w:val="sq-AL"/>
              </w:rPr>
              <w:t>ë</w:t>
            </w:r>
            <w:r w:rsidRPr="00572990">
              <w:rPr>
                <w:rFonts w:ascii="Garamond" w:hAnsi="Garamond"/>
                <w:sz w:val="24"/>
                <w:szCs w:val="24"/>
                <w:lang w:val="sq-AL"/>
              </w:rPr>
              <w:t xml:space="preserve">se për të vendosur një balancë të drejtë midis interesave konkurruese </w:t>
            </w:r>
          </w:p>
          <w:p w14:paraId="6CF2ED35" w14:textId="77777777" w:rsidR="00F67A67" w:rsidRPr="00572990" w:rsidRDefault="00F67A67" w:rsidP="00F67A67">
            <w:pPr>
              <w:ind w:firstLine="284"/>
              <w:jc w:val="both"/>
              <w:rPr>
                <w:rFonts w:ascii="Garamond" w:hAnsi="Garamond"/>
                <w:sz w:val="24"/>
                <w:szCs w:val="24"/>
                <w:lang w:val="sq-AL"/>
              </w:rPr>
            </w:pPr>
            <w:r w:rsidRPr="00572990">
              <w:rPr>
                <w:rFonts w:ascii="Garamond" w:hAnsi="Garamond"/>
                <w:sz w:val="24"/>
                <w:szCs w:val="24"/>
                <w:lang w:val="sq-AL"/>
              </w:rPr>
              <w:t>Neni 1 P1 – Privimi nga prona – Legalizimi dhe regjistrimi i ndërtimeve pa leje nga palët e treta në pjesën e mbetur të truallit të kërkuesit duke shkaktuar shpronësimin de facto – Mosmarrja e masave nga ana e kërkuesit për të parandaluar ose ndaluar posedimin e pafavorshëm ose ndërtimin pa leje teksa ishte ende e mundur – Dështimi i kërkuesit për të aplikuar për kompensim sipas regjimit përkatës juridik në lidhje me atë truall</w:t>
            </w:r>
          </w:p>
          <w:p w14:paraId="3E82E957" w14:textId="77777777" w:rsidR="00F67A67" w:rsidRPr="00572990" w:rsidRDefault="00F67A67" w:rsidP="00F67A67">
            <w:pPr>
              <w:ind w:firstLine="284"/>
              <w:jc w:val="both"/>
              <w:rPr>
                <w:rFonts w:ascii="Garamond" w:hAnsi="Garamond"/>
                <w:sz w:val="24"/>
                <w:szCs w:val="24"/>
                <w:lang w:val="sq-AL"/>
              </w:rPr>
            </w:pPr>
          </w:p>
          <w:p w14:paraId="17D02D97" w14:textId="5A2B2FEF" w:rsidR="00F67A67" w:rsidRPr="00572990" w:rsidRDefault="00F67A67" w:rsidP="00F67A67">
            <w:pPr>
              <w:ind w:firstLine="284"/>
              <w:jc w:val="center"/>
              <w:rPr>
                <w:rFonts w:ascii="Garamond" w:hAnsi="Garamond"/>
                <w:sz w:val="24"/>
                <w:szCs w:val="24"/>
                <w:lang w:val="sq-AL"/>
              </w:rPr>
            </w:pPr>
            <w:r w:rsidRPr="00572990">
              <w:rPr>
                <w:rFonts w:ascii="Garamond" w:hAnsi="Garamond"/>
                <w:sz w:val="24"/>
                <w:szCs w:val="24"/>
                <w:lang w:val="sq-AL"/>
              </w:rPr>
              <w:t>Përgatitur nga Regjistri. Nuk detyron Gjykatën.</w:t>
            </w:r>
          </w:p>
        </w:tc>
      </w:tr>
    </w:tbl>
    <w:p w14:paraId="74FF5DEC" w14:textId="77777777" w:rsidR="00F67A67" w:rsidRPr="00572990" w:rsidRDefault="00F67A67" w:rsidP="00F67A67">
      <w:pPr>
        <w:spacing w:after="0" w:line="240" w:lineRule="auto"/>
        <w:ind w:firstLine="284"/>
        <w:jc w:val="both"/>
        <w:rPr>
          <w:rFonts w:ascii="Garamond" w:hAnsi="Garamond"/>
          <w:sz w:val="24"/>
          <w:szCs w:val="24"/>
          <w:lang w:val="sq-AL"/>
        </w:rPr>
      </w:pPr>
    </w:p>
    <w:p w14:paraId="574C02E0" w14:textId="77777777" w:rsidR="00F67A67" w:rsidRPr="00572990" w:rsidRDefault="00F67A67" w:rsidP="00F67A67">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72990">
        <w:rPr>
          <w:rFonts w:ascii="Garamond" w:hAnsi="Garamond" w:cs="Times New Roman"/>
          <w:color w:val="000000"/>
          <w:sz w:val="24"/>
          <w:szCs w:val="24"/>
          <w:lang w:val="sq-AL"/>
        </w:rPr>
        <w:t>STRASBURG</w:t>
      </w:r>
    </w:p>
    <w:p w14:paraId="1A171D20" w14:textId="0C90AAA5" w:rsidR="00F67A67" w:rsidRPr="00572990" w:rsidRDefault="00F67A67" w:rsidP="00F67A67">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10 </w:t>
      </w:r>
      <w:r w:rsidR="00A61167" w:rsidRPr="00572990">
        <w:rPr>
          <w:rFonts w:ascii="Garamond" w:hAnsi="Garamond" w:cs="Times New Roman"/>
          <w:color w:val="000000"/>
          <w:sz w:val="24"/>
          <w:szCs w:val="24"/>
          <w:lang w:val="sq-AL"/>
        </w:rPr>
        <w:t>d</w:t>
      </w:r>
      <w:r w:rsidRPr="00572990">
        <w:rPr>
          <w:rFonts w:ascii="Garamond" w:hAnsi="Garamond" w:cs="Times New Roman"/>
          <w:color w:val="000000"/>
          <w:sz w:val="24"/>
          <w:szCs w:val="24"/>
          <w:lang w:val="sq-AL"/>
        </w:rPr>
        <w:t>hjetor 2024</w:t>
      </w:r>
    </w:p>
    <w:p w14:paraId="03C50EA0" w14:textId="77777777" w:rsidR="00F67A67" w:rsidRPr="00572990" w:rsidRDefault="00F67A67" w:rsidP="00F67A67">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72990">
        <w:rPr>
          <w:rFonts w:ascii="Garamond" w:hAnsi="Garamond" w:cs="Times New Roman"/>
          <w:color w:val="000000"/>
          <w:sz w:val="24"/>
          <w:szCs w:val="24"/>
          <w:lang w:val="sq-AL"/>
        </w:rPr>
        <w:t>Kërkesa për referim në Dhomën e Madhe pezull</w:t>
      </w:r>
    </w:p>
    <w:p w14:paraId="39CEB3DE" w14:textId="08AFD9E4" w:rsidR="00F67A67" w:rsidRPr="00572990" w:rsidRDefault="00F67A67" w:rsidP="00F67A67">
      <w:pPr>
        <w:autoSpaceDE w:val="0"/>
        <w:autoSpaceDN w:val="0"/>
        <w:adjustRightInd w:val="0"/>
        <w:spacing w:after="0" w:line="240" w:lineRule="auto"/>
        <w:ind w:firstLine="284"/>
        <w:jc w:val="center"/>
        <w:rPr>
          <w:rFonts w:ascii="Garamond" w:hAnsi="Garamond" w:cs="Times New Roman"/>
          <w:i/>
          <w:iCs/>
          <w:color w:val="000000"/>
          <w:sz w:val="24"/>
          <w:szCs w:val="24"/>
          <w:lang w:val="sq-AL"/>
        </w:rPr>
      </w:pPr>
      <w:r w:rsidRPr="00572990">
        <w:rPr>
          <w:rFonts w:ascii="Garamond" w:hAnsi="Garamond" w:cs="Times New Roman"/>
          <w:i/>
          <w:iCs/>
          <w:color w:val="000000"/>
          <w:sz w:val="24"/>
          <w:szCs w:val="24"/>
          <w:lang w:val="sq-AL"/>
        </w:rPr>
        <w:t xml:space="preserve">Ky vendim do të bëhet përfundimtar sipas rrethanave të parashikuara në </w:t>
      </w:r>
      <w:r w:rsidR="00A61167" w:rsidRPr="00572990">
        <w:rPr>
          <w:rFonts w:ascii="Garamond" w:hAnsi="Garamond" w:cs="Times New Roman"/>
          <w:i/>
          <w:iCs/>
          <w:color w:val="000000"/>
          <w:sz w:val="24"/>
          <w:szCs w:val="24"/>
          <w:lang w:val="sq-AL"/>
        </w:rPr>
        <w:t>n</w:t>
      </w:r>
      <w:r w:rsidRPr="00572990">
        <w:rPr>
          <w:rFonts w:ascii="Garamond" w:hAnsi="Garamond" w:cs="Times New Roman"/>
          <w:i/>
          <w:iCs/>
          <w:color w:val="000000"/>
          <w:sz w:val="24"/>
          <w:szCs w:val="24"/>
          <w:lang w:val="sq-AL"/>
        </w:rPr>
        <w:t xml:space="preserve">enin 44 § 2 të Konventës. Ai mund të bëhet subjekt i rishikimit redaktues. </w:t>
      </w:r>
    </w:p>
    <w:p w14:paraId="3B5B9307" w14:textId="777777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32449EF" w14:textId="3EDB1544"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Në çështjen Ramaj kundër Shqipërisë</w:t>
      </w:r>
      <w:r w:rsidR="00167CEF" w:rsidRPr="00572990">
        <w:rPr>
          <w:rFonts w:ascii="Garamond" w:hAnsi="Garamond" w:cs="Times New Roman"/>
          <w:b/>
          <w:bCs/>
          <w:color w:val="000000"/>
          <w:sz w:val="24"/>
          <w:szCs w:val="24"/>
          <w:lang w:val="sq-AL"/>
        </w:rPr>
        <w:t>,</w:t>
      </w:r>
    </w:p>
    <w:p w14:paraId="62354038" w14:textId="777777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Gjykata Evropiane e të Drejtave të Njeriut (Seksioni i Tretë), e mbledhur si një Dhomë e përbërë nga: </w:t>
      </w:r>
    </w:p>
    <w:p w14:paraId="2FEDA1DA" w14:textId="43242EC3" w:rsidR="00F67A67" w:rsidRPr="00572990" w:rsidRDefault="00F67A67" w:rsidP="00F67A67">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572990">
        <w:rPr>
          <w:rFonts w:ascii="Garamond" w:hAnsi="Garamond" w:cs="Times New Roman"/>
          <w:color w:val="000000"/>
          <w:sz w:val="24"/>
          <w:szCs w:val="24"/>
          <w:lang w:val="sq-AL"/>
        </w:rPr>
        <w:t xml:space="preserve"> Ioannis Ktistakis,</w:t>
      </w:r>
      <w:r w:rsidRPr="00572990">
        <w:rPr>
          <w:rFonts w:ascii="Garamond" w:hAnsi="Garamond" w:cs="Times New Roman"/>
          <w:i/>
          <w:iCs/>
          <w:color w:val="000000"/>
          <w:sz w:val="24"/>
          <w:szCs w:val="24"/>
          <w:lang w:val="sq-AL"/>
        </w:rPr>
        <w:t xml:space="preserve"> Kryetar,</w:t>
      </w:r>
    </w:p>
    <w:p w14:paraId="4A66E530" w14:textId="3501D4F2" w:rsidR="00F67A67" w:rsidRPr="00572990" w:rsidRDefault="00F67A67" w:rsidP="00F67A67">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572990">
        <w:rPr>
          <w:rFonts w:ascii="Garamond" w:hAnsi="Garamond" w:cs="Times New Roman"/>
          <w:i/>
          <w:iCs/>
          <w:color w:val="000000"/>
          <w:sz w:val="24"/>
          <w:szCs w:val="24"/>
          <w:lang w:val="sq-AL"/>
        </w:rPr>
        <w:t xml:space="preserve"> </w:t>
      </w:r>
      <w:r w:rsidRPr="00572990">
        <w:rPr>
          <w:rFonts w:ascii="Garamond" w:hAnsi="Garamond" w:cs="Times New Roman"/>
          <w:color w:val="000000"/>
          <w:sz w:val="24"/>
          <w:szCs w:val="24"/>
          <w:lang w:val="sq-AL"/>
        </w:rPr>
        <w:t>L</w:t>
      </w:r>
      <w:r w:rsidR="00CA68E5" w:rsidRPr="00572990">
        <w:rPr>
          <w:rFonts w:ascii="Times New Roman" w:hAnsi="Times New Roman" w:cs="Times New Roman"/>
          <w:color w:val="000000"/>
          <w:sz w:val="24"/>
          <w:szCs w:val="24"/>
          <w:lang w:val="sq-AL"/>
        </w:rPr>
        <w:t>ə</w:t>
      </w:r>
      <w:r w:rsidRPr="00572990">
        <w:rPr>
          <w:rFonts w:ascii="Garamond" w:hAnsi="Garamond" w:cs="Times New Roman"/>
          <w:color w:val="000000"/>
          <w:sz w:val="24"/>
          <w:szCs w:val="24"/>
          <w:lang w:val="sq-AL"/>
        </w:rPr>
        <w:t>tif Hüseynov,</w:t>
      </w:r>
    </w:p>
    <w:p w14:paraId="687336BB" w14:textId="0163B863" w:rsidR="00F67A67" w:rsidRPr="00572990" w:rsidRDefault="00F67A67" w:rsidP="00F67A67">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572990">
        <w:rPr>
          <w:rFonts w:ascii="Garamond" w:hAnsi="Garamond" w:cs="Times New Roman"/>
          <w:i/>
          <w:iCs/>
          <w:color w:val="000000"/>
          <w:sz w:val="24"/>
          <w:szCs w:val="24"/>
          <w:lang w:val="sq-AL"/>
        </w:rPr>
        <w:t xml:space="preserve"> </w:t>
      </w:r>
      <w:r w:rsidRPr="00572990">
        <w:rPr>
          <w:rFonts w:ascii="Garamond" w:hAnsi="Garamond" w:cs="Times New Roman"/>
          <w:color w:val="000000"/>
          <w:sz w:val="24"/>
          <w:szCs w:val="24"/>
          <w:lang w:val="sq-AL"/>
        </w:rPr>
        <w:t>Darian Pavli,</w:t>
      </w:r>
    </w:p>
    <w:p w14:paraId="27078B09" w14:textId="09B490ED" w:rsidR="00F67A67" w:rsidRPr="00572990" w:rsidRDefault="00F67A67" w:rsidP="00F67A67">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 Oddný Mjöll Arnardóttir,</w:t>
      </w:r>
    </w:p>
    <w:p w14:paraId="676DAFB5" w14:textId="02FBF575" w:rsidR="00F67A67" w:rsidRPr="00572990" w:rsidRDefault="00F67A67" w:rsidP="00F67A67">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572990">
        <w:rPr>
          <w:rFonts w:ascii="Garamond" w:hAnsi="Garamond" w:cs="Times New Roman"/>
          <w:color w:val="000000"/>
          <w:sz w:val="24"/>
          <w:szCs w:val="24"/>
          <w:lang w:val="sq-AL"/>
        </w:rPr>
        <w:t xml:space="preserve"> Diana Kovatcheva,</w:t>
      </w:r>
      <w:r w:rsidRPr="00572990">
        <w:rPr>
          <w:rFonts w:ascii="Garamond" w:hAnsi="Garamond" w:cs="Times New Roman"/>
          <w:i/>
          <w:iCs/>
          <w:color w:val="000000"/>
          <w:sz w:val="24"/>
          <w:szCs w:val="24"/>
          <w:lang w:val="sq-AL"/>
        </w:rPr>
        <w:t xml:space="preserve"> </w:t>
      </w:r>
    </w:p>
    <w:p w14:paraId="75FAB1FB" w14:textId="198750A5" w:rsidR="00F67A67" w:rsidRPr="00572990" w:rsidRDefault="00F67A67" w:rsidP="00F67A67">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 Úna Ní Raifeartaigh, </w:t>
      </w:r>
    </w:p>
    <w:p w14:paraId="2D8AD45C" w14:textId="27C6BCD2" w:rsidR="00F67A67" w:rsidRPr="00572990" w:rsidRDefault="00F67A67" w:rsidP="00F67A67">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572990">
        <w:rPr>
          <w:rFonts w:ascii="Garamond" w:hAnsi="Garamond" w:cs="Times New Roman"/>
          <w:color w:val="000000"/>
          <w:sz w:val="24"/>
          <w:szCs w:val="24"/>
          <w:lang w:val="sq-AL"/>
        </w:rPr>
        <w:t xml:space="preserve"> Mateja Ðurović, </w:t>
      </w:r>
      <w:r w:rsidRPr="00572990">
        <w:rPr>
          <w:rFonts w:ascii="Garamond" w:hAnsi="Garamond" w:cs="Times New Roman"/>
          <w:i/>
          <w:iCs/>
          <w:color w:val="000000"/>
          <w:sz w:val="24"/>
          <w:szCs w:val="24"/>
          <w:lang w:val="sq-AL"/>
        </w:rPr>
        <w:t>gjyqtarë</w:t>
      </w:r>
    </w:p>
    <w:p w14:paraId="42018FBC" w14:textId="5F6DE5AE" w:rsidR="00F67A67" w:rsidRPr="00572990" w:rsidRDefault="00F67A67" w:rsidP="00F67A67">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dhe Milan Blaško, </w:t>
      </w:r>
      <w:r w:rsidR="00AB7CB5" w:rsidRPr="00572990">
        <w:rPr>
          <w:rFonts w:ascii="Garamond" w:hAnsi="Garamond" w:cs="Times New Roman"/>
          <w:i/>
          <w:iCs/>
          <w:color w:val="000000"/>
          <w:sz w:val="24"/>
          <w:szCs w:val="24"/>
          <w:lang w:val="sq-AL"/>
        </w:rPr>
        <w:t>r</w:t>
      </w:r>
      <w:r w:rsidRPr="00572990">
        <w:rPr>
          <w:rFonts w:ascii="Garamond" w:hAnsi="Garamond" w:cs="Times New Roman"/>
          <w:i/>
          <w:iCs/>
          <w:color w:val="000000"/>
          <w:sz w:val="24"/>
          <w:szCs w:val="24"/>
          <w:lang w:val="sq-AL"/>
        </w:rPr>
        <w:t>egjistrar i Seksionit,</w:t>
      </w:r>
    </w:p>
    <w:p w14:paraId="50F3EF9F" w14:textId="42C350FA"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i/>
          <w:iCs/>
          <w:color w:val="000000"/>
          <w:sz w:val="24"/>
          <w:szCs w:val="24"/>
          <w:lang w:val="sq-AL"/>
        </w:rPr>
        <w:t xml:space="preserve"> </w:t>
      </w:r>
      <w:r w:rsidRPr="00572990">
        <w:rPr>
          <w:rFonts w:ascii="Garamond" w:hAnsi="Garamond" w:cs="Times New Roman"/>
          <w:color w:val="000000"/>
          <w:sz w:val="24"/>
          <w:szCs w:val="24"/>
          <w:lang w:val="sq-AL"/>
        </w:rPr>
        <w:t xml:space="preserve">Duke mbajtur në konsideratë: </w:t>
      </w:r>
    </w:p>
    <w:p w14:paraId="393C75D0" w14:textId="47DC3812"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 kërkesën (nr. 17758/06) kundër Republikës së Shqipërisë paraqitur pranë Gjykatës në mbështetje të </w:t>
      </w:r>
      <w:r w:rsidR="00B20A55" w:rsidRPr="00572990">
        <w:rPr>
          <w:rFonts w:ascii="Garamond" w:hAnsi="Garamond" w:cs="Times New Roman"/>
          <w:color w:val="000000"/>
          <w:sz w:val="24"/>
          <w:szCs w:val="24"/>
          <w:lang w:val="sq-AL"/>
        </w:rPr>
        <w:t xml:space="preserve">nenit </w:t>
      </w:r>
      <w:r w:rsidRPr="00572990">
        <w:rPr>
          <w:rFonts w:ascii="Garamond" w:hAnsi="Garamond" w:cs="Times New Roman"/>
          <w:color w:val="000000"/>
          <w:sz w:val="24"/>
          <w:szCs w:val="24"/>
          <w:lang w:val="sq-AL"/>
        </w:rPr>
        <w:t xml:space="preserve">34 të Konventës për Mbrojtjen e të Drejtave të Njeriut dhe Lirive Themelore (“Konventa”) më 23 </w:t>
      </w:r>
      <w:r w:rsidR="00B20A55" w:rsidRPr="00572990">
        <w:rPr>
          <w:rFonts w:ascii="Garamond" w:hAnsi="Garamond" w:cs="Times New Roman"/>
          <w:color w:val="000000"/>
          <w:sz w:val="24"/>
          <w:szCs w:val="24"/>
          <w:lang w:val="sq-AL"/>
        </w:rPr>
        <w:t xml:space="preserve">prill </w:t>
      </w:r>
      <w:r w:rsidRPr="00572990">
        <w:rPr>
          <w:rFonts w:ascii="Garamond" w:hAnsi="Garamond" w:cs="Times New Roman"/>
          <w:color w:val="000000"/>
          <w:sz w:val="24"/>
          <w:szCs w:val="24"/>
          <w:lang w:val="sq-AL"/>
        </w:rPr>
        <w:t xml:space="preserve">2006, nga një shtetas shqiptar, </w:t>
      </w:r>
      <w:r w:rsidR="003038BC" w:rsidRPr="00572990">
        <w:rPr>
          <w:rFonts w:ascii="Garamond" w:hAnsi="Garamond" w:cs="Times New Roman"/>
          <w:color w:val="000000"/>
          <w:sz w:val="24"/>
          <w:szCs w:val="24"/>
          <w:lang w:val="sq-AL"/>
        </w:rPr>
        <w:t>z</w:t>
      </w:r>
      <w:r w:rsidRPr="00572990">
        <w:rPr>
          <w:rFonts w:ascii="Garamond" w:hAnsi="Garamond" w:cs="Times New Roman"/>
          <w:color w:val="000000"/>
          <w:sz w:val="24"/>
          <w:szCs w:val="24"/>
          <w:lang w:val="sq-AL"/>
        </w:rPr>
        <w:t>. Bashkim Ramaj (“kërkuesi”);</w:t>
      </w:r>
    </w:p>
    <w:p w14:paraId="5F80783D" w14:textId="52DB21FF"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 vendimin për të njoftuar Qeverinë shqiptare (“Qeveria”) për kërkesën;</w:t>
      </w:r>
    </w:p>
    <w:p w14:paraId="5E91A788" w14:textId="0769FC7E"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 vërejtjet e palëve;</w:t>
      </w:r>
    </w:p>
    <w:p w14:paraId="14D4F16A" w14:textId="0200F3D8"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 Pasi diskutoi me dyer të mbyllura më 19 </w:t>
      </w:r>
      <w:r w:rsidR="00B20A55" w:rsidRPr="00572990">
        <w:rPr>
          <w:rFonts w:ascii="Garamond" w:hAnsi="Garamond" w:cs="Times New Roman"/>
          <w:color w:val="000000"/>
          <w:sz w:val="24"/>
          <w:szCs w:val="24"/>
          <w:lang w:val="sq-AL"/>
        </w:rPr>
        <w:t>n</w:t>
      </w:r>
      <w:r w:rsidRPr="00572990">
        <w:rPr>
          <w:rFonts w:ascii="Garamond" w:hAnsi="Garamond" w:cs="Times New Roman"/>
          <w:color w:val="000000"/>
          <w:sz w:val="24"/>
          <w:szCs w:val="24"/>
          <w:lang w:val="sq-AL"/>
        </w:rPr>
        <w:t xml:space="preserve">ëntor 2024, </w:t>
      </w:r>
    </w:p>
    <w:p w14:paraId="483E1D4A" w14:textId="355F80AC"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lastRenderedPageBreak/>
        <w:t xml:space="preserve"> Shpall vendimin e mëposhtëm, që u miratua në të njëjtën datë: </w:t>
      </w:r>
    </w:p>
    <w:p w14:paraId="378EA10B" w14:textId="77777777"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HYRJE</w:t>
      </w:r>
    </w:p>
    <w:p w14:paraId="20E25264" w14:textId="2C999F15"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1. Çështja ka të bëjë kryesisht me ankesat e bër</w:t>
      </w:r>
      <w:r w:rsidR="00BA70C8" w:rsidRPr="00572990">
        <w:rPr>
          <w:rFonts w:ascii="Garamond" w:hAnsi="Garamond" w:cs="Times New Roman"/>
          <w:color w:val="000000"/>
          <w:sz w:val="24"/>
          <w:szCs w:val="24"/>
          <w:lang w:val="sq-AL"/>
        </w:rPr>
        <w:t>a</w:t>
      </w:r>
      <w:r w:rsidRPr="00572990">
        <w:rPr>
          <w:rFonts w:ascii="Garamond" w:hAnsi="Garamond" w:cs="Times New Roman"/>
          <w:color w:val="000000"/>
          <w:sz w:val="24"/>
          <w:szCs w:val="24"/>
          <w:lang w:val="sq-AL"/>
        </w:rPr>
        <w:t xml:space="preserve"> në mbështetje të </w:t>
      </w:r>
      <w:r w:rsidR="003038BC" w:rsidRPr="00572990">
        <w:rPr>
          <w:rFonts w:ascii="Garamond" w:hAnsi="Garamond" w:cs="Times New Roman"/>
          <w:color w:val="000000"/>
          <w:sz w:val="24"/>
          <w:szCs w:val="24"/>
          <w:lang w:val="sq-AL"/>
        </w:rPr>
        <w:t>nenit 1 të protokollit nr</w:t>
      </w:r>
      <w:r w:rsidRPr="00572990">
        <w:rPr>
          <w:rFonts w:ascii="Garamond" w:hAnsi="Garamond" w:cs="Times New Roman"/>
          <w:color w:val="000000"/>
          <w:sz w:val="24"/>
          <w:szCs w:val="24"/>
          <w:lang w:val="sq-AL"/>
        </w:rPr>
        <w:t>. 1 të Konventës për moszbatimi</w:t>
      </w:r>
      <w:r w:rsidR="00BA70C8" w:rsidRPr="00572990">
        <w:rPr>
          <w:rFonts w:ascii="Garamond" w:hAnsi="Garamond" w:cs="Times New Roman"/>
          <w:color w:val="000000"/>
          <w:sz w:val="24"/>
          <w:szCs w:val="24"/>
          <w:lang w:val="sq-AL"/>
        </w:rPr>
        <w:t>n</w:t>
      </w:r>
      <w:r w:rsidRPr="00572990">
        <w:rPr>
          <w:rFonts w:ascii="Garamond" w:hAnsi="Garamond" w:cs="Times New Roman"/>
          <w:color w:val="000000"/>
          <w:sz w:val="24"/>
          <w:szCs w:val="24"/>
          <w:lang w:val="sq-AL"/>
        </w:rPr>
        <w:t xml:space="preserve"> e një vendimi vend</w:t>
      </w:r>
      <w:r w:rsidR="00D70326"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 xml:space="preserve">s dhe të një vendimi administrativ që ishin dhënë në favor të kërkuesit dhe njihnin të drejtat e tij të pronësisë ndaj një trualli. </w:t>
      </w:r>
    </w:p>
    <w:p w14:paraId="291706FD" w14:textId="77777777"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FAKTET</w:t>
      </w:r>
    </w:p>
    <w:p w14:paraId="3FF77C7A" w14:textId="09AEF90F"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2. Kërkuesi kishte lindur në vitin 1942 dhe jetonte në Tiranë. Ai u përfaqësua nga </w:t>
      </w:r>
      <w:r w:rsidR="003038BC" w:rsidRPr="00572990">
        <w:rPr>
          <w:rFonts w:ascii="Garamond" w:hAnsi="Garamond" w:cs="Times New Roman"/>
          <w:color w:val="000000"/>
          <w:sz w:val="24"/>
          <w:szCs w:val="24"/>
          <w:lang w:val="sq-AL"/>
        </w:rPr>
        <w:t>z</w:t>
      </w:r>
      <w:r w:rsidRPr="00572990">
        <w:rPr>
          <w:rFonts w:ascii="Garamond" w:hAnsi="Garamond" w:cs="Times New Roman"/>
          <w:color w:val="000000"/>
          <w:sz w:val="24"/>
          <w:szCs w:val="24"/>
          <w:lang w:val="sq-AL"/>
        </w:rPr>
        <w:t xml:space="preserve">. B. Çami, një avokat që e ushtron profesionin në Tiranë. Kërkuesi ndërroi jetë më 31 </w:t>
      </w:r>
      <w:r w:rsidR="003038BC" w:rsidRPr="00572990">
        <w:rPr>
          <w:rFonts w:ascii="Garamond" w:hAnsi="Garamond" w:cs="Times New Roman"/>
          <w:color w:val="000000"/>
          <w:sz w:val="24"/>
          <w:szCs w:val="24"/>
          <w:lang w:val="sq-AL"/>
        </w:rPr>
        <w:t>g</w:t>
      </w:r>
      <w:r w:rsidRPr="00572990">
        <w:rPr>
          <w:rFonts w:ascii="Garamond" w:hAnsi="Garamond" w:cs="Times New Roman"/>
          <w:color w:val="000000"/>
          <w:sz w:val="24"/>
          <w:szCs w:val="24"/>
          <w:lang w:val="sq-AL"/>
        </w:rPr>
        <w:t xml:space="preserve">usht 2015, kur procedurat ishin pezull në Gjykatë. Me anë të një shkrese të datës 7 </w:t>
      </w:r>
      <w:r w:rsidR="00D10072" w:rsidRPr="00572990">
        <w:rPr>
          <w:rFonts w:ascii="Garamond" w:hAnsi="Garamond" w:cs="Times New Roman"/>
          <w:color w:val="000000"/>
          <w:sz w:val="24"/>
          <w:szCs w:val="24"/>
          <w:lang w:val="sq-AL"/>
        </w:rPr>
        <w:t xml:space="preserve">mars </w:t>
      </w:r>
      <w:r w:rsidRPr="00572990">
        <w:rPr>
          <w:rFonts w:ascii="Garamond" w:hAnsi="Garamond" w:cs="Times New Roman"/>
          <w:color w:val="000000"/>
          <w:sz w:val="24"/>
          <w:szCs w:val="24"/>
          <w:lang w:val="sq-AL"/>
        </w:rPr>
        <w:t xml:space="preserve">2024, përfaqësuesi i </w:t>
      </w:r>
      <w:r w:rsidR="00D10072" w:rsidRPr="00572990">
        <w:rPr>
          <w:rFonts w:ascii="Garamond" w:hAnsi="Garamond" w:cs="Times New Roman"/>
          <w:color w:val="000000"/>
          <w:sz w:val="24"/>
          <w:szCs w:val="24"/>
          <w:lang w:val="sq-AL"/>
        </w:rPr>
        <w:t>z.</w:t>
      </w:r>
      <w:r w:rsidRPr="00572990">
        <w:rPr>
          <w:rFonts w:ascii="Garamond" w:hAnsi="Garamond" w:cs="Times New Roman"/>
          <w:color w:val="000000"/>
          <w:sz w:val="24"/>
          <w:szCs w:val="24"/>
          <w:lang w:val="sq-AL"/>
        </w:rPr>
        <w:t xml:space="preserve"> Ramaj informoi Gjykatën se i biri i kërkuesit, i cili ishte edhe njëri prej tre trashëgimtarëve të tij, </w:t>
      </w:r>
      <w:r w:rsidR="00D10072" w:rsidRPr="00572990">
        <w:rPr>
          <w:rFonts w:ascii="Garamond" w:hAnsi="Garamond" w:cs="Times New Roman"/>
          <w:color w:val="000000"/>
          <w:sz w:val="24"/>
          <w:szCs w:val="24"/>
          <w:lang w:val="sq-AL"/>
        </w:rPr>
        <w:t>z</w:t>
      </w:r>
      <w:r w:rsidRPr="00572990">
        <w:rPr>
          <w:rFonts w:ascii="Garamond" w:hAnsi="Garamond" w:cs="Times New Roman"/>
          <w:color w:val="000000"/>
          <w:sz w:val="24"/>
          <w:szCs w:val="24"/>
          <w:lang w:val="sq-AL"/>
        </w:rPr>
        <w:t xml:space="preserve">. Eduart Ramaj, dëshironte të vijonte me procedurat në vendin e tij, dhe se do të mbante të njëjtin përfaqësues. </w:t>
      </w:r>
    </w:p>
    <w:p w14:paraId="081CAEA4" w14:textId="77777777"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FAKTET</w:t>
      </w:r>
    </w:p>
    <w:p w14:paraId="5B6F2728" w14:textId="14CB6223"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3. Qeveria u përfaqësua nga Agjentët e saj të asaj periudhe </w:t>
      </w:r>
      <w:r w:rsidR="00D10072" w:rsidRPr="00572990">
        <w:rPr>
          <w:rFonts w:ascii="Garamond" w:hAnsi="Garamond" w:cs="Times New Roman"/>
          <w:color w:val="000000"/>
          <w:sz w:val="24"/>
          <w:szCs w:val="24"/>
          <w:lang w:val="sq-AL"/>
        </w:rPr>
        <w:t>znj.</w:t>
      </w:r>
      <w:r w:rsidRPr="00572990">
        <w:rPr>
          <w:rFonts w:ascii="Garamond" w:hAnsi="Garamond" w:cs="Times New Roman"/>
          <w:color w:val="000000"/>
          <w:sz w:val="24"/>
          <w:szCs w:val="24"/>
          <w:lang w:val="sq-AL"/>
        </w:rPr>
        <w:t xml:space="preserve"> S. Mëneri dhe </w:t>
      </w:r>
      <w:r w:rsidR="00D10072" w:rsidRPr="00572990">
        <w:rPr>
          <w:rFonts w:ascii="Garamond" w:hAnsi="Garamond" w:cs="Times New Roman"/>
          <w:color w:val="000000"/>
          <w:sz w:val="24"/>
          <w:szCs w:val="24"/>
          <w:lang w:val="sq-AL"/>
        </w:rPr>
        <w:t xml:space="preserve">znj. </w:t>
      </w:r>
      <w:r w:rsidRPr="00572990">
        <w:rPr>
          <w:rFonts w:ascii="Garamond" w:hAnsi="Garamond" w:cs="Times New Roman"/>
          <w:color w:val="000000"/>
          <w:sz w:val="24"/>
          <w:szCs w:val="24"/>
          <w:lang w:val="sq-AL"/>
        </w:rPr>
        <w:t xml:space="preserve">E. Hajro, dhe në vijim nga </w:t>
      </w:r>
      <w:r w:rsidR="00D10072" w:rsidRPr="00572990">
        <w:rPr>
          <w:rFonts w:ascii="Garamond" w:hAnsi="Garamond" w:cs="Times New Roman"/>
          <w:color w:val="000000"/>
          <w:sz w:val="24"/>
          <w:szCs w:val="24"/>
          <w:lang w:val="sq-AL"/>
        </w:rPr>
        <w:t>z</w:t>
      </w:r>
      <w:r w:rsidRPr="00572990">
        <w:rPr>
          <w:rFonts w:ascii="Garamond" w:hAnsi="Garamond" w:cs="Times New Roman"/>
          <w:color w:val="000000"/>
          <w:sz w:val="24"/>
          <w:szCs w:val="24"/>
          <w:lang w:val="sq-AL"/>
        </w:rPr>
        <w:t xml:space="preserve">. O. Moçka, Avokati i Përgjithshëm i Shtetit. </w:t>
      </w:r>
    </w:p>
    <w:p w14:paraId="523E0744" w14:textId="716013B7"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4. Faktet e çështjes mund të përmblidhen si në vijim. </w:t>
      </w:r>
    </w:p>
    <w:p w14:paraId="30A99E76" w14:textId="3C4AC863"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5. Gjatë periudhës së regjimit komunist një truall në zonën e njohur si Uji i Ftohtë në Rrethin e Vlorës, me sipërfaqe prej 6,700 metër katrorë (m</w:t>
      </w:r>
      <w:r w:rsidR="00D10072" w:rsidRPr="00572990">
        <w:rPr>
          <w:rFonts w:ascii="Garamond" w:hAnsi="Garamond" w:cs="Times New Roman"/>
          <w:color w:val="000000"/>
          <w:sz w:val="24"/>
          <w:szCs w:val="24"/>
          <w:vertAlign w:val="superscript"/>
          <w:lang w:val="sq-AL"/>
        </w:rPr>
        <w:t>2</w:t>
      </w:r>
      <w:r w:rsidRPr="00572990">
        <w:rPr>
          <w:rFonts w:ascii="Garamond" w:hAnsi="Garamond" w:cs="Times New Roman"/>
          <w:color w:val="000000"/>
          <w:sz w:val="24"/>
          <w:szCs w:val="24"/>
          <w:lang w:val="sq-AL"/>
        </w:rPr>
        <w:t xml:space="preserve">) i ishte konfiskuar babait të kërkuesit për ndërtimin e një ndërmarrjeje bujqësore. Në vitin 1991, pas riorganizimit të ndërmarrjeve bujqësore, babait të kërkuesit iu dha e drejta për ta përdorur atë truall. Më 1 </w:t>
      </w:r>
      <w:r w:rsidR="00D10072" w:rsidRPr="00572990">
        <w:rPr>
          <w:rFonts w:ascii="Garamond" w:hAnsi="Garamond" w:cs="Times New Roman"/>
          <w:color w:val="000000"/>
          <w:sz w:val="24"/>
          <w:szCs w:val="24"/>
          <w:lang w:val="sq-AL"/>
        </w:rPr>
        <w:t>m</w:t>
      </w:r>
      <w:r w:rsidRPr="00572990">
        <w:rPr>
          <w:rFonts w:ascii="Garamond" w:hAnsi="Garamond" w:cs="Times New Roman"/>
          <w:color w:val="000000"/>
          <w:sz w:val="24"/>
          <w:szCs w:val="24"/>
          <w:lang w:val="sq-AL"/>
        </w:rPr>
        <w:t xml:space="preserve">ars 1993, një </w:t>
      </w:r>
      <w:r w:rsidR="004305B6" w:rsidRPr="00572990">
        <w:rPr>
          <w:rFonts w:ascii="Garamond" w:hAnsi="Garamond" w:cs="Times New Roman"/>
          <w:color w:val="000000"/>
          <w:sz w:val="24"/>
          <w:szCs w:val="24"/>
          <w:lang w:val="sq-AL"/>
        </w:rPr>
        <w:t>v</w:t>
      </w:r>
      <w:r w:rsidRPr="00572990">
        <w:rPr>
          <w:rFonts w:ascii="Garamond" w:hAnsi="Garamond" w:cs="Times New Roman"/>
          <w:color w:val="000000"/>
          <w:sz w:val="24"/>
          <w:szCs w:val="24"/>
          <w:lang w:val="sq-AL"/>
        </w:rPr>
        <w:t xml:space="preserve">endim i Këshillit të Ministrave e shpalli të gjithë hapësirën ku gjendej trualli si zonë turistike. </w:t>
      </w:r>
    </w:p>
    <w:p w14:paraId="7630D7C6" w14:textId="224E5F0C"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6. Më 18 </w:t>
      </w:r>
      <w:r w:rsidR="00D10072" w:rsidRPr="00572990">
        <w:rPr>
          <w:rFonts w:ascii="Garamond" w:hAnsi="Garamond" w:cs="Times New Roman"/>
          <w:color w:val="000000"/>
          <w:sz w:val="24"/>
          <w:szCs w:val="24"/>
          <w:lang w:val="sq-AL"/>
        </w:rPr>
        <w:t xml:space="preserve">tetor </w:t>
      </w:r>
      <w:r w:rsidRPr="00572990">
        <w:rPr>
          <w:rFonts w:ascii="Garamond" w:hAnsi="Garamond" w:cs="Times New Roman"/>
          <w:color w:val="000000"/>
          <w:sz w:val="24"/>
          <w:szCs w:val="24"/>
          <w:lang w:val="sq-AL"/>
        </w:rPr>
        <w:t xml:space="preserve">1996, Komisioni i Tokës Vlorë (“Komisioni i Tokës”) i riktheu titullin e pronësisë babait të kërkuesit për truallin në fjalë duke i dhënë Aktin e Marrjes së Tokës në Pronësi (“AMTP”). </w:t>
      </w:r>
    </w:p>
    <w:p w14:paraId="4AD2CF00" w14:textId="7F594D1B"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7. Pasi babi i kërkuesit ndërroi jetë, gjashtë prej tetë trashëgimtarëve të tij hoqën dorë nga të drejtat e tyre të pronësisë ndaj tokës në favor të kërkuesit, duke i dhënë atij pronësinë ndaj shtatë prej tetë pjesëve të pronës në fjalë. </w:t>
      </w:r>
    </w:p>
    <w:p w14:paraId="145C0772" w14:textId="52C13B15"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8. Fillimisht, kërkuesi bëri kërkesë për të regjistruar tokën në fjalë në vitin 1998. Zyra e Regjistrimit të Pasurive të Paluajtshme (“ZRPP”) në Vlorë nuk e regjistroi tokën. </w:t>
      </w:r>
    </w:p>
    <w:p w14:paraId="29966F17" w14:textId="3ADE4B82"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9. Më 15 </w:t>
      </w:r>
      <w:r w:rsidR="00D10072" w:rsidRPr="00572990">
        <w:rPr>
          <w:rFonts w:ascii="Garamond" w:hAnsi="Garamond" w:cs="Times New Roman"/>
          <w:color w:val="000000"/>
          <w:sz w:val="24"/>
          <w:szCs w:val="24"/>
          <w:lang w:val="sq-AL"/>
        </w:rPr>
        <w:t xml:space="preserve">qershor </w:t>
      </w:r>
      <w:r w:rsidRPr="00572990">
        <w:rPr>
          <w:rFonts w:ascii="Garamond" w:hAnsi="Garamond" w:cs="Times New Roman"/>
          <w:color w:val="000000"/>
          <w:sz w:val="24"/>
          <w:szCs w:val="24"/>
          <w:lang w:val="sq-AL"/>
        </w:rPr>
        <w:t xml:space="preserve">2000, Komisioni i Tokës anuloi vendimin e tij të datës 18 </w:t>
      </w:r>
      <w:r w:rsidR="00A61167" w:rsidRPr="00572990">
        <w:rPr>
          <w:rFonts w:ascii="Garamond" w:hAnsi="Garamond" w:cs="Times New Roman"/>
          <w:color w:val="000000"/>
          <w:sz w:val="24"/>
          <w:szCs w:val="24"/>
          <w:lang w:val="sq-AL"/>
        </w:rPr>
        <w:t>t</w:t>
      </w:r>
      <w:r w:rsidRPr="00572990">
        <w:rPr>
          <w:rFonts w:ascii="Garamond" w:hAnsi="Garamond" w:cs="Times New Roman"/>
          <w:color w:val="000000"/>
          <w:sz w:val="24"/>
          <w:szCs w:val="24"/>
          <w:lang w:val="sq-AL"/>
        </w:rPr>
        <w:t xml:space="preserve">etor 1996, dhe për pasojë u anuluan edhe të drejtat e pronësisë së babait të kërkuesit, me arsyetimin se babai i kërkuesit nuk i kishte këto të drejta ndaj pronës në fjalë. </w:t>
      </w:r>
    </w:p>
    <w:p w14:paraId="0B30948F" w14:textId="48CEDCB4"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10. Më 18 </w:t>
      </w:r>
      <w:r w:rsidR="00D10072" w:rsidRPr="00572990">
        <w:rPr>
          <w:rFonts w:ascii="Garamond" w:hAnsi="Garamond" w:cs="Times New Roman"/>
          <w:color w:val="000000"/>
          <w:sz w:val="24"/>
          <w:szCs w:val="24"/>
          <w:lang w:val="sq-AL"/>
        </w:rPr>
        <w:t xml:space="preserve">nëntor </w:t>
      </w:r>
      <w:r w:rsidRPr="00572990">
        <w:rPr>
          <w:rFonts w:ascii="Garamond" w:hAnsi="Garamond" w:cs="Times New Roman"/>
          <w:color w:val="000000"/>
          <w:sz w:val="24"/>
          <w:szCs w:val="24"/>
          <w:lang w:val="sq-AL"/>
        </w:rPr>
        <w:t>2001, ZRPP</w:t>
      </w:r>
      <w:r w:rsidR="008F6D40"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Vlorë konfirmoi se punonjësit e saj i kishin humbur dokumentet që kishin të bënin me kërkesën e parë të kërkuesit për regjistrim. </w:t>
      </w:r>
    </w:p>
    <w:p w14:paraId="61BFE533" w14:textId="7ABD3FE5"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11. Në një datë të papërcaktuar në vitin 2003, kërkuesi iu bashkua një padie civile të paraqitur në Gjykatën e Rrethit Vlorë (“Gjykata e Rrethit”) të bërë nga palë të treta, të cilat kundërshtonin vendimin e Komisionit të Tokës së datës 15 </w:t>
      </w:r>
      <w:r w:rsidR="00D10072" w:rsidRPr="00572990">
        <w:rPr>
          <w:rFonts w:ascii="Garamond" w:hAnsi="Garamond" w:cs="Times New Roman"/>
          <w:color w:val="000000"/>
          <w:sz w:val="24"/>
          <w:szCs w:val="24"/>
          <w:lang w:val="sq-AL"/>
        </w:rPr>
        <w:t xml:space="preserve">qershor </w:t>
      </w:r>
      <w:r w:rsidRPr="00572990">
        <w:rPr>
          <w:rFonts w:ascii="Garamond" w:hAnsi="Garamond" w:cs="Times New Roman"/>
          <w:color w:val="000000"/>
          <w:sz w:val="24"/>
          <w:szCs w:val="24"/>
          <w:lang w:val="sq-AL"/>
        </w:rPr>
        <w:t xml:space="preserve">2000 për pjesët që preknin të drejtat e tyre të pronësisë. </w:t>
      </w:r>
    </w:p>
    <w:p w14:paraId="19C8B8A9" w14:textId="483AC0C3"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12. Më 20 </w:t>
      </w:r>
      <w:r w:rsidR="00D10072" w:rsidRPr="00572990">
        <w:rPr>
          <w:rFonts w:ascii="Garamond" w:hAnsi="Garamond" w:cs="Times New Roman"/>
          <w:color w:val="000000"/>
          <w:sz w:val="24"/>
          <w:szCs w:val="24"/>
          <w:lang w:val="sq-AL"/>
        </w:rPr>
        <w:t xml:space="preserve">maj </w:t>
      </w:r>
      <w:r w:rsidRPr="00572990">
        <w:rPr>
          <w:rFonts w:ascii="Garamond" w:hAnsi="Garamond" w:cs="Times New Roman"/>
          <w:color w:val="000000"/>
          <w:sz w:val="24"/>
          <w:szCs w:val="24"/>
          <w:lang w:val="sq-AL"/>
        </w:rPr>
        <w:t xml:space="preserve">2003, Gjykata e Rrethit e pranoi padinë e palëve të treta, por rrëzoi padinë e kërkuesit ndaj vendimit të Komisionit të Tokës si të pambështetur në fakte. </w:t>
      </w:r>
    </w:p>
    <w:p w14:paraId="4460EAC9" w14:textId="5FCD650C"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13. Kërkuesi apeloi ndaj këtij vendimi. Më 13 prill 2004, Gjykata e Apelit Vlorë (“Gjykata e Apelit”), duke vendosur në mbështetje të meritave, e pranoi apelimin e tij dhe prishi vendimin e Komisionit të Tokës së datës 15 </w:t>
      </w:r>
      <w:r w:rsidR="00B20A55" w:rsidRPr="00572990">
        <w:rPr>
          <w:rFonts w:ascii="Garamond" w:hAnsi="Garamond" w:cs="Times New Roman"/>
          <w:color w:val="000000"/>
          <w:sz w:val="24"/>
          <w:szCs w:val="24"/>
          <w:lang w:val="sq-AL"/>
        </w:rPr>
        <w:t xml:space="preserve">qershor </w:t>
      </w:r>
      <w:r w:rsidRPr="00572990">
        <w:rPr>
          <w:rFonts w:ascii="Garamond" w:hAnsi="Garamond" w:cs="Times New Roman"/>
          <w:color w:val="000000"/>
          <w:sz w:val="24"/>
          <w:szCs w:val="24"/>
          <w:lang w:val="sq-AL"/>
        </w:rPr>
        <w:t xml:space="preserve">2000 me arsyetimin për mungesë të arsyetimit dhe të meta në procedurë, dhe sepse vendimi nuk ishte miratuar nga shumica e anëtarëve të tij. Vendimi i Gjykatës së Apelit nuk u kundërshtua dhe u bë i formës së prerë. Për këtë arsye, e drejta e kërkuesit ndaj truallit u rikonfirmua dhe vendimi i Komisionit të Tokës i datës 18 </w:t>
      </w:r>
      <w:r w:rsidR="00B20A55" w:rsidRPr="00572990">
        <w:rPr>
          <w:rFonts w:ascii="Garamond" w:hAnsi="Garamond" w:cs="Times New Roman"/>
          <w:color w:val="000000"/>
          <w:sz w:val="24"/>
          <w:szCs w:val="24"/>
          <w:lang w:val="sq-AL"/>
        </w:rPr>
        <w:t xml:space="preserve">tetor </w:t>
      </w:r>
      <w:r w:rsidRPr="00572990">
        <w:rPr>
          <w:rFonts w:ascii="Garamond" w:hAnsi="Garamond" w:cs="Times New Roman"/>
          <w:color w:val="000000"/>
          <w:sz w:val="24"/>
          <w:szCs w:val="24"/>
          <w:lang w:val="sq-AL"/>
        </w:rPr>
        <w:t xml:space="preserve">1996 u bë i zbatueshëm. </w:t>
      </w:r>
    </w:p>
    <w:p w14:paraId="551BEE1F" w14:textId="3EF912B1"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14. Kryeministri i Shqipërisë lëshoi </w:t>
      </w:r>
      <w:r w:rsidR="00B20A55" w:rsidRPr="00572990">
        <w:rPr>
          <w:rFonts w:ascii="Garamond" w:hAnsi="Garamond" w:cs="Times New Roman"/>
          <w:color w:val="000000"/>
          <w:sz w:val="24"/>
          <w:szCs w:val="24"/>
          <w:lang w:val="sq-AL"/>
        </w:rPr>
        <w:t xml:space="preserve">urdhrat </w:t>
      </w:r>
      <w:r w:rsidRPr="00572990">
        <w:rPr>
          <w:rFonts w:ascii="Garamond" w:hAnsi="Garamond" w:cs="Times New Roman"/>
          <w:color w:val="000000"/>
          <w:sz w:val="24"/>
          <w:szCs w:val="24"/>
          <w:lang w:val="sq-AL"/>
        </w:rPr>
        <w:t xml:space="preserve">nr. 45 dhe 93 në lidhje me çështjet e pronësisë në zonën e Ujit të Ftohtë më 9 </w:t>
      </w:r>
      <w:r w:rsidR="00B20A55" w:rsidRPr="00572990">
        <w:rPr>
          <w:rFonts w:ascii="Garamond" w:hAnsi="Garamond" w:cs="Times New Roman"/>
          <w:color w:val="000000"/>
          <w:sz w:val="24"/>
          <w:szCs w:val="24"/>
          <w:lang w:val="sq-AL"/>
        </w:rPr>
        <w:t xml:space="preserve">shkurt </w:t>
      </w:r>
      <w:r w:rsidRPr="00572990">
        <w:rPr>
          <w:rFonts w:ascii="Garamond" w:hAnsi="Garamond" w:cs="Times New Roman"/>
          <w:color w:val="000000"/>
          <w:sz w:val="24"/>
          <w:szCs w:val="24"/>
          <w:lang w:val="sq-AL"/>
        </w:rPr>
        <w:t xml:space="preserve">2004 dhe </w:t>
      </w:r>
      <w:r w:rsidR="00B20A55" w:rsidRPr="00572990">
        <w:rPr>
          <w:rFonts w:ascii="Garamond" w:hAnsi="Garamond" w:cs="Times New Roman"/>
          <w:color w:val="000000"/>
          <w:sz w:val="24"/>
          <w:szCs w:val="24"/>
          <w:lang w:val="sq-AL"/>
        </w:rPr>
        <w:t>27 p</w:t>
      </w:r>
      <w:r w:rsidRPr="00572990">
        <w:rPr>
          <w:rFonts w:ascii="Garamond" w:hAnsi="Garamond" w:cs="Times New Roman"/>
          <w:color w:val="000000"/>
          <w:sz w:val="24"/>
          <w:szCs w:val="24"/>
          <w:lang w:val="sq-AL"/>
        </w:rPr>
        <w:t xml:space="preserve">rill 2004, respektivisht. Këta </w:t>
      </w:r>
      <w:r w:rsidR="00B20A55" w:rsidRPr="00572990">
        <w:rPr>
          <w:rFonts w:ascii="Garamond" w:hAnsi="Garamond" w:cs="Times New Roman"/>
          <w:color w:val="000000"/>
          <w:sz w:val="24"/>
          <w:szCs w:val="24"/>
          <w:lang w:val="sq-AL"/>
        </w:rPr>
        <w:t xml:space="preserve">urdhra </w:t>
      </w:r>
      <w:r w:rsidRPr="00572990">
        <w:rPr>
          <w:rFonts w:ascii="Garamond" w:hAnsi="Garamond" w:cs="Times New Roman"/>
          <w:color w:val="000000"/>
          <w:sz w:val="24"/>
          <w:szCs w:val="24"/>
          <w:lang w:val="sq-AL"/>
        </w:rPr>
        <w:t>pezullonin çdo aktivitet me titujt e pronësisë në këtë zonë, duke përfshirë regjistrimin e tyre nga ZRPP</w:t>
      </w:r>
      <w:r w:rsidR="008F6D40"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Po ashtu u vendos të bëhej shqyrtimi administrativ i këtyre titujve. Në gjykatë nuk është paraqitur asnjë informacion në lidhje me rezultatin apo përfundimet e atij shqyrtimi. </w:t>
      </w:r>
    </w:p>
    <w:p w14:paraId="2B8AF195" w14:textId="532EB6AB"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lastRenderedPageBreak/>
        <w:t xml:space="preserve">15. Më 22 </w:t>
      </w:r>
      <w:r w:rsidR="00B20A55" w:rsidRPr="00572990">
        <w:rPr>
          <w:rFonts w:ascii="Garamond" w:hAnsi="Garamond" w:cs="Times New Roman"/>
          <w:color w:val="000000"/>
          <w:sz w:val="24"/>
          <w:szCs w:val="24"/>
          <w:lang w:val="sq-AL"/>
        </w:rPr>
        <w:t xml:space="preserve">dhjetor </w:t>
      </w:r>
      <w:r w:rsidRPr="00572990">
        <w:rPr>
          <w:rFonts w:ascii="Garamond" w:hAnsi="Garamond" w:cs="Times New Roman"/>
          <w:color w:val="000000"/>
          <w:sz w:val="24"/>
          <w:szCs w:val="24"/>
          <w:lang w:val="sq-AL"/>
        </w:rPr>
        <w:t xml:space="preserve">2004, Gjykata e Rrethit lëshoi një urdhër ekzekutimi për vendimin e Gjykatës së Apelit të datës 13 </w:t>
      </w:r>
      <w:r w:rsidR="00B20A55" w:rsidRPr="00572990">
        <w:rPr>
          <w:rFonts w:ascii="Garamond" w:hAnsi="Garamond" w:cs="Times New Roman"/>
          <w:color w:val="000000"/>
          <w:sz w:val="24"/>
          <w:szCs w:val="24"/>
          <w:lang w:val="sq-AL"/>
        </w:rPr>
        <w:t xml:space="preserve">prill </w:t>
      </w:r>
      <w:r w:rsidRPr="00572990">
        <w:rPr>
          <w:rFonts w:ascii="Garamond" w:hAnsi="Garamond" w:cs="Times New Roman"/>
          <w:color w:val="000000"/>
          <w:sz w:val="24"/>
          <w:szCs w:val="24"/>
          <w:lang w:val="sq-AL"/>
        </w:rPr>
        <w:t xml:space="preserve">2004 (shih paragrafin 13 më sipër). Më 6 </w:t>
      </w:r>
      <w:r w:rsidR="00B20A55" w:rsidRPr="00572990">
        <w:rPr>
          <w:rFonts w:ascii="Garamond" w:hAnsi="Garamond" w:cs="Times New Roman"/>
          <w:color w:val="000000"/>
          <w:sz w:val="24"/>
          <w:szCs w:val="24"/>
          <w:lang w:val="sq-AL"/>
        </w:rPr>
        <w:t xml:space="preserve">prill </w:t>
      </w:r>
      <w:r w:rsidRPr="00572990">
        <w:rPr>
          <w:rFonts w:ascii="Garamond" w:hAnsi="Garamond" w:cs="Times New Roman"/>
          <w:color w:val="000000"/>
          <w:sz w:val="24"/>
          <w:szCs w:val="24"/>
          <w:lang w:val="sq-AL"/>
        </w:rPr>
        <w:t xml:space="preserve">2006, Komisioni Rajonal i Tokës Vlorë (“Komisioni Rajonal i Tokës”), me kërkesë të zyrës së përmbarimit, e shfuqizoi vendimin e saj të datës 15 </w:t>
      </w:r>
      <w:r w:rsidR="002D6C77" w:rsidRPr="00572990">
        <w:rPr>
          <w:rFonts w:ascii="Garamond" w:hAnsi="Garamond" w:cs="Times New Roman"/>
          <w:color w:val="000000"/>
          <w:sz w:val="24"/>
          <w:szCs w:val="24"/>
          <w:lang w:val="sq-AL"/>
        </w:rPr>
        <w:t>q</w:t>
      </w:r>
      <w:r w:rsidRPr="00572990">
        <w:rPr>
          <w:rFonts w:ascii="Garamond" w:hAnsi="Garamond" w:cs="Times New Roman"/>
          <w:color w:val="000000"/>
          <w:sz w:val="24"/>
          <w:szCs w:val="24"/>
          <w:lang w:val="sq-AL"/>
        </w:rPr>
        <w:t>ershor 2000 dhe konfirmoi rikthimin e titullit të babait të kërkuesit. Ai vendim përfshinte një deklaratë se një kopje e vendimit duhej t’i dërgohej ZRPP</w:t>
      </w:r>
      <w:r w:rsidR="002B1A31" w:rsidRPr="00572990">
        <w:rPr>
          <w:rFonts w:ascii="Garamond" w:hAnsi="Garamond" w:cs="Times New Roman"/>
          <w:color w:val="000000"/>
          <w:sz w:val="24"/>
          <w:szCs w:val="24"/>
          <w:lang w:val="sq-AL"/>
        </w:rPr>
        <w:t>-së</w:t>
      </w:r>
      <w:r w:rsidRPr="00572990">
        <w:rPr>
          <w:rFonts w:ascii="Garamond" w:hAnsi="Garamond" w:cs="Times New Roman"/>
          <w:color w:val="000000"/>
          <w:sz w:val="24"/>
          <w:szCs w:val="24"/>
          <w:lang w:val="sq-AL"/>
        </w:rPr>
        <w:t xml:space="preserve">. Më pas, procedurat e zbatimit u ndërprenë. </w:t>
      </w:r>
    </w:p>
    <w:p w14:paraId="0C629E33" w14:textId="37875DCA"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16. Ndërkohë, më 18 </w:t>
      </w:r>
      <w:r w:rsidR="00B20A55" w:rsidRPr="00572990">
        <w:rPr>
          <w:rFonts w:ascii="Garamond" w:hAnsi="Garamond" w:cs="Times New Roman"/>
          <w:color w:val="000000"/>
          <w:sz w:val="24"/>
          <w:szCs w:val="24"/>
          <w:lang w:val="sq-AL"/>
        </w:rPr>
        <w:t xml:space="preserve">nëntor </w:t>
      </w:r>
      <w:r w:rsidRPr="00572990">
        <w:rPr>
          <w:rFonts w:ascii="Garamond" w:hAnsi="Garamond" w:cs="Times New Roman"/>
          <w:color w:val="000000"/>
          <w:sz w:val="24"/>
          <w:szCs w:val="24"/>
          <w:lang w:val="sq-AL"/>
        </w:rPr>
        <w:t>2004, ZRPP</w:t>
      </w:r>
      <w:r w:rsidR="002B1A31"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w:t>
      </w:r>
      <w:r w:rsidR="002B1A31" w:rsidRPr="00572990">
        <w:rPr>
          <w:rFonts w:ascii="Garamond" w:hAnsi="Garamond" w:cs="Times New Roman"/>
          <w:color w:val="000000"/>
          <w:sz w:val="24"/>
          <w:szCs w:val="24"/>
          <w:lang w:val="sq-AL"/>
        </w:rPr>
        <w:t>q</w:t>
      </w:r>
      <w:r w:rsidRPr="00572990">
        <w:rPr>
          <w:rFonts w:ascii="Garamond" w:hAnsi="Garamond" w:cs="Times New Roman"/>
          <w:color w:val="000000"/>
          <w:sz w:val="24"/>
          <w:szCs w:val="24"/>
          <w:lang w:val="sq-AL"/>
        </w:rPr>
        <w:t xml:space="preserve">endrore i bëri me dije kërkuesit se do të vendosej për një zgjidhje për problematikën në lidhje me pronën e tij sapo Komisioni i Tokës të përfundonte shqyrtimin e tij. </w:t>
      </w:r>
    </w:p>
    <w:p w14:paraId="3E5BBF6D" w14:textId="11CAB901"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17. Më 22 </w:t>
      </w:r>
      <w:r w:rsidR="00B20A55" w:rsidRPr="00572990">
        <w:rPr>
          <w:rFonts w:ascii="Garamond" w:hAnsi="Garamond" w:cs="Times New Roman"/>
          <w:color w:val="000000"/>
          <w:sz w:val="24"/>
          <w:szCs w:val="24"/>
          <w:lang w:val="sq-AL"/>
        </w:rPr>
        <w:t xml:space="preserve">nëntor </w:t>
      </w:r>
      <w:r w:rsidRPr="00572990">
        <w:rPr>
          <w:rFonts w:ascii="Garamond" w:hAnsi="Garamond" w:cs="Times New Roman"/>
          <w:color w:val="000000"/>
          <w:sz w:val="24"/>
          <w:szCs w:val="24"/>
          <w:lang w:val="sq-AL"/>
        </w:rPr>
        <w:t xml:space="preserve">2004 dhe 30 </w:t>
      </w:r>
      <w:r w:rsidR="00B20A55" w:rsidRPr="00572990">
        <w:rPr>
          <w:rFonts w:ascii="Garamond" w:hAnsi="Garamond" w:cs="Times New Roman"/>
          <w:color w:val="000000"/>
          <w:sz w:val="24"/>
          <w:szCs w:val="24"/>
          <w:lang w:val="sq-AL"/>
        </w:rPr>
        <w:t xml:space="preserve">dhjetor </w:t>
      </w:r>
      <w:r w:rsidRPr="00572990">
        <w:rPr>
          <w:rFonts w:ascii="Garamond" w:hAnsi="Garamond" w:cs="Times New Roman"/>
          <w:color w:val="000000"/>
          <w:sz w:val="24"/>
          <w:szCs w:val="24"/>
          <w:lang w:val="sq-AL"/>
        </w:rPr>
        <w:t xml:space="preserve">2004, Bashkia Vlorë konfirmoi se kërkuesi kishte paraqitur dokumentet përkatëse, duke përfshirë AMTP-në, vendimin përkatës të gjykatës certifikatën e trashëgimisë dhe dokumentet me anë të të cilave trashëgimtarët e babait të tij hiqnin dorë nga të drejtat e tyre ndaj pronës në favor të kërkuesit. </w:t>
      </w:r>
    </w:p>
    <w:p w14:paraId="60CB9B94" w14:textId="4C7D5AE4"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18. Pas një kërkese bërë nga kërkuesi, më 14 </w:t>
      </w:r>
      <w:r w:rsidR="00B20A55" w:rsidRPr="00572990">
        <w:rPr>
          <w:rFonts w:ascii="Garamond" w:hAnsi="Garamond" w:cs="Times New Roman"/>
          <w:color w:val="000000"/>
          <w:sz w:val="24"/>
          <w:szCs w:val="24"/>
          <w:lang w:val="sq-AL"/>
        </w:rPr>
        <w:t xml:space="preserve">gusht </w:t>
      </w:r>
      <w:r w:rsidRPr="00572990">
        <w:rPr>
          <w:rFonts w:ascii="Garamond" w:hAnsi="Garamond" w:cs="Times New Roman"/>
          <w:color w:val="000000"/>
          <w:sz w:val="24"/>
          <w:szCs w:val="24"/>
          <w:lang w:val="sq-AL"/>
        </w:rPr>
        <w:t>2006, ZRPP</w:t>
      </w:r>
      <w:r w:rsidR="002B1A31"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Vlorë e informoi kërkuesin se vendimi i Gjykatës së Apelit të vitit 2004 dhe vendimi i Komisionit Rajonal të Tokës së vitit 2006 në lidhje me regjistrimin e pronës së tij ishin dërguar pranë Zyrës Qendrore të Regjistrimit të Pronave të Paluajtshme. </w:t>
      </w:r>
    </w:p>
    <w:p w14:paraId="7E1C5494" w14:textId="7A0EED2E"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19. Më 8 </w:t>
      </w:r>
      <w:r w:rsidR="00B20A55" w:rsidRPr="00572990">
        <w:rPr>
          <w:rFonts w:ascii="Garamond" w:hAnsi="Garamond" w:cs="Times New Roman"/>
          <w:color w:val="000000"/>
          <w:sz w:val="24"/>
          <w:szCs w:val="24"/>
          <w:lang w:val="sq-AL"/>
        </w:rPr>
        <w:t xml:space="preserve">maj </w:t>
      </w:r>
      <w:r w:rsidRPr="00572990">
        <w:rPr>
          <w:rFonts w:ascii="Garamond" w:hAnsi="Garamond" w:cs="Times New Roman"/>
          <w:color w:val="000000"/>
          <w:sz w:val="24"/>
          <w:szCs w:val="24"/>
          <w:lang w:val="sq-AL"/>
        </w:rPr>
        <w:t xml:space="preserve">2007, Zyra Qendrore e Regjistrimit të </w:t>
      </w:r>
      <w:r w:rsidRPr="0066081E">
        <w:rPr>
          <w:rFonts w:ascii="Garamond" w:hAnsi="Garamond" w:cs="Times New Roman"/>
          <w:color w:val="000000" w:themeColor="text1"/>
          <w:sz w:val="24"/>
          <w:szCs w:val="24"/>
          <w:lang w:val="sq-AL"/>
        </w:rPr>
        <w:t>Pronave</w:t>
      </w:r>
      <w:r w:rsidRPr="00572990">
        <w:rPr>
          <w:rFonts w:ascii="Garamond" w:hAnsi="Garamond" w:cs="Times New Roman"/>
          <w:color w:val="FF0000"/>
          <w:sz w:val="24"/>
          <w:szCs w:val="24"/>
          <w:lang w:val="sq-AL"/>
        </w:rPr>
        <w:t xml:space="preserve"> </w:t>
      </w:r>
      <w:r w:rsidRPr="00572990">
        <w:rPr>
          <w:rFonts w:ascii="Garamond" w:hAnsi="Garamond" w:cs="Times New Roman"/>
          <w:color w:val="000000"/>
          <w:sz w:val="24"/>
          <w:szCs w:val="24"/>
          <w:lang w:val="sq-AL"/>
        </w:rPr>
        <w:t xml:space="preserve">të Paluajtshme, me anë të një shkrese drejtuar Avokatit të Popullit në Shqipëri, pohonte se transferimi i titujve në zonën e Ujit të Ftohtë ishte pezulluar për shkak të titujve konkurrues. Aty përmendej se ishte hartuar një raport mbi problematikën se kërkuesi nuk mund të pajisej me një certifikatë pronësie deri në adresimin e çështjes. Gjithashtu, Avokati i Popullit vihej në dijeni se të gjitha transferimet e pronave në zonën e Ujit të Ftohtë ishin pezulluar për shkak të akteve të titujve të mbivendosur dhe konfliktual të lëshuar për të njëjtat toka. </w:t>
      </w:r>
    </w:p>
    <w:p w14:paraId="1FE5AD79" w14:textId="374412F2"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20. Kërkuesi paraqiti një ankesë pranë Zyrës Qendrore të në lidhje me situatën, por më 4 </w:t>
      </w:r>
      <w:r w:rsidR="002B1A31" w:rsidRPr="00572990">
        <w:rPr>
          <w:rFonts w:ascii="Garamond" w:hAnsi="Garamond" w:cs="Times New Roman"/>
          <w:color w:val="000000"/>
          <w:sz w:val="24"/>
          <w:szCs w:val="24"/>
          <w:lang w:val="sq-AL"/>
        </w:rPr>
        <w:t>n</w:t>
      </w:r>
      <w:r w:rsidRPr="00572990">
        <w:rPr>
          <w:rFonts w:ascii="Garamond" w:hAnsi="Garamond" w:cs="Times New Roman"/>
          <w:color w:val="000000"/>
          <w:sz w:val="24"/>
          <w:szCs w:val="24"/>
          <w:lang w:val="sq-AL"/>
        </w:rPr>
        <w:t xml:space="preserve">ëntor 2009, kjo zyrë e informoi kërkuesin se ankesa e tij nuk ishte e plotë. </w:t>
      </w:r>
    </w:p>
    <w:p w14:paraId="493CD09A" w14:textId="24607177"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21. Më 23 </w:t>
      </w:r>
      <w:r w:rsidR="002B1A31" w:rsidRPr="00572990">
        <w:rPr>
          <w:rFonts w:ascii="Garamond" w:hAnsi="Garamond" w:cs="Times New Roman"/>
          <w:color w:val="000000"/>
          <w:sz w:val="24"/>
          <w:szCs w:val="24"/>
          <w:lang w:val="sq-AL"/>
        </w:rPr>
        <w:t xml:space="preserve">prill </w:t>
      </w:r>
      <w:r w:rsidRPr="00572990">
        <w:rPr>
          <w:rFonts w:ascii="Garamond" w:hAnsi="Garamond" w:cs="Times New Roman"/>
          <w:color w:val="000000"/>
          <w:sz w:val="24"/>
          <w:szCs w:val="24"/>
          <w:lang w:val="sq-AL"/>
        </w:rPr>
        <w:t xml:space="preserve">2010, Zyra Qendrore e Regjistrimit të </w:t>
      </w:r>
      <w:r w:rsidRPr="00E57A4D">
        <w:rPr>
          <w:rFonts w:ascii="Garamond" w:hAnsi="Garamond" w:cs="Times New Roman"/>
          <w:color w:val="000000" w:themeColor="text1"/>
          <w:sz w:val="24"/>
          <w:szCs w:val="24"/>
          <w:lang w:val="sq-AL"/>
        </w:rPr>
        <w:t xml:space="preserve">Pronave </w:t>
      </w:r>
      <w:r w:rsidRPr="00572990">
        <w:rPr>
          <w:rFonts w:ascii="Garamond" w:hAnsi="Garamond" w:cs="Times New Roman"/>
          <w:color w:val="000000"/>
          <w:sz w:val="24"/>
          <w:szCs w:val="24"/>
          <w:lang w:val="sq-AL"/>
        </w:rPr>
        <w:t>të Paluajtshme e informoi kërkuesin për fillimin e një regjistrimi fillestar të pronave në zonën ku gjendej prona e tij. Kjo procedurë, së cilës do t’i nënshtroheshin të gjitha pronat e paluajtshme në vend pas rënies së komunizmit, do të konsiderohej si regjistrimi i parë. Ajo do të mbështetej në dokumentet ligjorë dhe informacionet kartografike tashmë të disponueshme për zyrat e ZRPP</w:t>
      </w:r>
      <w:r w:rsidR="00B36CFD" w:rsidRPr="00572990">
        <w:rPr>
          <w:rFonts w:ascii="Garamond" w:hAnsi="Garamond" w:cs="Times New Roman"/>
          <w:color w:val="000000"/>
          <w:sz w:val="24"/>
          <w:szCs w:val="24"/>
          <w:lang w:val="sq-AL"/>
        </w:rPr>
        <w:t>-së</w:t>
      </w:r>
      <w:r w:rsidRPr="00572990">
        <w:rPr>
          <w:rFonts w:ascii="Garamond" w:hAnsi="Garamond" w:cs="Times New Roman"/>
          <w:color w:val="000000"/>
          <w:sz w:val="24"/>
          <w:szCs w:val="24"/>
          <w:lang w:val="sq-AL"/>
        </w:rPr>
        <w:t xml:space="preserve">, ose të ofruara nga pronarët. </w:t>
      </w:r>
    </w:p>
    <w:p w14:paraId="3D1B6F06" w14:textId="7A2759E5"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22. Më 26 maj 2010, ZRPP</w:t>
      </w:r>
      <w:r w:rsidR="00B36CFD"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Vlorë informoi kërkuesin se ai duhej të paraqiste një kërkesë për regjistrimin e pronës së tij së bashku me hartën e saj (shih paragrafët 29 dhe 31 më poshtë). </w:t>
      </w:r>
    </w:p>
    <w:p w14:paraId="607F132B" w14:textId="5DB15936"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23. Më 29 </w:t>
      </w:r>
      <w:r w:rsidR="002B1A31" w:rsidRPr="00572990">
        <w:rPr>
          <w:rFonts w:ascii="Garamond" w:hAnsi="Garamond" w:cs="Times New Roman"/>
          <w:color w:val="000000"/>
          <w:sz w:val="24"/>
          <w:szCs w:val="24"/>
          <w:lang w:val="sq-AL"/>
        </w:rPr>
        <w:t xml:space="preserve">qershor </w:t>
      </w:r>
      <w:r w:rsidRPr="00572990">
        <w:rPr>
          <w:rFonts w:ascii="Garamond" w:hAnsi="Garamond" w:cs="Times New Roman"/>
          <w:color w:val="000000"/>
          <w:sz w:val="24"/>
          <w:szCs w:val="24"/>
          <w:lang w:val="sq-AL"/>
        </w:rPr>
        <w:t>2010, Ministria e Drejtësisë informoi kërkuesin se ai duhej të paraqiste një kërkesë në ZRPP</w:t>
      </w:r>
      <w:r w:rsidR="00005E22" w:rsidRPr="00572990">
        <w:rPr>
          <w:rFonts w:ascii="Garamond" w:hAnsi="Garamond" w:cs="Times New Roman"/>
          <w:color w:val="000000"/>
          <w:sz w:val="24"/>
          <w:szCs w:val="24"/>
          <w:lang w:val="sq-AL"/>
        </w:rPr>
        <w:t>-në</w:t>
      </w:r>
      <w:r w:rsidRPr="00572990">
        <w:rPr>
          <w:rFonts w:ascii="Garamond" w:hAnsi="Garamond" w:cs="Times New Roman"/>
          <w:color w:val="000000"/>
          <w:sz w:val="24"/>
          <w:szCs w:val="24"/>
          <w:lang w:val="sq-AL"/>
        </w:rPr>
        <w:t xml:space="preserve"> Vlorë. </w:t>
      </w:r>
    </w:p>
    <w:p w14:paraId="060F383C" w14:textId="5501F4B3"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24. Më 16 </w:t>
      </w:r>
      <w:r w:rsidR="00B36CFD" w:rsidRPr="00572990">
        <w:rPr>
          <w:rFonts w:ascii="Garamond" w:hAnsi="Garamond" w:cs="Times New Roman"/>
          <w:color w:val="000000"/>
          <w:sz w:val="24"/>
          <w:szCs w:val="24"/>
          <w:lang w:val="sq-AL"/>
        </w:rPr>
        <w:t>m</w:t>
      </w:r>
      <w:r w:rsidRPr="00572990">
        <w:rPr>
          <w:rFonts w:ascii="Garamond" w:hAnsi="Garamond" w:cs="Times New Roman"/>
          <w:color w:val="000000"/>
          <w:sz w:val="24"/>
          <w:szCs w:val="24"/>
          <w:lang w:val="sq-AL"/>
        </w:rPr>
        <w:t xml:space="preserve">ars 2011, Zyra Qendrore e Regjistrimit të Pasurive të Paluajtshme bëri me dije Avokaturën e Shtetit se regjistrimi i titullit të kërkuesit ishte pezulluar dhe se kërkuesi ishte informuar në mënyrë të vazhdueshme për situatën me pronën e tij. </w:t>
      </w:r>
    </w:p>
    <w:p w14:paraId="10ED0096" w14:textId="4F3C0A73"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25. Më 6 </w:t>
      </w:r>
      <w:r w:rsidR="002B1A31" w:rsidRPr="00572990">
        <w:rPr>
          <w:rFonts w:ascii="Garamond" w:hAnsi="Garamond" w:cs="Times New Roman"/>
          <w:color w:val="000000"/>
          <w:sz w:val="24"/>
          <w:szCs w:val="24"/>
          <w:lang w:val="sq-AL"/>
        </w:rPr>
        <w:t xml:space="preserve">qershor </w:t>
      </w:r>
      <w:r w:rsidRPr="00572990">
        <w:rPr>
          <w:rFonts w:ascii="Garamond" w:hAnsi="Garamond" w:cs="Times New Roman"/>
          <w:color w:val="000000"/>
          <w:sz w:val="24"/>
          <w:szCs w:val="24"/>
          <w:lang w:val="sq-AL"/>
        </w:rPr>
        <w:t xml:space="preserve">2011, Zyra Qendrore e Regjistrimit të Pasurive të Paluajtshme, si përgjigje ndaj një kërkese nga kërkuesi, e informoi këtë të fundin se ai kishte detyrimin të depozitonte dokumentet përkatëse pranë Zyrës lokale të Regjistrimit të Pasurive të Paluajtshme. </w:t>
      </w:r>
    </w:p>
    <w:p w14:paraId="6F3C231A" w14:textId="6E22DE22"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26. Më 27 </w:t>
      </w:r>
      <w:r w:rsidR="002B1A31" w:rsidRPr="00572990">
        <w:rPr>
          <w:rFonts w:ascii="Garamond" w:hAnsi="Garamond" w:cs="Times New Roman"/>
          <w:color w:val="000000"/>
          <w:sz w:val="24"/>
          <w:szCs w:val="24"/>
          <w:lang w:val="sq-AL"/>
        </w:rPr>
        <w:t xml:space="preserve">korrik </w:t>
      </w:r>
      <w:r w:rsidRPr="00572990">
        <w:rPr>
          <w:rFonts w:ascii="Garamond" w:hAnsi="Garamond" w:cs="Times New Roman"/>
          <w:color w:val="000000"/>
          <w:sz w:val="24"/>
          <w:szCs w:val="24"/>
          <w:lang w:val="sq-AL"/>
        </w:rPr>
        <w:t xml:space="preserve">2011, Avokatura e Shtetit e informoi kërkuesin se vendimi i Gjykatës së Apelit të vitit 2004 ishte ekzekutuar kur Komisioni i Tokës kishte lëshuar vendimin e tij në vitin 2006. Për sa i përket regjistrimit të pronës së tij, çdo veprim në lidhje me këtë aspekt ishte pezulluar. </w:t>
      </w:r>
    </w:p>
    <w:p w14:paraId="711B8784" w14:textId="4A665E9E"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27. Më 28 </w:t>
      </w:r>
      <w:r w:rsidR="002B1A31" w:rsidRPr="00572990">
        <w:rPr>
          <w:rFonts w:ascii="Garamond" w:hAnsi="Garamond" w:cs="Times New Roman"/>
          <w:color w:val="000000"/>
          <w:sz w:val="24"/>
          <w:szCs w:val="24"/>
          <w:lang w:val="sq-AL"/>
        </w:rPr>
        <w:t xml:space="preserve">gusht </w:t>
      </w:r>
      <w:r w:rsidRPr="00572990">
        <w:rPr>
          <w:rFonts w:ascii="Garamond" w:hAnsi="Garamond" w:cs="Times New Roman"/>
          <w:color w:val="000000"/>
          <w:sz w:val="24"/>
          <w:szCs w:val="24"/>
          <w:lang w:val="sq-AL"/>
        </w:rPr>
        <w:t>2011, ZRPP</w:t>
      </w:r>
      <w:r w:rsidR="00257A31"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Vlorë i kërkoi kërkuesit të paraqitej në ambientet e saj për të ofruar informacione të mëtejshme, gjë të cilën ai e bëri. </w:t>
      </w:r>
    </w:p>
    <w:p w14:paraId="482AC285" w14:textId="473ADD9D"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lastRenderedPageBreak/>
        <w:t xml:space="preserve">28. Më 13 </w:t>
      </w:r>
      <w:r w:rsidR="002B1A31" w:rsidRPr="00572990">
        <w:rPr>
          <w:rFonts w:ascii="Garamond" w:hAnsi="Garamond" w:cs="Times New Roman"/>
          <w:color w:val="000000"/>
          <w:sz w:val="24"/>
          <w:szCs w:val="24"/>
          <w:lang w:val="sq-AL"/>
        </w:rPr>
        <w:t xml:space="preserve">prill </w:t>
      </w:r>
      <w:r w:rsidRPr="00572990">
        <w:rPr>
          <w:rFonts w:ascii="Garamond" w:hAnsi="Garamond" w:cs="Times New Roman"/>
          <w:color w:val="000000"/>
          <w:sz w:val="24"/>
          <w:szCs w:val="24"/>
          <w:lang w:val="sq-AL"/>
        </w:rPr>
        <w:t>2012, ZRPP</w:t>
      </w:r>
      <w:r w:rsidR="00257A31"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Vlorë e informoi kërkuesin se regjistrimi fillestar i pronës në zonën ku gjendej prona e tij ishte në proces, dhe se dokumente përkatëse në lidhje me pronën e tij - që kërkuesi ia kishte dorëzuar Komisionit të Tokës </w:t>
      </w:r>
      <w:r w:rsidR="00257A31" w:rsidRPr="00572990">
        <w:rPr>
          <w:rFonts w:ascii="Garamond" w:hAnsi="Garamond" w:cs="Times New Roman"/>
          <w:color w:val="000000"/>
          <w:sz w:val="24"/>
          <w:szCs w:val="24"/>
          <w:lang w:val="sq-AL"/>
        </w:rPr>
        <w:t>–</w:t>
      </w:r>
      <w:r w:rsidRPr="00572990">
        <w:rPr>
          <w:rFonts w:ascii="Garamond" w:hAnsi="Garamond" w:cs="Times New Roman"/>
          <w:color w:val="000000"/>
          <w:sz w:val="24"/>
          <w:szCs w:val="24"/>
          <w:lang w:val="sq-AL"/>
        </w:rPr>
        <w:t xml:space="preserve"> do</w:t>
      </w:r>
      <w:r w:rsidR="00257A31" w:rsidRPr="00572990">
        <w:rPr>
          <w:rFonts w:ascii="Garamond" w:hAnsi="Garamond" w:cs="Times New Roman"/>
          <w:color w:val="000000"/>
          <w:sz w:val="24"/>
          <w:szCs w:val="24"/>
          <w:lang w:val="sq-AL"/>
        </w:rPr>
        <w:t xml:space="preserve"> </w:t>
      </w:r>
      <w:r w:rsidRPr="00572990">
        <w:rPr>
          <w:rFonts w:ascii="Garamond" w:hAnsi="Garamond" w:cs="Times New Roman"/>
          <w:color w:val="000000"/>
          <w:sz w:val="24"/>
          <w:szCs w:val="24"/>
          <w:lang w:val="sq-AL"/>
        </w:rPr>
        <w:t xml:space="preserve">t’i përcilleshin autoriteteve përkatëse. </w:t>
      </w:r>
    </w:p>
    <w:p w14:paraId="2B7553FD" w14:textId="29E427D3"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29. Më 20 </w:t>
      </w:r>
      <w:r w:rsidR="00D25227" w:rsidRPr="00572990">
        <w:rPr>
          <w:rFonts w:ascii="Garamond" w:hAnsi="Garamond" w:cs="Times New Roman"/>
          <w:color w:val="000000"/>
          <w:sz w:val="24"/>
          <w:szCs w:val="24"/>
          <w:lang w:val="sq-AL"/>
        </w:rPr>
        <w:t xml:space="preserve">prill </w:t>
      </w:r>
      <w:r w:rsidRPr="00572990">
        <w:rPr>
          <w:rFonts w:ascii="Garamond" w:hAnsi="Garamond" w:cs="Times New Roman"/>
          <w:color w:val="000000"/>
          <w:sz w:val="24"/>
          <w:szCs w:val="24"/>
          <w:lang w:val="sq-AL"/>
        </w:rPr>
        <w:t>2012, kërkuesi paraqiti një tjetër kërkesë për regjistrimin e pronës së tij pranë ZRPP</w:t>
      </w:r>
      <w:r w:rsidR="00D25227" w:rsidRPr="00572990">
        <w:rPr>
          <w:rFonts w:ascii="Garamond" w:hAnsi="Garamond" w:cs="Times New Roman"/>
          <w:color w:val="000000"/>
          <w:sz w:val="24"/>
          <w:szCs w:val="24"/>
          <w:lang w:val="sq-AL"/>
        </w:rPr>
        <w:t>-së</w:t>
      </w:r>
      <w:r w:rsidRPr="00572990">
        <w:rPr>
          <w:rFonts w:ascii="Garamond" w:hAnsi="Garamond" w:cs="Times New Roman"/>
          <w:color w:val="000000"/>
          <w:sz w:val="24"/>
          <w:szCs w:val="24"/>
          <w:lang w:val="sq-AL"/>
        </w:rPr>
        <w:t xml:space="preserve"> Vlorë, së bashku me një hartë të pronës. </w:t>
      </w:r>
    </w:p>
    <w:p w14:paraId="4F23EB6C" w14:textId="150D7B6E"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30. Më 17 </w:t>
      </w:r>
      <w:r w:rsidR="00D25227" w:rsidRPr="00572990">
        <w:rPr>
          <w:rFonts w:ascii="Garamond" w:hAnsi="Garamond" w:cs="Times New Roman"/>
          <w:color w:val="000000"/>
          <w:sz w:val="24"/>
          <w:szCs w:val="24"/>
          <w:lang w:val="sq-AL"/>
        </w:rPr>
        <w:t xml:space="preserve">maj </w:t>
      </w:r>
      <w:r w:rsidRPr="00572990">
        <w:rPr>
          <w:rFonts w:ascii="Garamond" w:hAnsi="Garamond" w:cs="Times New Roman"/>
          <w:color w:val="000000"/>
          <w:sz w:val="24"/>
          <w:szCs w:val="24"/>
          <w:lang w:val="sq-AL"/>
        </w:rPr>
        <w:t xml:space="preserve">dhe 18 </w:t>
      </w:r>
      <w:r w:rsidR="00D25227" w:rsidRPr="00572990">
        <w:rPr>
          <w:rFonts w:ascii="Garamond" w:hAnsi="Garamond" w:cs="Times New Roman"/>
          <w:color w:val="000000"/>
          <w:sz w:val="24"/>
          <w:szCs w:val="24"/>
          <w:lang w:val="sq-AL"/>
        </w:rPr>
        <w:t xml:space="preserve">qershor </w:t>
      </w:r>
      <w:r w:rsidRPr="00572990">
        <w:rPr>
          <w:rFonts w:ascii="Garamond" w:hAnsi="Garamond" w:cs="Times New Roman"/>
          <w:color w:val="000000"/>
          <w:sz w:val="24"/>
          <w:szCs w:val="24"/>
          <w:lang w:val="sq-AL"/>
        </w:rPr>
        <w:t xml:space="preserve">2012, </w:t>
      </w:r>
      <w:r w:rsidR="00D25227" w:rsidRPr="00572990">
        <w:rPr>
          <w:rFonts w:ascii="Garamond" w:hAnsi="Garamond" w:cs="Times New Roman"/>
          <w:color w:val="000000"/>
          <w:sz w:val="24"/>
          <w:szCs w:val="24"/>
          <w:lang w:val="sq-AL"/>
        </w:rPr>
        <w:t xml:space="preserve">ZRPP-ja </w:t>
      </w:r>
      <w:r w:rsidRPr="00572990">
        <w:rPr>
          <w:rFonts w:ascii="Garamond" w:hAnsi="Garamond" w:cs="Times New Roman"/>
          <w:color w:val="000000"/>
          <w:sz w:val="24"/>
          <w:szCs w:val="24"/>
          <w:lang w:val="sq-AL"/>
        </w:rPr>
        <w:t xml:space="preserve">Vlorë e informoi kërkuesin se atij i kërkohej të paraqiste një kërkesë formale për regjistrimin e pronës së tij (shih paragrafin 29 më sipër, dhe paragrafin 31 më poshtë). </w:t>
      </w:r>
    </w:p>
    <w:p w14:paraId="300B7842" w14:textId="76B929BD"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31. Më 5 </w:t>
      </w:r>
      <w:r w:rsidR="00D25227" w:rsidRPr="00572990">
        <w:rPr>
          <w:rFonts w:ascii="Garamond" w:hAnsi="Garamond" w:cs="Times New Roman"/>
          <w:color w:val="000000"/>
          <w:sz w:val="24"/>
          <w:szCs w:val="24"/>
          <w:lang w:val="sq-AL"/>
        </w:rPr>
        <w:t xml:space="preserve">shtator </w:t>
      </w:r>
      <w:r w:rsidRPr="00572990">
        <w:rPr>
          <w:rFonts w:ascii="Garamond" w:hAnsi="Garamond" w:cs="Times New Roman"/>
          <w:color w:val="000000"/>
          <w:sz w:val="24"/>
          <w:szCs w:val="24"/>
          <w:lang w:val="sq-AL"/>
        </w:rPr>
        <w:t>2012, kërkuesi paraqiti një kërkesë të re për regjistrimin e pronës së tij pranë ZRPP</w:t>
      </w:r>
      <w:r w:rsidR="00D25227" w:rsidRPr="00572990">
        <w:rPr>
          <w:rFonts w:ascii="Garamond" w:hAnsi="Garamond" w:cs="Times New Roman"/>
          <w:color w:val="000000"/>
          <w:sz w:val="24"/>
          <w:szCs w:val="24"/>
          <w:lang w:val="sq-AL"/>
        </w:rPr>
        <w:t>-së</w:t>
      </w:r>
      <w:r w:rsidRPr="00572990">
        <w:rPr>
          <w:rFonts w:ascii="Garamond" w:hAnsi="Garamond" w:cs="Times New Roman"/>
          <w:color w:val="000000"/>
          <w:sz w:val="24"/>
          <w:szCs w:val="24"/>
          <w:lang w:val="sq-AL"/>
        </w:rPr>
        <w:t xml:space="preserve"> Vlorë, së bashku me një hartë të pronës. Gjithashtu, ai pagoi përsëri tarifën e aplikimit. </w:t>
      </w:r>
    </w:p>
    <w:p w14:paraId="431156A4" w14:textId="0E749FE3"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32. Më 6 </w:t>
      </w:r>
      <w:r w:rsidR="00D25227" w:rsidRPr="00572990">
        <w:rPr>
          <w:rFonts w:ascii="Garamond" w:hAnsi="Garamond" w:cs="Times New Roman"/>
          <w:color w:val="000000"/>
          <w:sz w:val="24"/>
          <w:szCs w:val="24"/>
          <w:lang w:val="sq-AL"/>
        </w:rPr>
        <w:t xml:space="preserve">shtator </w:t>
      </w:r>
      <w:r w:rsidRPr="00572990">
        <w:rPr>
          <w:rFonts w:ascii="Garamond" w:hAnsi="Garamond" w:cs="Times New Roman"/>
          <w:color w:val="000000"/>
          <w:sz w:val="24"/>
          <w:szCs w:val="24"/>
          <w:lang w:val="sq-AL"/>
        </w:rPr>
        <w:t xml:space="preserve">2012, </w:t>
      </w:r>
      <w:r w:rsidR="00D25227" w:rsidRPr="00572990">
        <w:rPr>
          <w:rFonts w:ascii="Garamond" w:hAnsi="Garamond" w:cs="Times New Roman"/>
          <w:color w:val="000000"/>
          <w:sz w:val="24"/>
          <w:szCs w:val="24"/>
          <w:lang w:val="sq-AL"/>
        </w:rPr>
        <w:t xml:space="preserve">ZRPP-ja </w:t>
      </w:r>
      <w:r w:rsidRPr="00572990">
        <w:rPr>
          <w:rFonts w:ascii="Garamond" w:hAnsi="Garamond" w:cs="Times New Roman"/>
          <w:color w:val="000000"/>
          <w:sz w:val="24"/>
          <w:szCs w:val="24"/>
          <w:lang w:val="sq-AL"/>
        </w:rPr>
        <w:t xml:space="preserve">Vlorë e përcolli kërkesën e kërkuesit të datës 20 </w:t>
      </w:r>
      <w:r w:rsidR="00D25227" w:rsidRPr="00572990">
        <w:rPr>
          <w:rFonts w:ascii="Garamond" w:hAnsi="Garamond" w:cs="Times New Roman"/>
          <w:color w:val="000000"/>
          <w:sz w:val="24"/>
          <w:szCs w:val="24"/>
          <w:lang w:val="sq-AL"/>
        </w:rPr>
        <w:t xml:space="preserve">prill </w:t>
      </w:r>
      <w:r w:rsidRPr="00572990">
        <w:rPr>
          <w:rFonts w:ascii="Garamond" w:hAnsi="Garamond" w:cs="Times New Roman"/>
          <w:color w:val="000000"/>
          <w:sz w:val="24"/>
          <w:szCs w:val="24"/>
          <w:lang w:val="sq-AL"/>
        </w:rPr>
        <w:t xml:space="preserve">2012, duke përfshirë dokumentet përkatëse, pranë kompanisë përgjegjëse për regjistrimin fillestar të pronave në atë zonë. </w:t>
      </w:r>
    </w:p>
    <w:p w14:paraId="0B35A32E" w14:textId="1323A009"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33. Më 3 </w:t>
      </w:r>
      <w:r w:rsidR="00D25227" w:rsidRPr="00572990">
        <w:rPr>
          <w:rFonts w:ascii="Garamond" w:hAnsi="Garamond" w:cs="Times New Roman"/>
          <w:color w:val="000000"/>
          <w:sz w:val="24"/>
          <w:szCs w:val="24"/>
          <w:lang w:val="sq-AL"/>
        </w:rPr>
        <w:t xml:space="preserve">nëntor </w:t>
      </w:r>
      <w:r w:rsidRPr="00572990">
        <w:rPr>
          <w:rFonts w:ascii="Garamond" w:hAnsi="Garamond" w:cs="Times New Roman"/>
          <w:color w:val="000000"/>
          <w:sz w:val="24"/>
          <w:szCs w:val="24"/>
          <w:lang w:val="sq-AL"/>
        </w:rPr>
        <w:t xml:space="preserve">2012, </w:t>
      </w:r>
      <w:r w:rsidR="00D25227" w:rsidRPr="00572990">
        <w:rPr>
          <w:rFonts w:ascii="Garamond" w:hAnsi="Garamond" w:cs="Times New Roman"/>
          <w:color w:val="000000"/>
          <w:sz w:val="24"/>
          <w:szCs w:val="24"/>
          <w:lang w:val="sq-AL"/>
        </w:rPr>
        <w:t xml:space="preserve">ZRPP-ja </w:t>
      </w:r>
      <w:r w:rsidRPr="00572990">
        <w:rPr>
          <w:rFonts w:ascii="Garamond" w:hAnsi="Garamond" w:cs="Times New Roman"/>
          <w:color w:val="000000"/>
          <w:sz w:val="24"/>
          <w:szCs w:val="24"/>
          <w:lang w:val="sq-AL"/>
        </w:rPr>
        <w:t xml:space="preserve">Vlorë informoi kërkuesin se titulli i tij do të regjistrohej sapo të përfundonte procesi i regjistrimit fillestar (shih paragrafët 41 dhe 50 më poshtë). Gjithashtu, ajo pohonte se dokumentet tashmë ishin dorëzuar nga Drejtoria Rajonale për Administrimin dhe Mbrojtjen e Tokës. Kërkuesit nuk iu paraqit ndonjë kërkesë tjetër për dokumente të tjera. </w:t>
      </w:r>
    </w:p>
    <w:p w14:paraId="23C1C7C5" w14:textId="14C1100E"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34. Më 1 </w:t>
      </w:r>
      <w:r w:rsidR="00D25227" w:rsidRPr="00572990">
        <w:rPr>
          <w:rFonts w:ascii="Garamond" w:hAnsi="Garamond" w:cs="Times New Roman"/>
          <w:color w:val="000000"/>
          <w:sz w:val="24"/>
          <w:szCs w:val="24"/>
          <w:lang w:val="sq-AL"/>
        </w:rPr>
        <w:t xml:space="preserve">qershor </w:t>
      </w:r>
      <w:r w:rsidRPr="00572990">
        <w:rPr>
          <w:rFonts w:ascii="Garamond" w:hAnsi="Garamond" w:cs="Times New Roman"/>
          <w:color w:val="000000"/>
          <w:sz w:val="24"/>
          <w:szCs w:val="24"/>
          <w:lang w:val="sq-AL"/>
        </w:rPr>
        <w:t xml:space="preserve">2015, </w:t>
      </w:r>
      <w:r w:rsidR="00D25227" w:rsidRPr="00572990">
        <w:rPr>
          <w:rFonts w:ascii="Garamond" w:hAnsi="Garamond" w:cs="Times New Roman"/>
          <w:color w:val="000000"/>
          <w:sz w:val="24"/>
          <w:szCs w:val="24"/>
          <w:lang w:val="sq-AL"/>
        </w:rPr>
        <w:t xml:space="preserve">ZRPP-ja </w:t>
      </w:r>
      <w:r w:rsidRPr="00572990">
        <w:rPr>
          <w:rFonts w:ascii="Garamond" w:hAnsi="Garamond" w:cs="Times New Roman"/>
          <w:color w:val="000000"/>
          <w:sz w:val="24"/>
          <w:szCs w:val="24"/>
          <w:lang w:val="sq-AL"/>
        </w:rPr>
        <w:t>Vlorë e informoi kërkuesin se prona e tij mbivendosej me tetë prona të tjera të regjistruara për palë private. Pronat e mbivendosura ishin tokë bujqësore, dy ullishte dhe një truall. Katër prej pronave, me një sipërfaqe prej 1,542.3 m</w:t>
      </w:r>
      <w:r w:rsidR="00935610" w:rsidRPr="00572990">
        <w:rPr>
          <w:rFonts w:ascii="Garamond" w:hAnsi="Garamond" w:cs="Times New Roman"/>
          <w:color w:val="000000"/>
          <w:sz w:val="24"/>
          <w:szCs w:val="24"/>
          <w:vertAlign w:val="superscript"/>
          <w:lang w:val="sq-AL"/>
        </w:rPr>
        <w:t>2</w:t>
      </w:r>
      <w:r w:rsidRPr="00572990">
        <w:rPr>
          <w:rFonts w:ascii="Garamond" w:hAnsi="Garamond" w:cs="Times New Roman"/>
          <w:color w:val="000000"/>
          <w:sz w:val="24"/>
          <w:szCs w:val="24"/>
          <w:lang w:val="sq-AL"/>
        </w:rPr>
        <w:t xml:space="preserve">, të regjistruara mbështetur në </w:t>
      </w:r>
      <w:r w:rsidR="00D25227" w:rsidRPr="00572990">
        <w:rPr>
          <w:rFonts w:ascii="Garamond" w:hAnsi="Garamond" w:cs="Times New Roman"/>
          <w:color w:val="000000"/>
          <w:sz w:val="24"/>
          <w:szCs w:val="24"/>
          <w:lang w:val="sq-AL"/>
        </w:rPr>
        <w:t xml:space="preserve">ligjin </w:t>
      </w:r>
      <w:r w:rsidRPr="00572990">
        <w:rPr>
          <w:rFonts w:ascii="Garamond" w:hAnsi="Garamond" w:cs="Times New Roman"/>
          <w:color w:val="000000"/>
          <w:sz w:val="24"/>
          <w:szCs w:val="24"/>
          <w:lang w:val="sq-AL"/>
        </w:rPr>
        <w:t xml:space="preserve">nr. 9482/2006 për legalizimin e ndërtimeve joformale, mbivendoseshin me prona të tjera që i përkisnin palëve të treta, që ishin regjistruar sipas një vendimi të Komisionit për Kthimin dhe Kompensimin e Pronave, të datës 15 </w:t>
      </w:r>
      <w:r w:rsidR="00B20A55" w:rsidRPr="00572990">
        <w:rPr>
          <w:rFonts w:ascii="Garamond" w:hAnsi="Garamond" w:cs="Times New Roman"/>
          <w:color w:val="000000"/>
          <w:sz w:val="24"/>
          <w:szCs w:val="24"/>
          <w:lang w:val="sq-AL"/>
        </w:rPr>
        <w:t xml:space="preserve">janar </w:t>
      </w:r>
      <w:r w:rsidRPr="00572990">
        <w:rPr>
          <w:rFonts w:ascii="Garamond" w:hAnsi="Garamond" w:cs="Times New Roman"/>
          <w:color w:val="000000"/>
          <w:sz w:val="24"/>
          <w:szCs w:val="24"/>
          <w:lang w:val="sq-AL"/>
        </w:rPr>
        <w:t xml:space="preserve">2008. Në dosjen e çështjes nuk ka informacion për masën precize të mbivendosjes midis këtyre pronave dhe pronës së kërkuesit, ose masën në të cilën ato mbivendoseshin me njëra-tjetrën. Qeveria nuk paraqiti parashtrime mbi procedurat e përdorura për këto regjistrime, kur kishin ndodhur, apo origjinën e titujve të regjistruar. </w:t>
      </w:r>
    </w:p>
    <w:p w14:paraId="5C19A2E9" w14:textId="361F4335"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35. Më 16 </w:t>
      </w:r>
      <w:r w:rsidR="00B20A55" w:rsidRPr="00572990">
        <w:rPr>
          <w:rFonts w:ascii="Garamond" w:hAnsi="Garamond" w:cs="Times New Roman"/>
          <w:color w:val="000000"/>
          <w:sz w:val="24"/>
          <w:szCs w:val="24"/>
          <w:lang w:val="sq-AL"/>
        </w:rPr>
        <w:t xml:space="preserve">tetor </w:t>
      </w:r>
      <w:r w:rsidRPr="00572990">
        <w:rPr>
          <w:rFonts w:ascii="Garamond" w:hAnsi="Garamond" w:cs="Times New Roman"/>
          <w:color w:val="000000"/>
          <w:sz w:val="24"/>
          <w:szCs w:val="24"/>
          <w:lang w:val="sq-AL"/>
        </w:rPr>
        <w:t xml:space="preserve">2015, Avokatura e Shtetit e informoi kërkuesin se i kishte kërkuar degëve </w:t>
      </w:r>
      <w:r w:rsidR="00344EC2" w:rsidRPr="00572990">
        <w:rPr>
          <w:rFonts w:ascii="Garamond" w:hAnsi="Garamond" w:cs="Times New Roman"/>
          <w:color w:val="000000"/>
          <w:sz w:val="24"/>
          <w:szCs w:val="24"/>
          <w:lang w:val="sq-AL"/>
        </w:rPr>
        <w:t>q</w:t>
      </w:r>
      <w:r w:rsidRPr="00572990">
        <w:rPr>
          <w:rFonts w:ascii="Garamond" w:hAnsi="Garamond" w:cs="Times New Roman"/>
          <w:color w:val="000000"/>
          <w:sz w:val="24"/>
          <w:szCs w:val="24"/>
          <w:lang w:val="sq-AL"/>
        </w:rPr>
        <w:t>endrore dhe të Vlorës së ZRPP</w:t>
      </w:r>
      <w:r w:rsidR="00344EC2" w:rsidRPr="00572990">
        <w:rPr>
          <w:rFonts w:ascii="Garamond" w:hAnsi="Garamond" w:cs="Times New Roman"/>
          <w:color w:val="000000"/>
          <w:sz w:val="24"/>
          <w:szCs w:val="24"/>
          <w:lang w:val="sq-AL"/>
        </w:rPr>
        <w:t>-së</w:t>
      </w:r>
      <w:r w:rsidRPr="00572990">
        <w:rPr>
          <w:rFonts w:ascii="Garamond" w:hAnsi="Garamond" w:cs="Times New Roman"/>
          <w:color w:val="000000"/>
          <w:sz w:val="24"/>
          <w:szCs w:val="24"/>
          <w:lang w:val="sq-AL"/>
        </w:rPr>
        <w:t xml:space="preserve"> të përshpejtonin regjistrimin e pronës së tij. </w:t>
      </w:r>
    </w:p>
    <w:p w14:paraId="5E8BB662" w14:textId="4D77A9B8"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36. Më 12 </w:t>
      </w:r>
      <w:r w:rsidR="00B20A55" w:rsidRPr="00572990">
        <w:rPr>
          <w:rFonts w:ascii="Garamond" w:hAnsi="Garamond" w:cs="Times New Roman"/>
          <w:color w:val="000000"/>
          <w:sz w:val="24"/>
          <w:szCs w:val="24"/>
          <w:lang w:val="sq-AL"/>
        </w:rPr>
        <w:t xml:space="preserve">dhjetor </w:t>
      </w:r>
      <w:r w:rsidRPr="00572990">
        <w:rPr>
          <w:rFonts w:ascii="Garamond" w:hAnsi="Garamond" w:cs="Times New Roman"/>
          <w:color w:val="000000"/>
          <w:sz w:val="24"/>
          <w:szCs w:val="24"/>
          <w:lang w:val="sq-AL"/>
        </w:rPr>
        <w:t>2015, ZRPP</w:t>
      </w:r>
      <w:r w:rsidR="00555CD8"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Vlorë informoi kërkuesin se titulli i tij ndaj pronës nuk ishte regjistruar me përfundimin e regjistrimit të parë të pronave në zonë. Në vijim, ajo i kërkoi atij të paraqiste një hartë të pronës së tij. </w:t>
      </w:r>
    </w:p>
    <w:p w14:paraId="30E0C377" w14:textId="4CEA6558"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37. Më 22 </w:t>
      </w:r>
      <w:r w:rsidR="00B20A55" w:rsidRPr="00572990">
        <w:rPr>
          <w:rFonts w:ascii="Garamond" w:hAnsi="Garamond" w:cs="Times New Roman"/>
          <w:color w:val="000000"/>
          <w:sz w:val="24"/>
          <w:szCs w:val="24"/>
          <w:lang w:val="sq-AL"/>
        </w:rPr>
        <w:t xml:space="preserve">dhjetor </w:t>
      </w:r>
      <w:r w:rsidRPr="00572990">
        <w:rPr>
          <w:rFonts w:ascii="Garamond" w:hAnsi="Garamond" w:cs="Times New Roman"/>
          <w:color w:val="000000"/>
          <w:sz w:val="24"/>
          <w:szCs w:val="24"/>
          <w:lang w:val="sq-AL"/>
        </w:rPr>
        <w:t xml:space="preserve">2022, në përgjigje të pyetjeve të mëtejshme të bëra nga Gjykata, përfaqësuesi i kërkuesit u përgjigj se kërkuesi nuk kishte ndërmarrë ndonjë masë juridike ndaj palëve të treta ku të kërkonte ndalimin e cenimit të të drejtave të tij të pronës ose të rifitonte zotërimin e pronës së tij. </w:t>
      </w:r>
    </w:p>
    <w:p w14:paraId="39B77B5B" w14:textId="334A1ECF"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38. Në shkresën e saj të fundit të datës 6 </w:t>
      </w:r>
      <w:r w:rsidR="00B20A55" w:rsidRPr="00572990">
        <w:rPr>
          <w:rFonts w:ascii="Garamond" w:hAnsi="Garamond" w:cs="Times New Roman"/>
          <w:color w:val="000000"/>
          <w:sz w:val="24"/>
          <w:szCs w:val="24"/>
          <w:lang w:val="sq-AL"/>
        </w:rPr>
        <w:t xml:space="preserve">janar </w:t>
      </w:r>
      <w:r w:rsidRPr="00572990">
        <w:rPr>
          <w:rFonts w:ascii="Garamond" w:hAnsi="Garamond" w:cs="Times New Roman"/>
          <w:color w:val="000000"/>
          <w:sz w:val="24"/>
          <w:szCs w:val="24"/>
          <w:lang w:val="sq-AL"/>
        </w:rPr>
        <w:t>2023, ZRPP</w:t>
      </w:r>
      <w:r w:rsidR="00555CD8"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theksonte argumentin e saj të mëparshëm se titulli i kërkuesit nuk ishte regjistruar sepse tashmë ekzistonin tituj të regjistruar për tokën konkrete, pa ofruar informacione shtesë. </w:t>
      </w:r>
    </w:p>
    <w:p w14:paraId="6D00F4A4" w14:textId="77777777"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KUADRI LIGJOR DHE PRAKTIKA DHE MATERIALET NDËRKOMBËTARE PËRKATËSE</w:t>
      </w:r>
    </w:p>
    <w:p w14:paraId="5D81B3B3" w14:textId="1CD93044"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I. LIGJI DHE PRAKTIKA VEND</w:t>
      </w:r>
      <w:r w:rsidR="0006259D"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SE</w:t>
      </w:r>
    </w:p>
    <w:p w14:paraId="18B6D3CF" w14:textId="3CF2F894"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 xml:space="preserve">A. Kushtetuta </w:t>
      </w:r>
    </w:p>
    <w:p w14:paraId="4893C006" w14:textId="6D5713E4"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39. Pjesët përkatëse të Kushtetutës së Shqipërisë parashikojnë si më poshtë: </w:t>
      </w:r>
    </w:p>
    <w:p w14:paraId="673A8663" w14:textId="77777777"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4B42667F" w14:textId="77777777" w:rsidR="00F67A67" w:rsidRPr="00572990" w:rsidRDefault="00F67A67" w:rsidP="00F67A67">
      <w:pPr>
        <w:tabs>
          <w:tab w:val="left" w:pos="560"/>
          <w:tab w:val="left" w:pos="11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72990">
        <w:rPr>
          <w:rFonts w:ascii="Garamond" w:hAnsi="Garamond" w:cs="Times New Roman"/>
          <w:bCs/>
          <w:color w:val="000000"/>
          <w:sz w:val="24"/>
          <w:szCs w:val="24"/>
          <w:lang w:val="sq-AL"/>
        </w:rPr>
        <w:t>Neni 41</w:t>
      </w:r>
    </w:p>
    <w:p w14:paraId="40543FDD" w14:textId="77777777" w:rsidR="0030129C" w:rsidRPr="00572990" w:rsidRDefault="0030129C" w:rsidP="00F67A67">
      <w:pPr>
        <w:autoSpaceDE w:val="0"/>
        <w:autoSpaceDN w:val="0"/>
        <w:adjustRightInd w:val="0"/>
        <w:spacing w:after="0" w:line="240" w:lineRule="auto"/>
        <w:ind w:firstLine="284"/>
        <w:rPr>
          <w:rFonts w:ascii="Garamond" w:hAnsi="Garamond" w:cs="Times New Roman"/>
          <w:color w:val="000000"/>
          <w:sz w:val="24"/>
          <w:szCs w:val="24"/>
          <w:lang w:val="sq-AL"/>
        </w:rPr>
      </w:pPr>
    </w:p>
    <w:p w14:paraId="4D62EA81" w14:textId="2FD959BC" w:rsidR="00F67A67" w:rsidRPr="00572990" w:rsidRDefault="00F67A67" w:rsidP="00F67A67">
      <w:pPr>
        <w:autoSpaceDE w:val="0"/>
        <w:autoSpaceDN w:val="0"/>
        <w:adjustRightInd w:val="0"/>
        <w:spacing w:after="0" w:line="240" w:lineRule="auto"/>
        <w:ind w:firstLine="284"/>
        <w:rPr>
          <w:rFonts w:ascii="Garamond" w:hAnsi="Garamond" w:cs="Times New Roman"/>
          <w:color w:val="000000"/>
          <w:sz w:val="24"/>
          <w:szCs w:val="24"/>
          <w:lang w:val="sq-AL"/>
        </w:rPr>
      </w:pPr>
      <w:r w:rsidRPr="00572990">
        <w:rPr>
          <w:rFonts w:ascii="Garamond" w:hAnsi="Garamond" w:cs="Times New Roman"/>
          <w:color w:val="000000"/>
          <w:sz w:val="24"/>
          <w:szCs w:val="24"/>
          <w:lang w:val="sq-AL"/>
        </w:rPr>
        <w:t>“1. E drejta e pronës private është e garantuar.</w:t>
      </w:r>
    </w:p>
    <w:p w14:paraId="66CB44EE" w14:textId="2A275ED9" w:rsidR="00F67A67" w:rsidRPr="00572990" w:rsidRDefault="00F67A67" w:rsidP="00F130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2. Prona fitohet me dhurim, me trashëgimi, me blerje dhe me çdo mënyrë tjetër klasike të parashikuar në Kodin Civil.</w:t>
      </w:r>
    </w:p>
    <w:p w14:paraId="1F205826" w14:textId="7E399DE2" w:rsidR="00F67A67" w:rsidRPr="00572990" w:rsidRDefault="00F67A67" w:rsidP="00F130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lastRenderedPageBreak/>
        <w:t xml:space="preserve">3. Ligji mund të parashikojë shpronësim ose kufizime në ushtrimin e së drejtës së pronës vetëm për interesa publikë. </w:t>
      </w:r>
    </w:p>
    <w:p w14:paraId="250A65DD" w14:textId="132B466E" w:rsidR="00F67A67" w:rsidRPr="00572990" w:rsidRDefault="00F67A67" w:rsidP="00F130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4. Shpronësimet ose ato kufizime të së drejtës së pronës që barazohe</w:t>
      </w:r>
      <w:r w:rsidR="00344EC2" w:rsidRPr="00572990">
        <w:rPr>
          <w:rFonts w:ascii="Garamond" w:hAnsi="Garamond" w:cs="Times New Roman"/>
          <w:color w:val="000000"/>
          <w:sz w:val="24"/>
          <w:szCs w:val="24"/>
          <w:lang w:val="sq-AL"/>
        </w:rPr>
        <w:t>t</w:t>
      </w:r>
      <w:r w:rsidRPr="00572990">
        <w:rPr>
          <w:rFonts w:ascii="Garamond" w:hAnsi="Garamond" w:cs="Times New Roman"/>
          <w:color w:val="000000"/>
          <w:sz w:val="24"/>
          <w:szCs w:val="24"/>
          <w:lang w:val="sq-AL"/>
        </w:rPr>
        <w:t xml:space="preserve"> me shpronësimin, lejohen vetëm përkundrejt një shpërblimi të drejtë. </w:t>
      </w:r>
    </w:p>
    <w:p w14:paraId="1AF2A348" w14:textId="77777777" w:rsidR="00F67A67" w:rsidRPr="00572990" w:rsidRDefault="00F67A67" w:rsidP="00F130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5. Për mosmarrëveshjet lidhur me masën e shpërblimit mund të bëhet ankim në gjykatë.”</w:t>
      </w:r>
    </w:p>
    <w:p w14:paraId="696ECC62" w14:textId="77777777" w:rsidR="00F67A67" w:rsidRPr="00572990" w:rsidRDefault="00F67A67" w:rsidP="00F13079">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AA3B387" w14:textId="77777777" w:rsidR="00F67A67" w:rsidRPr="00572990" w:rsidRDefault="00F67A67" w:rsidP="00F67A6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72990">
        <w:rPr>
          <w:rFonts w:ascii="Garamond" w:hAnsi="Garamond" w:cs="Times New Roman"/>
          <w:bCs/>
          <w:color w:val="000000"/>
          <w:sz w:val="24"/>
          <w:szCs w:val="24"/>
          <w:lang w:val="sq-AL"/>
        </w:rPr>
        <w:t>Neni 42 § 2</w:t>
      </w:r>
    </w:p>
    <w:p w14:paraId="552B1969" w14:textId="77777777" w:rsidR="00F67A67" w:rsidRPr="00572990" w:rsidRDefault="00F67A67" w:rsidP="00F67A67">
      <w:pPr>
        <w:autoSpaceDE w:val="0"/>
        <w:autoSpaceDN w:val="0"/>
        <w:adjustRightInd w:val="0"/>
        <w:spacing w:after="0" w:line="240" w:lineRule="auto"/>
        <w:ind w:firstLine="284"/>
        <w:rPr>
          <w:rFonts w:ascii="Garamond" w:hAnsi="Garamond" w:cs="Times New Roman"/>
          <w:b/>
          <w:bCs/>
          <w:color w:val="000000"/>
          <w:sz w:val="24"/>
          <w:szCs w:val="24"/>
          <w:lang w:val="sq-AL"/>
        </w:rPr>
      </w:pPr>
    </w:p>
    <w:p w14:paraId="543D0052" w14:textId="036AE296" w:rsidR="00F67A67" w:rsidRPr="00572990" w:rsidRDefault="00F67A67" w:rsidP="00F130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“2. Kushdo, për mbrojtjen e të drejtave, të lirive dhe të interesave të tij kushtetues dhe ligjorë, ose në rastin e akuzave të ngritura kundër tij, ka të drejtën e një gjykimi të drejtë</w:t>
      </w:r>
      <w:r w:rsidR="00F13079" w:rsidRPr="00572990">
        <w:rPr>
          <w:rFonts w:ascii="Garamond" w:hAnsi="Garamond" w:cs="Times New Roman"/>
          <w:color w:val="000000"/>
          <w:sz w:val="24"/>
          <w:szCs w:val="24"/>
          <w:lang w:val="sq-AL"/>
        </w:rPr>
        <w:t xml:space="preserve"> </w:t>
      </w:r>
      <w:r w:rsidRPr="00572990">
        <w:rPr>
          <w:rFonts w:ascii="Garamond" w:hAnsi="Garamond" w:cs="Times New Roman"/>
          <w:color w:val="000000"/>
          <w:sz w:val="24"/>
          <w:szCs w:val="24"/>
          <w:lang w:val="sq-AL"/>
        </w:rPr>
        <w:t>dhe publik brenda një afati të arsyeshëm nga një gjykatë e pavarur dhe e paanshme e caktuar me ligj.”</w:t>
      </w:r>
    </w:p>
    <w:p w14:paraId="43423D07" w14:textId="77777777" w:rsidR="00F67A67" w:rsidRPr="00572990" w:rsidRDefault="00F67A67" w:rsidP="00F67A67">
      <w:pPr>
        <w:autoSpaceDE w:val="0"/>
        <w:autoSpaceDN w:val="0"/>
        <w:adjustRightInd w:val="0"/>
        <w:spacing w:after="0" w:line="240" w:lineRule="auto"/>
        <w:ind w:firstLine="284"/>
        <w:rPr>
          <w:rFonts w:ascii="Garamond" w:hAnsi="Garamond" w:cs="Times New Roman"/>
          <w:color w:val="000000"/>
          <w:sz w:val="24"/>
          <w:szCs w:val="24"/>
          <w:lang w:val="sq-AL"/>
        </w:rPr>
      </w:pPr>
    </w:p>
    <w:p w14:paraId="5F2C1D51" w14:textId="77777777" w:rsidR="00F67A67" w:rsidRPr="00572990" w:rsidRDefault="00F67A67" w:rsidP="00F67A6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72990">
        <w:rPr>
          <w:rFonts w:ascii="Garamond" w:hAnsi="Garamond" w:cs="Times New Roman"/>
          <w:bCs/>
          <w:color w:val="000000"/>
          <w:sz w:val="24"/>
          <w:szCs w:val="24"/>
          <w:lang w:val="sq-AL"/>
        </w:rPr>
        <w:t>Neni 142 § 3</w:t>
      </w:r>
    </w:p>
    <w:p w14:paraId="3A6D9C38" w14:textId="77777777" w:rsidR="00F67A67" w:rsidRPr="00572990" w:rsidRDefault="00F67A67" w:rsidP="00F67A67">
      <w:pPr>
        <w:autoSpaceDE w:val="0"/>
        <w:autoSpaceDN w:val="0"/>
        <w:adjustRightInd w:val="0"/>
        <w:spacing w:after="0" w:line="240" w:lineRule="auto"/>
        <w:ind w:firstLine="284"/>
        <w:rPr>
          <w:rFonts w:ascii="Garamond" w:hAnsi="Garamond" w:cs="Times New Roman"/>
          <w:b/>
          <w:bCs/>
          <w:color w:val="000000"/>
          <w:sz w:val="24"/>
          <w:szCs w:val="24"/>
          <w:lang w:val="sq-AL"/>
        </w:rPr>
      </w:pPr>
    </w:p>
    <w:p w14:paraId="1A0EEA7C" w14:textId="77777777" w:rsidR="00F67A67" w:rsidRPr="00572990" w:rsidRDefault="00F67A67" w:rsidP="00F130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“3. Organet e shtetit janë të detyruara të ekzekutojnë vendimet gjyqësore.”</w:t>
      </w:r>
    </w:p>
    <w:p w14:paraId="2B99C657" w14:textId="4B5F09FF" w:rsidR="00F67A67" w:rsidRPr="00572990" w:rsidRDefault="00F67A67" w:rsidP="00F13079">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B. Kodi Civil</w:t>
      </w:r>
    </w:p>
    <w:p w14:paraId="469DC58B" w14:textId="210C86F3" w:rsidR="00F67A67" w:rsidRPr="00572990" w:rsidRDefault="00F67A67" w:rsidP="00F130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40. Pjesët përkatëse të Kodit Civil të Shqipërisë parashikojnë si në vijim: </w:t>
      </w:r>
    </w:p>
    <w:p w14:paraId="2DB05225" w14:textId="77777777" w:rsidR="00F67A67" w:rsidRPr="00572990" w:rsidRDefault="00F67A67" w:rsidP="00F67A67">
      <w:pPr>
        <w:autoSpaceDE w:val="0"/>
        <w:autoSpaceDN w:val="0"/>
        <w:adjustRightInd w:val="0"/>
        <w:spacing w:after="0" w:line="240" w:lineRule="auto"/>
        <w:ind w:firstLine="284"/>
        <w:rPr>
          <w:rFonts w:ascii="Garamond" w:hAnsi="Garamond" w:cs="Times New Roman"/>
          <w:color w:val="000000"/>
          <w:sz w:val="24"/>
          <w:szCs w:val="24"/>
          <w:lang w:val="sq-AL"/>
        </w:rPr>
      </w:pPr>
    </w:p>
    <w:p w14:paraId="604C1774" w14:textId="77777777" w:rsidR="00F67A67" w:rsidRPr="00572990" w:rsidRDefault="00F67A67" w:rsidP="00F67A6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72990">
        <w:rPr>
          <w:rFonts w:ascii="Garamond" w:hAnsi="Garamond" w:cs="Times New Roman"/>
          <w:bCs/>
          <w:color w:val="000000"/>
          <w:sz w:val="24"/>
          <w:szCs w:val="24"/>
          <w:lang w:val="sq-AL"/>
        </w:rPr>
        <w:t xml:space="preserve">Neni 83 </w:t>
      </w:r>
    </w:p>
    <w:p w14:paraId="379C9AF5" w14:textId="77777777" w:rsidR="00F13079" w:rsidRPr="00572990" w:rsidRDefault="00F13079" w:rsidP="00F67A67">
      <w:pPr>
        <w:autoSpaceDE w:val="0"/>
        <w:autoSpaceDN w:val="0"/>
        <w:adjustRightInd w:val="0"/>
        <w:spacing w:after="0" w:line="240" w:lineRule="auto"/>
        <w:ind w:firstLine="284"/>
        <w:rPr>
          <w:rFonts w:ascii="Garamond" w:hAnsi="Garamond" w:cs="Times New Roman"/>
          <w:color w:val="000000"/>
          <w:sz w:val="24"/>
          <w:szCs w:val="24"/>
          <w:lang w:val="sq-AL"/>
        </w:rPr>
      </w:pPr>
    </w:p>
    <w:p w14:paraId="622C97F4" w14:textId="0C4113AD" w:rsidR="00F67A67" w:rsidRPr="00572990" w:rsidRDefault="00F67A67" w:rsidP="00F130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“Veprimi juridik për kalimin e pronësisë së sendeve të paluajtshme dhe të të drejtave reale mbi to,</w:t>
      </w:r>
    </w:p>
    <w:p w14:paraId="63CE4B2C" w14:textId="77777777" w:rsidR="00F67A67" w:rsidRPr="00572990" w:rsidRDefault="00F67A67" w:rsidP="00F130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duhet të bëhet me akt noterial dhe të regjistrohet, përndryshe nuk është i vlefshëm.”</w:t>
      </w:r>
    </w:p>
    <w:p w14:paraId="7C26C786" w14:textId="77777777" w:rsidR="00F67A67" w:rsidRPr="00572990" w:rsidRDefault="00F67A67" w:rsidP="00F67A67">
      <w:pPr>
        <w:autoSpaceDE w:val="0"/>
        <w:autoSpaceDN w:val="0"/>
        <w:adjustRightInd w:val="0"/>
        <w:spacing w:after="0" w:line="240" w:lineRule="auto"/>
        <w:ind w:firstLine="284"/>
        <w:rPr>
          <w:rFonts w:ascii="Garamond" w:hAnsi="Garamond" w:cs="Times New Roman"/>
          <w:color w:val="000000"/>
          <w:sz w:val="24"/>
          <w:szCs w:val="24"/>
          <w:lang w:val="sq-AL"/>
        </w:rPr>
      </w:pPr>
    </w:p>
    <w:p w14:paraId="76C15923" w14:textId="77777777" w:rsidR="00F67A67" w:rsidRPr="00572990" w:rsidRDefault="00F67A67" w:rsidP="00F67A6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72990">
        <w:rPr>
          <w:rFonts w:ascii="Garamond" w:hAnsi="Garamond" w:cs="Times New Roman"/>
          <w:bCs/>
          <w:color w:val="000000"/>
          <w:sz w:val="24"/>
          <w:szCs w:val="24"/>
          <w:lang w:val="sq-AL"/>
        </w:rPr>
        <w:t>Neni 192</w:t>
      </w:r>
    </w:p>
    <w:p w14:paraId="72857E7C" w14:textId="77777777" w:rsidR="00F67A67" w:rsidRPr="00572990" w:rsidRDefault="00F67A67" w:rsidP="00F67A67">
      <w:pPr>
        <w:autoSpaceDE w:val="0"/>
        <w:autoSpaceDN w:val="0"/>
        <w:adjustRightInd w:val="0"/>
        <w:spacing w:after="0" w:line="240" w:lineRule="auto"/>
        <w:ind w:firstLine="284"/>
        <w:rPr>
          <w:rFonts w:ascii="Garamond" w:hAnsi="Garamond" w:cs="Times New Roman"/>
          <w:bCs/>
          <w:color w:val="000000"/>
          <w:sz w:val="24"/>
          <w:szCs w:val="24"/>
          <w:lang w:val="sq-AL"/>
        </w:rPr>
      </w:pPr>
    </w:p>
    <w:p w14:paraId="1C1166F6" w14:textId="63E43437" w:rsidR="00F67A67" w:rsidRPr="00572990" w:rsidRDefault="00F67A67" w:rsidP="00F130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“Sendet e paluajtshme dhe faktet që kanë lidhje me gjendjen juridike të tyre regjistrohen në</w:t>
      </w:r>
      <w:r w:rsidR="00F13079" w:rsidRPr="00572990">
        <w:rPr>
          <w:rFonts w:ascii="Garamond" w:hAnsi="Garamond" w:cs="Times New Roman"/>
          <w:color w:val="000000"/>
          <w:sz w:val="24"/>
          <w:szCs w:val="24"/>
          <w:lang w:val="sq-AL"/>
        </w:rPr>
        <w:t xml:space="preserve"> </w:t>
      </w:r>
      <w:r w:rsidRPr="00572990">
        <w:rPr>
          <w:rFonts w:ascii="Garamond" w:hAnsi="Garamond" w:cs="Times New Roman"/>
          <w:color w:val="000000"/>
          <w:sz w:val="24"/>
          <w:szCs w:val="24"/>
          <w:lang w:val="sq-AL"/>
        </w:rPr>
        <w:t>regjistrin e pasurive të paluajtshme. Regjistrimi bëhet në bazë të një akti publik, të një vendimi</w:t>
      </w:r>
      <w:r w:rsidR="00F13079" w:rsidRPr="00572990">
        <w:rPr>
          <w:rFonts w:ascii="Garamond" w:hAnsi="Garamond" w:cs="Times New Roman"/>
          <w:color w:val="000000"/>
          <w:sz w:val="24"/>
          <w:szCs w:val="24"/>
          <w:lang w:val="sq-AL"/>
        </w:rPr>
        <w:t xml:space="preserve"> </w:t>
      </w:r>
      <w:r w:rsidRPr="00572990">
        <w:rPr>
          <w:rFonts w:ascii="Garamond" w:hAnsi="Garamond" w:cs="Times New Roman"/>
          <w:color w:val="000000"/>
          <w:sz w:val="24"/>
          <w:szCs w:val="24"/>
          <w:lang w:val="sq-AL"/>
        </w:rPr>
        <w:t>gjykate apo të një organi tjetër shtetëror kompetent, si dhe në rastet e tjera të parashikuara nga ligji.”</w:t>
      </w:r>
    </w:p>
    <w:p w14:paraId="62A7BD1D" w14:textId="77777777" w:rsidR="00F67A67" w:rsidRPr="00572990" w:rsidRDefault="00F67A67" w:rsidP="00F130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80EE1E4" w14:textId="77777777" w:rsidR="00F67A67" w:rsidRPr="00572990" w:rsidRDefault="00F67A67" w:rsidP="00F67A6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72990">
        <w:rPr>
          <w:rFonts w:ascii="Garamond" w:hAnsi="Garamond" w:cs="Times New Roman"/>
          <w:bCs/>
          <w:color w:val="000000"/>
          <w:sz w:val="24"/>
          <w:szCs w:val="24"/>
          <w:lang w:val="sq-AL"/>
        </w:rPr>
        <w:t>Neni 193</w:t>
      </w:r>
    </w:p>
    <w:p w14:paraId="4DFCD84C" w14:textId="77777777" w:rsidR="00F67A67" w:rsidRPr="00572990" w:rsidRDefault="00F67A67" w:rsidP="00F67A67">
      <w:pPr>
        <w:autoSpaceDE w:val="0"/>
        <w:autoSpaceDN w:val="0"/>
        <w:adjustRightInd w:val="0"/>
        <w:spacing w:after="0" w:line="240" w:lineRule="auto"/>
        <w:ind w:firstLine="284"/>
        <w:rPr>
          <w:rFonts w:ascii="Garamond" w:hAnsi="Garamond" w:cs="Times New Roman"/>
          <w:b/>
          <w:bCs/>
          <w:color w:val="000000"/>
          <w:sz w:val="24"/>
          <w:szCs w:val="24"/>
          <w:lang w:val="sq-AL"/>
        </w:rPr>
      </w:pPr>
    </w:p>
    <w:p w14:paraId="7802A7BC" w14:textId="777777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“Duhet të regjistrohen në regjistrin e pasurive të paluajtshme:</w:t>
      </w:r>
    </w:p>
    <w:p w14:paraId="5B623940" w14:textId="777777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w:t>
      </w:r>
    </w:p>
    <w:p w14:paraId="12B82BF4" w14:textId="36835528"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dh) vendimet e gjykatave ose organeve kompetente shtetërore që përkatësisht përmbajnë fitimin ose njohjen e pronësisë mbi pasuritë e paluajtshme, pjesëtimin e pasurive të paluajtshme ose që deklarojnë të pavlefshme veprimet juridike për kalimin e pronësisë të regjistruar më parë rregullisht, si dhe aktet e përmbarimit gjyqësor për sekuestrimin e pasurisë së paluajtshme ose shitjen në ankand të tyre.”</w:t>
      </w:r>
    </w:p>
    <w:p w14:paraId="3E7AE0CB" w14:textId="777777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B0EAB95" w14:textId="77777777" w:rsidR="00F67A67" w:rsidRPr="00572990" w:rsidRDefault="00F67A67" w:rsidP="00F67A6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72990">
        <w:rPr>
          <w:rFonts w:ascii="Garamond" w:hAnsi="Garamond" w:cs="Times New Roman"/>
          <w:bCs/>
          <w:color w:val="000000"/>
          <w:sz w:val="24"/>
          <w:szCs w:val="24"/>
          <w:lang w:val="sq-AL"/>
        </w:rPr>
        <w:t>Neni 197</w:t>
      </w:r>
    </w:p>
    <w:p w14:paraId="4CD932D1" w14:textId="77777777" w:rsidR="00F67A67" w:rsidRPr="00572990" w:rsidRDefault="00F67A67" w:rsidP="00F67A67">
      <w:pPr>
        <w:autoSpaceDE w:val="0"/>
        <w:autoSpaceDN w:val="0"/>
        <w:adjustRightInd w:val="0"/>
        <w:spacing w:after="0" w:line="240" w:lineRule="auto"/>
        <w:ind w:firstLine="284"/>
        <w:rPr>
          <w:rFonts w:ascii="Garamond" w:hAnsi="Garamond" w:cs="Times New Roman"/>
          <w:bCs/>
          <w:color w:val="000000"/>
          <w:sz w:val="24"/>
          <w:szCs w:val="24"/>
          <w:lang w:val="sq-AL"/>
        </w:rPr>
      </w:pPr>
    </w:p>
    <w:p w14:paraId="437F64E7" w14:textId="77777777" w:rsidR="00F67A67" w:rsidRPr="00572990" w:rsidRDefault="00F67A67" w:rsidP="00F130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“Duhen të regjistrohen gjithashtu:</w:t>
      </w:r>
    </w:p>
    <w:p w14:paraId="094EB7C1" w14:textId="77777777" w:rsidR="00F67A67" w:rsidRPr="00572990" w:rsidRDefault="00F67A67" w:rsidP="00F130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w:t>
      </w:r>
    </w:p>
    <w:p w14:paraId="1D6E5164" w14:textId="77966966" w:rsidR="00F67A67" w:rsidRPr="00572990" w:rsidRDefault="00F67A67" w:rsidP="00F130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b) kërkesëpaditë për fitimin, njohjen, ndryshimin ose pushimin e të drejtave të pronësisë ose të drejtave të tjera reale mbi pasuritë e paluajtshme;</w:t>
      </w:r>
    </w:p>
    <w:p w14:paraId="2C352041" w14:textId="77777777" w:rsidR="00F67A67" w:rsidRPr="00572990" w:rsidRDefault="00F67A67" w:rsidP="00F130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w:t>
      </w:r>
    </w:p>
    <w:p w14:paraId="0D231690" w14:textId="77777777" w:rsidR="00F67A67" w:rsidRPr="00572990" w:rsidRDefault="00F67A67" w:rsidP="00F67A6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72990">
        <w:rPr>
          <w:rFonts w:ascii="Garamond" w:hAnsi="Garamond" w:cs="Times New Roman"/>
          <w:bCs/>
          <w:color w:val="000000"/>
          <w:sz w:val="24"/>
          <w:szCs w:val="24"/>
          <w:lang w:val="sq-AL"/>
        </w:rPr>
        <w:t>Neni 296</w:t>
      </w:r>
    </w:p>
    <w:p w14:paraId="16254797" w14:textId="77777777" w:rsidR="00F67A67" w:rsidRPr="00572990" w:rsidRDefault="00F67A67" w:rsidP="00F67A67">
      <w:pPr>
        <w:autoSpaceDE w:val="0"/>
        <w:autoSpaceDN w:val="0"/>
        <w:adjustRightInd w:val="0"/>
        <w:spacing w:after="0" w:line="240" w:lineRule="auto"/>
        <w:ind w:firstLine="284"/>
        <w:rPr>
          <w:rFonts w:ascii="Garamond" w:hAnsi="Garamond" w:cs="Times New Roman"/>
          <w:bCs/>
          <w:color w:val="000000"/>
          <w:sz w:val="24"/>
          <w:szCs w:val="24"/>
          <w:lang w:val="sq-AL"/>
        </w:rPr>
      </w:pPr>
    </w:p>
    <w:p w14:paraId="2F3824F4" w14:textId="777777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lastRenderedPageBreak/>
        <w:t>“Pronari ka të drejtë të ngrejë padi për të kërkuar sendin e tij nga çdo posedues ose mbajtës. Këtë të drejtë e ka edhe çdo bashkëpronar për sendin e përbashkët, me qëllim që ai t’u dorëzohet gjithë bashkëpronarëve.”</w:t>
      </w:r>
    </w:p>
    <w:p w14:paraId="3012ED6A" w14:textId="7A71B76A"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 xml:space="preserve">C. Ligji për </w:t>
      </w:r>
      <w:r w:rsidR="00344EC2" w:rsidRPr="00572990">
        <w:rPr>
          <w:rFonts w:ascii="Garamond" w:hAnsi="Garamond" w:cs="Times New Roman"/>
          <w:b/>
          <w:bCs/>
          <w:color w:val="000000"/>
          <w:sz w:val="24"/>
          <w:szCs w:val="24"/>
          <w:lang w:val="sq-AL"/>
        </w:rPr>
        <w:t xml:space="preserve">tokën </w:t>
      </w:r>
      <w:r w:rsidRPr="00572990">
        <w:rPr>
          <w:rFonts w:ascii="Garamond" w:hAnsi="Garamond" w:cs="Times New Roman"/>
          <w:b/>
          <w:bCs/>
          <w:color w:val="000000"/>
          <w:sz w:val="24"/>
          <w:szCs w:val="24"/>
          <w:lang w:val="sq-AL"/>
        </w:rPr>
        <w:t>(</w:t>
      </w:r>
      <w:r w:rsidR="00344EC2" w:rsidRPr="00572990">
        <w:rPr>
          <w:rFonts w:ascii="Garamond" w:hAnsi="Garamond" w:cs="Times New Roman"/>
          <w:b/>
          <w:bCs/>
          <w:color w:val="000000"/>
          <w:sz w:val="24"/>
          <w:szCs w:val="24"/>
          <w:lang w:val="sq-AL"/>
        </w:rPr>
        <w:t xml:space="preserve">ligji </w:t>
      </w:r>
      <w:r w:rsidRPr="00572990">
        <w:rPr>
          <w:rFonts w:ascii="Garamond" w:hAnsi="Garamond" w:cs="Times New Roman"/>
          <w:b/>
          <w:bCs/>
          <w:color w:val="000000"/>
          <w:sz w:val="24"/>
          <w:szCs w:val="24"/>
          <w:lang w:val="sq-AL"/>
        </w:rPr>
        <w:t xml:space="preserve">nr. 7501/1991), ndryshuar me </w:t>
      </w:r>
      <w:r w:rsidR="00344EC2" w:rsidRPr="00572990">
        <w:rPr>
          <w:rFonts w:ascii="Garamond" w:hAnsi="Garamond" w:cs="Times New Roman"/>
          <w:b/>
          <w:bCs/>
          <w:color w:val="000000"/>
          <w:sz w:val="24"/>
          <w:szCs w:val="24"/>
          <w:lang w:val="sq-AL"/>
        </w:rPr>
        <w:t xml:space="preserve">ligjet </w:t>
      </w:r>
      <w:r w:rsidRPr="00572990">
        <w:rPr>
          <w:rFonts w:ascii="Garamond" w:hAnsi="Garamond" w:cs="Times New Roman"/>
          <w:b/>
          <w:bCs/>
          <w:color w:val="000000"/>
          <w:sz w:val="24"/>
          <w:szCs w:val="24"/>
          <w:lang w:val="sq-AL"/>
        </w:rPr>
        <w:t>nr. 7715/193 dhe nr. 7855/1994</w:t>
      </w:r>
    </w:p>
    <w:p w14:paraId="40002EC4" w14:textId="4F2D1165"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41. Pjesët përkatëse parashikojnë si në vijim: </w:t>
      </w:r>
    </w:p>
    <w:p w14:paraId="620EFCAD" w14:textId="777777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4007321" w14:textId="77777777" w:rsidR="00F67A67" w:rsidRPr="00572990" w:rsidRDefault="00F67A67" w:rsidP="00F67A6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72990">
        <w:rPr>
          <w:rFonts w:ascii="Garamond" w:hAnsi="Garamond" w:cs="Times New Roman"/>
          <w:bCs/>
          <w:color w:val="000000"/>
          <w:sz w:val="24"/>
          <w:szCs w:val="24"/>
          <w:lang w:val="sq-AL"/>
        </w:rPr>
        <w:t>Neni 3</w:t>
      </w:r>
    </w:p>
    <w:p w14:paraId="32B6350E" w14:textId="77777777" w:rsidR="00F13079" w:rsidRPr="00572990" w:rsidRDefault="00F13079" w:rsidP="00F67A67">
      <w:pPr>
        <w:autoSpaceDE w:val="0"/>
        <w:autoSpaceDN w:val="0"/>
        <w:adjustRightInd w:val="0"/>
        <w:spacing w:after="0" w:line="240" w:lineRule="auto"/>
        <w:ind w:firstLine="284"/>
        <w:rPr>
          <w:rFonts w:ascii="Garamond" w:hAnsi="Garamond" w:cs="Times New Roman"/>
          <w:color w:val="000000"/>
          <w:sz w:val="24"/>
          <w:szCs w:val="24"/>
          <w:lang w:val="sq-AL"/>
        </w:rPr>
      </w:pPr>
    </w:p>
    <w:p w14:paraId="504DA39C" w14:textId="2683E246" w:rsidR="00F67A67" w:rsidRPr="00572990" w:rsidRDefault="00F67A67" w:rsidP="00F130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“Toka bujqësore u jepet në pronësi ose në përdorim personave juridikë a fizikë vend</w:t>
      </w:r>
      <w:r w:rsidR="0006259D"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s pa</w:t>
      </w:r>
      <w:r w:rsidR="00F13079" w:rsidRPr="00572990">
        <w:rPr>
          <w:rFonts w:ascii="Garamond" w:hAnsi="Garamond" w:cs="Times New Roman"/>
          <w:color w:val="000000"/>
          <w:sz w:val="24"/>
          <w:szCs w:val="24"/>
          <w:lang w:val="sq-AL"/>
        </w:rPr>
        <w:t xml:space="preserve"> </w:t>
      </w:r>
      <w:r w:rsidRPr="00572990">
        <w:rPr>
          <w:rFonts w:ascii="Garamond" w:hAnsi="Garamond" w:cs="Times New Roman"/>
          <w:color w:val="000000"/>
          <w:sz w:val="24"/>
          <w:szCs w:val="24"/>
          <w:lang w:val="sq-AL"/>
        </w:rPr>
        <w:t>shpërblim.”</w:t>
      </w:r>
    </w:p>
    <w:p w14:paraId="4D8A83CB" w14:textId="77777777" w:rsidR="00F67A67" w:rsidRPr="00572990" w:rsidRDefault="00F67A67" w:rsidP="00F67A67">
      <w:pPr>
        <w:autoSpaceDE w:val="0"/>
        <w:autoSpaceDN w:val="0"/>
        <w:adjustRightInd w:val="0"/>
        <w:spacing w:after="0" w:line="240" w:lineRule="auto"/>
        <w:ind w:firstLine="284"/>
        <w:rPr>
          <w:rFonts w:ascii="Garamond" w:hAnsi="Garamond" w:cs="Times New Roman"/>
          <w:color w:val="000000"/>
          <w:sz w:val="24"/>
          <w:szCs w:val="24"/>
          <w:lang w:val="sq-AL"/>
        </w:rPr>
      </w:pPr>
    </w:p>
    <w:p w14:paraId="55EEE0B5" w14:textId="77777777" w:rsidR="00F67A67" w:rsidRPr="00572990" w:rsidRDefault="00F67A67" w:rsidP="00F67A6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72990">
        <w:rPr>
          <w:rFonts w:ascii="Garamond" w:hAnsi="Garamond" w:cs="Times New Roman"/>
          <w:bCs/>
          <w:color w:val="000000"/>
          <w:sz w:val="24"/>
          <w:szCs w:val="24"/>
          <w:lang w:val="sq-AL"/>
        </w:rPr>
        <w:t>Neni 5/a</w:t>
      </w:r>
    </w:p>
    <w:p w14:paraId="482F510D" w14:textId="77777777" w:rsidR="00F67A67" w:rsidRPr="00572990" w:rsidRDefault="00F67A67" w:rsidP="00F67A67">
      <w:pPr>
        <w:autoSpaceDE w:val="0"/>
        <w:autoSpaceDN w:val="0"/>
        <w:adjustRightInd w:val="0"/>
        <w:spacing w:after="0" w:line="240" w:lineRule="auto"/>
        <w:ind w:firstLine="284"/>
        <w:rPr>
          <w:rFonts w:ascii="Garamond" w:hAnsi="Garamond" w:cs="Times New Roman"/>
          <w:bCs/>
          <w:color w:val="000000"/>
          <w:sz w:val="24"/>
          <w:szCs w:val="24"/>
          <w:lang w:val="sq-AL"/>
        </w:rPr>
      </w:pPr>
    </w:p>
    <w:p w14:paraId="5A453CA2" w14:textId="41668AFD" w:rsidR="00F67A67" w:rsidRPr="00572990" w:rsidRDefault="00F67A67" w:rsidP="00F130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“Komisionet e Tokës së Fshatit paraqesin dokumentacionin në lidhje me kalimin e tokës për</w:t>
      </w:r>
      <w:r w:rsidR="00F13079" w:rsidRPr="00572990">
        <w:rPr>
          <w:rFonts w:ascii="Garamond" w:hAnsi="Garamond" w:cs="Times New Roman"/>
          <w:color w:val="000000"/>
          <w:sz w:val="24"/>
          <w:szCs w:val="24"/>
          <w:lang w:val="sq-AL"/>
        </w:rPr>
        <w:t xml:space="preserve"> </w:t>
      </w:r>
      <w:r w:rsidRPr="00572990">
        <w:rPr>
          <w:rFonts w:ascii="Garamond" w:hAnsi="Garamond" w:cs="Times New Roman"/>
          <w:color w:val="000000"/>
          <w:sz w:val="24"/>
          <w:szCs w:val="24"/>
          <w:lang w:val="sq-AL"/>
        </w:rPr>
        <w:t>seksionin kadastral të rrethit në lidhje me parashikimet dhe kriteret e specifikuara.”</w:t>
      </w:r>
    </w:p>
    <w:p w14:paraId="2D33F5AF" w14:textId="77777777" w:rsidR="00F67A67" w:rsidRPr="00572990" w:rsidRDefault="00F67A67" w:rsidP="00F67A67">
      <w:pPr>
        <w:autoSpaceDE w:val="0"/>
        <w:autoSpaceDN w:val="0"/>
        <w:adjustRightInd w:val="0"/>
        <w:spacing w:after="0" w:line="240" w:lineRule="auto"/>
        <w:ind w:firstLine="284"/>
        <w:rPr>
          <w:rFonts w:ascii="Garamond" w:hAnsi="Garamond" w:cs="Times New Roman"/>
          <w:color w:val="000000"/>
          <w:sz w:val="24"/>
          <w:szCs w:val="24"/>
          <w:lang w:val="sq-AL"/>
        </w:rPr>
      </w:pPr>
    </w:p>
    <w:p w14:paraId="3D650474" w14:textId="77777777" w:rsidR="00F67A67" w:rsidRPr="00572990" w:rsidRDefault="00F67A67" w:rsidP="00F67A6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72990">
        <w:rPr>
          <w:rFonts w:ascii="Garamond" w:hAnsi="Garamond" w:cs="Times New Roman"/>
          <w:bCs/>
          <w:color w:val="000000"/>
          <w:sz w:val="24"/>
          <w:szCs w:val="24"/>
          <w:lang w:val="sq-AL"/>
        </w:rPr>
        <w:t>Neni 10</w:t>
      </w:r>
    </w:p>
    <w:p w14:paraId="6768B3B9" w14:textId="77777777" w:rsidR="00F67A67" w:rsidRPr="00572990" w:rsidRDefault="00F67A67" w:rsidP="00F67A67">
      <w:pPr>
        <w:autoSpaceDE w:val="0"/>
        <w:autoSpaceDN w:val="0"/>
        <w:adjustRightInd w:val="0"/>
        <w:spacing w:after="0" w:line="240" w:lineRule="auto"/>
        <w:ind w:firstLine="284"/>
        <w:rPr>
          <w:rFonts w:ascii="Garamond" w:hAnsi="Garamond" w:cs="Times New Roman"/>
          <w:b/>
          <w:bCs/>
          <w:color w:val="000000"/>
          <w:sz w:val="24"/>
          <w:szCs w:val="24"/>
          <w:lang w:val="sq-AL"/>
        </w:rPr>
      </w:pPr>
    </w:p>
    <w:p w14:paraId="36C3BB64" w14:textId="777777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“Toka që kalon në pronësi e në përdorim të çdo personi juridik a fizik, regjistrohet në kadastër. Gjithashtu, në kadastrën e tokave regjistrohet çdo ndryshim i bërë në fakt pas regjistrimit fillestar.”</w:t>
      </w:r>
    </w:p>
    <w:p w14:paraId="197D6DA5" w14:textId="39A34397"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D. Ligji nr. 8053/1995 për tokën bujqësore</w:t>
      </w:r>
    </w:p>
    <w:p w14:paraId="761645B2" w14:textId="300DB2E9"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42. Qëllimi i këtij </w:t>
      </w:r>
      <w:r w:rsidR="00344EC2" w:rsidRPr="00572990">
        <w:rPr>
          <w:rFonts w:ascii="Garamond" w:hAnsi="Garamond" w:cs="Times New Roman"/>
          <w:color w:val="000000"/>
          <w:sz w:val="24"/>
          <w:szCs w:val="24"/>
          <w:lang w:val="sq-AL"/>
        </w:rPr>
        <w:t>l</w:t>
      </w:r>
      <w:r w:rsidRPr="00572990">
        <w:rPr>
          <w:rFonts w:ascii="Garamond" w:hAnsi="Garamond" w:cs="Times New Roman"/>
          <w:color w:val="000000"/>
          <w:sz w:val="24"/>
          <w:szCs w:val="24"/>
          <w:lang w:val="sq-AL"/>
        </w:rPr>
        <w:t xml:space="preserve">igji ishte të rregullonte kalimin pa shpërblime të tokës bujqësore te familjet ose individët bujqësorë, që tashmë e përdornin atë. Toka e pozicionuar në zonat turistike u përjashtua, me përjashtim të rasteve kur toka që i përkiste familjeve ishte përdorur për krijimin e fermave shtetërore gjatë regjimit komunist. </w:t>
      </w:r>
    </w:p>
    <w:p w14:paraId="7D64D839" w14:textId="32D20563"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E. Ligji nr. 9948/2008 për shqyrtimin e vlefshmërisë ligjore të titujve për tokën bujqësore</w:t>
      </w:r>
    </w:p>
    <w:p w14:paraId="32F6A40C" w14:textId="40F34330"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43. Ligji nr. 9948 u miratua në vitin 2008 si reagim ndaj abuzimeve dhe mospërputhshmërive të perceptuara që kishin ndodhur gjatë procesit origjinal me anë të të cilit komisionet e tokës kishin lëshuar AMTP-të. Qëllimi i ligjit ishte ndërmarrja e një shqyrtimi të detajuar të “vlefshmërisë” së titujve të përftuar në këtë mënyrë. Autoritetet përgjegjëse për realizimin e këtij shqyrtimi ishin komisione lokale të sapokrijuar për vlerësimin e titujve. </w:t>
      </w:r>
    </w:p>
    <w:p w14:paraId="3B002C0A" w14:textId="7F07F481"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44. Në përputhje me nenin 4 të ligjit, kalimi i tokës bujqësore bëhej efektiv vetëm me anë të lëshimit të një AMTP-je. </w:t>
      </w:r>
    </w:p>
    <w:p w14:paraId="10A640A5" w14:textId="7A655F82"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45. Vetëm titujt e krijuar në përputhje me dispozitat ligjore përkatëse do të konsideroheshin të vlefshme. Ligji parashikonte procedurat për shqyrtimin e çdo titulli që nuk ishte lëshuar në përputhje me të dhe pasojat e shkaktuara. Procesi i shqyrtimit ishte planifikuar të përfundonte më 31 </w:t>
      </w:r>
      <w:r w:rsidR="00A61167" w:rsidRPr="00572990">
        <w:rPr>
          <w:rFonts w:ascii="Garamond" w:hAnsi="Garamond" w:cs="Times New Roman"/>
          <w:color w:val="000000"/>
          <w:sz w:val="24"/>
          <w:szCs w:val="24"/>
          <w:lang w:val="sq-AL"/>
        </w:rPr>
        <w:t xml:space="preserve">dhjetor </w:t>
      </w:r>
      <w:r w:rsidRPr="00572990">
        <w:rPr>
          <w:rFonts w:ascii="Garamond" w:hAnsi="Garamond" w:cs="Times New Roman"/>
          <w:color w:val="000000"/>
          <w:sz w:val="24"/>
          <w:szCs w:val="24"/>
          <w:lang w:val="sq-AL"/>
        </w:rPr>
        <w:t xml:space="preserve">2019. </w:t>
      </w:r>
    </w:p>
    <w:p w14:paraId="550AB895" w14:textId="1F56971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46. Në rastet kur, pas vlerësimit të dokumenteve, vlerësohej se titulli për tokën bujqësore ishte dhënë në shkelje </w:t>
      </w:r>
      <w:r w:rsidR="00344EC2" w:rsidRPr="00572990">
        <w:rPr>
          <w:rFonts w:ascii="Garamond" w:hAnsi="Garamond" w:cs="Times New Roman"/>
          <w:color w:val="000000"/>
          <w:sz w:val="24"/>
          <w:szCs w:val="24"/>
          <w:lang w:val="sq-AL"/>
        </w:rPr>
        <w:t>të ligjit</w:t>
      </w:r>
      <w:r w:rsidRPr="00572990">
        <w:rPr>
          <w:rFonts w:ascii="Garamond" w:hAnsi="Garamond" w:cs="Times New Roman"/>
          <w:color w:val="000000"/>
          <w:sz w:val="24"/>
          <w:szCs w:val="24"/>
          <w:lang w:val="sq-AL"/>
        </w:rPr>
        <w:t xml:space="preserve">, komisioni lokal për vlerësimin e titujve vendoste nëse titulli ishte plotësisht ose pjesërisht i pavlefshëm (neni 9 (1)). Më pas, komisioni lokal do të ndërmerrte procedurat gjyqësore duke kërkuar anulimin e AMTP-së përkatëse (neni 10). </w:t>
      </w:r>
    </w:p>
    <w:p w14:paraId="260F5699" w14:textId="38863736"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 xml:space="preserve">F. Legjislacioni për Regjistrimin e Pronave të Paluajtshme </w:t>
      </w:r>
    </w:p>
    <w:p w14:paraId="204F4A09" w14:textId="0D87C12C" w:rsidR="00F67A67" w:rsidRPr="00572990" w:rsidRDefault="00F67A67" w:rsidP="00F67A6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72990">
        <w:rPr>
          <w:rFonts w:ascii="Garamond" w:hAnsi="Garamond" w:cs="Times New Roman"/>
          <w:i/>
          <w:iCs/>
          <w:color w:val="000000"/>
          <w:sz w:val="24"/>
          <w:szCs w:val="24"/>
          <w:lang w:val="sq-AL"/>
        </w:rPr>
        <w:t xml:space="preserve">1. Ligji nr. 7843/1994 për regjistrimin e pronës së paluajtshme </w:t>
      </w:r>
    </w:p>
    <w:p w14:paraId="266FBEB6" w14:textId="55652211"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47. Ky </w:t>
      </w:r>
      <w:r w:rsidR="00EA4F47" w:rsidRPr="00572990">
        <w:rPr>
          <w:rFonts w:ascii="Garamond" w:hAnsi="Garamond" w:cs="Times New Roman"/>
          <w:color w:val="000000"/>
          <w:sz w:val="24"/>
          <w:szCs w:val="24"/>
          <w:lang w:val="sq-AL"/>
        </w:rPr>
        <w:t xml:space="preserve">ligj </w:t>
      </w:r>
      <w:r w:rsidRPr="00572990">
        <w:rPr>
          <w:rFonts w:ascii="Garamond" w:hAnsi="Garamond" w:cs="Times New Roman"/>
          <w:color w:val="000000"/>
          <w:sz w:val="24"/>
          <w:szCs w:val="24"/>
          <w:lang w:val="sq-AL"/>
        </w:rPr>
        <w:t>krijoi zyrat lokale të regjistrimit në secilin rreth administrativ, si edhe një zyrë qendrore. Ligji parashikonte regjistrimin e pronave të paluajtshme, që kryhej nga ZRPP</w:t>
      </w:r>
      <w:r w:rsidR="00A81D10"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lokale (neni 2 i </w:t>
      </w:r>
      <w:r w:rsidR="00EA4F47" w:rsidRPr="00572990">
        <w:rPr>
          <w:rFonts w:ascii="Garamond" w:hAnsi="Garamond" w:cs="Times New Roman"/>
          <w:color w:val="000000"/>
          <w:sz w:val="24"/>
          <w:szCs w:val="24"/>
          <w:lang w:val="sq-AL"/>
        </w:rPr>
        <w:t>ligjit</w:t>
      </w:r>
      <w:r w:rsidRPr="00572990">
        <w:rPr>
          <w:rFonts w:ascii="Garamond" w:hAnsi="Garamond" w:cs="Times New Roman"/>
          <w:color w:val="000000"/>
          <w:sz w:val="24"/>
          <w:szCs w:val="24"/>
          <w:lang w:val="sq-AL"/>
        </w:rPr>
        <w:t>). Ai delegonte te ZRPP</w:t>
      </w:r>
      <w:r w:rsidR="00A81D10"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lokale të gjitha kontratat në lidhje me kalimin e të gjith</w:t>
      </w:r>
      <w:r w:rsidR="004305B6" w:rsidRPr="00572990">
        <w:rPr>
          <w:rFonts w:ascii="Garamond" w:hAnsi="Garamond" w:cs="Times New Roman"/>
          <w:color w:val="000000"/>
          <w:sz w:val="24"/>
          <w:szCs w:val="24"/>
          <w:lang w:val="sq-AL"/>
        </w:rPr>
        <w:t>a</w:t>
      </w:r>
      <w:r w:rsidRPr="00572990">
        <w:rPr>
          <w:rFonts w:ascii="Garamond" w:hAnsi="Garamond" w:cs="Times New Roman"/>
          <w:color w:val="000000"/>
          <w:sz w:val="24"/>
          <w:szCs w:val="24"/>
          <w:lang w:val="sq-AL"/>
        </w:rPr>
        <w:t xml:space="preserve"> të drejtave të pronës (neni 2(c)) dhe lëshimin e certifikatave të pronësisë (neni 5 (a)). </w:t>
      </w:r>
    </w:p>
    <w:p w14:paraId="27F411BA" w14:textId="3E6E9246"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lastRenderedPageBreak/>
        <w:t xml:space="preserve">48. Pasi një pronë e paluajtshme regjistrohej, çdo transaksion i mëtejshëm do të duhej të regjistrohej në përputhje me kërkesat ligjore. Ky regjistrim do t’i jepte pronarit të drejtën të shiste tokën (neni 9). </w:t>
      </w:r>
    </w:p>
    <w:p w14:paraId="5958DC98" w14:textId="7E474389"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49. Prioriteti në regjistrimin e titujve ose kërkesave të shumëfishta ndaj një prone do të përcaktohej në rend kronologjik sipas së cilit ishin paraqitur kërkesat për regjistrim, pavarësisht se kur ishin përpiluar (neni 10) - “përparësia e regjistrimit përcaktohet në varësi nga radha e paraqitjes”). </w:t>
      </w:r>
    </w:p>
    <w:p w14:paraId="41138CC2" w14:textId="1DC04A1E"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50. Neni 24 përcaktonte proce</w:t>
      </w:r>
      <w:r w:rsidR="001F6B00" w:rsidRPr="00572990">
        <w:rPr>
          <w:rFonts w:ascii="Garamond" w:hAnsi="Garamond" w:cs="Times New Roman"/>
          <w:color w:val="000000"/>
          <w:sz w:val="24"/>
          <w:szCs w:val="24"/>
          <w:lang w:val="sq-AL"/>
        </w:rPr>
        <w:t>r</w:t>
      </w:r>
      <w:r w:rsidRPr="00572990">
        <w:rPr>
          <w:rFonts w:ascii="Garamond" w:hAnsi="Garamond" w:cs="Times New Roman"/>
          <w:color w:val="000000"/>
          <w:sz w:val="24"/>
          <w:szCs w:val="24"/>
          <w:lang w:val="sq-AL"/>
        </w:rPr>
        <w:t xml:space="preserve">duat për regjistrimin fillestar të pronave. “Regjistrimi fillestar” ishte regjistrimi i parë i pronës së paluajtshme në përputhje me </w:t>
      </w:r>
      <w:r w:rsidR="00EA4F47" w:rsidRPr="00572990">
        <w:rPr>
          <w:rFonts w:ascii="Garamond" w:hAnsi="Garamond" w:cs="Times New Roman"/>
          <w:color w:val="000000"/>
          <w:sz w:val="24"/>
          <w:szCs w:val="24"/>
          <w:lang w:val="sq-AL"/>
        </w:rPr>
        <w:t xml:space="preserve">ligjin </w:t>
      </w:r>
      <w:r w:rsidRPr="00572990">
        <w:rPr>
          <w:rFonts w:ascii="Garamond" w:hAnsi="Garamond" w:cs="Times New Roman"/>
          <w:color w:val="000000"/>
          <w:sz w:val="24"/>
          <w:szCs w:val="24"/>
          <w:lang w:val="sq-AL"/>
        </w:rPr>
        <w:t xml:space="preserve">dhe Kodin Civil (neni 1). Të gjitha pronat në vend iu nënshtruan regjistrimit fillestar. Ligji nuk parashikonte ndonjë afat kohor për regjistrimet. Titujt për dhe kufijtë e një prone përcaktoheshin në aktet e lëshuara </w:t>
      </w:r>
      <w:r w:rsidR="00344EC2" w:rsidRPr="00572990">
        <w:rPr>
          <w:rFonts w:ascii="Garamond" w:hAnsi="Garamond" w:cs="Times New Roman"/>
          <w:color w:val="000000"/>
          <w:sz w:val="24"/>
          <w:szCs w:val="24"/>
          <w:lang w:val="sq-AL"/>
        </w:rPr>
        <w:t>sipas ligjit për tokën, ligjit të privatizimit, ligjit për kompensimin dhe kthimin</w:t>
      </w:r>
      <w:r w:rsidRPr="00572990">
        <w:rPr>
          <w:rFonts w:ascii="Garamond" w:hAnsi="Garamond" w:cs="Times New Roman"/>
          <w:color w:val="000000"/>
          <w:sz w:val="24"/>
          <w:szCs w:val="24"/>
          <w:lang w:val="sq-AL"/>
        </w:rPr>
        <w:t>, ose një vendimi gjykate. Çdo individ që dëshironte të regjistronte titullin e pronës së tij ose të saj duhej të paraqiste një kërkesë pranë ZRPP</w:t>
      </w:r>
      <w:r w:rsidR="00FC2D8A" w:rsidRPr="00572990">
        <w:rPr>
          <w:rFonts w:ascii="Garamond" w:hAnsi="Garamond" w:cs="Times New Roman"/>
          <w:color w:val="000000"/>
          <w:sz w:val="24"/>
          <w:szCs w:val="24"/>
          <w:lang w:val="sq-AL"/>
        </w:rPr>
        <w:t>-së</w:t>
      </w:r>
      <w:r w:rsidRPr="00572990">
        <w:rPr>
          <w:rFonts w:ascii="Garamond" w:hAnsi="Garamond" w:cs="Times New Roman"/>
          <w:color w:val="000000"/>
          <w:sz w:val="24"/>
          <w:szCs w:val="24"/>
          <w:lang w:val="sq-AL"/>
        </w:rPr>
        <w:t xml:space="preserve"> përkatëse dhe të paraqiste dokumentet përkatëse. Regjistrimi paraprak u krye deri në finalizimin e fazës fillestare të regjistrimit. </w:t>
      </w:r>
    </w:p>
    <w:p w14:paraId="260BCAA4" w14:textId="087D81AD"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51. Neni 27 parashikonte procedurat që duhej të ndiqeshin kur kishte pretendime konkurruese për të njëjtën pronë. Megjithatë, ai parashikonte se nëse çështja ishte zgjidhur me anë të një vendimi gjykate të formës së prerë, ZRPP</w:t>
      </w:r>
      <w:r w:rsidR="00344EC2"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duhej të tërhiqej nga veprime të tjera. ZRPP</w:t>
      </w:r>
      <w:r w:rsidR="008F6D40"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kishte detyrimin që të bënte një shënim në Regjistrin e Pronës së Paluajtshme në lidhje me pretendimet e mbivendosura. </w:t>
      </w:r>
    </w:p>
    <w:p w14:paraId="2D69B917" w14:textId="504E9D7F"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52. Neni 38 parashikonte se nëse një person fizik kërkonte titullin për një pronë të paluajtshme sipas, </w:t>
      </w:r>
      <w:r w:rsidRPr="00572990">
        <w:rPr>
          <w:rFonts w:ascii="Garamond" w:hAnsi="Garamond" w:cs="Times New Roman"/>
          <w:i/>
          <w:iCs/>
          <w:color w:val="000000"/>
          <w:sz w:val="24"/>
          <w:szCs w:val="24"/>
          <w:lang w:val="sq-AL"/>
        </w:rPr>
        <w:t xml:space="preserve">inter alia, </w:t>
      </w:r>
      <w:r w:rsidRPr="00572990">
        <w:rPr>
          <w:rFonts w:ascii="Garamond" w:hAnsi="Garamond" w:cs="Times New Roman"/>
          <w:color w:val="000000"/>
          <w:sz w:val="24"/>
          <w:szCs w:val="24"/>
          <w:lang w:val="sq-AL"/>
        </w:rPr>
        <w:t xml:space="preserve">një vendimi gjykate, ai ose ajo duhej të regjistrohej si pronari pasi të bëhej kërkesa. </w:t>
      </w:r>
    </w:p>
    <w:p w14:paraId="15E82379" w14:textId="6CBDDFC1" w:rsidR="00F67A67" w:rsidRPr="00572990" w:rsidRDefault="00F67A67" w:rsidP="00F67A6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72990">
        <w:rPr>
          <w:rFonts w:ascii="Garamond" w:hAnsi="Garamond" w:cs="Times New Roman"/>
          <w:i/>
          <w:iCs/>
          <w:color w:val="000000"/>
          <w:sz w:val="24"/>
          <w:szCs w:val="24"/>
          <w:lang w:val="sq-AL"/>
        </w:rPr>
        <w:t xml:space="preserve">2. Ligji nr. 33/2012 për regjistrimin e pronës së paluajtshme </w:t>
      </w:r>
    </w:p>
    <w:p w14:paraId="39CFFE18" w14:textId="486A43D0"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53. Ligji shfuqizonte </w:t>
      </w:r>
      <w:r w:rsidR="00EA4F47" w:rsidRPr="00572990">
        <w:rPr>
          <w:rFonts w:ascii="Garamond" w:hAnsi="Garamond" w:cs="Times New Roman"/>
          <w:color w:val="000000"/>
          <w:sz w:val="24"/>
          <w:szCs w:val="24"/>
          <w:lang w:val="sq-AL"/>
        </w:rPr>
        <w:t xml:space="preserve">ligjin </w:t>
      </w:r>
      <w:r w:rsidRPr="00572990">
        <w:rPr>
          <w:rFonts w:ascii="Garamond" w:hAnsi="Garamond" w:cs="Times New Roman"/>
          <w:color w:val="000000"/>
          <w:sz w:val="24"/>
          <w:szCs w:val="24"/>
          <w:lang w:val="sq-AL"/>
        </w:rPr>
        <w:t xml:space="preserve">nr. 7843/1994. Sipas nenit 37 prioriteti në regjistrimin e pasurisë së paluajtshme nuk ndryshonte nga </w:t>
      </w:r>
      <w:r w:rsidR="00EA4F47" w:rsidRPr="00572990">
        <w:rPr>
          <w:rFonts w:ascii="Garamond" w:hAnsi="Garamond" w:cs="Times New Roman"/>
          <w:color w:val="000000"/>
          <w:sz w:val="24"/>
          <w:szCs w:val="24"/>
          <w:lang w:val="sq-AL"/>
        </w:rPr>
        <w:t xml:space="preserve">ligji </w:t>
      </w:r>
      <w:r w:rsidRPr="00572990">
        <w:rPr>
          <w:rFonts w:ascii="Garamond" w:hAnsi="Garamond" w:cs="Times New Roman"/>
          <w:color w:val="000000"/>
          <w:sz w:val="24"/>
          <w:szCs w:val="24"/>
          <w:lang w:val="sq-AL"/>
        </w:rPr>
        <w:t>i mëparshëm (shih paragrafin 49 më sipër) dhe përcaktohej pasi dokumentet të paraqiteshin në regjistër, pavarësisht datës së tyre të përpilimit. ZRPP</w:t>
      </w:r>
      <w:r w:rsidR="008C2604"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nuk do ta pranonte një kërkesë të re për regjistrim për një pronë titulli i pronësisë së të cilës ishte regjistruar tashmë nga palë të treta. Kur ekzistonte një mbivendosje me një titull ekzistues, ZRPP</w:t>
      </w:r>
      <w:r w:rsidR="008C2604"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me anë të një urdhri të arsyetuar, mund të refuzonte të regjistronte pjesën e pronës konkrete deri sa çështja të zgjidhej me anë të procedurave gjyqësore. ZRPP</w:t>
      </w:r>
      <w:r w:rsidR="00344EC2"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duhej të ofronte udhëzime për individin konkret, në lidhje me zgjidhjen gjyqësore të çështjes së tij ose të saj. </w:t>
      </w:r>
    </w:p>
    <w:p w14:paraId="541E8BAA" w14:textId="2791FE32" w:rsidR="00F67A67" w:rsidRPr="00572990" w:rsidRDefault="00F67A67" w:rsidP="00F67A6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72990">
        <w:rPr>
          <w:rFonts w:ascii="Garamond" w:hAnsi="Garamond" w:cs="Times New Roman"/>
          <w:i/>
          <w:iCs/>
          <w:color w:val="000000"/>
          <w:sz w:val="24"/>
          <w:szCs w:val="24"/>
          <w:lang w:val="sq-AL"/>
        </w:rPr>
        <w:t>3. Ligji nr. 111/2018 për Kadastrën</w:t>
      </w:r>
    </w:p>
    <w:p w14:paraId="79AADED5" w14:textId="04E9816B"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 54. Ky </w:t>
      </w:r>
      <w:r w:rsidR="00EA4F47" w:rsidRPr="00572990">
        <w:rPr>
          <w:rFonts w:ascii="Garamond" w:hAnsi="Garamond" w:cs="Times New Roman"/>
          <w:color w:val="000000"/>
          <w:sz w:val="24"/>
          <w:szCs w:val="24"/>
          <w:lang w:val="sq-AL"/>
        </w:rPr>
        <w:t xml:space="preserve">ligj </w:t>
      </w:r>
      <w:r w:rsidRPr="00572990">
        <w:rPr>
          <w:rFonts w:ascii="Garamond" w:hAnsi="Garamond" w:cs="Times New Roman"/>
          <w:color w:val="000000"/>
          <w:sz w:val="24"/>
          <w:szCs w:val="24"/>
          <w:lang w:val="sq-AL"/>
        </w:rPr>
        <w:t xml:space="preserve">shfuqizoi </w:t>
      </w:r>
      <w:r w:rsidR="00344EC2" w:rsidRPr="00572990">
        <w:rPr>
          <w:rFonts w:ascii="Garamond" w:hAnsi="Garamond" w:cs="Times New Roman"/>
          <w:color w:val="000000"/>
          <w:sz w:val="24"/>
          <w:szCs w:val="24"/>
          <w:lang w:val="sq-AL"/>
        </w:rPr>
        <w:t>l</w:t>
      </w:r>
      <w:r w:rsidRPr="00572990">
        <w:rPr>
          <w:rFonts w:ascii="Garamond" w:hAnsi="Garamond" w:cs="Times New Roman"/>
          <w:color w:val="000000"/>
          <w:sz w:val="24"/>
          <w:szCs w:val="24"/>
          <w:lang w:val="sq-AL"/>
        </w:rPr>
        <w:t>igjin nr. 33/2012 dhe është aktualisht në fuqi. Ai krijoi Agjencinë Shtetërore Kadastrale (“Kadastra”), që zëvendësoi ZRPP</w:t>
      </w:r>
      <w:r w:rsidR="00EA4F47" w:rsidRPr="00572990">
        <w:rPr>
          <w:rFonts w:ascii="Garamond" w:hAnsi="Garamond" w:cs="Times New Roman"/>
          <w:color w:val="000000"/>
          <w:sz w:val="24"/>
          <w:szCs w:val="24"/>
          <w:lang w:val="sq-AL"/>
        </w:rPr>
        <w:t>-në</w:t>
      </w:r>
      <w:r w:rsidRPr="00572990">
        <w:rPr>
          <w:rFonts w:ascii="Garamond" w:hAnsi="Garamond" w:cs="Times New Roman"/>
          <w:color w:val="000000"/>
          <w:sz w:val="24"/>
          <w:szCs w:val="24"/>
          <w:lang w:val="sq-AL"/>
        </w:rPr>
        <w:t xml:space="preserve"> dhe Agjencinë e Legjislacionit (neni 67 (3)). </w:t>
      </w:r>
    </w:p>
    <w:p w14:paraId="2B338824" w14:textId="63C73948"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55. Neni 24 (4) parashikon se Kadastra duhet të refuzojë regjistrimin e çdo kalimi pronësie që nuk ka vijimësinë kronologjike dhe që mund të krijojë një mbivendosje me një pronë tjetër. </w:t>
      </w:r>
    </w:p>
    <w:p w14:paraId="72FAA32B" w14:textId="5AF81416"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56. Nëse në një hartë kadastrale identifikohen pasaktësi që prekin një numër të madh pronash, Kadastra duhet që ose </w:t>
      </w:r>
      <w:r w:rsidRPr="00572990">
        <w:rPr>
          <w:rFonts w:ascii="Garamond" w:hAnsi="Garamond" w:cs="Times New Roman"/>
          <w:i/>
          <w:iCs/>
          <w:color w:val="000000"/>
          <w:sz w:val="24"/>
          <w:szCs w:val="24"/>
          <w:lang w:val="sq-AL"/>
        </w:rPr>
        <w:t>proprio motu</w:t>
      </w:r>
      <w:r w:rsidRPr="00572990">
        <w:rPr>
          <w:rFonts w:ascii="Garamond" w:hAnsi="Garamond" w:cs="Times New Roman"/>
          <w:color w:val="000000"/>
          <w:sz w:val="24"/>
          <w:szCs w:val="24"/>
          <w:lang w:val="sq-AL"/>
        </w:rPr>
        <w:t xml:space="preserve"> ose me kërkesë të palës së interesuar të përmirësojë regjistrin përkatës të zonës kadastrale (neni 35). </w:t>
      </w:r>
    </w:p>
    <w:p w14:paraId="14529D83" w14:textId="1A895B09"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57. Sipas nenit 37, përmirësimi i regjistrit duhet të zbatohet në dy hapa. I pari duhet të përfshijë shqyrtimin dhe rregullimin e hartave kadastrale me titujt përkatës dhe situatën faktike të pronave. Gjatë hapit të dytë, duhet të vlerësohet nëse aktet e titujve përputhen me situatën në praktikë. Zyra lokale kadastrale është përgjegjëse për korrigjimin e çdo gabimi të mundshëm dhe të pasaktësive të vogla në dokumentet kadastralë për çdo titull të krijuar nga një autoritet publik përpara se </w:t>
      </w:r>
      <w:r w:rsidR="00344EC2" w:rsidRPr="00572990">
        <w:rPr>
          <w:rFonts w:ascii="Garamond" w:hAnsi="Garamond" w:cs="Times New Roman"/>
          <w:color w:val="000000"/>
          <w:sz w:val="24"/>
          <w:szCs w:val="24"/>
          <w:lang w:val="sq-AL"/>
        </w:rPr>
        <w:t>l</w:t>
      </w:r>
      <w:r w:rsidRPr="00572990">
        <w:rPr>
          <w:rFonts w:ascii="Garamond" w:hAnsi="Garamond" w:cs="Times New Roman"/>
          <w:color w:val="000000"/>
          <w:sz w:val="24"/>
          <w:szCs w:val="24"/>
          <w:lang w:val="sq-AL"/>
        </w:rPr>
        <w:t xml:space="preserve">igji të hynte në fuqi. </w:t>
      </w:r>
    </w:p>
    <w:p w14:paraId="40716BDA" w14:textId="69BBBE80"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58. Regjistrimi i një kalimi titulli për një pronë të paluajtshme, mbështetur në një vendim gjyqësor të formës së prerë, ose në një vendim të një autoriteti administrativ, kryhet pas verifikimit të dokumenteve të paraqitur dhe pasi janë respektuar procedurat përkatëse të parashikuara në nenet 24 dhe 25 të </w:t>
      </w:r>
      <w:r w:rsidR="00344EC2" w:rsidRPr="00572990">
        <w:rPr>
          <w:rFonts w:ascii="Garamond" w:hAnsi="Garamond" w:cs="Times New Roman"/>
          <w:color w:val="000000"/>
          <w:sz w:val="24"/>
          <w:szCs w:val="24"/>
          <w:lang w:val="sq-AL"/>
        </w:rPr>
        <w:t xml:space="preserve">ligjit dhe neni 193 të </w:t>
      </w:r>
      <w:r w:rsidRPr="00572990">
        <w:rPr>
          <w:rFonts w:ascii="Garamond" w:hAnsi="Garamond" w:cs="Times New Roman"/>
          <w:color w:val="000000"/>
          <w:sz w:val="24"/>
          <w:szCs w:val="24"/>
          <w:lang w:val="sq-AL"/>
        </w:rPr>
        <w:t xml:space="preserve">Kodit Civil. Në të kundërt, kërkesa për regjistrim do të rrëzohet. Kundër një vendimi të tillë mund të ngrihet një padi (neni 47) pranë gjykatave administrative. </w:t>
      </w:r>
    </w:p>
    <w:p w14:paraId="6795111A" w14:textId="7F1E799D"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G. Ligji nr. 20/2020 për përfundimin e proceseve tranzitore të pronës</w:t>
      </w:r>
    </w:p>
    <w:p w14:paraId="7FF5BD78" w14:textId="71FB3C5A"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lastRenderedPageBreak/>
        <w:t xml:space="preserve">59. Dy prej objektivave kryesore të </w:t>
      </w:r>
      <w:r w:rsidR="003860A8" w:rsidRPr="00572990">
        <w:rPr>
          <w:rFonts w:ascii="Garamond" w:hAnsi="Garamond" w:cs="Times New Roman"/>
          <w:color w:val="000000"/>
          <w:sz w:val="24"/>
          <w:szCs w:val="24"/>
          <w:lang w:val="sq-AL"/>
        </w:rPr>
        <w:t xml:space="preserve">ligjit </w:t>
      </w:r>
      <w:r w:rsidRPr="00572990">
        <w:rPr>
          <w:rFonts w:ascii="Garamond" w:hAnsi="Garamond" w:cs="Times New Roman"/>
          <w:color w:val="000000"/>
          <w:sz w:val="24"/>
          <w:szCs w:val="24"/>
          <w:lang w:val="sq-AL"/>
        </w:rPr>
        <w:t>janë: finalizimi i regjistrimit të titujve të dhënë për tokën bujqësore (neni 2(1)(a)) dhe zgjidhjen e çështjeve të krijuara nga titujt e mbivendosur (ne</w:t>
      </w:r>
      <w:r w:rsidR="00344EC2" w:rsidRPr="00572990">
        <w:rPr>
          <w:rFonts w:ascii="Garamond" w:hAnsi="Garamond" w:cs="Times New Roman"/>
          <w:color w:val="000000"/>
          <w:sz w:val="24"/>
          <w:szCs w:val="24"/>
          <w:lang w:val="sq-AL"/>
        </w:rPr>
        <w:t>n</w:t>
      </w:r>
      <w:r w:rsidRPr="00572990">
        <w:rPr>
          <w:rFonts w:ascii="Garamond" w:hAnsi="Garamond" w:cs="Times New Roman"/>
          <w:color w:val="000000"/>
          <w:sz w:val="24"/>
          <w:szCs w:val="24"/>
          <w:lang w:val="sq-AL"/>
        </w:rPr>
        <w:t xml:space="preserve">i 2(1)(dh)). Këto mbivendosje krijohen, për shembull, nga gabimet në hartat kadastrale ose në ekzistencën e dy ose më shumë titujve për të njëjtën pronë. </w:t>
      </w:r>
    </w:p>
    <w:p w14:paraId="11729D88" w14:textId="1B6FA6A8"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60. Neni 4(2) përkufizon një AMTP, një </w:t>
      </w:r>
      <w:r w:rsidR="00344EC2" w:rsidRPr="00572990">
        <w:rPr>
          <w:rFonts w:ascii="Garamond" w:hAnsi="Garamond" w:cs="Times New Roman"/>
          <w:color w:val="000000"/>
          <w:sz w:val="24"/>
          <w:szCs w:val="24"/>
          <w:lang w:val="sq-AL"/>
        </w:rPr>
        <w:t>certifikatë për marrjen e tokës në pronësi</w:t>
      </w:r>
      <w:r w:rsidRPr="00572990">
        <w:rPr>
          <w:rFonts w:ascii="Garamond" w:hAnsi="Garamond" w:cs="Times New Roman"/>
          <w:color w:val="000000"/>
          <w:sz w:val="24"/>
          <w:szCs w:val="24"/>
          <w:lang w:val="sq-AL"/>
        </w:rPr>
        <w:t xml:space="preserve">, që është një lloj akti administrativ që lëshohej përpara hyrjes në fuqi të </w:t>
      </w:r>
      <w:r w:rsidR="00344EC2" w:rsidRPr="00572990">
        <w:rPr>
          <w:rFonts w:ascii="Garamond" w:hAnsi="Garamond" w:cs="Times New Roman"/>
          <w:color w:val="000000"/>
          <w:sz w:val="24"/>
          <w:szCs w:val="24"/>
          <w:lang w:val="sq-AL"/>
        </w:rPr>
        <w:t xml:space="preserve">ligjit </w:t>
      </w:r>
      <w:r w:rsidRPr="00572990">
        <w:rPr>
          <w:rFonts w:ascii="Garamond" w:hAnsi="Garamond" w:cs="Times New Roman"/>
          <w:color w:val="000000"/>
          <w:sz w:val="24"/>
          <w:szCs w:val="24"/>
          <w:lang w:val="sq-AL"/>
        </w:rPr>
        <w:t xml:space="preserve">dhe që kishte për synim kalimin e pronësisë së tokës që zotërohej nga shteti për palët private sipas parashikimeve ligjore. </w:t>
      </w:r>
    </w:p>
    <w:p w14:paraId="75122479" w14:textId="26D1794A"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61. Ligji merr përsipër të konsolidojë marrëdhënien juridike midis akteve të titujve që krijoheshin nga ligjet ose aktet nënligjore të mëparshme (neni 6(1)(a)). </w:t>
      </w:r>
    </w:p>
    <w:p w14:paraId="540E2D64" w14:textId="7BA94538"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62. Sipas nenit 8, detyra e Kadastrës do të jetë vlerësimi i titujve konkurrues dhe regjistrimi i vetëm njërit prej tyre. Nëse nuk përmbushen kushtet juridike për regjistrimin, Kadastra duhet të njoftojë personat të cilëve iu është dhënë AMTP-ja dhe t’iu kërkojë të paraqesin dokumentet përkatëse brenda 45 ditëve. Më pas, brenda tridhjetë ditëve, do të merret një vendim për regjistrimin e pronës, ose do të hartohet një raport për mospajtueshmëri. Vendimi për mos regjistrim duhet të jetë i arsyetuar dhe të regjistrohet në regjistrin e tokës, duke përfshirë çështjet ku përfshihen paditë për pronat mbështetur në një AMTP. Një vendim i tillë nuk ndikon në vlefshmërinë e titullit, dhe çdo palë e interesuar ka të drejtën të ngrejë padi për pronësinë pranë gjykatave për të përcaktuar se cili titull ka prioritet në regjistrim. </w:t>
      </w:r>
    </w:p>
    <w:p w14:paraId="3EF043D9" w14:textId="5AA65D66"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63. Sipas nenit 11(2)(b), një titull nuk duhet të regjistrohet nëse është në konflikt me një vendim gjykate të formës së prerë të lëshuar përpara se ligji të hynte në fuqi. Kadastra duhet të refuzojë regjistrimin, sipas nenit 24(4) të </w:t>
      </w:r>
      <w:r w:rsidR="00344EC2" w:rsidRPr="00572990">
        <w:rPr>
          <w:rFonts w:ascii="Garamond" w:hAnsi="Garamond" w:cs="Times New Roman"/>
          <w:color w:val="000000"/>
          <w:sz w:val="24"/>
          <w:szCs w:val="24"/>
          <w:lang w:val="sq-AL"/>
        </w:rPr>
        <w:t>l</w:t>
      </w:r>
      <w:r w:rsidRPr="00572990">
        <w:rPr>
          <w:rFonts w:ascii="Garamond" w:hAnsi="Garamond" w:cs="Times New Roman"/>
          <w:color w:val="000000"/>
          <w:sz w:val="24"/>
          <w:szCs w:val="24"/>
          <w:lang w:val="sq-AL"/>
        </w:rPr>
        <w:t xml:space="preserve">igjit nr. 111/2018, nëse një vendim i formës së prerë që i jep titullin kërkuesit nuk ka zgjidhur një konflikt me tituj të tjerë të vlefshëm për të njëjtën tokë dhe mbivendosja nuk mund të zgjidhet administrativisht. Refuzimi për regjistrim nuk ka ndikim mbi vlefshmërinë e titullit. Të gjitha palët e interesuara kanë të drejtën të ngrenë padi pranë gjykatave. </w:t>
      </w:r>
    </w:p>
    <w:p w14:paraId="2267B29A" w14:textId="4CE0765F"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64. Sipas nenit 12(20(ç), asnjë titull i vlefshëm nuk mund të transferohet nëse në tokë ka ndërtime pa leje [të paautorizuara]. Nëse vetëm një pjesë e tokës është e zënë nga këto ndërtime, kalimi i pronësisë te pronari fillestar zbatohet vetëm për pjesën e mbetur. </w:t>
      </w:r>
    </w:p>
    <w:p w14:paraId="7F3B7E74" w14:textId="4AA4550F"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65. Pronarët prona e të cilëve është e zënë, plotësisht ose pjesërisht, nga ndërtime pa leje duhet të kompensohen sipas hartave të vlerës së pronës (neni 24(1)). Këto toka do të trajtohen si truall për qëllimet e kompensimit (seksioni 24(2)). Në rastet kur ekziston një mosmarrëveshje mbi pronësinë e tokës, vlera e kompensimit miratohet pa e specifikuar përfituesin. Më pas, kompensimi depozitohet në një llogari bankare dhe do t’i vihet në dispozicion përfituesit pasi mosmarrëveshja të zgjidhet me anë të një vendimi gjykate. </w:t>
      </w:r>
    </w:p>
    <w:p w14:paraId="286F3768" w14:textId="06D531C4"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66. Kadastra ka autoritetin të kontrollojë nëse titujt e mbivendosur janë shkaktuar nga gabime në harta, ose për shkak të ndonjë gabimi tjetër në dokumente (neni 64). Çdo masë e marrë nga Kadastra për t’i korrigjuar këto gabime nuk mund të shkelë në ndonjë mënyrë të drejtat ndaj pronës së pronarëve të tokave fqinje (neni 65(2)). </w:t>
      </w:r>
    </w:p>
    <w:p w14:paraId="0CD555FF" w14:textId="07DA3CD6"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II. MATERIALET PËRKATËSE NDËRKOMBËTARE</w:t>
      </w:r>
    </w:p>
    <w:p w14:paraId="0798BFB7" w14:textId="2E7AC927"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 xml:space="preserve">A. Opinioni i Komisionit të Venecias </w:t>
      </w:r>
    </w:p>
    <w:p w14:paraId="287857E3" w14:textId="562D001C"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67. Në vijim të një kërkese për një opinion mbi pajtueshmërinë e projektligjit nr. 20/2020 për finalizimin e proceseve tranzitore të pronësisë me standardet e parashikuara në Konventë dhe praktikën gjyqësore të Gjykatës, bërë nga Kryetari i Parlamentit të Shqipërisë më 10 </w:t>
      </w:r>
      <w:r w:rsidR="00344EC2" w:rsidRPr="00572990">
        <w:rPr>
          <w:rFonts w:ascii="Garamond" w:hAnsi="Garamond" w:cs="Times New Roman"/>
          <w:color w:val="000000"/>
          <w:sz w:val="24"/>
          <w:szCs w:val="24"/>
          <w:lang w:val="sq-AL"/>
        </w:rPr>
        <w:t>m</w:t>
      </w:r>
      <w:r w:rsidRPr="00572990">
        <w:rPr>
          <w:rFonts w:ascii="Garamond" w:hAnsi="Garamond" w:cs="Times New Roman"/>
          <w:color w:val="000000"/>
          <w:sz w:val="24"/>
          <w:szCs w:val="24"/>
          <w:lang w:val="sq-AL"/>
        </w:rPr>
        <w:t>aj 2019, Komisioni E</w:t>
      </w:r>
      <w:r w:rsidR="00344EC2" w:rsidRPr="00572990">
        <w:rPr>
          <w:rFonts w:ascii="Garamond" w:hAnsi="Garamond" w:cs="Times New Roman"/>
          <w:color w:val="000000"/>
          <w:sz w:val="24"/>
          <w:szCs w:val="24"/>
          <w:lang w:val="sq-AL"/>
        </w:rPr>
        <w:t>v</w:t>
      </w:r>
      <w:r w:rsidRPr="00572990">
        <w:rPr>
          <w:rFonts w:ascii="Garamond" w:hAnsi="Garamond" w:cs="Times New Roman"/>
          <w:color w:val="000000"/>
          <w:sz w:val="24"/>
          <w:szCs w:val="24"/>
          <w:lang w:val="sq-AL"/>
        </w:rPr>
        <w:t xml:space="preserve">ropian për Demokraci me anë të </w:t>
      </w:r>
      <w:r w:rsidR="00344EC2" w:rsidRPr="00572990">
        <w:rPr>
          <w:rFonts w:ascii="Garamond" w:hAnsi="Garamond" w:cs="Times New Roman"/>
          <w:color w:val="000000"/>
          <w:sz w:val="24"/>
          <w:szCs w:val="24"/>
          <w:lang w:val="sq-AL"/>
        </w:rPr>
        <w:t>l</w:t>
      </w:r>
      <w:r w:rsidRPr="00572990">
        <w:rPr>
          <w:rFonts w:ascii="Garamond" w:hAnsi="Garamond" w:cs="Times New Roman"/>
          <w:color w:val="000000"/>
          <w:sz w:val="24"/>
          <w:szCs w:val="24"/>
          <w:lang w:val="sq-AL"/>
        </w:rPr>
        <w:t xml:space="preserve">igjit (“Komisioni i Venecias”) miratoi një opinion përfundimtar më 11 dhe 12 </w:t>
      </w:r>
      <w:r w:rsidR="00344EC2" w:rsidRPr="00572990">
        <w:rPr>
          <w:rFonts w:ascii="Garamond" w:hAnsi="Garamond" w:cs="Times New Roman"/>
          <w:color w:val="000000"/>
          <w:sz w:val="24"/>
          <w:szCs w:val="24"/>
          <w:lang w:val="sq-AL"/>
        </w:rPr>
        <w:t>t</w:t>
      </w:r>
      <w:r w:rsidRPr="00572990">
        <w:rPr>
          <w:rFonts w:ascii="Garamond" w:hAnsi="Garamond" w:cs="Times New Roman"/>
          <w:color w:val="000000"/>
          <w:sz w:val="24"/>
          <w:szCs w:val="24"/>
          <w:lang w:val="sq-AL"/>
        </w:rPr>
        <w:t xml:space="preserve">etor 2019. </w:t>
      </w:r>
    </w:p>
    <w:p w14:paraId="2BD06A2B" w14:textId="7BA7CB22"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68. Komisioni i Venecias arriti në përfundimin, </w:t>
      </w:r>
      <w:r w:rsidRPr="00572990">
        <w:rPr>
          <w:rFonts w:ascii="Garamond" w:hAnsi="Garamond" w:cs="Times New Roman"/>
          <w:i/>
          <w:iCs/>
          <w:color w:val="000000"/>
          <w:sz w:val="24"/>
          <w:szCs w:val="24"/>
          <w:lang w:val="sq-AL"/>
        </w:rPr>
        <w:t xml:space="preserve">inter alia </w:t>
      </w:r>
      <w:r w:rsidRPr="00572990">
        <w:rPr>
          <w:rFonts w:ascii="Garamond" w:hAnsi="Garamond" w:cs="Times New Roman"/>
          <w:color w:val="000000"/>
          <w:sz w:val="24"/>
          <w:szCs w:val="24"/>
          <w:lang w:val="sq-AL"/>
        </w:rPr>
        <w:t xml:space="preserve">(referencat janë hequr): </w:t>
      </w:r>
    </w:p>
    <w:p w14:paraId="29B4D334" w14:textId="2BE3DD73"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“Të drejtat e pronësisë në Shqipëri përbëjnë një nga çështjet më të ndërlikuara pas ndryshimit të regjimit të vitit 1990, duke penguar zhvillimin ekonomik të vendit. Kuadri ligjor është në rastin më të </w:t>
      </w:r>
      <w:r w:rsidRPr="00572990">
        <w:rPr>
          <w:rFonts w:ascii="Garamond" w:hAnsi="Garamond" w:cs="Times New Roman"/>
          <w:color w:val="000000"/>
          <w:sz w:val="24"/>
          <w:szCs w:val="24"/>
          <w:lang w:val="sq-AL"/>
        </w:rPr>
        <w:lastRenderedPageBreak/>
        <w:t>mirë karakterizohet si i fragmentuar, kompleks dhe jokoherent. Rastet e pasurive të paluajtshme kanë përmbytur gjykatat vend</w:t>
      </w:r>
      <w:r w:rsidR="00C11723"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se</w:t>
      </w:r>
      <w:r w:rsidR="00C11723" w:rsidRPr="00572990">
        <w:rPr>
          <w:rFonts w:ascii="Garamond" w:hAnsi="Garamond" w:cs="Times New Roman"/>
          <w:color w:val="000000"/>
          <w:sz w:val="24"/>
          <w:szCs w:val="24"/>
          <w:lang w:val="sq-AL"/>
        </w:rPr>
        <w:t>,</w:t>
      </w:r>
      <w:r w:rsidRPr="00572990">
        <w:rPr>
          <w:rFonts w:ascii="Garamond" w:hAnsi="Garamond" w:cs="Times New Roman"/>
          <w:color w:val="000000"/>
          <w:sz w:val="24"/>
          <w:szCs w:val="24"/>
          <w:lang w:val="sq-AL"/>
        </w:rPr>
        <w:t xml:space="preserve"> si dhe Gjykatën Evropiane të të Drejtave të Njeriut. Ky fluks vazhdon.</w:t>
      </w:r>
    </w:p>
    <w:p w14:paraId="1917413E" w14:textId="0EBF5CC2"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7. Shumica e problemeve me të cilat përballet Shqipëria aktualisht në fushën e të drejtave të pronësisë e kanë origjinën në ligjet e para të miratuara në fillim të viteve </w:t>
      </w:r>
      <w:r w:rsidR="00F82C06" w:rsidRPr="00572990">
        <w:rPr>
          <w:rFonts w:ascii="Garamond" w:hAnsi="Garamond" w:cs="Times New Roman"/>
          <w:color w:val="000000"/>
          <w:sz w:val="24"/>
          <w:szCs w:val="24"/>
          <w:lang w:val="sq-AL"/>
        </w:rPr>
        <w:t>‘</w:t>
      </w:r>
      <w:r w:rsidRPr="00572990">
        <w:rPr>
          <w:rFonts w:ascii="Garamond" w:hAnsi="Garamond" w:cs="Times New Roman"/>
          <w:color w:val="000000"/>
          <w:sz w:val="24"/>
          <w:szCs w:val="24"/>
          <w:lang w:val="sq-AL"/>
        </w:rPr>
        <w:t xml:space="preserve">90 të shekullit të kaluar. Procesi në lidhje me pronat e paluajtshme nuk ka filluar me kthimin e pronave te pronarët fillestarë ndryshe nga vendet e tjera. Në vend të kësaj, Shqipëria ndjek parimin e “ligjshmërisë së faktit”. </w:t>
      </w:r>
    </w:p>
    <w:p w14:paraId="2C2EA8B6" w14:textId="06FD51B8"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Ligji </w:t>
      </w:r>
      <w:r w:rsidR="00344EC2" w:rsidRPr="00572990">
        <w:rPr>
          <w:rFonts w:ascii="Garamond" w:hAnsi="Garamond" w:cs="Times New Roman"/>
          <w:color w:val="000000"/>
          <w:sz w:val="24"/>
          <w:szCs w:val="24"/>
          <w:lang w:val="sq-AL"/>
        </w:rPr>
        <w:t>n</w:t>
      </w:r>
      <w:r w:rsidRPr="00572990">
        <w:rPr>
          <w:rFonts w:ascii="Garamond" w:hAnsi="Garamond" w:cs="Times New Roman"/>
          <w:color w:val="000000"/>
          <w:sz w:val="24"/>
          <w:szCs w:val="24"/>
          <w:lang w:val="sq-AL"/>
        </w:rPr>
        <w:t>r. 7501/1991</w:t>
      </w:r>
      <w:r w:rsidR="00C11723" w:rsidRPr="00572990">
        <w:rPr>
          <w:rFonts w:ascii="Garamond" w:hAnsi="Garamond" w:cs="Times New Roman"/>
          <w:color w:val="000000"/>
          <w:sz w:val="24"/>
          <w:szCs w:val="24"/>
          <w:lang w:val="sq-AL"/>
        </w:rPr>
        <w:t>,</w:t>
      </w:r>
      <w:r w:rsidRPr="00572990">
        <w:rPr>
          <w:rFonts w:ascii="Garamond" w:hAnsi="Garamond" w:cs="Times New Roman"/>
          <w:color w:val="000000"/>
          <w:sz w:val="24"/>
          <w:szCs w:val="24"/>
          <w:lang w:val="sq-AL"/>
        </w:rPr>
        <w:t xml:space="preserve"> “Për </w:t>
      </w:r>
      <w:r w:rsidR="00344EC2" w:rsidRPr="00572990">
        <w:rPr>
          <w:rFonts w:ascii="Garamond" w:hAnsi="Garamond" w:cs="Times New Roman"/>
          <w:color w:val="000000"/>
          <w:sz w:val="24"/>
          <w:szCs w:val="24"/>
          <w:lang w:val="sq-AL"/>
        </w:rPr>
        <w:t>t</w:t>
      </w:r>
      <w:r w:rsidRPr="00572990">
        <w:rPr>
          <w:rFonts w:ascii="Garamond" w:hAnsi="Garamond" w:cs="Times New Roman"/>
          <w:color w:val="000000"/>
          <w:sz w:val="24"/>
          <w:szCs w:val="24"/>
          <w:lang w:val="sq-AL"/>
        </w:rPr>
        <w:t>okën” [</w:t>
      </w:r>
      <w:r w:rsidR="00344EC2" w:rsidRPr="00572990">
        <w:rPr>
          <w:rFonts w:ascii="Garamond" w:hAnsi="Garamond" w:cs="Times New Roman"/>
          <w:color w:val="000000"/>
          <w:sz w:val="24"/>
          <w:szCs w:val="24"/>
          <w:lang w:val="sq-AL"/>
        </w:rPr>
        <w:t xml:space="preserve">ligji për tokën] </w:t>
      </w:r>
      <w:r w:rsidRPr="00572990">
        <w:rPr>
          <w:rFonts w:ascii="Garamond" w:hAnsi="Garamond" w:cs="Times New Roman"/>
          <w:color w:val="000000"/>
          <w:sz w:val="24"/>
          <w:szCs w:val="24"/>
          <w:lang w:val="sq-AL"/>
        </w:rPr>
        <w:t>parashikonte ndarjen e tokës bujqësore në pronësi të shtetit për persona fizikë dhe juridikë, përveç pronarëve fillestarë të cilëve toka u përkiste para regjimit komunist. Praktikisht kjo nënkuptonte që përdorimi i tokës u jepej familjeve të gjendura në të (rreth 500,000 ferma familjare, të ndara në afro 2 milionë parcela), në vend t’u ktheheshin ish-pronarëve. Si rezultat, toka ndjek përdorimin dhe pronari i mëparshëm duhet të kompensohet me tokë tjetër ose financiarisht siç parashikohet në ligje të ndryshme. Në fakt</w:t>
      </w:r>
      <w:r w:rsidR="00344EC2" w:rsidRPr="00572990">
        <w:rPr>
          <w:rFonts w:ascii="Garamond" w:hAnsi="Garamond" w:cs="Times New Roman"/>
          <w:color w:val="000000"/>
          <w:sz w:val="24"/>
          <w:szCs w:val="24"/>
          <w:lang w:val="sq-AL"/>
        </w:rPr>
        <w:t>,</w:t>
      </w:r>
      <w:r w:rsidRPr="00572990">
        <w:rPr>
          <w:rFonts w:ascii="Garamond" w:hAnsi="Garamond" w:cs="Times New Roman"/>
          <w:color w:val="000000"/>
          <w:sz w:val="24"/>
          <w:szCs w:val="24"/>
          <w:lang w:val="sq-AL"/>
        </w:rPr>
        <w:t xml:space="preserve"> shpërndarja e tokës e të ashtuquajturave “ferma kooperativiste” nuk pasoi “përdorimin” – kjo gjë </w:t>
      </w:r>
      <w:r w:rsidR="00136C01" w:rsidRPr="00572990">
        <w:rPr>
          <w:rFonts w:ascii="Garamond" w:hAnsi="Garamond" w:cs="Times New Roman"/>
          <w:color w:val="000000"/>
          <w:sz w:val="24"/>
          <w:szCs w:val="24"/>
          <w:lang w:val="sq-AL"/>
        </w:rPr>
        <w:t>u</w:t>
      </w:r>
      <w:r w:rsidRPr="00572990">
        <w:rPr>
          <w:rFonts w:ascii="Garamond" w:hAnsi="Garamond" w:cs="Times New Roman"/>
          <w:color w:val="000000"/>
          <w:sz w:val="24"/>
          <w:szCs w:val="24"/>
          <w:lang w:val="sq-AL"/>
        </w:rPr>
        <w:t xml:space="preserve"> bë sipas listës së anëtarëve, disa prej të cilëve u larguan nga fshatrat shumë kohë më parë dhe të tjerët nuk e kishin menduar kurrë ta “përdornin” atë dhe bënin bujqësi. Më vonë, pati një procedurë të ngjashme, të diskutueshme për legalizimin/shpronësimin që është aplikuar më pas për të rregulluar situatën e njerëzve që kanë zënë tokën, ndonjëherë me dhunë, dhe kishin ndërtime mbi të.</w:t>
      </w:r>
    </w:p>
    <w:p w14:paraId="150B2902" w14:textId="777777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w:t>
      </w:r>
    </w:p>
    <w:p w14:paraId="6830F1DD" w14:textId="777777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16. Gjatë vizitës, delegacioni i Komisionit të Venecias mori informacion se këto ligje të ndryshme duket se janë zbatuar në një mënyrë shpesh jokonsistente, mënyrë që rezulton në pasiguri juridike për të gjitha palët e interesuara, duke përfshirë komunat, duke e vështirësuar për ligjvënësit që të gjenin zgjidhjet e duhura pa shkelur të drejtat individuale.</w:t>
      </w:r>
    </w:p>
    <w:p w14:paraId="38BB97B5" w14:textId="777777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w:t>
      </w:r>
    </w:p>
    <w:p w14:paraId="0FB7CE3A" w14:textId="6B6E7146"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26. Projektligji i ri është një nismë e Qeverisë Shqiptare dhe synon të garantojë instrumentet efektive ligjore për zgjidhjen e një sërë problemesh të mbetura në lidhje me të drejtat pronësore për pronat e paluajtshme dhe çështjet e regjistrimit, të cilat kanë dominuar zhvillimin socio-ekonomik të vendit për tre dekada të përmbledhura më sipër. Sipas raportit parlamentar, projektligji i ri “synon të gjejë zgjidhje për të gjith</w:t>
      </w:r>
      <w:r w:rsidR="00806382" w:rsidRPr="00572990">
        <w:rPr>
          <w:rFonts w:ascii="Garamond" w:hAnsi="Garamond" w:cs="Times New Roman"/>
          <w:color w:val="000000"/>
          <w:sz w:val="24"/>
          <w:szCs w:val="24"/>
          <w:lang w:val="sq-AL"/>
        </w:rPr>
        <w:t>a</w:t>
      </w:r>
      <w:r w:rsidRPr="00572990">
        <w:rPr>
          <w:rFonts w:ascii="Garamond" w:hAnsi="Garamond" w:cs="Times New Roman"/>
          <w:color w:val="000000"/>
          <w:sz w:val="24"/>
          <w:szCs w:val="24"/>
          <w:lang w:val="sq-AL"/>
        </w:rPr>
        <w:t xml:space="preserve"> çështjet e pashqyrtuara dhe situatat pezull, sepse vazhdimi me kornizën aktuale është i pamundur (qoftë për shkak të vakumit ligjor ose për shkak të dispozitave ligjore penguese, të cilat identifikojnë vetëm çështje problematike, pa përcaktuar mënyrën se si do të trajtohen).</w:t>
      </w:r>
    </w:p>
    <w:p w14:paraId="196F47E3" w14:textId="777777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w:t>
      </w:r>
    </w:p>
    <w:p w14:paraId="5D258782" w14:textId="35F71CE0"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57. Sipas analizës së detajuar të dhënë më sipër Komisioni i Venecias thekson se titujt bujqësorë të lëshuar dhe të referuar si AMTP, qofshin të regjistruara apo jo, përbëjnë pasuri të mbrojtura sipas nenit 1 [të] </w:t>
      </w:r>
      <w:r w:rsidR="00344EC2" w:rsidRPr="00572990">
        <w:rPr>
          <w:rFonts w:ascii="Garamond" w:hAnsi="Garamond" w:cs="Times New Roman"/>
          <w:color w:val="000000"/>
          <w:sz w:val="24"/>
          <w:szCs w:val="24"/>
          <w:lang w:val="sq-AL"/>
        </w:rPr>
        <w:t>p</w:t>
      </w:r>
      <w:r w:rsidRPr="00572990">
        <w:rPr>
          <w:rFonts w:ascii="Garamond" w:hAnsi="Garamond" w:cs="Times New Roman"/>
          <w:color w:val="000000"/>
          <w:sz w:val="24"/>
          <w:szCs w:val="24"/>
          <w:lang w:val="sq-AL"/>
        </w:rPr>
        <w:t>rotokollit [</w:t>
      </w:r>
      <w:r w:rsidR="00344EC2" w:rsidRPr="00572990">
        <w:rPr>
          <w:rFonts w:ascii="Garamond" w:hAnsi="Garamond" w:cs="Times New Roman"/>
          <w:color w:val="000000"/>
          <w:sz w:val="24"/>
          <w:szCs w:val="24"/>
          <w:lang w:val="sq-AL"/>
        </w:rPr>
        <w:t>n</w:t>
      </w:r>
      <w:r w:rsidRPr="00572990">
        <w:rPr>
          <w:rFonts w:ascii="Garamond" w:hAnsi="Garamond" w:cs="Times New Roman"/>
          <w:color w:val="000000"/>
          <w:sz w:val="24"/>
          <w:szCs w:val="24"/>
          <w:lang w:val="sq-AL"/>
        </w:rPr>
        <w:t>r.] 1 të KEDNJ</w:t>
      </w:r>
      <w:r w:rsidR="00344EC2" w:rsidRPr="00572990">
        <w:rPr>
          <w:rFonts w:ascii="Garamond" w:hAnsi="Garamond" w:cs="Times New Roman"/>
          <w:color w:val="000000"/>
          <w:sz w:val="24"/>
          <w:szCs w:val="24"/>
          <w:lang w:val="sq-AL"/>
        </w:rPr>
        <w:t>-së</w:t>
      </w:r>
      <w:r w:rsidRPr="00572990">
        <w:rPr>
          <w:rFonts w:ascii="Garamond" w:hAnsi="Garamond" w:cs="Times New Roman"/>
          <w:color w:val="000000"/>
          <w:sz w:val="24"/>
          <w:szCs w:val="24"/>
          <w:lang w:val="sq-AL"/>
        </w:rPr>
        <w:t>.</w:t>
      </w:r>
    </w:p>
    <w:p w14:paraId="03CC8156" w14:textId="777777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w:t>
      </w:r>
    </w:p>
    <w:p w14:paraId="578A846D" w14:textId="777777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63. Sipas raportit parlamentar nevoja për hartimin dhe propozimin e projektligjit ka lindur si rezultat i vërejtjes së dobësive si në aspektin material ashtu edhe në atë procedural në kuadrin ligjor aktual dhe në strukturën institucionale. Qëllimi i projektligjit është të krijojë një bazë ligjore të thjeshtuar dhe të harmonizuar për përfundimin e proceseve administrative për trajtimin e pasurive të paluajtshme shtetërore dhe private brenda një afati 10-vjeçar dhe në këtë mënyrë të arrihet siguria juridike brenda një kohe të arsyeshme. Ky qëllim duket se është legjitim.</w:t>
      </w:r>
    </w:p>
    <w:p w14:paraId="78072EAC" w14:textId="777777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w:t>
      </w:r>
    </w:p>
    <w:p w14:paraId="46967DF6" w14:textId="56C74D26"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72. Komisioni i Venecias pranon nevojën për konsolidimin e kuadrit ligjor të fragmentuar. Gjatë vizitës së tij në Tiranë, delegacioni i Komisionit të Venecias ka marrë shumë informacione për mungesën e hartave të besueshme kadastrale, arkivat e djegura, të humbura, të ruajtura në mënyrë të papërshtatshme, kufijtë e parcelave të paidentifikuara dhe mbi mangësitë në AMTP-të për sa </w:t>
      </w:r>
      <w:r w:rsidR="00810FA5" w:rsidRPr="00572990">
        <w:rPr>
          <w:rFonts w:ascii="Garamond" w:hAnsi="Garamond" w:cs="Times New Roman"/>
          <w:color w:val="000000"/>
          <w:sz w:val="24"/>
          <w:szCs w:val="24"/>
          <w:lang w:val="sq-AL"/>
        </w:rPr>
        <w:t>u</w:t>
      </w:r>
      <w:r w:rsidRPr="00572990">
        <w:rPr>
          <w:rFonts w:ascii="Garamond" w:hAnsi="Garamond" w:cs="Times New Roman"/>
          <w:color w:val="000000"/>
          <w:sz w:val="24"/>
          <w:szCs w:val="24"/>
          <w:lang w:val="sq-AL"/>
        </w:rPr>
        <w:t xml:space="preserve"> përket formës, përmbajtjes, pozicionit të papërcaktuar gjeografik, mbivendosjeve që do të thotë 2 ose më </w:t>
      </w:r>
      <w:r w:rsidRPr="00572990">
        <w:rPr>
          <w:rFonts w:ascii="Garamond" w:hAnsi="Garamond" w:cs="Times New Roman"/>
          <w:color w:val="000000"/>
          <w:sz w:val="24"/>
          <w:szCs w:val="24"/>
          <w:lang w:val="sq-AL"/>
        </w:rPr>
        <w:lastRenderedPageBreak/>
        <w:t>shumë pronarë në tërësi ose në pjesë të një parcele duke përfshirë edhe parcelat e klasifikuara si [pronë] shtetërore, AMTP</w:t>
      </w:r>
      <w:r w:rsidR="00932A43" w:rsidRPr="00572990">
        <w:rPr>
          <w:rFonts w:ascii="Garamond" w:hAnsi="Garamond" w:cs="Times New Roman"/>
          <w:color w:val="000000"/>
          <w:sz w:val="24"/>
          <w:szCs w:val="24"/>
          <w:lang w:val="sq-AL"/>
        </w:rPr>
        <w:t>-të</w:t>
      </w:r>
      <w:r w:rsidRPr="00572990">
        <w:rPr>
          <w:rFonts w:ascii="Garamond" w:hAnsi="Garamond" w:cs="Times New Roman"/>
          <w:color w:val="000000"/>
          <w:sz w:val="24"/>
          <w:szCs w:val="24"/>
          <w:lang w:val="sq-AL"/>
        </w:rPr>
        <w:t xml:space="preserve"> janë lëshuar edhe për parcela shumë të vogla</w:t>
      </w:r>
      <w:r w:rsidR="00344EC2" w:rsidRPr="00572990">
        <w:rPr>
          <w:rFonts w:ascii="Garamond" w:hAnsi="Garamond" w:cs="Times New Roman"/>
          <w:color w:val="000000"/>
          <w:sz w:val="24"/>
          <w:szCs w:val="24"/>
          <w:lang w:val="sq-AL"/>
        </w:rPr>
        <w:t>,</w:t>
      </w:r>
      <w:r w:rsidRPr="00572990">
        <w:rPr>
          <w:rFonts w:ascii="Garamond" w:hAnsi="Garamond" w:cs="Times New Roman"/>
          <w:color w:val="000000"/>
          <w:sz w:val="24"/>
          <w:szCs w:val="24"/>
          <w:lang w:val="sq-AL"/>
        </w:rPr>
        <w:t xml:space="preserve"> si edhe territoret e pashfrytëzuara dhe të papërdorshme për bujqësi (rërë, shkëmbinj), dhe ndërtesa 200</w:t>
      </w:r>
      <w:r w:rsidR="00344EC2" w:rsidRPr="00572990">
        <w:rPr>
          <w:rFonts w:ascii="Garamond" w:hAnsi="Garamond" w:cs="Times New Roman"/>
          <w:color w:val="000000"/>
          <w:sz w:val="24"/>
          <w:szCs w:val="24"/>
          <w:lang w:val="sq-AL"/>
        </w:rPr>
        <w:t>–</w:t>
      </w:r>
      <w:r w:rsidRPr="00572990">
        <w:rPr>
          <w:rFonts w:ascii="Garamond" w:hAnsi="Garamond" w:cs="Times New Roman"/>
          <w:color w:val="000000"/>
          <w:sz w:val="24"/>
          <w:szCs w:val="24"/>
          <w:lang w:val="sq-AL"/>
        </w:rPr>
        <w:t>300</w:t>
      </w:r>
      <w:r w:rsidR="00344EC2" w:rsidRPr="00572990">
        <w:rPr>
          <w:rFonts w:ascii="Garamond" w:hAnsi="Garamond" w:cs="Times New Roman"/>
          <w:color w:val="000000"/>
          <w:sz w:val="24"/>
          <w:szCs w:val="24"/>
          <w:lang w:val="sq-AL"/>
        </w:rPr>
        <w:t>-</w:t>
      </w:r>
      <w:r w:rsidRPr="00572990">
        <w:rPr>
          <w:rFonts w:ascii="Garamond" w:hAnsi="Garamond" w:cs="Times New Roman"/>
          <w:color w:val="000000"/>
          <w:sz w:val="24"/>
          <w:szCs w:val="24"/>
          <w:lang w:val="sq-AL"/>
        </w:rPr>
        <w:t>vjeçare për të cilat nuk ka as dokumentacion ligjor që vërteton pronësinë dhe as identifikim teknik [ose] hartografik.”</w:t>
      </w:r>
    </w:p>
    <w:p w14:paraId="26076B34" w14:textId="56F159B5"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69. Komisioni i Venecias arriti në përfundimin se projektligjit i mungonte qartësia dhe precizioni për shkak të mungesës së përkufizimeve, pushtetit rregullator me ndikim të gjerë që i jepte Këshillit të Ministrave, dhe mungesës së hapave bazë proceduralë dhe afateve të përcaktuar qartë për mbajtësit e titujve. Komisioni argumentonte se veçanërisht nenet 7 dhe 9 të projektligjit ishin të paqartë dhe joprecizë, dhe për këtë arsye mbartnin rrezikun se zbatimi i tyre do të shkaktonte cenimin e Konventës, veçanërisht për sa i përket </w:t>
      </w:r>
      <w:r w:rsidR="00344EC2" w:rsidRPr="00572990">
        <w:rPr>
          <w:rFonts w:ascii="Garamond" w:hAnsi="Garamond" w:cs="Times New Roman"/>
          <w:color w:val="000000"/>
          <w:sz w:val="24"/>
          <w:szCs w:val="24"/>
          <w:lang w:val="sq-AL"/>
        </w:rPr>
        <w:t xml:space="preserve">nenit 1 të protokollit nr. 1 dhe neneve </w:t>
      </w:r>
      <w:r w:rsidRPr="00572990">
        <w:rPr>
          <w:rFonts w:ascii="Garamond" w:hAnsi="Garamond" w:cs="Times New Roman"/>
          <w:color w:val="000000"/>
          <w:sz w:val="24"/>
          <w:szCs w:val="24"/>
          <w:lang w:val="sq-AL"/>
        </w:rPr>
        <w:t xml:space="preserve">6, 13 dhe 14. Versioni përfundimtar i ligjit iu nënshtrua një sërë ndryshimeve mbështetur në këto konkluzione. </w:t>
      </w:r>
    </w:p>
    <w:p w14:paraId="2C0937A9" w14:textId="4296D2FA"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 xml:space="preserve">B. Komentari për </w:t>
      </w:r>
      <w:r w:rsidR="00344EC2" w:rsidRPr="00572990">
        <w:rPr>
          <w:rFonts w:ascii="Garamond" w:hAnsi="Garamond" w:cs="Times New Roman"/>
          <w:b/>
          <w:bCs/>
          <w:color w:val="000000"/>
          <w:sz w:val="24"/>
          <w:szCs w:val="24"/>
          <w:lang w:val="sq-AL"/>
        </w:rPr>
        <w:t>l</w:t>
      </w:r>
      <w:r w:rsidRPr="00572990">
        <w:rPr>
          <w:rFonts w:ascii="Garamond" w:hAnsi="Garamond" w:cs="Times New Roman"/>
          <w:b/>
          <w:bCs/>
          <w:color w:val="000000"/>
          <w:sz w:val="24"/>
          <w:szCs w:val="24"/>
          <w:lang w:val="sq-AL"/>
        </w:rPr>
        <w:t xml:space="preserve">igjin </w:t>
      </w:r>
      <w:r w:rsidR="00344EC2" w:rsidRPr="00572990">
        <w:rPr>
          <w:rFonts w:ascii="Garamond" w:hAnsi="Garamond" w:cs="Times New Roman"/>
          <w:b/>
          <w:bCs/>
          <w:color w:val="000000"/>
          <w:sz w:val="24"/>
          <w:szCs w:val="24"/>
          <w:lang w:val="sq-AL"/>
        </w:rPr>
        <w:t xml:space="preserve">nr. </w:t>
      </w:r>
      <w:r w:rsidRPr="00572990">
        <w:rPr>
          <w:rFonts w:ascii="Garamond" w:hAnsi="Garamond" w:cs="Times New Roman"/>
          <w:b/>
          <w:bCs/>
          <w:color w:val="000000"/>
          <w:sz w:val="24"/>
          <w:szCs w:val="24"/>
          <w:lang w:val="sq-AL"/>
        </w:rPr>
        <w:t>20/2020 për finalizimin e proceseve tranzitore të pronës në Republikën e Shqipërisë, Zyra e Këshillit të E</w:t>
      </w:r>
      <w:r w:rsidR="00627D97" w:rsidRPr="00572990">
        <w:rPr>
          <w:rFonts w:ascii="Garamond" w:hAnsi="Garamond" w:cs="Times New Roman"/>
          <w:b/>
          <w:bCs/>
          <w:color w:val="000000"/>
          <w:sz w:val="24"/>
          <w:szCs w:val="24"/>
          <w:lang w:val="sq-AL"/>
        </w:rPr>
        <w:t>v</w:t>
      </w:r>
      <w:r w:rsidRPr="00572990">
        <w:rPr>
          <w:rFonts w:ascii="Garamond" w:hAnsi="Garamond" w:cs="Times New Roman"/>
          <w:b/>
          <w:bCs/>
          <w:color w:val="000000"/>
          <w:sz w:val="24"/>
          <w:szCs w:val="24"/>
          <w:lang w:val="sq-AL"/>
        </w:rPr>
        <w:t xml:space="preserve">ropës në Tiranë, </w:t>
      </w:r>
      <w:r w:rsidR="00344EC2" w:rsidRPr="00572990">
        <w:rPr>
          <w:rFonts w:ascii="Garamond" w:hAnsi="Garamond" w:cs="Times New Roman"/>
          <w:b/>
          <w:bCs/>
          <w:color w:val="000000"/>
          <w:sz w:val="24"/>
          <w:szCs w:val="24"/>
          <w:lang w:val="sq-AL"/>
        </w:rPr>
        <w:t>q</w:t>
      </w:r>
      <w:r w:rsidRPr="00572990">
        <w:rPr>
          <w:rFonts w:ascii="Garamond" w:hAnsi="Garamond" w:cs="Times New Roman"/>
          <w:b/>
          <w:bCs/>
          <w:color w:val="000000"/>
          <w:sz w:val="24"/>
          <w:szCs w:val="24"/>
          <w:lang w:val="sq-AL"/>
        </w:rPr>
        <w:t>ershor 2021</w:t>
      </w:r>
    </w:p>
    <w:p w14:paraId="09A4F810" w14:textId="04862779"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70. Pjesët përkatëse argumentojnë si në vijim: </w:t>
      </w:r>
    </w:p>
    <w:p w14:paraId="1344B16B" w14:textId="23137464"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“Procesi i regjistrimit të tokës bujqësore është karakterizuar nga probleme materiale, procedurale dhe burokratike. Problemet e natyrës materiale lidhen me lëshimin ndër vite të titujve që mbivendosen ose ku ka një mospërputhje thelbësore me gjendjen faktike. Këto vështirësi janë bërë më të vështira për shkak të pengesave procedurale dhe burokratike që kanë penguar finalizimin e procesit ose regjistrimin e titujve. Ligji </w:t>
      </w:r>
      <w:r w:rsidR="003860A8" w:rsidRPr="00572990">
        <w:rPr>
          <w:rFonts w:ascii="Garamond" w:hAnsi="Garamond" w:cs="Times New Roman"/>
          <w:color w:val="000000"/>
          <w:sz w:val="24"/>
          <w:szCs w:val="24"/>
          <w:lang w:val="sq-AL"/>
        </w:rPr>
        <w:t xml:space="preserve">nr. </w:t>
      </w:r>
      <w:r w:rsidRPr="00572990">
        <w:rPr>
          <w:rFonts w:ascii="Garamond" w:hAnsi="Garamond" w:cs="Times New Roman"/>
          <w:color w:val="000000"/>
          <w:sz w:val="24"/>
          <w:szCs w:val="24"/>
          <w:lang w:val="sq-AL"/>
        </w:rPr>
        <w:t>20/2020 synon ta trajtojë këtë proces përmes procedurave të thjeshtuara, duke trajtuar pengesat procedurale dhe burokratike, duke gjetur zgjidhje edhe për konfliktet materiale mbi titujt (faqe 41)...</w:t>
      </w:r>
    </w:p>
    <w:p w14:paraId="22390889" w14:textId="6F32E58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Çështja është se si veprohet në rastet kur ka tituj paralelë me parcela të caktuara që janë tokë bujqësore, duke u dhënë pronarëve të ndryshëm [të drejta për] ngastra toke të njëjta ose të mbivendosura. Asnjë nga kriteret apo parimet e përcaktuara në nenet 3 dhe 6 të ligjit nuk parashikon përgjigje direkte për këtë pyetje... Konsolidimi është rezultat i një procesi në të cilin pretendues të ndryshëm për një pronë janë të përfshirë në një proces regjistrimi që ka përfunduar me regjistrimin e vetëm një titulli dhe refuzimin e regjistrimit të titujve të tjerë që nuk plotësojnë kriteret ligjore për regjistrim. Kjo hap rrugën që palët t’i drejtohen gjykatave për zgjidhjen e kërkesave paralele mbi të njëjtën pronë ose i udhëheq ato drejt një procesi kompensimi kur është e rasti (faqe 42).”</w:t>
      </w:r>
    </w:p>
    <w:p w14:paraId="5A994B84" w14:textId="203EB422"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III. PËRMBLEDHJE E PRAKTIKËS PËRKATËSE GJYQËSORE VEND</w:t>
      </w:r>
      <w:r w:rsidR="0006259D"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SE</w:t>
      </w:r>
    </w:p>
    <w:p w14:paraId="15F0B77B" w14:textId="7FBFB35E"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A. Praktika gjyqësore e Gjykatës së Lartë</w:t>
      </w:r>
    </w:p>
    <w:p w14:paraId="12D02E4C" w14:textId="7E8301E4"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71. Vendimi unifikues i Gjykatës së Lartë nr. 1 i datës 6 </w:t>
      </w:r>
      <w:r w:rsidR="00B20A55" w:rsidRPr="00572990">
        <w:rPr>
          <w:rFonts w:ascii="Garamond" w:hAnsi="Garamond" w:cs="Times New Roman"/>
          <w:color w:val="000000"/>
          <w:sz w:val="24"/>
          <w:szCs w:val="24"/>
          <w:lang w:val="sq-AL"/>
        </w:rPr>
        <w:t xml:space="preserve">janar </w:t>
      </w:r>
      <w:r w:rsidRPr="00572990">
        <w:rPr>
          <w:rFonts w:ascii="Garamond" w:hAnsi="Garamond" w:cs="Times New Roman"/>
          <w:color w:val="000000"/>
          <w:sz w:val="24"/>
          <w:szCs w:val="24"/>
          <w:lang w:val="sq-AL"/>
        </w:rPr>
        <w:t>2009 parashikonte që regjistrimi i kalimit të pronësisë së një trualli në regjistrin e tokës kishte natyrë deklarative dhe se mosregjistrimi i një kalimi të tillë nuk e bënte atë të pavlefshëm. Megjithatë, mosregjistrimi i kalimit në regjistrin e tokës do të thoshte se blerësi nuk mund t’ia transferonte atë pronë një pale tjetër dhe mund të sillte rrezik për transferime mashtruese.</w:t>
      </w:r>
    </w:p>
    <w:p w14:paraId="578CCF68" w14:textId="547AF2DC"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72. Në vendimin nr. 120</w:t>
      </w:r>
      <w:r w:rsidR="00C16012" w:rsidRPr="00572990">
        <w:rPr>
          <w:rFonts w:ascii="Garamond" w:hAnsi="Garamond" w:cs="Times New Roman"/>
          <w:color w:val="000000"/>
          <w:sz w:val="24"/>
          <w:szCs w:val="24"/>
          <w:lang w:val="sq-AL"/>
        </w:rPr>
        <w:t>,</w:t>
      </w:r>
      <w:r w:rsidRPr="00572990">
        <w:rPr>
          <w:rFonts w:ascii="Garamond" w:hAnsi="Garamond" w:cs="Times New Roman"/>
          <w:color w:val="000000"/>
          <w:sz w:val="24"/>
          <w:szCs w:val="24"/>
          <w:lang w:val="sq-AL"/>
        </w:rPr>
        <w:t xml:space="preserve"> të datës 26 </w:t>
      </w:r>
      <w:r w:rsidR="002D6C77" w:rsidRPr="00572990">
        <w:rPr>
          <w:rFonts w:ascii="Garamond" w:hAnsi="Garamond" w:cs="Times New Roman"/>
          <w:color w:val="000000"/>
          <w:sz w:val="24"/>
          <w:szCs w:val="24"/>
          <w:lang w:val="sq-AL"/>
        </w:rPr>
        <w:t xml:space="preserve">shkurt </w:t>
      </w:r>
      <w:r w:rsidRPr="00572990">
        <w:rPr>
          <w:rFonts w:ascii="Garamond" w:hAnsi="Garamond" w:cs="Times New Roman"/>
          <w:color w:val="000000"/>
          <w:sz w:val="24"/>
          <w:szCs w:val="24"/>
          <w:lang w:val="sq-AL"/>
        </w:rPr>
        <w:t>2015, Gjykata e Lartë e konsideronte me vend vendimin e ZRPP</w:t>
      </w:r>
      <w:r w:rsidR="002447B6" w:rsidRPr="00572990">
        <w:rPr>
          <w:rFonts w:ascii="Garamond" w:hAnsi="Garamond" w:cs="Times New Roman"/>
          <w:color w:val="000000"/>
          <w:sz w:val="24"/>
          <w:szCs w:val="24"/>
          <w:lang w:val="sq-AL"/>
        </w:rPr>
        <w:t>-së</w:t>
      </w:r>
      <w:r w:rsidRPr="00572990">
        <w:rPr>
          <w:rFonts w:ascii="Garamond" w:hAnsi="Garamond" w:cs="Times New Roman"/>
          <w:color w:val="000000"/>
          <w:sz w:val="24"/>
          <w:szCs w:val="24"/>
          <w:lang w:val="sq-AL"/>
        </w:rPr>
        <w:t xml:space="preserve"> për të mos regjistruar kalimin e pronësisë së tokës mbështetur në kontratën e shitjes. Ajo gjykonte se çdo autoritet administrativ kishte pushtetin të verifikonte nëse një masë ligjore ose akt administrativ përmbushte kriteret e nevojshme sipas parashikimeve përkatëse ligjore. Autoritete shtetërore nuk duhet të merrnin masa ose një vendim mbështetur në një akt ligjor absolutisht të pavlefshëm. Në këto raste ekzistonte detyrimi për të shpallur, edhe </w:t>
      </w:r>
      <w:r w:rsidRPr="00572990">
        <w:rPr>
          <w:rFonts w:ascii="Garamond" w:hAnsi="Garamond" w:cs="Times New Roman"/>
          <w:i/>
          <w:iCs/>
          <w:color w:val="000000"/>
          <w:sz w:val="24"/>
          <w:szCs w:val="24"/>
          <w:lang w:val="sq-AL"/>
        </w:rPr>
        <w:t>proprio motu</w:t>
      </w:r>
      <w:r w:rsidRPr="00572990">
        <w:rPr>
          <w:rFonts w:ascii="Garamond" w:hAnsi="Garamond" w:cs="Times New Roman"/>
          <w:color w:val="000000"/>
          <w:sz w:val="24"/>
          <w:szCs w:val="24"/>
          <w:lang w:val="sq-AL"/>
        </w:rPr>
        <w:t>, pavlefshmërinë absolute të një akti të tillë dhe për të mos vijuar më tej me procedurat përkatëse administrative duke refuzuar kryerjen e një mase administrative ose lëshimin e një akti administrativ. Në këtë rast, Gjykata e Lartë vinte re se refuzimi i ZRPP</w:t>
      </w:r>
      <w:r w:rsidR="002D6C77" w:rsidRPr="00572990">
        <w:rPr>
          <w:rFonts w:ascii="Garamond" w:hAnsi="Garamond" w:cs="Times New Roman"/>
          <w:color w:val="000000"/>
          <w:sz w:val="24"/>
          <w:szCs w:val="24"/>
          <w:lang w:val="sq-AL"/>
        </w:rPr>
        <w:t>-së</w:t>
      </w:r>
      <w:r w:rsidRPr="00572990">
        <w:rPr>
          <w:rFonts w:ascii="Garamond" w:hAnsi="Garamond" w:cs="Times New Roman"/>
          <w:color w:val="000000"/>
          <w:sz w:val="24"/>
          <w:szCs w:val="24"/>
          <w:lang w:val="sq-AL"/>
        </w:rPr>
        <w:t xml:space="preserve"> mund të kundërshtohej me procedurat ligjore. </w:t>
      </w:r>
    </w:p>
    <w:p w14:paraId="4FFDB2A7" w14:textId="6D29C6A3"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73. Në vendimin nr. 116 të datës 4 </w:t>
      </w:r>
      <w:r w:rsidR="002D6C77" w:rsidRPr="00572990">
        <w:rPr>
          <w:rFonts w:ascii="Garamond" w:hAnsi="Garamond" w:cs="Times New Roman"/>
          <w:color w:val="000000"/>
          <w:sz w:val="24"/>
          <w:szCs w:val="24"/>
          <w:lang w:val="sq-AL"/>
        </w:rPr>
        <w:t xml:space="preserve">prill </w:t>
      </w:r>
      <w:r w:rsidRPr="00572990">
        <w:rPr>
          <w:rFonts w:ascii="Garamond" w:hAnsi="Garamond" w:cs="Times New Roman"/>
          <w:color w:val="000000"/>
          <w:sz w:val="24"/>
          <w:szCs w:val="24"/>
          <w:lang w:val="sq-AL"/>
        </w:rPr>
        <w:t xml:space="preserve">2023, Gjykata e Lartë gjykonte se për të lehtësuar masat gjyqësore për të zgjidhur mosmarrëveshjet për titujt e mbivendosur, ishte i nevojshëm një identifikim i qartë i pronave dhe titujve përkatës. Gjykata e Lartë gjykonte se ishte detyra e Kadastrës që jo vetëm </w:t>
      </w:r>
      <w:r w:rsidRPr="00572990">
        <w:rPr>
          <w:rFonts w:ascii="Garamond" w:hAnsi="Garamond" w:cs="Times New Roman"/>
          <w:color w:val="000000"/>
          <w:sz w:val="24"/>
          <w:szCs w:val="24"/>
          <w:lang w:val="sq-AL"/>
        </w:rPr>
        <w:lastRenderedPageBreak/>
        <w:t>të konfirmonte ekzistencën e një mbivendosje të tillë, por edhe të përcaktonte pronën me të gjithë elementet e saj identifikues</w:t>
      </w:r>
      <w:r w:rsidR="00624A13" w:rsidRPr="00572990">
        <w:rPr>
          <w:rFonts w:ascii="Garamond" w:hAnsi="Garamond" w:cs="Times New Roman"/>
          <w:color w:val="000000"/>
          <w:sz w:val="24"/>
          <w:szCs w:val="24"/>
          <w:lang w:val="sq-AL"/>
        </w:rPr>
        <w:t>e</w:t>
      </w:r>
      <w:r w:rsidRPr="00572990">
        <w:rPr>
          <w:rFonts w:ascii="Garamond" w:hAnsi="Garamond" w:cs="Times New Roman"/>
          <w:color w:val="000000"/>
          <w:sz w:val="24"/>
          <w:szCs w:val="24"/>
          <w:lang w:val="sq-AL"/>
        </w:rPr>
        <w:t xml:space="preserve">. Ky informacion ishte i rëndësishëm jo vetëm për të treguar se nuk kishte pasur arbitraritet nga ana e autoriteteve publike, por edhe për t’i ofruar paditësit të mundshëm mundësinë për të ndërmarrë procedurat e duhura ligjore. </w:t>
      </w:r>
    </w:p>
    <w:p w14:paraId="52BBA3C2" w14:textId="3CD75AC8"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74. Në një vendim më të afërt, më konkretisht nr. 128 të datës 28 </w:t>
      </w:r>
      <w:r w:rsidR="002D6C77" w:rsidRPr="00572990">
        <w:rPr>
          <w:rFonts w:ascii="Garamond" w:hAnsi="Garamond" w:cs="Times New Roman"/>
          <w:color w:val="000000"/>
          <w:sz w:val="24"/>
          <w:szCs w:val="24"/>
          <w:lang w:val="sq-AL"/>
        </w:rPr>
        <w:t xml:space="preserve">mars </w:t>
      </w:r>
      <w:r w:rsidRPr="00572990">
        <w:rPr>
          <w:rFonts w:ascii="Garamond" w:hAnsi="Garamond" w:cs="Times New Roman"/>
          <w:color w:val="000000"/>
          <w:sz w:val="24"/>
          <w:szCs w:val="24"/>
          <w:lang w:val="sq-AL"/>
        </w:rPr>
        <w:t xml:space="preserve">2024, Gjykata e Lartë i rrëzoi procedurat me anë të të cilave kërkohej një urdhër me të cilin të detyrohej Kadastra të regjistronte pronën e paditëses dhe ta pajiste atë me një akt, duke gjykuar se zyra e Kadastrës nuk mund të vlerësonte të drejtat e pronës, të verifikonte se si ishte përftuar pronësia, të korrigjonte një titull apo të krijonte një të ri. Në rastin kur individët që kërkojnë regjistrimin e tokës kanë kërkesa në lidhje me titujt e mbivendosur ose pronësinë, këto kërkesa duhet të adresohen me anë të procedurave ligjore. Vetëm pasi gjykata përcakton meritat e padisë në lidhje me të drejtën e pronësisë, atëherë palët mund të aplikojnë në Kadastër për regjistrimin e titullit. </w:t>
      </w:r>
    </w:p>
    <w:p w14:paraId="4C05AC19" w14:textId="58E2C3CF"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B. Praktika gjyqësore e Gjykatës Kushtetuese</w:t>
      </w:r>
    </w:p>
    <w:p w14:paraId="1B26342F" w14:textId="27A5C22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75. Në vendimin e saj nr. 17 të datës 23 </w:t>
      </w:r>
      <w:r w:rsidR="00344EC2" w:rsidRPr="00572990">
        <w:rPr>
          <w:rFonts w:ascii="Garamond" w:hAnsi="Garamond" w:cs="Times New Roman"/>
          <w:color w:val="000000"/>
          <w:sz w:val="24"/>
          <w:szCs w:val="24"/>
          <w:lang w:val="sq-AL"/>
        </w:rPr>
        <w:t>p</w:t>
      </w:r>
      <w:r w:rsidRPr="00572990">
        <w:rPr>
          <w:rFonts w:ascii="Garamond" w:hAnsi="Garamond" w:cs="Times New Roman"/>
          <w:color w:val="000000"/>
          <w:sz w:val="24"/>
          <w:szCs w:val="24"/>
          <w:lang w:val="sq-AL"/>
        </w:rPr>
        <w:t xml:space="preserve">rill 2010, Gjykata Kushtetuese konstatoi se heqja e titullit të regjistruar nga një autoritet administrativ [ZRPP] pa procedura gjyqësore të drejta mund të shkelë rëndë të drejtën ndaj pronës dhe të shkelë parimin për sigurinë juridike. </w:t>
      </w:r>
    </w:p>
    <w:p w14:paraId="23ACBAD4" w14:textId="3ECDE0DC"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76. Në vendimin e saj nr. 1 të datës 21 janar 2016, Gjykata Kushtetuese gjykoi se refuzimi i ZRPP</w:t>
      </w:r>
      <w:r w:rsidR="009B3D65" w:rsidRPr="00572990">
        <w:rPr>
          <w:rFonts w:ascii="Garamond" w:hAnsi="Garamond" w:cs="Times New Roman"/>
          <w:color w:val="000000"/>
          <w:sz w:val="24"/>
          <w:szCs w:val="24"/>
          <w:lang w:val="sq-AL"/>
        </w:rPr>
        <w:t>-së</w:t>
      </w:r>
      <w:r w:rsidRPr="00572990">
        <w:rPr>
          <w:rFonts w:ascii="Garamond" w:hAnsi="Garamond" w:cs="Times New Roman"/>
          <w:color w:val="000000"/>
          <w:sz w:val="24"/>
          <w:szCs w:val="24"/>
          <w:lang w:val="sq-AL"/>
        </w:rPr>
        <w:t xml:space="preserve"> për të regjistruar një titull sipas urdhrit të një vendimi gjyqësor të formës së prerë shkaktonte shkelje të së drejtës për një gjykim të drejtë të garantuar sipas </w:t>
      </w:r>
      <w:r w:rsidR="009B3D65" w:rsidRPr="00572990">
        <w:rPr>
          <w:rFonts w:ascii="Garamond" w:hAnsi="Garamond" w:cs="Times New Roman"/>
          <w:color w:val="000000"/>
          <w:sz w:val="24"/>
          <w:szCs w:val="24"/>
          <w:lang w:val="sq-AL"/>
        </w:rPr>
        <w:t>n</w:t>
      </w:r>
      <w:r w:rsidRPr="00572990">
        <w:rPr>
          <w:rFonts w:ascii="Garamond" w:hAnsi="Garamond" w:cs="Times New Roman"/>
          <w:color w:val="000000"/>
          <w:sz w:val="24"/>
          <w:szCs w:val="24"/>
          <w:lang w:val="sq-AL"/>
        </w:rPr>
        <w:t>enit 42 të Kushtetutës. Kjo gjykatë konstatoi se nëse mbajtëses së titullit do t’i kërkohej të ndërmerrte një proces tjetër gjyqësor ose administrativ [kundër ZRPP</w:t>
      </w:r>
      <w:r w:rsidR="009B3D65" w:rsidRPr="00572990">
        <w:rPr>
          <w:rFonts w:ascii="Garamond" w:hAnsi="Garamond" w:cs="Times New Roman"/>
          <w:color w:val="000000"/>
          <w:sz w:val="24"/>
          <w:szCs w:val="24"/>
          <w:lang w:val="sq-AL"/>
        </w:rPr>
        <w:t>-së</w:t>
      </w:r>
      <w:r w:rsidRPr="00572990">
        <w:rPr>
          <w:rFonts w:ascii="Garamond" w:hAnsi="Garamond" w:cs="Times New Roman"/>
          <w:color w:val="000000"/>
          <w:sz w:val="24"/>
          <w:szCs w:val="24"/>
          <w:lang w:val="sq-AL"/>
        </w:rPr>
        <w:t xml:space="preserve"> ose një pale të tretë], kjo do të vendoste një barrë të tepërt ndaj mbajtëses së titullit për realizimin e </w:t>
      </w:r>
      <w:r w:rsidR="003D7D69" w:rsidRPr="00572990">
        <w:rPr>
          <w:rFonts w:ascii="Garamond" w:hAnsi="Garamond" w:cs="Times New Roman"/>
          <w:color w:val="000000"/>
          <w:sz w:val="24"/>
          <w:szCs w:val="24"/>
          <w:lang w:val="sq-AL"/>
        </w:rPr>
        <w:t>s</w:t>
      </w:r>
      <w:r w:rsidRPr="00572990">
        <w:rPr>
          <w:rFonts w:ascii="Garamond" w:hAnsi="Garamond" w:cs="Times New Roman"/>
          <w:color w:val="000000"/>
          <w:sz w:val="24"/>
          <w:szCs w:val="24"/>
          <w:lang w:val="sq-AL"/>
        </w:rPr>
        <w:t xml:space="preserve">ë drejtës së saj ndaj pronës dhe ushtrimit efektiv të saj. Për këtë arsye, është detyra e autoriteteve të gjejnë mjetet e duhura për të garantuar ekzekutimin e vendimit gjyqësor dhe të mos ngrihen pengesa ose arsye për mosregjistrim të pronës në emrin e palës në fjalë. </w:t>
      </w:r>
    </w:p>
    <w:p w14:paraId="65B34B27" w14:textId="777777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LIGJI </w:t>
      </w:r>
    </w:p>
    <w:p w14:paraId="695C525D" w14:textId="777777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I.LOCUS STANDI</w:t>
      </w:r>
    </w:p>
    <w:p w14:paraId="0145AA10" w14:textId="679B65CC"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77. Gjykata bëhet me dije për vdekjen e </w:t>
      </w:r>
      <w:r w:rsidR="009B3D65" w:rsidRPr="00572990">
        <w:rPr>
          <w:rFonts w:ascii="Garamond" w:hAnsi="Garamond" w:cs="Times New Roman"/>
          <w:color w:val="000000"/>
          <w:sz w:val="24"/>
          <w:szCs w:val="24"/>
          <w:lang w:val="sq-AL"/>
        </w:rPr>
        <w:t>z</w:t>
      </w:r>
      <w:r w:rsidRPr="00572990">
        <w:rPr>
          <w:rFonts w:ascii="Garamond" w:hAnsi="Garamond" w:cs="Times New Roman"/>
          <w:color w:val="000000"/>
          <w:sz w:val="24"/>
          <w:szCs w:val="24"/>
          <w:lang w:val="sq-AL"/>
        </w:rPr>
        <w:t xml:space="preserve">. Bashkim Ramaj pas prezantimit të kërkesës konkrete, si edhe për dëshirën e djalit të tij për të vijuar kërkesën pranë Gjykatës në vend të tij (shih paragrafin 2 më sipër). </w:t>
      </w:r>
    </w:p>
    <w:p w14:paraId="6899E10E" w14:textId="7B8CE061"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78. Qeveria nuk e kundërshtoi dëshirën e tij. </w:t>
      </w:r>
    </w:p>
    <w:p w14:paraId="725BCD98" w14:textId="2DBE0262"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79. Gjykata pranon se djali i kërkuesit të ndjerë ka interes legjitim në ndjekjen e kërkesës (shih, për shembull, </w:t>
      </w:r>
      <w:r w:rsidRPr="00572990">
        <w:rPr>
          <w:rFonts w:ascii="Garamond" w:hAnsi="Garamond" w:cs="Times New Roman"/>
          <w:i/>
          <w:iCs/>
          <w:color w:val="000000"/>
          <w:sz w:val="24"/>
          <w:szCs w:val="24"/>
          <w:lang w:val="sq-AL"/>
        </w:rPr>
        <w:t>Şamat kundër Turqisë</w:t>
      </w:r>
      <w:r w:rsidRPr="00572990">
        <w:rPr>
          <w:rFonts w:ascii="Garamond" w:hAnsi="Garamond" w:cs="Times New Roman"/>
          <w:color w:val="000000"/>
          <w:sz w:val="24"/>
          <w:szCs w:val="24"/>
          <w:lang w:val="sq-AL"/>
        </w:rPr>
        <w:t xml:space="preserve">, nr. 29115/07, § 43, 21 janar 2020). Për qëllime praktike, kërkuesi do të referohet ende gjatë gjithë tekstit pasues. </w:t>
      </w:r>
    </w:p>
    <w:p w14:paraId="4A2A3FF2" w14:textId="777777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II. PRETENDIMI PËR SHKELJE TË NENIT 1 TË PROTOKOLLIT NR. 1 TË KONVENTËS</w:t>
      </w:r>
    </w:p>
    <w:p w14:paraId="34C6C939" w14:textId="0A89AF1B"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80. Kërkuesi u ankua në mbështetje </w:t>
      </w:r>
      <w:r w:rsidR="00F71640" w:rsidRPr="00572990">
        <w:rPr>
          <w:rFonts w:ascii="Garamond" w:hAnsi="Garamond" w:cs="Times New Roman"/>
          <w:color w:val="000000"/>
          <w:sz w:val="24"/>
          <w:szCs w:val="24"/>
          <w:lang w:val="sq-AL"/>
        </w:rPr>
        <w:t xml:space="preserve">të nenit 1 të protokollit nr. 1 </w:t>
      </w:r>
      <w:r w:rsidRPr="00572990">
        <w:rPr>
          <w:rFonts w:ascii="Garamond" w:hAnsi="Garamond" w:cs="Times New Roman"/>
          <w:color w:val="000000"/>
          <w:sz w:val="24"/>
          <w:szCs w:val="24"/>
          <w:lang w:val="sq-AL"/>
        </w:rPr>
        <w:t>të Konventës për një ndërhyrje në të drejtat e tij ndaj pronës për shkak të moszbatimit të vendimit të Gjykatës së Apelit me anë të të cilit atij i kthehej titulli ndaj tokës prej 6,700 m</w:t>
      </w:r>
      <w:r w:rsidR="00F71640" w:rsidRPr="00572990">
        <w:rPr>
          <w:rFonts w:ascii="Garamond" w:hAnsi="Garamond" w:cs="Times New Roman"/>
          <w:color w:val="000000"/>
          <w:sz w:val="24"/>
          <w:szCs w:val="24"/>
          <w:vertAlign w:val="superscript"/>
          <w:lang w:val="sq-AL"/>
        </w:rPr>
        <w:t>2</w:t>
      </w:r>
      <w:r w:rsidRPr="00572990">
        <w:rPr>
          <w:rFonts w:ascii="Garamond" w:hAnsi="Garamond" w:cs="Times New Roman"/>
          <w:color w:val="000000"/>
          <w:sz w:val="24"/>
          <w:szCs w:val="24"/>
          <w:lang w:val="sq-AL"/>
        </w:rPr>
        <w:t>. Ai vijoi se ai nuk kishte qenë kurrë në zotërim real dhe efektiv të pronës së tij duke iu referuar refuzimit të ZRPP</w:t>
      </w:r>
      <w:r w:rsidR="00F71640" w:rsidRPr="00572990">
        <w:rPr>
          <w:rFonts w:ascii="Garamond" w:hAnsi="Garamond" w:cs="Times New Roman"/>
          <w:color w:val="000000"/>
          <w:sz w:val="24"/>
          <w:szCs w:val="24"/>
          <w:lang w:val="sq-AL"/>
        </w:rPr>
        <w:t>-së</w:t>
      </w:r>
      <w:r w:rsidRPr="00572990">
        <w:rPr>
          <w:rFonts w:ascii="Garamond" w:hAnsi="Garamond" w:cs="Times New Roman"/>
          <w:color w:val="000000"/>
          <w:sz w:val="24"/>
          <w:szCs w:val="24"/>
          <w:lang w:val="sq-AL"/>
        </w:rPr>
        <w:t xml:space="preserve"> për të regjistruar titullin e tij. Neni 1 </w:t>
      </w:r>
      <w:r w:rsidR="009B3D65" w:rsidRPr="00572990">
        <w:rPr>
          <w:rFonts w:ascii="Garamond" w:hAnsi="Garamond" w:cs="Times New Roman"/>
          <w:color w:val="000000"/>
          <w:sz w:val="24"/>
          <w:szCs w:val="24"/>
          <w:lang w:val="sq-AL"/>
        </w:rPr>
        <w:t xml:space="preserve">i protokollit nr. 1 parashikon </w:t>
      </w:r>
      <w:r w:rsidRPr="00572990">
        <w:rPr>
          <w:rFonts w:ascii="Garamond" w:hAnsi="Garamond" w:cs="Times New Roman"/>
          <w:color w:val="000000"/>
          <w:sz w:val="24"/>
          <w:szCs w:val="24"/>
          <w:lang w:val="sq-AL"/>
        </w:rPr>
        <w:t xml:space="preserve">si në vijim: </w:t>
      </w:r>
    </w:p>
    <w:p w14:paraId="47B0D79C" w14:textId="7EA80830"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“Çdo person fizik ose juridik ka të drejtën e gëzimit paqësor të pasurisë së tij. Askush nuk mund të privohet nga prona e tij, përveçse për arsye të interesit publik dhe në kushtet e parashikuara nga ligji dhe nga parimet e përgjithshme të së drejtës ndërkombëtare. Megjithatë, dispozitat e mëparshme nuk c</w:t>
      </w:r>
      <w:r w:rsidR="00A97808" w:rsidRPr="00572990">
        <w:rPr>
          <w:rFonts w:ascii="Garamond" w:hAnsi="Garamond" w:cs="Times New Roman"/>
          <w:color w:val="000000"/>
          <w:sz w:val="24"/>
          <w:szCs w:val="24"/>
          <w:lang w:val="sq-AL"/>
        </w:rPr>
        <w:t>e</w:t>
      </w:r>
      <w:r w:rsidRPr="00572990">
        <w:rPr>
          <w:rFonts w:ascii="Garamond" w:hAnsi="Garamond" w:cs="Times New Roman"/>
          <w:color w:val="000000"/>
          <w:sz w:val="24"/>
          <w:szCs w:val="24"/>
          <w:lang w:val="sq-AL"/>
        </w:rPr>
        <w:t>nojnë të drejtën e Shteteve për të zbatuar ligje, që ato i çmojnë të nevojshme për të rregulluar përdorimin e pasurive në përputhje me interesin e përgjithshëm ose për të siguruar pagimin e taksave ose të kontributeve ose të gjobave të tjera.”</w:t>
      </w:r>
    </w:p>
    <w:p w14:paraId="19AFF1CF" w14:textId="6166ABB3"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 xml:space="preserve">A. Pranueshmëria </w:t>
      </w:r>
    </w:p>
    <w:p w14:paraId="0DDC43A8" w14:textId="0A2A0F79" w:rsidR="00F67A67" w:rsidRPr="00572990" w:rsidRDefault="00F67A67" w:rsidP="00F67A6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72990">
        <w:rPr>
          <w:rFonts w:ascii="Garamond" w:hAnsi="Garamond" w:cs="Times New Roman"/>
          <w:i/>
          <w:iCs/>
          <w:color w:val="000000"/>
          <w:sz w:val="24"/>
          <w:szCs w:val="24"/>
          <w:lang w:val="sq-AL"/>
        </w:rPr>
        <w:t xml:space="preserve">1. Nëse kërkuesi kishte një pronësi sipas interpretimit </w:t>
      </w:r>
      <w:r w:rsidR="00651E4D" w:rsidRPr="00572990">
        <w:rPr>
          <w:rFonts w:ascii="Garamond" w:hAnsi="Garamond" w:cs="Times New Roman"/>
          <w:i/>
          <w:iCs/>
          <w:color w:val="000000"/>
          <w:sz w:val="24"/>
          <w:szCs w:val="24"/>
          <w:lang w:val="sq-AL"/>
        </w:rPr>
        <w:t>të nenit 1 të protokollit nr. 1</w:t>
      </w:r>
    </w:p>
    <w:p w14:paraId="12DDCFA9" w14:textId="3EC587EF"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lastRenderedPageBreak/>
        <w:t>a) Parashtrimet e palëve</w:t>
      </w:r>
    </w:p>
    <w:p w14:paraId="225B14FA" w14:textId="4A9612DF"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81. Në parashtrimet e saj të para në Gjykatë në vitin 2008, Qeveria paraqiti një sërë argumentesh për arsyen përse titulli i kërkuesit ishte i paligjshëm, duke kërkuar të justifikonte në këtë mënyrë refuzimin e autoriteteve për ta regjistruar atë. Ajo argumentoi se gjykatat vend</w:t>
      </w:r>
      <w:r w:rsidR="0006259D"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 xml:space="preserve">se nuk kishin pasur mundësinë të vlerësonin nëse kërkuesi kishte përmbushur kriteret ligjore për të fituar kthimin e tokës në fjalë. </w:t>
      </w:r>
    </w:p>
    <w:p w14:paraId="1B4073B2" w14:textId="7E3ABA4B"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82. Kërkuesi kundërshtoi këndvështrimin e Qeverisë duke parashtruar se sipas legjislacionit vend</w:t>
      </w:r>
      <w:r w:rsidR="0006259D"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 xml:space="preserve">s titulli i tij ishte legjitim dhe i pakundërshtueshëm. Për këtë arsye, vendimi i Gjykatës së Apelit i vitit 2004, dhe vendimi i vitit 2006 i Komisionit Rajonal të Tokës kishte konfirmuar se titulli ishte i vlefshëm dhe i zbatueshëm. </w:t>
      </w:r>
    </w:p>
    <w:p w14:paraId="12A321F9" w14:textId="6967AE0A"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83. Kërkuesi argumentoi se edhe pse nuk kishte pasur nevojë për një vendim të dytë nga Komisioni Rajonal i Tokës, fakti se një vendim i tillë ishte lëshuar në vitin 2006 konfirmonte legjitimitetin e të drejtave të tij të pronësisë ndaj tokës në fjalë. Sidoqoftë, autoritetet shtetërore nuk morën ndonjë masë për të garantuar ekzekutimin e vendimit të Gjykatës së Apelit dhe nuk e regjistruan titullin e kërkuesit në regjistrin e tokës. </w:t>
      </w:r>
    </w:p>
    <w:p w14:paraId="1AB551B0" w14:textId="4A6576C2"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b) Vlerësimi i Gjykatës</w:t>
      </w:r>
    </w:p>
    <w:p w14:paraId="096CB2A2" w14:textId="09ACA1BD"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84. Gjykata vlerëson se këto argumente kishin të bënin me çështjen nëse kërkuesi gëzonte “zotërimin” sipas interpretimit të </w:t>
      </w:r>
      <w:r w:rsidR="00651E4D" w:rsidRPr="00572990">
        <w:rPr>
          <w:rFonts w:ascii="Garamond" w:hAnsi="Garamond" w:cs="Times New Roman"/>
          <w:color w:val="000000"/>
          <w:sz w:val="24"/>
          <w:szCs w:val="24"/>
          <w:lang w:val="sq-AL"/>
        </w:rPr>
        <w:t>nenit 1 të protokollit nr</w:t>
      </w:r>
      <w:r w:rsidRPr="00572990">
        <w:rPr>
          <w:rFonts w:ascii="Garamond" w:hAnsi="Garamond" w:cs="Times New Roman"/>
          <w:color w:val="000000"/>
          <w:sz w:val="24"/>
          <w:szCs w:val="24"/>
          <w:lang w:val="sq-AL"/>
        </w:rPr>
        <w:t xml:space="preserve">. 1. Gjykata kishte gjykuar se çështja e zbatueshmërisë së një parashikimi të posaçëm të Konventës ose të </w:t>
      </w:r>
      <w:r w:rsidR="00651E4D" w:rsidRPr="00572990">
        <w:rPr>
          <w:rFonts w:ascii="Garamond" w:hAnsi="Garamond" w:cs="Times New Roman"/>
          <w:color w:val="000000"/>
          <w:sz w:val="24"/>
          <w:szCs w:val="24"/>
          <w:lang w:val="sq-AL"/>
        </w:rPr>
        <w:t xml:space="preserve">protokolleve </w:t>
      </w:r>
      <w:r w:rsidRPr="00572990">
        <w:rPr>
          <w:rFonts w:ascii="Garamond" w:hAnsi="Garamond" w:cs="Times New Roman"/>
          <w:color w:val="000000"/>
          <w:sz w:val="24"/>
          <w:szCs w:val="24"/>
          <w:lang w:val="sq-AL"/>
        </w:rPr>
        <w:t xml:space="preserve">të saj është një çështje e juridiksionit të Gjykatës </w:t>
      </w:r>
      <w:r w:rsidRPr="00572990">
        <w:rPr>
          <w:rFonts w:ascii="Garamond" w:hAnsi="Garamond" w:cs="Times New Roman"/>
          <w:i/>
          <w:iCs/>
          <w:color w:val="000000"/>
          <w:sz w:val="24"/>
          <w:szCs w:val="24"/>
          <w:lang w:val="sq-AL"/>
        </w:rPr>
        <w:t>ratione materiae</w:t>
      </w:r>
      <w:r w:rsidRPr="00572990">
        <w:rPr>
          <w:rFonts w:ascii="Garamond" w:hAnsi="Garamond" w:cs="Times New Roman"/>
          <w:color w:val="000000"/>
          <w:sz w:val="24"/>
          <w:szCs w:val="24"/>
          <w:lang w:val="sq-AL"/>
        </w:rPr>
        <w:t xml:space="preserve">, dhe se analiza përkatëse duhet të kryhet në fazën e pranueshmërisë për aq kohë sa nuk ekziston një arsye e veçantë për ta bashkuar këtë çështje me meritat (shih </w:t>
      </w:r>
      <w:r w:rsidRPr="00572990">
        <w:rPr>
          <w:rFonts w:ascii="Garamond" w:hAnsi="Garamond" w:cs="Times New Roman"/>
          <w:i/>
          <w:iCs/>
          <w:color w:val="000000"/>
          <w:sz w:val="24"/>
          <w:szCs w:val="24"/>
          <w:lang w:val="sq-AL"/>
        </w:rPr>
        <w:t xml:space="preserve">Savickis dhe të </w:t>
      </w:r>
      <w:r w:rsidR="00651E4D" w:rsidRPr="00572990">
        <w:rPr>
          <w:rFonts w:ascii="Garamond" w:hAnsi="Garamond" w:cs="Times New Roman"/>
          <w:i/>
          <w:iCs/>
          <w:color w:val="000000"/>
          <w:sz w:val="24"/>
          <w:szCs w:val="24"/>
          <w:lang w:val="sq-AL"/>
        </w:rPr>
        <w:t xml:space="preserve">tjerë </w:t>
      </w:r>
      <w:r w:rsidRPr="00572990">
        <w:rPr>
          <w:rFonts w:ascii="Garamond" w:hAnsi="Garamond" w:cs="Times New Roman"/>
          <w:i/>
          <w:iCs/>
          <w:color w:val="000000"/>
          <w:sz w:val="24"/>
          <w:szCs w:val="24"/>
          <w:lang w:val="sq-AL"/>
        </w:rPr>
        <w:t xml:space="preserve">kundër Letonisë </w:t>
      </w:r>
      <w:r w:rsidRPr="00572990">
        <w:rPr>
          <w:rFonts w:ascii="Garamond" w:hAnsi="Garamond" w:cs="Times New Roman"/>
          <w:color w:val="000000"/>
          <w:sz w:val="24"/>
          <w:szCs w:val="24"/>
          <w:lang w:val="sq-AL"/>
        </w:rPr>
        <w:t xml:space="preserve">[DHM], nr. 49270/11, § 119, 9 </w:t>
      </w:r>
      <w:r w:rsidR="00651E4D" w:rsidRPr="00572990">
        <w:rPr>
          <w:rFonts w:ascii="Garamond" w:hAnsi="Garamond" w:cs="Times New Roman"/>
          <w:color w:val="000000"/>
          <w:sz w:val="24"/>
          <w:szCs w:val="24"/>
          <w:lang w:val="sq-AL"/>
        </w:rPr>
        <w:t xml:space="preserve">qershor </w:t>
      </w:r>
      <w:r w:rsidRPr="00572990">
        <w:rPr>
          <w:rFonts w:ascii="Garamond" w:hAnsi="Garamond" w:cs="Times New Roman"/>
          <w:color w:val="000000"/>
          <w:sz w:val="24"/>
          <w:szCs w:val="24"/>
          <w:lang w:val="sq-AL"/>
        </w:rPr>
        <w:t>2022). Në çështjen konkrete nuk ekziston një arsye e tillë.</w:t>
      </w:r>
    </w:p>
    <w:p w14:paraId="2A0D98CA" w14:textId="3B29505E"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85. Neni 1 i </w:t>
      </w:r>
      <w:r w:rsidR="00651E4D" w:rsidRPr="00572990">
        <w:rPr>
          <w:rFonts w:ascii="Garamond" w:hAnsi="Garamond" w:cs="Times New Roman"/>
          <w:color w:val="000000"/>
          <w:sz w:val="24"/>
          <w:szCs w:val="24"/>
          <w:lang w:val="sq-AL"/>
        </w:rPr>
        <w:t xml:space="preserve">protokollit nr. 1 </w:t>
      </w:r>
      <w:r w:rsidRPr="00572990">
        <w:rPr>
          <w:rFonts w:ascii="Garamond" w:hAnsi="Garamond" w:cs="Times New Roman"/>
          <w:color w:val="000000"/>
          <w:sz w:val="24"/>
          <w:szCs w:val="24"/>
          <w:lang w:val="sq-AL"/>
        </w:rPr>
        <w:t xml:space="preserve">mbron “zotërimet” që mund të jenë ose “zotërime ekzistuese” ose të drejta dhe interesa të caktuar që përbëjnë asete, duke përfshirë padi, sipas së cilave kërkuesi mund të argumentojë se ai ose ajo ka të paktën një “pritshmëri legjitime” për të gëzuar efektivisht të drejtën e pronës. Megjithatë, ajo nuk garanton të drejtën për të kërkuar pronën (shih </w:t>
      </w:r>
      <w:r w:rsidRPr="00572990">
        <w:rPr>
          <w:rFonts w:ascii="Garamond" w:hAnsi="Garamond" w:cs="Times New Roman"/>
          <w:i/>
          <w:iCs/>
          <w:color w:val="000000"/>
          <w:sz w:val="24"/>
          <w:szCs w:val="24"/>
          <w:lang w:val="sq-AL"/>
        </w:rPr>
        <w:t xml:space="preserve">Kopecký kundër Sllovakisë </w:t>
      </w:r>
      <w:r w:rsidRPr="00572990">
        <w:rPr>
          <w:rFonts w:ascii="Garamond" w:hAnsi="Garamond" w:cs="Times New Roman"/>
          <w:color w:val="000000"/>
          <w:sz w:val="24"/>
          <w:szCs w:val="24"/>
          <w:lang w:val="sq-AL"/>
        </w:rPr>
        <w:t>[DHM, nr. 44912/98, § 35, GJEDNJ 2004-IX].)</w:t>
      </w:r>
    </w:p>
    <w:p w14:paraId="66AB501A" w14:textId="4EDF0F73"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86. Gjykata vëren se neni 1 i </w:t>
      </w:r>
      <w:r w:rsidR="00651E4D" w:rsidRPr="00572990">
        <w:rPr>
          <w:rFonts w:ascii="Garamond" w:hAnsi="Garamond" w:cs="Times New Roman"/>
          <w:color w:val="000000"/>
          <w:sz w:val="24"/>
          <w:szCs w:val="24"/>
          <w:lang w:val="sq-AL"/>
        </w:rPr>
        <w:t>protokollit nr</w:t>
      </w:r>
      <w:r w:rsidRPr="00572990">
        <w:rPr>
          <w:rFonts w:ascii="Garamond" w:hAnsi="Garamond" w:cs="Times New Roman"/>
          <w:color w:val="000000"/>
          <w:sz w:val="24"/>
          <w:szCs w:val="24"/>
          <w:lang w:val="sq-AL"/>
        </w:rPr>
        <w:t xml:space="preserve">. 1 nuk mund të interpretohet se ushtron ndonjë detyrim të përgjithshëm ndaj Shteteve Kontraktuale për të rikthyer pronën e cila iu është kaluar përpara ratifikimit të Konventës (shih </w:t>
      </w:r>
      <w:r w:rsidRPr="00572990">
        <w:rPr>
          <w:rFonts w:ascii="Garamond" w:hAnsi="Garamond" w:cs="Times New Roman"/>
          <w:i/>
          <w:iCs/>
          <w:color w:val="000000"/>
          <w:sz w:val="24"/>
          <w:szCs w:val="24"/>
          <w:lang w:val="sq-AL"/>
        </w:rPr>
        <w:t xml:space="preserve">Jantner kundër Sllovakisë, </w:t>
      </w:r>
      <w:r w:rsidRPr="00572990">
        <w:rPr>
          <w:rFonts w:ascii="Garamond" w:hAnsi="Garamond" w:cs="Times New Roman"/>
          <w:color w:val="000000"/>
          <w:sz w:val="24"/>
          <w:szCs w:val="24"/>
          <w:lang w:val="sq-AL"/>
        </w:rPr>
        <w:t xml:space="preserve">nr. 39050/97, § 34, 4 </w:t>
      </w:r>
      <w:r w:rsidR="00651E4D" w:rsidRPr="00572990">
        <w:rPr>
          <w:rFonts w:ascii="Garamond" w:hAnsi="Garamond" w:cs="Times New Roman"/>
          <w:color w:val="000000"/>
          <w:sz w:val="24"/>
          <w:szCs w:val="24"/>
          <w:lang w:val="sq-AL"/>
        </w:rPr>
        <w:t xml:space="preserve">mars </w:t>
      </w:r>
      <w:r w:rsidRPr="00572990">
        <w:rPr>
          <w:rFonts w:ascii="Garamond" w:hAnsi="Garamond" w:cs="Times New Roman"/>
          <w:color w:val="000000"/>
          <w:sz w:val="24"/>
          <w:szCs w:val="24"/>
          <w:lang w:val="sq-AL"/>
        </w:rPr>
        <w:t xml:space="preserve">2003). </w:t>
      </w:r>
    </w:p>
    <w:p w14:paraId="552CE3AA" w14:textId="587062E0"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87. Nga ana tjetër, sipas ratifikimit të Konventës, duke përfshirë Protokollin nr. 1, sapo një Shtet Kontraktual kalon në fuqi legjislacionin që parashikon kthimin e plotë ose të pjesshëm të pronës së konfiskuar gjatë një regjimi të mëparshëm, ky legjislacion mund të konsiderohet se gjeneron një të drejtë të re për pronën të mbrojtur nga </w:t>
      </w:r>
      <w:r w:rsidR="00651E4D" w:rsidRPr="00572990">
        <w:rPr>
          <w:rFonts w:ascii="Garamond" w:hAnsi="Garamond" w:cs="Times New Roman"/>
          <w:color w:val="000000"/>
          <w:sz w:val="24"/>
          <w:szCs w:val="24"/>
          <w:lang w:val="sq-AL"/>
        </w:rPr>
        <w:t xml:space="preserve">neni </w:t>
      </w:r>
      <w:r w:rsidRPr="00572990">
        <w:rPr>
          <w:rFonts w:ascii="Garamond" w:hAnsi="Garamond" w:cs="Times New Roman"/>
          <w:color w:val="000000"/>
          <w:sz w:val="24"/>
          <w:szCs w:val="24"/>
          <w:lang w:val="sq-AL"/>
        </w:rPr>
        <w:t xml:space="preserve">1 i </w:t>
      </w:r>
      <w:r w:rsidR="00651E4D" w:rsidRPr="00572990">
        <w:rPr>
          <w:rFonts w:ascii="Garamond" w:hAnsi="Garamond" w:cs="Times New Roman"/>
          <w:color w:val="000000"/>
          <w:sz w:val="24"/>
          <w:szCs w:val="24"/>
          <w:lang w:val="sq-AL"/>
        </w:rPr>
        <w:t>protokollit nr</w:t>
      </w:r>
      <w:r w:rsidRPr="00572990">
        <w:rPr>
          <w:rFonts w:ascii="Garamond" w:hAnsi="Garamond" w:cs="Times New Roman"/>
          <w:color w:val="000000"/>
          <w:sz w:val="24"/>
          <w:szCs w:val="24"/>
          <w:lang w:val="sq-AL"/>
        </w:rPr>
        <w:t xml:space="preserve">. 1 për personat që përmbushin kërkesat për të drejtën e titullit (shih </w:t>
      </w:r>
      <w:r w:rsidRPr="00572990">
        <w:rPr>
          <w:rFonts w:ascii="Garamond" w:hAnsi="Garamond" w:cs="Times New Roman"/>
          <w:i/>
          <w:iCs/>
          <w:color w:val="000000"/>
          <w:sz w:val="24"/>
          <w:szCs w:val="24"/>
          <w:lang w:val="sq-AL"/>
        </w:rPr>
        <w:t xml:space="preserve">Kopecký, </w:t>
      </w:r>
      <w:r w:rsidRPr="00572990">
        <w:rPr>
          <w:rFonts w:ascii="Garamond" w:hAnsi="Garamond" w:cs="Times New Roman"/>
          <w:color w:val="000000"/>
          <w:sz w:val="24"/>
          <w:szCs w:val="24"/>
          <w:lang w:val="sq-AL"/>
        </w:rPr>
        <w:t xml:space="preserve">cituar më sipër, § 35). </w:t>
      </w:r>
    </w:p>
    <w:p w14:paraId="3626D204" w14:textId="2452FA93"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88. Për sa i përket çështjes konkrete, Gjykata thekson se prona në fjalë iu kthye babait të kërkuesit në vitin 1996 nga Komisioni i Tokës. Më pas, ky titull u konfirmua me anë të një vendimi të formës së prerë të Gjykatës së Apelit në vitin 2004. Në vijim, Gjykata vëren se pas njëzet </w:t>
      </w:r>
      <w:r w:rsidR="00964869" w:rsidRPr="00572990">
        <w:rPr>
          <w:rFonts w:ascii="Garamond" w:hAnsi="Garamond" w:cs="Times New Roman"/>
          <w:color w:val="000000"/>
          <w:sz w:val="24"/>
          <w:szCs w:val="24"/>
          <w:lang w:val="sq-AL"/>
        </w:rPr>
        <w:t>vjetësh</w:t>
      </w:r>
      <w:r w:rsidRPr="00572990">
        <w:rPr>
          <w:rFonts w:ascii="Garamond" w:hAnsi="Garamond" w:cs="Times New Roman"/>
          <w:color w:val="000000"/>
          <w:sz w:val="24"/>
          <w:szCs w:val="24"/>
          <w:lang w:val="sq-AL"/>
        </w:rPr>
        <w:t xml:space="preserve"> vendimi i Gjykatës së Apelit nuk është kundërshtuar në ndonjë mënyrë, dhe për këtë arsye është i formës së prerë. Gjykata nuk mund të jetë dakord me parashtrimin e Qeverisë se asnjë gjykatë vend</w:t>
      </w:r>
      <w:r w:rsidR="00A515E7"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 xml:space="preserve">se nuk e kishte vlerësuar vlefshmërinë e titullit. Asnjë autoritete shtetëror apo ndonjë palë e tretë nuk ka ndërmarrë procedura për të kundërshtuar titullin e kërkuesit ndaj tokës në fjalë, apo ligjshmërinë e kthimit fillestar; dhe vendimi i gjykatës i datës 13 </w:t>
      </w:r>
      <w:r w:rsidR="00A61167" w:rsidRPr="00572990">
        <w:rPr>
          <w:rFonts w:ascii="Garamond" w:hAnsi="Garamond" w:cs="Times New Roman"/>
          <w:color w:val="000000"/>
          <w:sz w:val="24"/>
          <w:szCs w:val="24"/>
          <w:lang w:val="sq-AL"/>
        </w:rPr>
        <w:t>p</w:t>
      </w:r>
      <w:r w:rsidRPr="00572990">
        <w:rPr>
          <w:rFonts w:ascii="Garamond" w:hAnsi="Garamond" w:cs="Times New Roman"/>
          <w:color w:val="000000"/>
          <w:sz w:val="24"/>
          <w:szCs w:val="24"/>
          <w:lang w:val="sq-AL"/>
        </w:rPr>
        <w:t xml:space="preserve">rill 2004 dhe vendimi i Komisionit Rajonal të Tokës mbetet i vlefshëm deri më këtë datë (shih </w:t>
      </w:r>
      <w:r w:rsidRPr="00572990">
        <w:rPr>
          <w:rFonts w:ascii="Garamond" w:hAnsi="Garamond" w:cs="Times New Roman"/>
          <w:i/>
          <w:iCs/>
          <w:color w:val="000000"/>
          <w:sz w:val="24"/>
          <w:szCs w:val="24"/>
          <w:lang w:val="sq-AL"/>
        </w:rPr>
        <w:t>Jasiūnienė kundër Lituanisë,</w:t>
      </w:r>
      <w:r w:rsidRPr="00572990">
        <w:rPr>
          <w:rFonts w:ascii="Garamond" w:hAnsi="Garamond" w:cs="Times New Roman"/>
          <w:color w:val="000000"/>
          <w:sz w:val="24"/>
          <w:szCs w:val="24"/>
          <w:lang w:val="sq-AL"/>
        </w:rPr>
        <w:t xml:space="preserve"> nr. 41510/08, § 30, 6 </w:t>
      </w:r>
      <w:r w:rsidR="00651E4D" w:rsidRPr="00572990">
        <w:rPr>
          <w:rFonts w:ascii="Garamond" w:hAnsi="Garamond" w:cs="Times New Roman"/>
          <w:color w:val="000000"/>
          <w:sz w:val="24"/>
          <w:szCs w:val="24"/>
          <w:lang w:val="sq-AL"/>
        </w:rPr>
        <w:t xml:space="preserve">mars </w:t>
      </w:r>
      <w:r w:rsidRPr="00572990">
        <w:rPr>
          <w:rFonts w:ascii="Garamond" w:hAnsi="Garamond" w:cs="Times New Roman"/>
          <w:color w:val="000000"/>
          <w:sz w:val="24"/>
          <w:szCs w:val="24"/>
          <w:lang w:val="sq-AL"/>
        </w:rPr>
        <w:t xml:space="preserve">2003). </w:t>
      </w:r>
    </w:p>
    <w:p w14:paraId="0A53B474" w14:textId="14D8C866"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89. Gjykata vëren se kërkuesi nuk u regjistrua asnjëherë si pronar i tokës në fjalë në regjistrin e tokës; gjithashtu, ai pretendon se ai nuk e mori kurrë tokën në zotërim. Megjithatë, sipas ligjit vend</w:t>
      </w:r>
      <w:r w:rsidR="00A515E7"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 xml:space="preserve">s, mungesa e regjistrimit në regjistrin e tokës nuk ndikon në vlefshmërinë e titullit si i tillë (shih paragrafët </w:t>
      </w:r>
      <w:r w:rsidRPr="00572990">
        <w:rPr>
          <w:rFonts w:ascii="Garamond" w:hAnsi="Garamond" w:cs="Times New Roman"/>
          <w:color w:val="000000"/>
          <w:sz w:val="24"/>
          <w:szCs w:val="24"/>
          <w:lang w:val="sq-AL"/>
        </w:rPr>
        <w:lastRenderedPageBreak/>
        <w:t>40 dhe 71 më sipër). Për më tepër, gjatë procedurës së regjistrimit të iniciuar nga kërkuesi, ZRPP</w:t>
      </w:r>
      <w:r w:rsidR="00DB6002" w:rsidRPr="00572990">
        <w:rPr>
          <w:rFonts w:ascii="Garamond" w:hAnsi="Garamond" w:cs="Times New Roman"/>
          <w:color w:val="000000"/>
          <w:sz w:val="24"/>
          <w:szCs w:val="24"/>
          <w:lang w:val="sq-AL"/>
        </w:rPr>
        <w:t>-j</w:t>
      </w:r>
      <w:r w:rsidR="00651E4D" w:rsidRPr="00572990">
        <w:rPr>
          <w:rFonts w:ascii="Garamond" w:hAnsi="Garamond" w:cs="Times New Roman"/>
          <w:color w:val="000000"/>
          <w:sz w:val="24"/>
          <w:szCs w:val="24"/>
          <w:lang w:val="sq-AL"/>
        </w:rPr>
        <w:t>a</w:t>
      </w:r>
      <w:r w:rsidRPr="00572990">
        <w:rPr>
          <w:rFonts w:ascii="Garamond" w:hAnsi="Garamond" w:cs="Times New Roman"/>
          <w:color w:val="000000"/>
          <w:sz w:val="24"/>
          <w:szCs w:val="24"/>
          <w:lang w:val="sq-AL"/>
        </w:rPr>
        <w:t xml:space="preserve"> nuk ka diskutuar kurrë vlefshmërinë e titullit të tij ndaj tokës, por ka konstatuar se për arsye të ndryshme të paraqitura në momente të ndryshme, regjistrimi i saj nuk ishte i mundur. </w:t>
      </w:r>
    </w:p>
    <w:p w14:paraId="483E872E" w14:textId="18FCEBF9"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90. Sipas vendimit të Komisionit të Tokës të vitit 1996 dhe konfirmimit të tij nga një gjykatë vend</w:t>
      </w:r>
      <w:r w:rsidR="00A515E7"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 xml:space="preserve">se në vitin 2004, dhe pavarësisht faktit se kërkuesi nuk e regjistroi titullin dhe nuk e mori pronësinë e tokës së diskutuar, Gjykata vlerëson se ai ka një padi për pronën me baza të mjaftueshme për t’u zbatuar, gjë që përbën një zotërim sipas </w:t>
      </w:r>
      <w:r w:rsidR="00DB6002" w:rsidRPr="00572990">
        <w:rPr>
          <w:rFonts w:ascii="Garamond" w:hAnsi="Garamond" w:cs="Times New Roman"/>
          <w:color w:val="000000"/>
          <w:sz w:val="24"/>
          <w:szCs w:val="24"/>
          <w:lang w:val="sq-AL"/>
        </w:rPr>
        <w:t xml:space="preserve">nenit </w:t>
      </w:r>
      <w:r w:rsidRPr="00572990">
        <w:rPr>
          <w:rFonts w:ascii="Garamond" w:hAnsi="Garamond" w:cs="Times New Roman"/>
          <w:color w:val="000000"/>
          <w:sz w:val="24"/>
          <w:szCs w:val="24"/>
          <w:lang w:val="sq-AL"/>
        </w:rPr>
        <w:t xml:space="preserve">1 të </w:t>
      </w:r>
      <w:r w:rsidR="00DB6002" w:rsidRPr="00572990">
        <w:rPr>
          <w:rFonts w:ascii="Garamond" w:hAnsi="Garamond" w:cs="Times New Roman"/>
          <w:color w:val="000000"/>
          <w:sz w:val="24"/>
          <w:szCs w:val="24"/>
          <w:lang w:val="sq-AL"/>
        </w:rPr>
        <w:t xml:space="preserve">protokollit </w:t>
      </w:r>
      <w:r w:rsidRPr="00572990">
        <w:rPr>
          <w:rFonts w:ascii="Garamond" w:hAnsi="Garamond" w:cs="Times New Roman"/>
          <w:color w:val="000000"/>
          <w:sz w:val="24"/>
          <w:szCs w:val="24"/>
          <w:lang w:val="sq-AL"/>
        </w:rPr>
        <w:t xml:space="preserve">nr. 1 të Konventës (shih </w:t>
      </w:r>
      <w:r w:rsidRPr="00572990">
        <w:rPr>
          <w:rFonts w:ascii="Garamond" w:hAnsi="Garamond" w:cs="Times New Roman"/>
          <w:i/>
          <w:iCs/>
          <w:color w:val="000000"/>
          <w:sz w:val="24"/>
          <w:szCs w:val="24"/>
          <w:lang w:val="sq-AL"/>
        </w:rPr>
        <w:t>Rafineritë Greke Stran dhe Stratis Andreadis kundër Greqisë</w:t>
      </w:r>
      <w:r w:rsidRPr="00572990">
        <w:rPr>
          <w:rFonts w:ascii="Garamond" w:hAnsi="Garamond" w:cs="Times New Roman"/>
          <w:color w:val="000000"/>
          <w:sz w:val="24"/>
          <w:szCs w:val="24"/>
          <w:lang w:val="sq-AL"/>
        </w:rPr>
        <w:t xml:space="preserve">, 9 </w:t>
      </w:r>
      <w:r w:rsidR="00A61167" w:rsidRPr="00572990">
        <w:rPr>
          <w:rFonts w:ascii="Garamond" w:hAnsi="Garamond" w:cs="Times New Roman"/>
          <w:color w:val="000000"/>
          <w:sz w:val="24"/>
          <w:szCs w:val="24"/>
          <w:lang w:val="sq-AL"/>
        </w:rPr>
        <w:t xml:space="preserve">dhjetor </w:t>
      </w:r>
      <w:r w:rsidRPr="00572990">
        <w:rPr>
          <w:rFonts w:ascii="Garamond" w:hAnsi="Garamond" w:cs="Times New Roman"/>
          <w:color w:val="000000"/>
          <w:sz w:val="24"/>
          <w:szCs w:val="24"/>
          <w:lang w:val="sq-AL"/>
        </w:rPr>
        <w:t xml:space="preserve">1994, § 59, </w:t>
      </w:r>
      <w:r w:rsidR="00DB6002" w:rsidRPr="00572990">
        <w:rPr>
          <w:rFonts w:ascii="Garamond" w:hAnsi="Garamond" w:cs="Times New Roman"/>
          <w:color w:val="000000"/>
          <w:sz w:val="24"/>
          <w:szCs w:val="24"/>
          <w:lang w:val="sq-AL"/>
        </w:rPr>
        <w:t xml:space="preserve">seritë </w:t>
      </w:r>
      <w:r w:rsidRPr="00572990">
        <w:rPr>
          <w:rFonts w:ascii="Garamond" w:hAnsi="Garamond" w:cs="Times New Roman"/>
          <w:color w:val="000000"/>
          <w:sz w:val="24"/>
          <w:szCs w:val="24"/>
          <w:lang w:val="sq-AL"/>
        </w:rPr>
        <w:t xml:space="preserve">A nr. 301-B; </w:t>
      </w:r>
      <w:r w:rsidRPr="00572990">
        <w:rPr>
          <w:rFonts w:ascii="Garamond" w:hAnsi="Garamond" w:cs="Times New Roman"/>
          <w:i/>
          <w:iCs/>
          <w:color w:val="000000"/>
          <w:sz w:val="24"/>
          <w:szCs w:val="24"/>
          <w:lang w:val="sq-AL"/>
        </w:rPr>
        <w:t>Pincová dhe Pinc kundër Republikës së Cekisë</w:t>
      </w:r>
      <w:r w:rsidRPr="00572990">
        <w:rPr>
          <w:rFonts w:ascii="Garamond" w:hAnsi="Garamond" w:cs="Times New Roman"/>
          <w:color w:val="000000"/>
          <w:sz w:val="24"/>
          <w:szCs w:val="24"/>
          <w:lang w:val="sq-AL"/>
        </w:rPr>
        <w:t xml:space="preserve">, nr. 36548/97, § 44, GJEDNJ 2002-VIII; </w:t>
      </w:r>
      <w:r w:rsidRPr="00572990">
        <w:rPr>
          <w:rFonts w:ascii="Garamond" w:hAnsi="Garamond" w:cs="Times New Roman"/>
          <w:i/>
          <w:iCs/>
          <w:color w:val="000000"/>
          <w:sz w:val="24"/>
          <w:szCs w:val="24"/>
          <w:lang w:val="sq-AL"/>
        </w:rPr>
        <w:t>Burdov kundër Rusisë</w:t>
      </w:r>
      <w:r w:rsidRPr="00572990">
        <w:rPr>
          <w:rFonts w:ascii="Garamond" w:hAnsi="Garamond" w:cs="Times New Roman"/>
          <w:color w:val="000000"/>
          <w:sz w:val="24"/>
          <w:szCs w:val="24"/>
          <w:lang w:val="sq-AL"/>
        </w:rPr>
        <w:t xml:space="preserve">, nr. 59498/00, § 40, GJEDNJ 2002-III; </w:t>
      </w:r>
      <w:r w:rsidRPr="00572990">
        <w:rPr>
          <w:rFonts w:ascii="Garamond" w:hAnsi="Garamond" w:cs="Times New Roman"/>
          <w:i/>
          <w:iCs/>
          <w:color w:val="000000"/>
          <w:sz w:val="24"/>
          <w:szCs w:val="24"/>
          <w:lang w:val="sq-AL"/>
        </w:rPr>
        <w:t xml:space="preserve">Străin dhe të </w:t>
      </w:r>
      <w:r w:rsidR="00DB6002" w:rsidRPr="00572990">
        <w:rPr>
          <w:rFonts w:ascii="Garamond" w:hAnsi="Garamond" w:cs="Times New Roman"/>
          <w:i/>
          <w:iCs/>
          <w:color w:val="000000"/>
          <w:sz w:val="24"/>
          <w:szCs w:val="24"/>
          <w:lang w:val="sq-AL"/>
        </w:rPr>
        <w:t>t</w:t>
      </w:r>
      <w:r w:rsidRPr="00572990">
        <w:rPr>
          <w:rFonts w:ascii="Garamond" w:hAnsi="Garamond" w:cs="Times New Roman"/>
          <w:i/>
          <w:iCs/>
          <w:color w:val="000000"/>
          <w:sz w:val="24"/>
          <w:szCs w:val="24"/>
          <w:lang w:val="sq-AL"/>
        </w:rPr>
        <w:t>jerë kundër Rumanisë</w:t>
      </w:r>
      <w:r w:rsidRPr="00572990">
        <w:rPr>
          <w:rFonts w:ascii="Garamond" w:hAnsi="Garamond" w:cs="Times New Roman"/>
          <w:color w:val="000000"/>
          <w:sz w:val="24"/>
          <w:szCs w:val="24"/>
          <w:lang w:val="sq-AL"/>
        </w:rPr>
        <w:t xml:space="preserve">, nr. 57001/00, § 38, GJEDNJ 2005-VII; dhe </w:t>
      </w:r>
      <w:r w:rsidRPr="00572990">
        <w:rPr>
          <w:rFonts w:ascii="Garamond" w:hAnsi="Garamond" w:cs="Times New Roman"/>
          <w:i/>
          <w:iCs/>
          <w:color w:val="000000"/>
          <w:sz w:val="24"/>
          <w:szCs w:val="24"/>
          <w:lang w:val="sq-AL"/>
        </w:rPr>
        <w:t xml:space="preserve">Gerasimov dhe të </w:t>
      </w:r>
      <w:r w:rsidR="00DB6002" w:rsidRPr="00572990">
        <w:rPr>
          <w:rFonts w:ascii="Garamond" w:hAnsi="Garamond" w:cs="Times New Roman"/>
          <w:i/>
          <w:iCs/>
          <w:color w:val="000000"/>
          <w:sz w:val="24"/>
          <w:szCs w:val="24"/>
          <w:lang w:val="sq-AL"/>
        </w:rPr>
        <w:t>t</w:t>
      </w:r>
      <w:r w:rsidRPr="00572990">
        <w:rPr>
          <w:rFonts w:ascii="Garamond" w:hAnsi="Garamond" w:cs="Times New Roman"/>
          <w:i/>
          <w:iCs/>
          <w:color w:val="000000"/>
          <w:sz w:val="24"/>
          <w:szCs w:val="24"/>
          <w:lang w:val="sq-AL"/>
        </w:rPr>
        <w:t>jerë kundër Rusisë</w:t>
      </w:r>
      <w:r w:rsidRPr="00572990">
        <w:rPr>
          <w:rFonts w:ascii="Garamond" w:hAnsi="Garamond" w:cs="Times New Roman"/>
          <w:color w:val="000000"/>
          <w:sz w:val="24"/>
          <w:szCs w:val="24"/>
          <w:lang w:val="sq-AL"/>
        </w:rPr>
        <w:t xml:space="preserve">, nr. 29920/05 dhe 10 të tjerë, § 179, 1 </w:t>
      </w:r>
      <w:r w:rsidR="00DB6002" w:rsidRPr="00572990">
        <w:rPr>
          <w:rFonts w:ascii="Garamond" w:hAnsi="Garamond" w:cs="Times New Roman"/>
          <w:color w:val="000000"/>
          <w:sz w:val="24"/>
          <w:szCs w:val="24"/>
          <w:lang w:val="sq-AL"/>
        </w:rPr>
        <w:t xml:space="preserve">korrik </w:t>
      </w:r>
      <w:r w:rsidRPr="00572990">
        <w:rPr>
          <w:rFonts w:ascii="Garamond" w:hAnsi="Garamond" w:cs="Times New Roman"/>
          <w:color w:val="000000"/>
          <w:sz w:val="24"/>
          <w:szCs w:val="24"/>
          <w:lang w:val="sq-AL"/>
        </w:rPr>
        <w:t xml:space="preserve">2014). </w:t>
      </w:r>
    </w:p>
    <w:p w14:paraId="79568E23" w14:textId="22E204E0" w:rsidR="00F67A67" w:rsidRPr="00572990" w:rsidRDefault="00F67A67" w:rsidP="00F67A6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72990">
        <w:rPr>
          <w:rFonts w:ascii="Garamond" w:hAnsi="Garamond" w:cs="Times New Roman"/>
          <w:i/>
          <w:iCs/>
          <w:color w:val="000000"/>
          <w:sz w:val="24"/>
          <w:szCs w:val="24"/>
          <w:lang w:val="sq-AL"/>
        </w:rPr>
        <w:t>2. Shterimi i mjeteve vend</w:t>
      </w:r>
      <w:r w:rsidR="00A515E7" w:rsidRPr="00572990">
        <w:rPr>
          <w:rFonts w:ascii="Garamond" w:hAnsi="Garamond" w:cs="Times New Roman"/>
          <w:i/>
          <w:iCs/>
          <w:color w:val="000000"/>
          <w:sz w:val="24"/>
          <w:szCs w:val="24"/>
          <w:lang w:val="sq-AL"/>
        </w:rPr>
        <w:t>ë</w:t>
      </w:r>
      <w:r w:rsidRPr="00572990">
        <w:rPr>
          <w:rFonts w:ascii="Garamond" w:hAnsi="Garamond" w:cs="Times New Roman"/>
          <w:i/>
          <w:iCs/>
          <w:color w:val="000000"/>
          <w:sz w:val="24"/>
          <w:szCs w:val="24"/>
          <w:lang w:val="sq-AL"/>
        </w:rPr>
        <w:t>se</w:t>
      </w:r>
    </w:p>
    <w:p w14:paraId="40BC708E" w14:textId="3798D5EC"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a) Argumentet e palëve</w:t>
      </w:r>
    </w:p>
    <w:p w14:paraId="07C58E87" w14:textId="61BD5BF3"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91. Qeveria ftoi Gjykatën që ta shpallë ankesën e papranueshme për mosshterimin e mjeteve juridike të brendshme për sa i përket dështimit për zbatimin e vendimit të Gjykatës së Apelit dhe mosregjistrimin e pronësisë së kërkuesit. Qeveria argumentoi se autoritetet nuk mund të mbaheshin përgjegjës</w:t>
      </w:r>
      <w:r w:rsidR="003B4C2F" w:rsidRPr="00572990">
        <w:rPr>
          <w:rFonts w:ascii="Garamond" w:hAnsi="Garamond" w:cs="Times New Roman"/>
          <w:color w:val="000000"/>
          <w:sz w:val="24"/>
          <w:szCs w:val="24"/>
          <w:lang w:val="sq-AL"/>
        </w:rPr>
        <w:t>e</w:t>
      </w:r>
      <w:r w:rsidRPr="00572990">
        <w:rPr>
          <w:rFonts w:ascii="Garamond" w:hAnsi="Garamond" w:cs="Times New Roman"/>
          <w:color w:val="000000"/>
          <w:sz w:val="24"/>
          <w:szCs w:val="24"/>
          <w:lang w:val="sq-AL"/>
        </w:rPr>
        <w:t xml:space="preserve"> për mosekzekutimin e vendimit të sipërpërmendur sepse ekzekutimi i tij varej nëse kërkuesi do të merrte hapat e duhur, konkretisht ngritjen një padie ndaj ZRPP-së duke kërkuar regjistrimin e titullit të tij në regjistrin e tokës dhe ankimimin kundër vendimit të përmbarimit për mbylljen e procedurave përmbarimore.</w:t>
      </w:r>
    </w:p>
    <w:p w14:paraId="40F97CA7" w14:textId="75350FA2"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92. Ankuesi kundërshtoi argumentet e Qeverisë dhe pretendonte se ai kishte shteruar të gjitha mjetet juridike vend</w:t>
      </w:r>
      <w:r w:rsidR="00A515E7"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se që kishte në dispozicion.</w:t>
      </w:r>
    </w:p>
    <w:p w14:paraId="4DED5BC8" w14:textId="366ABB1B"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b) Vlerësimi i Gjykatës</w:t>
      </w:r>
    </w:p>
    <w:p w14:paraId="2382AC8A" w14:textId="6A24AEAC" w:rsidR="00F67A67" w:rsidRPr="00572990" w:rsidRDefault="00F67A67" w:rsidP="00F67A6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72990">
        <w:rPr>
          <w:rFonts w:ascii="Garamond" w:hAnsi="Garamond" w:cs="Times New Roman"/>
          <w:i/>
          <w:iCs/>
          <w:color w:val="000000"/>
          <w:sz w:val="24"/>
          <w:szCs w:val="24"/>
          <w:lang w:val="sq-AL"/>
        </w:rPr>
        <w:t>i</w:t>
      </w:r>
      <w:r w:rsidR="00DB6002" w:rsidRPr="00572990">
        <w:rPr>
          <w:rFonts w:ascii="Garamond" w:hAnsi="Garamond" w:cs="Times New Roman"/>
          <w:i/>
          <w:iCs/>
          <w:color w:val="000000"/>
          <w:sz w:val="24"/>
          <w:szCs w:val="24"/>
          <w:lang w:val="sq-AL"/>
        </w:rPr>
        <w:t xml:space="preserve">. </w:t>
      </w:r>
      <w:r w:rsidRPr="00572990">
        <w:rPr>
          <w:rFonts w:ascii="Garamond" w:hAnsi="Garamond" w:cs="Times New Roman"/>
          <w:i/>
          <w:iCs/>
          <w:color w:val="000000"/>
          <w:sz w:val="24"/>
          <w:szCs w:val="24"/>
          <w:lang w:val="sq-AL"/>
        </w:rPr>
        <w:t>Parimet e përgjithshme</w:t>
      </w:r>
    </w:p>
    <w:p w14:paraId="19733905" w14:textId="051E2FC0"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93. Parimet e përgjithshme në lidhje me shterjen e mjeteve juridike të brendshme janë përmbledhur në çështjet </w:t>
      </w:r>
      <w:r w:rsidRPr="00572990">
        <w:rPr>
          <w:rFonts w:ascii="Garamond" w:hAnsi="Garamond" w:cs="Times New Roman"/>
          <w:i/>
          <w:iCs/>
          <w:color w:val="000000"/>
          <w:sz w:val="24"/>
          <w:szCs w:val="24"/>
          <w:lang w:val="sq-AL"/>
        </w:rPr>
        <w:t>Vuçkoviç dhe të tjerët kundër Serbisë</w:t>
      </w:r>
      <w:r w:rsidRPr="00572990">
        <w:rPr>
          <w:rFonts w:ascii="Garamond" w:hAnsi="Garamond" w:cs="Times New Roman"/>
          <w:color w:val="000000"/>
          <w:sz w:val="24"/>
          <w:szCs w:val="24"/>
          <w:lang w:val="sq-AL"/>
        </w:rPr>
        <w:t xml:space="preserve"> (kundërshtim paraprak) [DHM], nr. 17153/11 dhe 29 të tjerë, § 69-77, 25 </w:t>
      </w:r>
      <w:r w:rsidR="00DB6002" w:rsidRPr="00572990">
        <w:rPr>
          <w:rFonts w:ascii="Garamond" w:hAnsi="Garamond" w:cs="Times New Roman"/>
          <w:color w:val="000000"/>
          <w:sz w:val="24"/>
          <w:szCs w:val="24"/>
          <w:lang w:val="sq-AL"/>
        </w:rPr>
        <w:t xml:space="preserve">mars </w:t>
      </w:r>
      <w:r w:rsidRPr="00572990">
        <w:rPr>
          <w:rFonts w:ascii="Garamond" w:hAnsi="Garamond" w:cs="Times New Roman"/>
          <w:color w:val="000000"/>
          <w:sz w:val="24"/>
          <w:szCs w:val="24"/>
          <w:lang w:val="sq-AL"/>
        </w:rPr>
        <w:t xml:space="preserve">2014, 25 </w:t>
      </w:r>
      <w:r w:rsidR="00DB6002" w:rsidRPr="00572990">
        <w:rPr>
          <w:rFonts w:ascii="Garamond" w:hAnsi="Garamond" w:cs="Times New Roman"/>
          <w:color w:val="000000"/>
          <w:sz w:val="24"/>
          <w:szCs w:val="24"/>
          <w:lang w:val="sq-AL"/>
        </w:rPr>
        <w:t xml:space="preserve">mars </w:t>
      </w:r>
      <w:r w:rsidRPr="00572990">
        <w:rPr>
          <w:rFonts w:ascii="Garamond" w:hAnsi="Garamond" w:cs="Times New Roman"/>
          <w:color w:val="000000"/>
          <w:sz w:val="24"/>
          <w:szCs w:val="24"/>
          <w:lang w:val="sq-AL"/>
        </w:rPr>
        <w:t xml:space="preserve">2014) dhe </w:t>
      </w:r>
      <w:r w:rsidRPr="00572990">
        <w:rPr>
          <w:rFonts w:ascii="Garamond" w:hAnsi="Garamond" w:cs="Times New Roman"/>
          <w:i/>
          <w:iCs/>
          <w:color w:val="000000"/>
          <w:sz w:val="24"/>
          <w:szCs w:val="24"/>
          <w:lang w:val="sq-AL"/>
        </w:rPr>
        <w:t>Gherghina kundër Rumanisë</w:t>
      </w:r>
      <w:r w:rsidRPr="00572990">
        <w:rPr>
          <w:rFonts w:ascii="Garamond" w:hAnsi="Garamond" w:cs="Times New Roman"/>
          <w:color w:val="000000"/>
          <w:sz w:val="24"/>
          <w:szCs w:val="24"/>
          <w:lang w:val="sq-AL"/>
        </w:rPr>
        <w:t xml:space="preserve"> ((vendim) [DHM], nr. 42219/07, §§ 83-89, 9 </w:t>
      </w:r>
      <w:r w:rsidR="00DB6002" w:rsidRPr="00572990">
        <w:rPr>
          <w:rFonts w:ascii="Garamond" w:hAnsi="Garamond" w:cs="Times New Roman"/>
          <w:color w:val="000000"/>
          <w:sz w:val="24"/>
          <w:szCs w:val="24"/>
          <w:lang w:val="sq-AL"/>
        </w:rPr>
        <w:t xml:space="preserve">korrik </w:t>
      </w:r>
      <w:r w:rsidRPr="00572990">
        <w:rPr>
          <w:rFonts w:ascii="Garamond" w:hAnsi="Garamond" w:cs="Times New Roman"/>
          <w:color w:val="000000"/>
          <w:sz w:val="24"/>
          <w:szCs w:val="24"/>
          <w:lang w:val="sq-AL"/>
        </w:rPr>
        <w:t>2015). Në veçanti, Gjykata ka pranuar se neni 35 § 1 duhet të zbatohet me njëfarë shkalle fleksibiliteti dhe pa formalizëm të tepruar. Më tej</w:t>
      </w:r>
      <w:r w:rsidR="00DB6002" w:rsidRPr="00572990">
        <w:rPr>
          <w:rFonts w:ascii="Garamond" w:hAnsi="Garamond" w:cs="Times New Roman"/>
          <w:color w:val="000000"/>
          <w:sz w:val="24"/>
          <w:szCs w:val="24"/>
          <w:lang w:val="sq-AL"/>
        </w:rPr>
        <w:t>,</w:t>
      </w:r>
      <w:r w:rsidRPr="00572990">
        <w:rPr>
          <w:rFonts w:ascii="Garamond" w:hAnsi="Garamond" w:cs="Times New Roman"/>
          <w:color w:val="000000"/>
          <w:sz w:val="24"/>
          <w:szCs w:val="24"/>
          <w:lang w:val="sq-AL"/>
        </w:rPr>
        <w:t xml:space="preserve"> ajo ka pranuar se rregulli i shterimit nuk është as absolut dhe as i mundur për t’u zbatuar automatikisht; me qëllim shqyrtimin nëse ky rregull është respektuar, është thelbësore të merren parasysh rrethanat e rastit individual. Kjo do të thotë, në veçanti, se Gjykata duhet të ketë konsiderata reale jo vetëm për ekzistencën e mjeteve juridike formale në sistemin juridik të Shtetit Kontraktues në fjalë, por edhe kontekstin e përgjithshëm në të cilin ata veprojnë, si dhe rrethanat personale të kërkuesit. Më pas ajo duhet të shqyrtojë nëse, në të gjitha rrethanat e kësaj çështjeje, kërkuesi bëri gjithçka që mund të pritej në mënyrë të arsyeshme prej tij ose saj për të shteruar mjetet juridike vend</w:t>
      </w:r>
      <w:r w:rsidR="00A515E7"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 xml:space="preserve">se (shih </w:t>
      </w:r>
      <w:r w:rsidRPr="00572990">
        <w:rPr>
          <w:rFonts w:ascii="Garamond" w:hAnsi="Garamond" w:cs="Times New Roman"/>
          <w:i/>
          <w:iCs/>
          <w:color w:val="000000"/>
          <w:sz w:val="24"/>
          <w:szCs w:val="24"/>
          <w:lang w:val="sq-AL"/>
        </w:rPr>
        <w:t>Ilhan kundër Turqisë</w:t>
      </w:r>
      <w:r w:rsidRPr="00572990">
        <w:rPr>
          <w:rFonts w:ascii="Garamond" w:hAnsi="Garamond" w:cs="Times New Roman"/>
          <w:color w:val="000000"/>
          <w:sz w:val="24"/>
          <w:szCs w:val="24"/>
          <w:lang w:val="sq-AL"/>
        </w:rPr>
        <w:t xml:space="preserve"> [DHM], nr. 22277/93, § 59, GJEDNJ 2000-VII). Të vetmet mjete juridike që duhen shteruar janë ato që kanë të bëjnë me shkeljet e pretenduara dhe në të njëjtën kohë janë të disponueshme dhe të mjaftueshme (shih </w:t>
      </w:r>
      <w:r w:rsidRPr="00572990">
        <w:rPr>
          <w:rFonts w:ascii="Garamond" w:hAnsi="Garamond" w:cs="Times New Roman"/>
          <w:i/>
          <w:iCs/>
          <w:color w:val="000000"/>
          <w:sz w:val="24"/>
          <w:szCs w:val="24"/>
          <w:lang w:val="sq-AL"/>
        </w:rPr>
        <w:t>Paksas kundër Lituanisë</w:t>
      </w:r>
      <w:r w:rsidRPr="00572990">
        <w:rPr>
          <w:rFonts w:ascii="Garamond" w:hAnsi="Garamond" w:cs="Times New Roman"/>
          <w:color w:val="000000"/>
          <w:sz w:val="24"/>
          <w:szCs w:val="24"/>
          <w:lang w:val="sq-AL"/>
        </w:rPr>
        <w:t xml:space="preserve"> [DHM], nr. 34932/04, § 75, GJEDNJ 2011 (ekstrakte)). Për të qenë efektiv, një mjet duhet të jetë në gjendje të korrigjojë drejtpërdrejt situatën e kundërshtuar të çështjes dhe duhet të ofrojë perspektiva të arsyeshme suksesi (shih </w:t>
      </w:r>
      <w:r w:rsidRPr="00572990">
        <w:rPr>
          <w:rFonts w:ascii="Garamond" w:hAnsi="Garamond" w:cs="Times New Roman"/>
          <w:i/>
          <w:iCs/>
          <w:color w:val="000000"/>
          <w:sz w:val="24"/>
          <w:szCs w:val="24"/>
          <w:lang w:val="sq-AL"/>
        </w:rPr>
        <w:t>Vučković dhe të Tjerë</w:t>
      </w:r>
      <w:r w:rsidRPr="00572990">
        <w:rPr>
          <w:rFonts w:ascii="Garamond" w:hAnsi="Garamond" w:cs="Times New Roman"/>
          <w:color w:val="000000"/>
          <w:sz w:val="24"/>
          <w:szCs w:val="24"/>
          <w:lang w:val="sq-AL"/>
        </w:rPr>
        <w:t xml:space="preserve">, të cituar më lart, §§ 73 dhe 74, me referenca të mëtejshme). Ekzistenca e mjeteve të tilla duhet të jetë mjaft e sigurt jo vetëm në teori por edhe në praktikë, sepse në të kundërt do të mungojë aksesueshmëria e nevojshme dhe efektiviteti; i takon Shtetit të paditur të vërtetojë se këto kushte të ndryshme janë përmbushur (shih, në veçanti, </w:t>
      </w:r>
      <w:r w:rsidRPr="00572990">
        <w:rPr>
          <w:rFonts w:ascii="Garamond" w:hAnsi="Garamond" w:cs="Times New Roman"/>
          <w:i/>
          <w:iCs/>
          <w:color w:val="000000"/>
          <w:sz w:val="24"/>
          <w:szCs w:val="24"/>
          <w:lang w:val="sq-AL"/>
        </w:rPr>
        <w:t>Vernillo kundër Francës</w:t>
      </w:r>
      <w:r w:rsidRPr="00572990">
        <w:rPr>
          <w:rFonts w:ascii="Garamond" w:hAnsi="Garamond" w:cs="Times New Roman"/>
          <w:color w:val="000000"/>
          <w:sz w:val="24"/>
          <w:szCs w:val="24"/>
          <w:lang w:val="sq-AL"/>
        </w:rPr>
        <w:t xml:space="preserve">, 20 </w:t>
      </w:r>
      <w:r w:rsidR="00C16012" w:rsidRPr="00572990">
        <w:rPr>
          <w:rFonts w:ascii="Garamond" w:hAnsi="Garamond" w:cs="Times New Roman"/>
          <w:color w:val="000000"/>
          <w:sz w:val="24"/>
          <w:szCs w:val="24"/>
          <w:lang w:val="sq-AL"/>
        </w:rPr>
        <w:t xml:space="preserve">shkurt </w:t>
      </w:r>
      <w:r w:rsidRPr="00572990">
        <w:rPr>
          <w:rFonts w:ascii="Garamond" w:hAnsi="Garamond" w:cs="Times New Roman"/>
          <w:color w:val="000000"/>
          <w:sz w:val="24"/>
          <w:szCs w:val="24"/>
          <w:lang w:val="sq-AL"/>
        </w:rPr>
        <w:t xml:space="preserve">991, § 27, </w:t>
      </w:r>
      <w:r w:rsidR="00C16012" w:rsidRPr="00572990">
        <w:rPr>
          <w:rFonts w:ascii="Garamond" w:hAnsi="Garamond" w:cs="Times New Roman"/>
          <w:color w:val="000000"/>
          <w:sz w:val="24"/>
          <w:szCs w:val="24"/>
          <w:lang w:val="sq-AL"/>
        </w:rPr>
        <w:t xml:space="preserve">seritë </w:t>
      </w:r>
      <w:r w:rsidRPr="00572990">
        <w:rPr>
          <w:rFonts w:ascii="Garamond" w:hAnsi="Garamond" w:cs="Times New Roman"/>
          <w:color w:val="000000"/>
          <w:sz w:val="24"/>
          <w:szCs w:val="24"/>
          <w:lang w:val="sq-AL"/>
        </w:rPr>
        <w:t xml:space="preserve">A nr. 198 dhe </w:t>
      </w:r>
      <w:r w:rsidRPr="00572990">
        <w:rPr>
          <w:rFonts w:ascii="Garamond" w:hAnsi="Garamond" w:cs="Times New Roman"/>
          <w:i/>
          <w:iCs/>
          <w:color w:val="000000"/>
          <w:sz w:val="24"/>
          <w:szCs w:val="24"/>
          <w:lang w:val="sq-AL"/>
        </w:rPr>
        <w:t xml:space="preserve">Akdivar dhe të </w:t>
      </w:r>
      <w:r w:rsidR="00C16012" w:rsidRPr="00572990">
        <w:rPr>
          <w:rFonts w:ascii="Garamond" w:hAnsi="Garamond" w:cs="Times New Roman"/>
          <w:i/>
          <w:iCs/>
          <w:color w:val="000000"/>
          <w:sz w:val="24"/>
          <w:szCs w:val="24"/>
          <w:lang w:val="sq-AL"/>
        </w:rPr>
        <w:t xml:space="preserve">tjerët </w:t>
      </w:r>
      <w:r w:rsidRPr="00572990">
        <w:rPr>
          <w:rFonts w:ascii="Garamond" w:hAnsi="Garamond" w:cs="Times New Roman"/>
          <w:i/>
          <w:iCs/>
          <w:color w:val="000000"/>
          <w:sz w:val="24"/>
          <w:szCs w:val="24"/>
          <w:lang w:val="sq-AL"/>
        </w:rPr>
        <w:t>kundër Turqisë</w:t>
      </w:r>
      <w:r w:rsidRPr="00572990">
        <w:rPr>
          <w:rFonts w:ascii="Garamond" w:hAnsi="Garamond" w:cs="Times New Roman"/>
          <w:color w:val="000000"/>
          <w:sz w:val="24"/>
          <w:szCs w:val="24"/>
          <w:lang w:val="sq-AL"/>
        </w:rPr>
        <w:t xml:space="preserve">, 16 </w:t>
      </w:r>
      <w:r w:rsidR="00A61167" w:rsidRPr="00572990">
        <w:rPr>
          <w:rFonts w:ascii="Garamond" w:hAnsi="Garamond" w:cs="Times New Roman"/>
          <w:color w:val="000000"/>
          <w:sz w:val="24"/>
          <w:szCs w:val="24"/>
          <w:lang w:val="sq-AL"/>
        </w:rPr>
        <w:t>s</w:t>
      </w:r>
      <w:r w:rsidRPr="00572990">
        <w:rPr>
          <w:rFonts w:ascii="Garamond" w:hAnsi="Garamond" w:cs="Times New Roman"/>
          <w:color w:val="000000"/>
          <w:sz w:val="24"/>
          <w:szCs w:val="24"/>
          <w:lang w:val="sq-AL"/>
        </w:rPr>
        <w:t xml:space="preserve">htator 1996, §§ 65-68, </w:t>
      </w:r>
      <w:r w:rsidRPr="00572990">
        <w:rPr>
          <w:rFonts w:ascii="Garamond" w:hAnsi="Garamond" w:cs="Times New Roman"/>
          <w:i/>
          <w:iCs/>
          <w:color w:val="000000"/>
          <w:sz w:val="24"/>
          <w:szCs w:val="24"/>
          <w:lang w:val="sq-AL"/>
        </w:rPr>
        <w:t>Raportet e gjykimeve dhe vendimeve</w:t>
      </w:r>
      <w:r w:rsidRPr="00572990">
        <w:rPr>
          <w:rFonts w:ascii="Garamond" w:hAnsi="Garamond" w:cs="Times New Roman"/>
          <w:color w:val="000000"/>
          <w:sz w:val="24"/>
          <w:szCs w:val="24"/>
          <w:lang w:val="sq-AL"/>
        </w:rPr>
        <w:t xml:space="preserve"> 1996-IV). Disponueshmëria e një mjeti juridik që thuhet se ekziston, duke përfshirë qëllimin dhe zbatimin e tij, duhet të përcaktohet qartë dhe të konfirmohet ose plotësohet me praktika konkrete ose praktika gjyqësore. Kjo praktikë gjyqësore në </w:t>
      </w:r>
      <w:r w:rsidRPr="00572990">
        <w:rPr>
          <w:rFonts w:ascii="Garamond" w:hAnsi="Garamond" w:cs="Times New Roman"/>
          <w:color w:val="000000"/>
          <w:sz w:val="24"/>
          <w:szCs w:val="24"/>
          <w:lang w:val="sq-AL"/>
        </w:rPr>
        <w:lastRenderedPageBreak/>
        <w:t xml:space="preserve">parim duhet të jetë e përcaktuar mirë dhe të datojë që nga periudha përpara se të depozitohej kërkesa, duke iu nënshtruar përjashtimeve që mund të justifikohen nga rrethanat e veçanta të çështjes (shih </w:t>
      </w:r>
      <w:r w:rsidRPr="00572990">
        <w:rPr>
          <w:rFonts w:ascii="Garamond" w:hAnsi="Garamond" w:cs="Times New Roman"/>
          <w:i/>
          <w:iCs/>
          <w:color w:val="000000"/>
          <w:sz w:val="24"/>
          <w:szCs w:val="24"/>
          <w:lang w:val="sq-AL"/>
        </w:rPr>
        <w:t>Gherghina</w:t>
      </w:r>
      <w:r w:rsidRPr="00572990">
        <w:rPr>
          <w:rFonts w:ascii="Garamond" w:hAnsi="Garamond" w:cs="Times New Roman"/>
          <w:color w:val="000000"/>
          <w:sz w:val="24"/>
          <w:szCs w:val="24"/>
          <w:lang w:val="sq-AL"/>
        </w:rPr>
        <w:t>, cituar më sipër, § 88, me referenca të mëtejshme).</w:t>
      </w:r>
    </w:p>
    <w:p w14:paraId="01EA134D" w14:textId="5E8A5F25" w:rsidR="00F67A67" w:rsidRPr="00572990" w:rsidRDefault="00F67A67" w:rsidP="00F67A6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72990">
        <w:rPr>
          <w:rFonts w:ascii="Garamond" w:hAnsi="Garamond" w:cs="Times New Roman"/>
          <w:i/>
          <w:iCs/>
          <w:color w:val="000000"/>
          <w:sz w:val="24"/>
          <w:szCs w:val="24"/>
          <w:lang w:val="sq-AL"/>
        </w:rPr>
        <w:t>ii</w:t>
      </w:r>
      <w:r w:rsidR="00C16012" w:rsidRPr="00572990">
        <w:rPr>
          <w:rFonts w:ascii="Garamond" w:hAnsi="Garamond" w:cs="Times New Roman"/>
          <w:i/>
          <w:iCs/>
          <w:color w:val="000000"/>
          <w:sz w:val="24"/>
          <w:szCs w:val="24"/>
          <w:lang w:val="sq-AL"/>
        </w:rPr>
        <w:t>.</w:t>
      </w:r>
      <w:r w:rsidRPr="00572990">
        <w:rPr>
          <w:rFonts w:ascii="Garamond" w:hAnsi="Garamond" w:cs="Times New Roman"/>
          <w:i/>
          <w:iCs/>
          <w:color w:val="000000"/>
          <w:sz w:val="24"/>
          <w:szCs w:val="24"/>
          <w:lang w:val="sq-AL"/>
        </w:rPr>
        <w:t xml:space="preserve"> Zbatimi i këtyre parimeve në çështjen konkrete</w:t>
      </w:r>
    </w:p>
    <w:p w14:paraId="09B3227D" w14:textId="725A837E"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94. Gjykata vëren se në çështjet e mëparshme ajo i ka rrëzuar argumentet për mosshterim të ngjashme me ato të ngritura nga Qeveria në çështjen konkrete (shih </w:t>
      </w:r>
      <w:r w:rsidRPr="00572990">
        <w:rPr>
          <w:rFonts w:ascii="Garamond" w:hAnsi="Garamond" w:cs="Times New Roman"/>
          <w:i/>
          <w:iCs/>
          <w:color w:val="000000"/>
          <w:sz w:val="24"/>
          <w:szCs w:val="24"/>
          <w:lang w:val="sq-AL"/>
        </w:rPr>
        <w:t xml:space="preserve">Jasiūnienė kundër Lituanisë </w:t>
      </w:r>
      <w:r w:rsidRPr="00572990">
        <w:rPr>
          <w:rFonts w:ascii="Garamond" w:hAnsi="Garamond" w:cs="Times New Roman"/>
          <w:color w:val="000000"/>
          <w:sz w:val="24"/>
          <w:szCs w:val="24"/>
          <w:lang w:val="sq-AL"/>
        </w:rPr>
        <w:t xml:space="preserve">(vendim), nr. 41510/98, 24 </w:t>
      </w:r>
      <w:r w:rsidR="00C16012" w:rsidRPr="00572990">
        <w:rPr>
          <w:rFonts w:ascii="Garamond" w:hAnsi="Garamond" w:cs="Times New Roman"/>
          <w:color w:val="000000"/>
          <w:sz w:val="24"/>
          <w:szCs w:val="24"/>
          <w:lang w:val="sq-AL"/>
        </w:rPr>
        <w:t>t</w:t>
      </w:r>
      <w:r w:rsidRPr="00572990">
        <w:rPr>
          <w:rFonts w:ascii="Garamond" w:hAnsi="Garamond" w:cs="Times New Roman"/>
          <w:color w:val="000000"/>
          <w:sz w:val="24"/>
          <w:szCs w:val="24"/>
          <w:lang w:val="sq-AL"/>
        </w:rPr>
        <w:t xml:space="preserve">etor 2000). </w:t>
      </w:r>
    </w:p>
    <w:p w14:paraId="383EDA09" w14:textId="4D939E26"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95. Gjykata vlerëson se mjetet e sugjeruara nga Qeveria – më konkretisht, kërkuesi</w:t>
      </w:r>
      <w:r w:rsidR="00FF60AC" w:rsidRPr="00572990">
        <w:rPr>
          <w:rFonts w:ascii="Garamond" w:hAnsi="Garamond" w:cs="Times New Roman"/>
          <w:color w:val="000000"/>
          <w:sz w:val="24"/>
          <w:szCs w:val="24"/>
          <w:lang w:val="sq-AL"/>
        </w:rPr>
        <w:t>:</w:t>
      </w:r>
      <w:r w:rsidRPr="00572990">
        <w:rPr>
          <w:rFonts w:ascii="Garamond" w:hAnsi="Garamond" w:cs="Times New Roman"/>
          <w:color w:val="000000"/>
          <w:sz w:val="24"/>
          <w:szCs w:val="24"/>
          <w:lang w:val="sq-AL"/>
        </w:rPr>
        <w:t xml:space="preserve"> i) që bën kërkesë për regjistrimin e titullit të tij nga ZRPP</w:t>
      </w:r>
      <w:r w:rsidR="00C16012"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ose ii) apelimi ndaj vendimit të përmbaruesit për të ndërprerë procedurat zbatuese – nuk mund të konsiderohen si efektive për sa i përket ankesës konkrete për arsyet e mëposhtme. Për më shumë se dy dekada, edhe pasi kërkesa u paraqit në Gjykatë, ZRPP</w:t>
      </w:r>
      <w:r w:rsidR="00FF60AC"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e pajisi kërkuesin me arsye të ndryshme dhe në disa raste konfliktuale për mosregjistrimin e pronës së tij: urdhrat e pezullimit të Kryeministrit, fakti se regjistrimi fillestar i titujve në zonën kadastrale nuk ishte përfunduar, ose ekzistenca e titujve të mbivendosur (shih paragrafët 14, 33 dhe 34 më sipër). Vetëm në </w:t>
      </w:r>
      <w:r w:rsidR="00DB6002" w:rsidRPr="00572990">
        <w:rPr>
          <w:rFonts w:ascii="Garamond" w:hAnsi="Garamond" w:cs="Times New Roman"/>
          <w:color w:val="000000"/>
          <w:sz w:val="24"/>
          <w:szCs w:val="24"/>
          <w:lang w:val="sq-AL"/>
        </w:rPr>
        <w:t>q</w:t>
      </w:r>
      <w:r w:rsidRPr="00572990">
        <w:rPr>
          <w:rFonts w:ascii="Garamond" w:hAnsi="Garamond" w:cs="Times New Roman"/>
          <w:color w:val="000000"/>
          <w:sz w:val="24"/>
          <w:szCs w:val="24"/>
          <w:lang w:val="sq-AL"/>
        </w:rPr>
        <w:t xml:space="preserve">ershor 2015, 17 </w:t>
      </w:r>
      <w:r w:rsidR="00DB6002" w:rsidRPr="00572990">
        <w:rPr>
          <w:rFonts w:ascii="Garamond" w:hAnsi="Garamond" w:cs="Times New Roman"/>
          <w:color w:val="000000"/>
          <w:sz w:val="24"/>
          <w:szCs w:val="24"/>
          <w:lang w:val="sq-AL"/>
        </w:rPr>
        <w:t>vjet</w:t>
      </w:r>
      <w:r w:rsidRPr="00572990">
        <w:rPr>
          <w:rFonts w:ascii="Garamond" w:hAnsi="Garamond" w:cs="Times New Roman"/>
          <w:color w:val="000000"/>
          <w:sz w:val="24"/>
          <w:szCs w:val="24"/>
          <w:lang w:val="sq-AL"/>
        </w:rPr>
        <w:t xml:space="preserve"> pas kërkesës fillestare të kërkuesit për regjistrimin e titullit të tij, autoritetet kadastrale e pajisën atë vetëm me detajet bazë për titujt e mbivendosur, regjistrimet konfliktuale dhe ndërtimet joformale në tokën e tij (shih paragrafin 34 më sipër). Për këtë arsye, Gjykata nuk krijon bindjen se procedura të reja ndaj ZRPP</w:t>
      </w:r>
      <w:r w:rsidR="00C81B51" w:rsidRPr="00572990">
        <w:rPr>
          <w:rFonts w:ascii="Garamond" w:hAnsi="Garamond" w:cs="Times New Roman"/>
          <w:color w:val="000000"/>
          <w:sz w:val="24"/>
          <w:szCs w:val="24"/>
          <w:lang w:val="sq-AL"/>
        </w:rPr>
        <w:t>-së</w:t>
      </w:r>
      <w:r w:rsidRPr="00572990">
        <w:rPr>
          <w:rFonts w:ascii="Garamond" w:hAnsi="Garamond" w:cs="Times New Roman"/>
          <w:color w:val="000000"/>
          <w:sz w:val="24"/>
          <w:szCs w:val="24"/>
          <w:lang w:val="sq-AL"/>
        </w:rPr>
        <w:t xml:space="preserve"> do të kishin garantuar regjistrimin e titullit të kërkuesit. Gjithashtu, mospajisja e kërkuesit në kohë me detaje të mjaftueshme për kërkesat konkurruese ose regjistrimin e titujve ndaj së njëjtës tokë e ndalonin atë që të merrte masat e duhura ligjore ndaj ZRPP</w:t>
      </w:r>
      <w:r w:rsidR="00FF60AC" w:rsidRPr="00572990">
        <w:rPr>
          <w:rFonts w:ascii="Garamond" w:hAnsi="Garamond" w:cs="Times New Roman"/>
          <w:color w:val="000000"/>
          <w:sz w:val="24"/>
          <w:szCs w:val="24"/>
          <w:lang w:val="sq-AL"/>
        </w:rPr>
        <w:t>-së</w:t>
      </w:r>
      <w:r w:rsidRPr="00572990">
        <w:rPr>
          <w:rFonts w:ascii="Garamond" w:hAnsi="Garamond" w:cs="Times New Roman"/>
          <w:color w:val="000000"/>
          <w:sz w:val="24"/>
          <w:szCs w:val="24"/>
          <w:lang w:val="sq-AL"/>
        </w:rPr>
        <w:t xml:space="preserve"> ose çdo pale të tretë që nuk ushtronte pronësi të qartë dhe jofavorizuese ndaj pjesëve të pronës së tij. Dhe po këtë ndikim pati edhe mungesa e një refuzimi transparent dhe të arsyetuar të regjistrimit nga ZRPP</w:t>
      </w:r>
      <w:r w:rsidR="000F4E83"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w:t>
      </w:r>
    </w:p>
    <w:p w14:paraId="5E3F6489" w14:textId="450BBE44"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96. Gjithashtu, për sa </w:t>
      </w:r>
      <w:r w:rsidR="00810FA5" w:rsidRPr="00572990">
        <w:rPr>
          <w:rFonts w:ascii="Garamond" w:hAnsi="Garamond" w:cs="Times New Roman"/>
          <w:color w:val="000000"/>
          <w:sz w:val="24"/>
          <w:szCs w:val="24"/>
          <w:lang w:val="sq-AL"/>
        </w:rPr>
        <w:t>u</w:t>
      </w:r>
      <w:r w:rsidRPr="00572990">
        <w:rPr>
          <w:rFonts w:ascii="Garamond" w:hAnsi="Garamond" w:cs="Times New Roman"/>
          <w:color w:val="000000"/>
          <w:sz w:val="24"/>
          <w:szCs w:val="24"/>
          <w:lang w:val="sq-AL"/>
        </w:rPr>
        <w:t xml:space="preserve"> përket specifikave të vendimit të formës së prerë nga Gjykata e Apelit dhe pamundësisë së përmbaruesit për të siguruar regjistrimin e titullit në favor të kërkuesit, është e pamundur që një apelim ndaj vendimit të përmbaruesit për të ndërprerë procedurat e zbatimit do të bënte të mundur korrigjimin e situatës. Gjykata vlerëson se disa prej arsyeve që e bënin të pamundur regjistrimin në çështjen e kërkuesit ishin të natyrës strukturore (shih paragrafët 68 më sipër dhe 135 më poshtë) dhe preknin një fushë të gjerë, ku vendimet për kthimin e tokës kundërshtoheshin ose vlerësoheshin si të dyshimta nga autoritetet. </w:t>
      </w:r>
    </w:p>
    <w:p w14:paraId="4100C9D7" w14:textId="575EDBB6"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97. Së fundmi, Gjykata vëren se një masë e caktuar pasigurie mbetet në sistemin e drejtësisë për sa i përket natyrës së mjeteve që duhej të shteroheshin në rrethana si ato në çështjen konkrete: ndërsa Gjykata Kushtetuese ka miratuar pozicionin që një mbajtës titulli i cili kërkon regjistrimin kadastral sipas fuqisë së një vendimi gjykate të formës së prerë nuk është i domosdoshmë për të ndërmarrë procedura shtesë, pasi legjislacioni vend</w:t>
      </w:r>
      <w:r w:rsidR="00400647"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 xml:space="preserve">s dhe praktika duket se i lejojnë autoritetet kadastrale që të refuzojnë regjistrimin e urdhëruar nga gjykata në rrethana të caktuara (shih paragrafët 58, 68 dhe 71-76 më sipër). Dhe teksa Gjykata Kushtetuese i ka nxitur autoritetet që të kërkojnë zgjidhje alternative në situatat e titujve konkurrues ose regjistrimeve kadastrale, mbetet e paqartë se si duhet të jenë këto masa alternative. </w:t>
      </w:r>
    </w:p>
    <w:p w14:paraId="564C106D" w14:textId="7D29354B"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98. Duhet të theksohet se pasiguria – qoftë legjislative, administrative ose që lind nga praktika të zbatuara nga autoritetet – është një faktor që duhet të merret në konsideratë në vlerësimin e sjelljes së Shtetit. Në të vërtetë, në rastin kur një çështje në interesin e përgjithshëm është në rrezik, është detyrim i autoriteteve publike që të veprojnë menjëherë, dhe në mënyrën e duhur dhe konsistente (shih </w:t>
      </w:r>
      <w:r w:rsidRPr="00572990">
        <w:rPr>
          <w:rFonts w:ascii="Garamond" w:hAnsi="Garamond" w:cs="Times New Roman"/>
          <w:i/>
          <w:iCs/>
          <w:color w:val="000000"/>
          <w:sz w:val="24"/>
          <w:szCs w:val="24"/>
          <w:lang w:val="sq-AL"/>
        </w:rPr>
        <w:t>Broniowski kundër Polonisë</w:t>
      </w:r>
      <w:r w:rsidRPr="00572990">
        <w:rPr>
          <w:rFonts w:ascii="Garamond" w:hAnsi="Garamond" w:cs="Times New Roman"/>
          <w:color w:val="000000"/>
          <w:sz w:val="24"/>
          <w:szCs w:val="24"/>
          <w:lang w:val="sq-AL"/>
        </w:rPr>
        <w:t xml:space="preserve"> [DHM], nr. 31443/96, § 151, GJEDNJ 2004-V). </w:t>
      </w:r>
    </w:p>
    <w:p w14:paraId="3F1EFED6" w14:textId="290AA100"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99. Mbështetur në sa më sipër, Gjykata vlerëson se Qeveria nuk ka treguar se mjetet e referuara ishin të përshtatshme ose efektive, veçanërisht në rrethanat e kësaj çështje. Qeveria nuk mundi që të provonte se si këto mjete do të kishin ofruar korrigjim për kërkuesin për mosregjistrimin e titullit të tij. Për këtë arsye, kundërshtimi i Qeverisë për mosshfrytëzim të mjeteve vend</w:t>
      </w:r>
      <w:r w:rsidR="00C04ACE"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 xml:space="preserve">se duhet të rrëzohet. </w:t>
      </w:r>
    </w:p>
    <w:p w14:paraId="1A1D7CB0" w14:textId="55EE44B7"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lastRenderedPageBreak/>
        <w:t>c) Përfundim për pranueshmërinë</w:t>
      </w:r>
    </w:p>
    <w:p w14:paraId="12622E30" w14:textId="5DEA3725"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100. Gjykata arrin në përfundimin se kjo kërkesë nuk është e pambështetur në fakte sipas interpretimit të nenit 35 §3 (a) të Konventës. Gjithashtu, ajo konstaton se nuk janë paraqitur arsye të tjera për shpalljen e saj të papranueshme, dhe për këtë arsye e deklaron të pranueshme. </w:t>
      </w:r>
    </w:p>
    <w:p w14:paraId="21F1D8D2" w14:textId="610FFB9B"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 xml:space="preserve">B. Meritat </w:t>
      </w:r>
    </w:p>
    <w:p w14:paraId="66650BAE" w14:textId="1E142006" w:rsidR="00F67A67" w:rsidRPr="00572990" w:rsidRDefault="00F67A67" w:rsidP="00F67A6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72990">
        <w:rPr>
          <w:rFonts w:ascii="Garamond" w:hAnsi="Garamond" w:cs="Times New Roman"/>
          <w:i/>
          <w:iCs/>
          <w:color w:val="000000"/>
          <w:sz w:val="24"/>
          <w:szCs w:val="24"/>
          <w:lang w:val="sq-AL"/>
        </w:rPr>
        <w:t>1. Parashtrimet e palëve</w:t>
      </w:r>
    </w:p>
    <w:p w14:paraId="761CDAA1" w14:textId="6E772E06"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101. Kërkuesi pretendonte se refuzimi i vazhdueshëm nga autoritetet përkatëse për të regjistruar titullin e tij në regjistrin e tokës solli një ndërhyrje në të drejtat e tij për pronën, dhe se pas më shumë sesa njëzet </w:t>
      </w:r>
      <w:r w:rsidR="00964869" w:rsidRPr="00572990">
        <w:rPr>
          <w:rFonts w:ascii="Garamond" w:hAnsi="Garamond" w:cs="Times New Roman"/>
          <w:color w:val="000000"/>
          <w:sz w:val="24"/>
          <w:szCs w:val="24"/>
          <w:lang w:val="sq-AL"/>
        </w:rPr>
        <w:t>vjetëve</w:t>
      </w:r>
      <w:r w:rsidRPr="00572990">
        <w:rPr>
          <w:rFonts w:ascii="Garamond" w:hAnsi="Garamond" w:cs="Times New Roman"/>
          <w:color w:val="000000"/>
          <w:sz w:val="24"/>
          <w:szCs w:val="24"/>
          <w:lang w:val="sq-AL"/>
        </w:rPr>
        <w:t xml:space="preserve"> të drejtat e tij sipas </w:t>
      </w:r>
      <w:r w:rsidR="00A61167" w:rsidRPr="00572990">
        <w:rPr>
          <w:rFonts w:ascii="Garamond" w:hAnsi="Garamond" w:cs="Times New Roman"/>
          <w:color w:val="000000"/>
          <w:sz w:val="24"/>
          <w:szCs w:val="24"/>
          <w:lang w:val="sq-AL"/>
        </w:rPr>
        <w:t>nenit 1 të protokollit nr</w:t>
      </w:r>
      <w:r w:rsidRPr="00572990">
        <w:rPr>
          <w:rFonts w:ascii="Garamond" w:hAnsi="Garamond" w:cs="Times New Roman"/>
          <w:color w:val="000000"/>
          <w:sz w:val="24"/>
          <w:szCs w:val="24"/>
          <w:lang w:val="sq-AL"/>
        </w:rPr>
        <w:t xml:space="preserve">. 1 nuk ishin zbatuar. Gjithashtu, ai parashtroi se për aq kohë sa titulli i tij nuk ishte regjistruar në regjistrin e tokës, ai nuk mund të ushtronte të drejtat e tij të pronësisë dhe nuk mund të merrte efektivisht pronësinë e tokës konkrete. </w:t>
      </w:r>
    </w:p>
    <w:p w14:paraId="4BFC4427" w14:textId="067028E6"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102. Qeveria ofroi arsye të ndryshme, në kohë të ndryshme, për mosekzekutimin e titullit të kërkuesit: paligjshmëria e pretenduar për titullin e tij, nevoja për të realizuar regjistrimin fillestar të tokës në zonën kadastrale, urdhrat e pezullimit të Kryeministrit, dhe mbivendosja midis titujve të regjistruar të palëve të treta të shumëfishta për të njëjtën tokë. </w:t>
      </w:r>
    </w:p>
    <w:p w14:paraId="5DB3C7ED" w14:textId="309FBAC4" w:rsidR="00F67A67" w:rsidRPr="00572990" w:rsidRDefault="00F67A67" w:rsidP="00F67A6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72990">
        <w:rPr>
          <w:rFonts w:ascii="Garamond" w:hAnsi="Garamond" w:cs="Times New Roman"/>
          <w:i/>
          <w:iCs/>
          <w:color w:val="000000"/>
          <w:sz w:val="24"/>
          <w:szCs w:val="24"/>
          <w:lang w:val="sq-AL"/>
        </w:rPr>
        <w:t xml:space="preserve">2. Vlerësimi i Gjykatës </w:t>
      </w:r>
    </w:p>
    <w:p w14:paraId="72A222D1" w14:textId="42091AF6"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a) Parime të përgjithshme</w:t>
      </w:r>
    </w:p>
    <w:p w14:paraId="1F48908D" w14:textId="6B003B08"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103. Neni 1 i </w:t>
      </w:r>
      <w:r w:rsidR="00A61167" w:rsidRPr="00572990">
        <w:rPr>
          <w:rFonts w:ascii="Garamond" w:hAnsi="Garamond" w:cs="Times New Roman"/>
          <w:color w:val="000000"/>
          <w:sz w:val="24"/>
          <w:szCs w:val="24"/>
          <w:lang w:val="sq-AL"/>
        </w:rPr>
        <w:t>protokollit nr</w:t>
      </w:r>
      <w:r w:rsidRPr="00572990">
        <w:rPr>
          <w:rFonts w:ascii="Garamond" w:hAnsi="Garamond" w:cs="Times New Roman"/>
          <w:color w:val="000000"/>
          <w:sz w:val="24"/>
          <w:szCs w:val="24"/>
          <w:lang w:val="sq-AL"/>
        </w:rPr>
        <w:t xml:space="preserve">. 1 përmban tre rregulla kryesorë: rregulli i parë i parashikuar në fjalinë e parë të paragrafit të parë është i një natyre të përgjithshme dhe parashtron parimin për gëzimin paqësor të pronës; rregulli i dytë në fjalinë e dytë të paragrafit të parë mbulon privimin e pasurive nën disa kushte të caktuara; rregulli i tretë në paragrafin e dytë parashikon se Shtetet Kontraktuale kanë të drejtën, midis të tjerash, të kontrollojnë përdorimin e pronës në përputhje me interesin e përgjithshëm. Megjithatë, këta tre rregulla nuk janë të ndryshëm në kuptimin që nuk lidhen me njeri-tjetrin. Rregulli i dytë dhe i tretë përqendrohen në disa raste të veçantë dhe për këtë arsye duhet të interpretohen mbështetur në parimin e përgjithshëm parashikuar në rregullin e parë (shih </w:t>
      </w:r>
      <w:r w:rsidRPr="00572990">
        <w:rPr>
          <w:rFonts w:ascii="Garamond" w:hAnsi="Garamond" w:cs="Times New Roman"/>
          <w:i/>
          <w:iCs/>
          <w:color w:val="000000"/>
          <w:sz w:val="24"/>
          <w:szCs w:val="24"/>
          <w:lang w:val="sq-AL"/>
        </w:rPr>
        <w:t>Sporrong dhe Lönnroth kundër Suedisë</w:t>
      </w:r>
      <w:r w:rsidRPr="00572990">
        <w:rPr>
          <w:rFonts w:ascii="Garamond" w:hAnsi="Garamond" w:cs="Times New Roman"/>
          <w:color w:val="000000"/>
          <w:sz w:val="24"/>
          <w:szCs w:val="24"/>
          <w:lang w:val="sq-AL"/>
        </w:rPr>
        <w:t xml:space="preserve">, 23 </w:t>
      </w:r>
      <w:r w:rsidR="00D61E23" w:rsidRPr="00572990">
        <w:rPr>
          <w:rFonts w:ascii="Garamond" w:hAnsi="Garamond" w:cs="Times New Roman"/>
          <w:color w:val="000000"/>
          <w:sz w:val="24"/>
          <w:szCs w:val="24"/>
          <w:lang w:val="sq-AL"/>
        </w:rPr>
        <w:t xml:space="preserve">shtator </w:t>
      </w:r>
      <w:r w:rsidRPr="00572990">
        <w:rPr>
          <w:rFonts w:ascii="Garamond" w:hAnsi="Garamond" w:cs="Times New Roman"/>
          <w:color w:val="000000"/>
          <w:sz w:val="24"/>
          <w:szCs w:val="24"/>
          <w:lang w:val="sq-AL"/>
        </w:rPr>
        <w:t xml:space="preserve">1982, § 61, </w:t>
      </w:r>
      <w:r w:rsidR="00D61E23" w:rsidRPr="00572990">
        <w:rPr>
          <w:rFonts w:ascii="Garamond" w:hAnsi="Garamond" w:cs="Times New Roman"/>
          <w:color w:val="000000"/>
          <w:sz w:val="24"/>
          <w:szCs w:val="24"/>
          <w:lang w:val="sq-AL"/>
        </w:rPr>
        <w:t xml:space="preserve">seritë </w:t>
      </w:r>
      <w:r w:rsidRPr="00572990">
        <w:rPr>
          <w:rFonts w:ascii="Garamond" w:hAnsi="Garamond" w:cs="Times New Roman"/>
          <w:color w:val="000000"/>
          <w:sz w:val="24"/>
          <w:szCs w:val="24"/>
          <w:lang w:val="sq-AL"/>
        </w:rPr>
        <w:t xml:space="preserve">A nr. 52; </w:t>
      </w:r>
      <w:r w:rsidRPr="00572990">
        <w:rPr>
          <w:rFonts w:ascii="Garamond" w:hAnsi="Garamond" w:cs="Times New Roman"/>
          <w:i/>
          <w:iCs/>
          <w:color w:val="000000"/>
          <w:sz w:val="24"/>
          <w:szCs w:val="24"/>
          <w:lang w:val="sq-AL"/>
        </w:rPr>
        <w:t xml:space="preserve">Kozacıoğlu kundër Turqisë </w:t>
      </w:r>
      <w:r w:rsidRPr="00572990">
        <w:rPr>
          <w:rFonts w:ascii="Garamond" w:hAnsi="Garamond" w:cs="Times New Roman"/>
          <w:color w:val="000000"/>
          <w:sz w:val="24"/>
          <w:szCs w:val="24"/>
          <w:lang w:val="sq-AL"/>
        </w:rPr>
        <w:t xml:space="preserve">[DHM], nr. 2334/03, § 48, 19 </w:t>
      </w:r>
      <w:r w:rsidR="00D61E23" w:rsidRPr="00572990">
        <w:rPr>
          <w:rFonts w:ascii="Garamond" w:hAnsi="Garamond" w:cs="Times New Roman"/>
          <w:color w:val="000000"/>
          <w:sz w:val="24"/>
          <w:szCs w:val="24"/>
          <w:lang w:val="sq-AL"/>
        </w:rPr>
        <w:t xml:space="preserve">shkurt </w:t>
      </w:r>
      <w:r w:rsidRPr="00572990">
        <w:rPr>
          <w:rFonts w:ascii="Garamond" w:hAnsi="Garamond" w:cs="Times New Roman"/>
          <w:color w:val="000000"/>
          <w:sz w:val="24"/>
          <w:szCs w:val="24"/>
          <w:lang w:val="sq-AL"/>
        </w:rPr>
        <w:t xml:space="preserve">2009; dhe </w:t>
      </w:r>
      <w:r w:rsidRPr="00572990">
        <w:rPr>
          <w:rFonts w:ascii="Garamond" w:hAnsi="Garamond" w:cs="Times New Roman"/>
          <w:i/>
          <w:iCs/>
          <w:color w:val="000000"/>
          <w:sz w:val="24"/>
          <w:szCs w:val="24"/>
          <w:lang w:val="sq-AL"/>
        </w:rPr>
        <w:t xml:space="preserve">Vistinš dhe Perepjolkins kundër Letonisë, </w:t>
      </w:r>
      <w:r w:rsidRPr="00572990">
        <w:rPr>
          <w:rFonts w:ascii="Garamond" w:hAnsi="Garamond" w:cs="Times New Roman"/>
          <w:color w:val="000000"/>
          <w:sz w:val="24"/>
          <w:szCs w:val="24"/>
          <w:lang w:val="sq-AL"/>
        </w:rPr>
        <w:t xml:space="preserve">[DHM], nr. 71243/01, § 93, 25 </w:t>
      </w:r>
      <w:r w:rsidR="00D61E23" w:rsidRPr="00572990">
        <w:rPr>
          <w:rFonts w:ascii="Garamond" w:hAnsi="Garamond" w:cs="Times New Roman"/>
          <w:color w:val="000000"/>
          <w:sz w:val="24"/>
          <w:szCs w:val="24"/>
          <w:lang w:val="sq-AL"/>
        </w:rPr>
        <w:t xml:space="preserve">tetor </w:t>
      </w:r>
      <w:r w:rsidRPr="00572990">
        <w:rPr>
          <w:rFonts w:ascii="Garamond" w:hAnsi="Garamond" w:cs="Times New Roman"/>
          <w:color w:val="000000"/>
          <w:sz w:val="24"/>
          <w:szCs w:val="24"/>
          <w:lang w:val="sq-AL"/>
        </w:rPr>
        <w:t xml:space="preserve">2012). </w:t>
      </w:r>
    </w:p>
    <w:p w14:paraId="3DDE29DE" w14:textId="65599BFF"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104. Objekti thelbësor i </w:t>
      </w:r>
      <w:r w:rsidR="00A61167" w:rsidRPr="00572990">
        <w:rPr>
          <w:rFonts w:ascii="Garamond" w:hAnsi="Garamond" w:cs="Times New Roman"/>
          <w:color w:val="000000"/>
          <w:sz w:val="24"/>
          <w:szCs w:val="24"/>
          <w:lang w:val="sq-AL"/>
        </w:rPr>
        <w:t xml:space="preserve">nenit </w:t>
      </w:r>
      <w:r w:rsidRPr="00572990">
        <w:rPr>
          <w:rFonts w:ascii="Garamond" w:hAnsi="Garamond" w:cs="Times New Roman"/>
          <w:color w:val="000000"/>
          <w:sz w:val="24"/>
          <w:szCs w:val="24"/>
          <w:lang w:val="sq-AL"/>
        </w:rPr>
        <w:t xml:space="preserve">1 të </w:t>
      </w:r>
      <w:r w:rsidR="00A61167" w:rsidRPr="00572990">
        <w:rPr>
          <w:rFonts w:ascii="Garamond" w:hAnsi="Garamond" w:cs="Times New Roman"/>
          <w:color w:val="000000"/>
          <w:sz w:val="24"/>
          <w:szCs w:val="24"/>
          <w:lang w:val="sq-AL"/>
        </w:rPr>
        <w:t>protokollit nr</w:t>
      </w:r>
      <w:r w:rsidRPr="00572990">
        <w:rPr>
          <w:rFonts w:ascii="Garamond" w:hAnsi="Garamond" w:cs="Times New Roman"/>
          <w:color w:val="000000"/>
          <w:sz w:val="24"/>
          <w:szCs w:val="24"/>
          <w:lang w:val="sq-AL"/>
        </w:rPr>
        <w:t xml:space="preserve">. 1 është të mbrojë një person nga ndërhyrja e pajustifikuar e Shtetit në gëzimin e paqësor të pasurive të tij ose saj. Megjithatë, sipas </w:t>
      </w:r>
      <w:r w:rsidR="00A61167" w:rsidRPr="00572990">
        <w:rPr>
          <w:rFonts w:ascii="Garamond" w:hAnsi="Garamond" w:cs="Times New Roman"/>
          <w:color w:val="000000"/>
          <w:sz w:val="24"/>
          <w:szCs w:val="24"/>
          <w:lang w:val="sq-AL"/>
        </w:rPr>
        <w:t xml:space="preserve">nenit </w:t>
      </w:r>
      <w:r w:rsidRPr="00572990">
        <w:rPr>
          <w:rFonts w:ascii="Garamond" w:hAnsi="Garamond" w:cs="Times New Roman"/>
          <w:color w:val="000000"/>
          <w:sz w:val="24"/>
          <w:szCs w:val="24"/>
          <w:lang w:val="sq-AL"/>
        </w:rPr>
        <w:t xml:space="preserve">1 të Konventës, çdo Palë Kontraktuale “i siguron cilitdo, sipas juridiksionit të saj, të drejtat dhe liritë e përcaktuara në Konventë”. Shkarkimi i këtij detyrimit të përgjithshëm mund të sjellë detyrime pozitive të qenësishme për garantimin e ushtrimit efektiv të të drejtave të garantuara nga Kushtetuta. Në kontekstin </w:t>
      </w:r>
      <w:r w:rsidR="00D61E23" w:rsidRPr="00572990">
        <w:rPr>
          <w:rFonts w:ascii="Garamond" w:hAnsi="Garamond" w:cs="Times New Roman"/>
          <w:color w:val="000000"/>
          <w:sz w:val="24"/>
          <w:szCs w:val="24"/>
          <w:lang w:val="sq-AL"/>
        </w:rPr>
        <w:t xml:space="preserve">e nenit 1 të protokollit nr. </w:t>
      </w:r>
      <w:r w:rsidRPr="00572990">
        <w:rPr>
          <w:rFonts w:ascii="Garamond" w:hAnsi="Garamond" w:cs="Times New Roman"/>
          <w:color w:val="000000"/>
          <w:sz w:val="24"/>
          <w:szCs w:val="24"/>
          <w:lang w:val="sq-AL"/>
        </w:rPr>
        <w:t xml:space="preserve">1 këto detyrime pozitive mund të kërkojnë që Shteti të marrë masat e nevojshme për të mbrojtur të drejtën ndaj pronës (shih </w:t>
      </w:r>
      <w:r w:rsidRPr="00572990">
        <w:rPr>
          <w:rFonts w:ascii="Garamond" w:hAnsi="Garamond" w:cs="Times New Roman"/>
          <w:i/>
          <w:iCs/>
          <w:color w:val="000000"/>
          <w:sz w:val="24"/>
          <w:szCs w:val="24"/>
          <w:lang w:val="sq-AL"/>
        </w:rPr>
        <w:t>Sovtransavto Holding kundër Ukrainës</w:t>
      </w:r>
      <w:r w:rsidRPr="00572990">
        <w:rPr>
          <w:rFonts w:ascii="Garamond" w:hAnsi="Garamond" w:cs="Times New Roman"/>
          <w:color w:val="000000"/>
          <w:sz w:val="24"/>
          <w:szCs w:val="24"/>
          <w:lang w:val="sq-AL"/>
        </w:rPr>
        <w:t xml:space="preserve">, nr. 48553/99, § 96, GJEDNJ 2002-VI, me referenca të mëtejshme), veçanërisht kur ekziston një lidhje e drejtpërdrejtë midis masave të cilat kërkuesit i presin në mënyrë legjitime nga autoritetet dhe gëzimin efektiv të pasurive të tyre (shih </w:t>
      </w:r>
      <w:r w:rsidRPr="00572990">
        <w:rPr>
          <w:rFonts w:ascii="Garamond" w:hAnsi="Garamond" w:cs="Times New Roman"/>
          <w:i/>
          <w:iCs/>
          <w:color w:val="000000"/>
          <w:sz w:val="24"/>
          <w:szCs w:val="24"/>
          <w:lang w:val="sq-AL"/>
        </w:rPr>
        <w:t>Öneryıldız kundër Turqisë</w:t>
      </w:r>
      <w:r w:rsidRPr="00572990">
        <w:rPr>
          <w:rFonts w:ascii="Garamond" w:hAnsi="Garamond" w:cs="Times New Roman"/>
          <w:color w:val="000000"/>
          <w:sz w:val="24"/>
          <w:szCs w:val="24"/>
          <w:lang w:val="sq-AL"/>
        </w:rPr>
        <w:t xml:space="preserve"> [DHM], nr. 48939/99, § 134, GJEDNJ 2004-XII). </w:t>
      </w:r>
    </w:p>
    <w:p w14:paraId="0EF90FC7" w14:textId="7E86F212"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105. Kufijtë midis detyrimeve pozitive dhe negative të Shtetit sipas </w:t>
      </w:r>
      <w:r w:rsidR="00D61E23" w:rsidRPr="00572990">
        <w:rPr>
          <w:rFonts w:ascii="Garamond" w:hAnsi="Garamond" w:cs="Times New Roman"/>
          <w:color w:val="000000"/>
          <w:sz w:val="24"/>
          <w:szCs w:val="24"/>
          <w:lang w:val="sq-AL"/>
        </w:rPr>
        <w:t xml:space="preserve">nenit 1 të protokollit nr. 1 nuk </w:t>
      </w:r>
      <w:r w:rsidRPr="00572990">
        <w:rPr>
          <w:rFonts w:ascii="Garamond" w:hAnsi="Garamond" w:cs="Times New Roman"/>
          <w:color w:val="000000"/>
          <w:sz w:val="24"/>
          <w:szCs w:val="24"/>
          <w:lang w:val="sq-AL"/>
        </w:rPr>
        <w:t xml:space="preserve">kanë përkufizime të sakta (shih </w:t>
      </w:r>
      <w:r w:rsidRPr="00572990">
        <w:rPr>
          <w:rFonts w:ascii="Garamond" w:hAnsi="Garamond" w:cs="Times New Roman"/>
          <w:i/>
          <w:iCs/>
          <w:color w:val="000000"/>
          <w:sz w:val="24"/>
          <w:szCs w:val="24"/>
          <w:lang w:val="sq-AL"/>
        </w:rPr>
        <w:t xml:space="preserve">Broniowski, </w:t>
      </w:r>
      <w:r w:rsidRPr="00572990">
        <w:rPr>
          <w:rFonts w:ascii="Garamond" w:hAnsi="Garamond" w:cs="Times New Roman"/>
          <w:color w:val="000000"/>
          <w:sz w:val="24"/>
          <w:szCs w:val="24"/>
          <w:lang w:val="sq-AL"/>
        </w:rPr>
        <w:t xml:space="preserve">cituar më sipër, § 144). </w:t>
      </w:r>
    </w:p>
    <w:p w14:paraId="03DF0EE0" w14:textId="3718E928"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106. Kriteret që duhet të zbatohen nuk ndryshojnë në thelb edhe nëse çështja analizohet në aspektin e një detyre pozitive të Shtetit, apo në aspektin e ndërhyrjes nga një autoritet publik që duhet të justifikohet. Në të dy kontekstet vëmendje duhet të kushtohet ndaj balancës së drejtë që duhet të vendoset midis interesave konkurrues të individit dhe të një komuniteti në tërësi. Gjithashtu është e vërtetë se qëllimet e përmendura </w:t>
      </w:r>
      <w:r w:rsidR="00D61E23" w:rsidRPr="00572990">
        <w:rPr>
          <w:rFonts w:ascii="Garamond" w:hAnsi="Garamond" w:cs="Times New Roman"/>
          <w:color w:val="000000"/>
          <w:sz w:val="24"/>
          <w:szCs w:val="24"/>
          <w:lang w:val="sq-AL"/>
        </w:rPr>
        <w:t xml:space="preserve">në nenin 1 të protokollit nr. 1 mund </w:t>
      </w:r>
      <w:r w:rsidRPr="00572990">
        <w:rPr>
          <w:rFonts w:ascii="Garamond" w:hAnsi="Garamond" w:cs="Times New Roman"/>
          <w:color w:val="000000"/>
          <w:sz w:val="24"/>
          <w:szCs w:val="24"/>
          <w:lang w:val="sq-AL"/>
        </w:rPr>
        <w:t xml:space="preserve">të kenë relevancë në vlerësimin e bërë nëse është vendosur një balancë e drejtë midis kërkesave të interesit publik të përfshirë dhe </w:t>
      </w:r>
      <w:r w:rsidR="003D7D69" w:rsidRPr="00572990">
        <w:rPr>
          <w:rFonts w:ascii="Garamond" w:hAnsi="Garamond" w:cs="Times New Roman"/>
          <w:color w:val="000000"/>
          <w:sz w:val="24"/>
          <w:szCs w:val="24"/>
          <w:lang w:val="sq-AL"/>
        </w:rPr>
        <w:t>s</w:t>
      </w:r>
      <w:r w:rsidRPr="00572990">
        <w:rPr>
          <w:rFonts w:ascii="Garamond" w:hAnsi="Garamond" w:cs="Times New Roman"/>
          <w:color w:val="000000"/>
          <w:sz w:val="24"/>
          <w:szCs w:val="24"/>
          <w:lang w:val="sq-AL"/>
        </w:rPr>
        <w:t xml:space="preserve">ë drejtës themelore të kërkuesit ndaj pronës. Në të dy kontekstet, Shteti gëzon një margjinë të caktuar </w:t>
      </w:r>
      <w:r w:rsidRPr="00572990">
        <w:rPr>
          <w:rFonts w:ascii="Garamond" w:hAnsi="Garamond" w:cs="Times New Roman"/>
          <w:color w:val="000000"/>
          <w:sz w:val="24"/>
          <w:szCs w:val="24"/>
          <w:lang w:val="sq-AL"/>
        </w:rPr>
        <w:lastRenderedPageBreak/>
        <w:t xml:space="preserve">vlerësimi në përcaktimin e hapave që duhet të merren për të siguruar pajtueshmërinë me Konventën (ibid., § 144). </w:t>
      </w:r>
    </w:p>
    <w:p w14:paraId="1F4A6917" w14:textId="6D613F0F"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107. Gjykata duhet të vendosë – pavarësisht faktit nëse reagimi mund të karakterizohet si ndërhyrje ose si një mosreagim, ose një kombinim i të dyjave – nëse paragjykimi ndaj kërkuesit ishte i justifikueshëm sipas parimeve përkatëse. Vlerësimi i proporcionalitetit kërkon një shqyrtim të përgjithshëm të interesave të ndryshëm në fjalë, duke mbajtur në konsideratë se Konventa ka për qëllim të mbrojë të drejtat që janë “praktike dhe efektive” (shih </w:t>
      </w:r>
      <w:r w:rsidRPr="00572990">
        <w:rPr>
          <w:rFonts w:ascii="Garamond" w:hAnsi="Garamond" w:cs="Times New Roman"/>
          <w:i/>
          <w:iCs/>
          <w:color w:val="000000"/>
          <w:sz w:val="24"/>
          <w:szCs w:val="24"/>
          <w:lang w:val="sq-AL"/>
        </w:rPr>
        <w:t>Beyeler kundër Italisë</w:t>
      </w:r>
      <w:r w:rsidRPr="00572990">
        <w:rPr>
          <w:rFonts w:ascii="Garamond" w:hAnsi="Garamond" w:cs="Times New Roman"/>
          <w:color w:val="000000"/>
          <w:sz w:val="24"/>
          <w:szCs w:val="24"/>
          <w:lang w:val="sq-AL"/>
        </w:rPr>
        <w:t xml:space="preserve"> [DHM], nr. 33202/96, § 114, GJEDNJ 2000-I). Gjithashtu, në çdo rast ku përfshihet një pretendim për shkelje të </w:t>
      </w:r>
      <w:r w:rsidR="00D61E23" w:rsidRPr="00572990">
        <w:rPr>
          <w:rFonts w:ascii="Garamond" w:hAnsi="Garamond" w:cs="Times New Roman"/>
          <w:color w:val="000000"/>
          <w:sz w:val="24"/>
          <w:szCs w:val="24"/>
          <w:lang w:val="sq-AL"/>
        </w:rPr>
        <w:t>nenit 1 të protokollit nr</w:t>
      </w:r>
      <w:r w:rsidRPr="00572990">
        <w:rPr>
          <w:rFonts w:ascii="Garamond" w:hAnsi="Garamond" w:cs="Times New Roman"/>
          <w:color w:val="000000"/>
          <w:sz w:val="24"/>
          <w:szCs w:val="24"/>
          <w:lang w:val="sq-AL"/>
        </w:rPr>
        <w:t xml:space="preserve">. 1, Gjykata duhet të gjykojë nëse për shkak të veprimit ose mosveprimit të Shtetit, personit në fjalë i është dashur të përballojë një barrë jopropocionale (shih </w:t>
      </w:r>
      <w:r w:rsidRPr="00572990">
        <w:rPr>
          <w:rFonts w:ascii="Garamond" w:hAnsi="Garamond" w:cs="Times New Roman"/>
          <w:i/>
          <w:iCs/>
          <w:color w:val="000000"/>
          <w:sz w:val="24"/>
          <w:szCs w:val="24"/>
          <w:lang w:val="sq-AL"/>
        </w:rPr>
        <w:t xml:space="preserve">Ish-Mbreti i Greqisë dhe të </w:t>
      </w:r>
      <w:r w:rsidR="00D61E23" w:rsidRPr="00572990">
        <w:rPr>
          <w:rFonts w:ascii="Garamond" w:hAnsi="Garamond" w:cs="Times New Roman"/>
          <w:i/>
          <w:iCs/>
          <w:color w:val="000000"/>
          <w:sz w:val="24"/>
          <w:szCs w:val="24"/>
          <w:lang w:val="sq-AL"/>
        </w:rPr>
        <w:t xml:space="preserve">tjerë </w:t>
      </w:r>
      <w:r w:rsidRPr="00572990">
        <w:rPr>
          <w:rFonts w:ascii="Garamond" w:hAnsi="Garamond" w:cs="Times New Roman"/>
          <w:i/>
          <w:iCs/>
          <w:color w:val="000000"/>
          <w:sz w:val="24"/>
          <w:szCs w:val="24"/>
          <w:lang w:val="sq-AL"/>
        </w:rPr>
        <w:t>kundër Greqisë</w:t>
      </w:r>
      <w:r w:rsidRPr="00572990">
        <w:rPr>
          <w:rFonts w:ascii="Garamond" w:hAnsi="Garamond" w:cs="Times New Roman"/>
          <w:color w:val="000000"/>
          <w:sz w:val="24"/>
          <w:szCs w:val="24"/>
          <w:lang w:val="sq-AL"/>
        </w:rPr>
        <w:t xml:space="preserve"> [DHM], nr. 25701/94, § 89, GJEDNJ-XII). Ky vlerësim përfshin edhe natyrën e ndërhyrjes, sjelljen e kërkuesit dhe atë të autoriteteve </w:t>
      </w:r>
      <w:r w:rsidR="00157C08" w:rsidRPr="00572990">
        <w:rPr>
          <w:rFonts w:ascii="Garamond" w:hAnsi="Garamond" w:cs="Times New Roman"/>
          <w:color w:val="000000"/>
          <w:sz w:val="24"/>
          <w:szCs w:val="24"/>
          <w:lang w:val="sq-AL"/>
        </w:rPr>
        <w:t>s</w:t>
      </w:r>
      <w:r w:rsidRPr="00572990">
        <w:rPr>
          <w:rFonts w:ascii="Garamond" w:hAnsi="Garamond" w:cs="Times New Roman"/>
          <w:color w:val="000000"/>
          <w:sz w:val="24"/>
          <w:szCs w:val="24"/>
          <w:lang w:val="sq-AL"/>
        </w:rPr>
        <w:t xml:space="preserve">htetërore (shih </w:t>
      </w:r>
      <w:r w:rsidRPr="00572990">
        <w:rPr>
          <w:rFonts w:ascii="Garamond" w:hAnsi="Garamond" w:cs="Times New Roman"/>
          <w:i/>
          <w:iCs/>
          <w:color w:val="000000"/>
          <w:sz w:val="24"/>
          <w:szCs w:val="24"/>
          <w:lang w:val="sq-AL"/>
        </w:rPr>
        <w:t>Perdigão kundër Polonisë</w:t>
      </w:r>
      <w:r w:rsidRPr="00572990">
        <w:rPr>
          <w:rFonts w:ascii="Garamond" w:hAnsi="Garamond" w:cs="Times New Roman"/>
          <w:color w:val="000000"/>
          <w:sz w:val="24"/>
          <w:szCs w:val="24"/>
          <w:lang w:val="sq-AL"/>
        </w:rPr>
        <w:t xml:space="preserve"> [DHM], nr. 24768/06, § 68, 16 nëntor 2010 dhe </w:t>
      </w:r>
      <w:r w:rsidRPr="00572990">
        <w:rPr>
          <w:rFonts w:ascii="Garamond" w:hAnsi="Garamond" w:cs="Times New Roman"/>
          <w:i/>
          <w:iCs/>
          <w:color w:val="000000"/>
          <w:sz w:val="24"/>
          <w:szCs w:val="24"/>
          <w:lang w:val="sq-AL"/>
        </w:rPr>
        <w:t>Szkórits kundër Hungarisë</w:t>
      </w:r>
      <w:r w:rsidRPr="00572990">
        <w:rPr>
          <w:rFonts w:ascii="Garamond" w:hAnsi="Garamond" w:cs="Times New Roman"/>
          <w:color w:val="000000"/>
          <w:sz w:val="24"/>
          <w:szCs w:val="24"/>
          <w:lang w:val="sq-AL"/>
        </w:rPr>
        <w:t xml:space="preserve">, nr. 58171/09, § 40, 16 </w:t>
      </w:r>
      <w:r w:rsidR="00D61E23" w:rsidRPr="00572990">
        <w:rPr>
          <w:rFonts w:ascii="Garamond" w:hAnsi="Garamond" w:cs="Times New Roman"/>
          <w:color w:val="000000"/>
          <w:sz w:val="24"/>
          <w:szCs w:val="24"/>
          <w:lang w:val="sq-AL"/>
        </w:rPr>
        <w:t xml:space="preserve">shtator </w:t>
      </w:r>
      <w:r w:rsidRPr="00572990">
        <w:rPr>
          <w:rFonts w:ascii="Garamond" w:hAnsi="Garamond" w:cs="Times New Roman"/>
          <w:color w:val="000000"/>
          <w:sz w:val="24"/>
          <w:szCs w:val="24"/>
          <w:lang w:val="sq-AL"/>
        </w:rPr>
        <w:t xml:space="preserve">2014). </w:t>
      </w:r>
    </w:p>
    <w:p w14:paraId="04AE564D" w14:textId="7FAD7CCC"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108. Në shqyrtimin e pajtueshmërisë të justifikimeve të paraqitura nga Qeveria, Gjykata thekson rëndësinë e veçantë të parimit të “qeverisjes së mirë”. Ajo kërkon që në rastin kur një çështje me interes të përgjithshëm është me rrezik, veçanërisht kur çështja prek të drejtat themelore të njeriut si të drejtat e pronës, autoritetet publike duhet të veprojnë në kohë dhe në mënyrën e duhur, dhe mbi të gjitha në mënyrë konsistente (shih </w:t>
      </w:r>
      <w:r w:rsidRPr="00572990">
        <w:rPr>
          <w:rFonts w:ascii="Garamond" w:hAnsi="Garamond" w:cs="Times New Roman"/>
          <w:i/>
          <w:iCs/>
          <w:color w:val="000000"/>
          <w:sz w:val="24"/>
          <w:szCs w:val="24"/>
          <w:lang w:val="sq-AL"/>
        </w:rPr>
        <w:t xml:space="preserve">Beyeler, </w:t>
      </w:r>
      <w:r w:rsidRPr="00572990">
        <w:rPr>
          <w:rFonts w:ascii="Garamond" w:hAnsi="Garamond" w:cs="Times New Roman"/>
          <w:color w:val="000000"/>
          <w:sz w:val="24"/>
          <w:szCs w:val="24"/>
          <w:lang w:val="sq-AL"/>
        </w:rPr>
        <w:t xml:space="preserve">cituar më sipër, § 120; </w:t>
      </w:r>
      <w:r w:rsidRPr="00572990">
        <w:rPr>
          <w:rFonts w:ascii="Garamond" w:hAnsi="Garamond" w:cs="Times New Roman"/>
          <w:i/>
          <w:iCs/>
          <w:color w:val="000000"/>
          <w:sz w:val="24"/>
          <w:szCs w:val="24"/>
          <w:lang w:val="sq-AL"/>
        </w:rPr>
        <w:t xml:space="preserve">Öneryıldız, </w:t>
      </w:r>
      <w:r w:rsidRPr="00572990">
        <w:rPr>
          <w:rFonts w:ascii="Garamond" w:hAnsi="Garamond" w:cs="Times New Roman"/>
          <w:color w:val="000000"/>
          <w:sz w:val="24"/>
          <w:szCs w:val="24"/>
          <w:lang w:val="sq-AL"/>
        </w:rPr>
        <w:t xml:space="preserve">cituar më sipër, § 128; </w:t>
      </w:r>
      <w:r w:rsidRPr="00572990">
        <w:rPr>
          <w:rFonts w:ascii="Garamond" w:hAnsi="Garamond" w:cs="Times New Roman"/>
          <w:i/>
          <w:iCs/>
          <w:color w:val="000000"/>
          <w:sz w:val="24"/>
          <w:szCs w:val="24"/>
          <w:lang w:val="sq-AL"/>
        </w:rPr>
        <w:t>Megadat.com SRL kundër Moldavisë</w:t>
      </w:r>
      <w:r w:rsidRPr="00572990">
        <w:rPr>
          <w:rFonts w:ascii="Garamond" w:hAnsi="Garamond" w:cs="Times New Roman"/>
          <w:color w:val="000000"/>
          <w:sz w:val="24"/>
          <w:szCs w:val="24"/>
          <w:lang w:val="sq-AL"/>
        </w:rPr>
        <w:t xml:space="preserve">, nr. 21151/04, § 72, GJEDNJ 2008; dhe </w:t>
      </w:r>
      <w:r w:rsidRPr="00572990">
        <w:rPr>
          <w:rFonts w:ascii="Garamond" w:hAnsi="Garamond" w:cs="Times New Roman"/>
          <w:i/>
          <w:iCs/>
          <w:color w:val="000000"/>
          <w:sz w:val="24"/>
          <w:szCs w:val="24"/>
          <w:lang w:val="sq-AL"/>
        </w:rPr>
        <w:t>Moskal kundër Polonisë</w:t>
      </w:r>
      <w:r w:rsidRPr="00572990">
        <w:rPr>
          <w:rFonts w:ascii="Garamond" w:hAnsi="Garamond" w:cs="Times New Roman"/>
          <w:color w:val="000000"/>
          <w:sz w:val="24"/>
          <w:szCs w:val="24"/>
          <w:lang w:val="sq-AL"/>
        </w:rPr>
        <w:t xml:space="preserve">, nr. 10373/05, § 51, 15 </w:t>
      </w:r>
      <w:r w:rsidR="00A61167" w:rsidRPr="00572990">
        <w:rPr>
          <w:rFonts w:ascii="Garamond" w:hAnsi="Garamond" w:cs="Times New Roman"/>
          <w:color w:val="000000"/>
          <w:sz w:val="24"/>
          <w:szCs w:val="24"/>
          <w:lang w:val="sq-AL"/>
        </w:rPr>
        <w:t>s</w:t>
      </w:r>
      <w:r w:rsidRPr="00572990">
        <w:rPr>
          <w:rFonts w:ascii="Garamond" w:hAnsi="Garamond" w:cs="Times New Roman"/>
          <w:color w:val="000000"/>
          <w:sz w:val="24"/>
          <w:szCs w:val="24"/>
          <w:lang w:val="sq-AL"/>
        </w:rPr>
        <w:t xml:space="preserve">htator 2009). Veçanërisht, është detyra e autoriteteve publike të minimizojnë rrezikun e gabimeve dhe të sigurohen se gabimet nuk janë korrigjuar në një mënyrë që vendos barra joproporcionale ndaj individëve të përfshirë (shih për shembull </w:t>
      </w:r>
      <w:r w:rsidRPr="00572990">
        <w:rPr>
          <w:rFonts w:ascii="Garamond" w:hAnsi="Garamond" w:cs="Times New Roman"/>
          <w:i/>
          <w:iCs/>
          <w:color w:val="000000"/>
          <w:sz w:val="24"/>
          <w:szCs w:val="24"/>
          <w:lang w:val="sq-AL"/>
        </w:rPr>
        <w:t>Lelas kundër Kroacisë</w:t>
      </w:r>
      <w:r w:rsidRPr="00572990">
        <w:rPr>
          <w:rFonts w:ascii="Garamond" w:hAnsi="Garamond" w:cs="Times New Roman"/>
          <w:color w:val="000000"/>
          <w:sz w:val="24"/>
          <w:szCs w:val="24"/>
          <w:lang w:val="sq-AL"/>
        </w:rPr>
        <w:t xml:space="preserve">, nr. 55555/08, § 74, 20 </w:t>
      </w:r>
      <w:r w:rsidR="00D61E23" w:rsidRPr="00572990">
        <w:rPr>
          <w:rFonts w:ascii="Garamond" w:hAnsi="Garamond" w:cs="Times New Roman"/>
          <w:color w:val="000000"/>
          <w:sz w:val="24"/>
          <w:szCs w:val="24"/>
          <w:lang w:val="sq-AL"/>
        </w:rPr>
        <w:t xml:space="preserve">maj </w:t>
      </w:r>
      <w:r w:rsidRPr="00572990">
        <w:rPr>
          <w:rFonts w:ascii="Garamond" w:hAnsi="Garamond" w:cs="Times New Roman"/>
          <w:color w:val="000000"/>
          <w:sz w:val="24"/>
          <w:szCs w:val="24"/>
          <w:lang w:val="sq-AL"/>
        </w:rPr>
        <w:t xml:space="preserve">2010 dhe </w:t>
      </w:r>
      <w:r w:rsidRPr="00572990">
        <w:rPr>
          <w:rFonts w:ascii="Garamond" w:hAnsi="Garamond" w:cs="Times New Roman"/>
          <w:i/>
          <w:iCs/>
          <w:color w:val="000000"/>
          <w:sz w:val="24"/>
          <w:szCs w:val="24"/>
          <w:lang w:val="sq-AL"/>
        </w:rPr>
        <w:t xml:space="preserve">Toşcuţă dhe të </w:t>
      </w:r>
      <w:r w:rsidR="00D61E23" w:rsidRPr="00572990">
        <w:rPr>
          <w:rFonts w:ascii="Garamond" w:hAnsi="Garamond" w:cs="Times New Roman"/>
          <w:i/>
          <w:iCs/>
          <w:color w:val="000000"/>
          <w:sz w:val="24"/>
          <w:szCs w:val="24"/>
          <w:lang w:val="sq-AL"/>
        </w:rPr>
        <w:t xml:space="preserve">tjerë </w:t>
      </w:r>
      <w:r w:rsidRPr="00572990">
        <w:rPr>
          <w:rFonts w:ascii="Garamond" w:hAnsi="Garamond" w:cs="Times New Roman"/>
          <w:i/>
          <w:iCs/>
          <w:color w:val="000000"/>
          <w:sz w:val="24"/>
          <w:szCs w:val="24"/>
          <w:lang w:val="sq-AL"/>
        </w:rPr>
        <w:t>kundër Rumanisë</w:t>
      </w:r>
      <w:r w:rsidRPr="00572990">
        <w:rPr>
          <w:rFonts w:ascii="Garamond" w:hAnsi="Garamond" w:cs="Times New Roman"/>
          <w:color w:val="000000"/>
          <w:sz w:val="24"/>
          <w:szCs w:val="24"/>
          <w:lang w:val="sq-AL"/>
        </w:rPr>
        <w:t xml:space="preserve">, nr. 36900/03, § 37, 25 </w:t>
      </w:r>
      <w:r w:rsidR="00D61E23" w:rsidRPr="00572990">
        <w:rPr>
          <w:rFonts w:ascii="Garamond" w:hAnsi="Garamond" w:cs="Times New Roman"/>
          <w:color w:val="000000"/>
          <w:sz w:val="24"/>
          <w:szCs w:val="24"/>
          <w:lang w:val="sq-AL"/>
        </w:rPr>
        <w:t xml:space="preserve">nëntor </w:t>
      </w:r>
      <w:r w:rsidRPr="00572990">
        <w:rPr>
          <w:rFonts w:ascii="Garamond" w:hAnsi="Garamond" w:cs="Times New Roman"/>
          <w:color w:val="000000"/>
          <w:sz w:val="24"/>
          <w:szCs w:val="24"/>
          <w:lang w:val="sq-AL"/>
        </w:rPr>
        <w:t xml:space="preserve">2008). </w:t>
      </w:r>
    </w:p>
    <w:p w14:paraId="15ECD863" w14:textId="2C4133AC"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b/>
          <w:bCs/>
          <w:color w:val="000000"/>
          <w:sz w:val="24"/>
          <w:szCs w:val="24"/>
          <w:lang w:val="sq-AL"/>
        </w:rPr>
        <w:t>b) Zbatimi i këtyre parimeve në çështjen konkrete</w:t>
      </w:r>
    </w:p>
    <w:p w14:paraId="45FBD10C" w14:textId="19F0603C"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109. Çështja e parë që duhet të adresohet është natyra precize e ndërhyrjeve në të drejtat e kërkuesit ndaj tokës përkatëse, që i përket dy kategorive specifike. Së pari, Gjykata vëren se regjistrimi kadastral në sistemin ligjor shqiptar nuk është një kusht për vlefshmërinë e titullit ndaj pronës së paluajtshme, ose për marrjen e pronësisë së kësaj prone, në kundërshtim me kërkesat e kërkuesit (shih paragrafin 80 më sipër). Nga ana tjetër, regjistrimi është i nevojshëm për të mundësuar ndryshimin e pronës dhe transaksione të tjera me palët e treta, edhe pse kërkuesi nuk ka pretenduar se nuk ka mundur të kryejë ndonjë transaksion specifik. Në të njëjtën kohë, është e qartë se refuzimi i tejzgjatur nga autoritetet kadastrale për të regjistruar titullin e kërkuesit ka dëmtuar sigurinë e titullit dhe gëzimin e pashqetësuar të kërkuesit të pasurive të tij, veçanërisht duke lejuar regjistrimin e kërkesave konkurruese nga palët e treta për të njëjtën tokë teksa kërkesa e kërkuesit për regjistrim ishte refuzuar në mënyrë të vazhdueshme. Qeveria nuk ka ofruar detaje për rrethanat dhe kronologjinë e kërkesave të palëve të treta, ose arsyet se përse atyre kërkesave i është dhënë prioritet nga autoritetet kadastrale përkundrejt kërkesave të hershme të kërkuesit për regjistrimin e titullit të tij, dhe nuk është kundërshtuar fakti se regjistrimet konkurruese janë pasqyruar në regjistrin e tokës. </w:t>
      </w:r>
    </w:p>
    <w:p w14:paraId="688FA4E1" w14:textId="3D99ACD9"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110. Së dyti, rezulton se një sërë ndërtimesh informale, të paautorizuara janë ndërtuar nga palë të treta gjatë viteve në tokën e kërkuesit. Për të përcaktuar nëse ka ndodhur një privim nga pasuritë sipas interpretimit të rregullit të dytë nga këto ndërtime, Gjykata nuk duhet të kufizohet në shqyrtimin e faktit nëse ka pasur heqje pronësie apo shpronësim formal, por duhet të shikoj përtej këtij sfondi dhe të hetojë realitetet e situatës për të cilën është bërë ankesa. Duke qenë se Konventa ka për synim të garantojë të drejtat që janë “praktike dhe efektive”, duhet të përcaktohet nëse kjo situatë ka shkaktuar një shpronësim </w:t>
      </w:r>
      <w:r w:rsidRPr="00572990">
        <w:rPr>
          <w:rFonts w:ascii="Garamond" w:hAnsi="Garamond" w:cs="Times New Roman"/>
          <w:i/>
          <w:iCs/>
          <w:color w:val="000000"/>
          <w:sz w:val="24"/>
          <w:szCs w:val="24"/>
          <w:lang w:val="sq-AL"/>
        </w:rPr>
        <w:t xml:space="preserve">de facto </w:t>
      </w:r>
      <w:r w:rsidRPr="00572990">
        <w:rPr>
          <w:rFonts w:ascii="Garamond" w:hAnsi="Garamond" w:cs="Times New Roman"/>
          <w:color w:val="000000"/>
          <w:sz w:val="24"/>
          <w:szCs w:val="24"/>
          <w:lang w:val="sq-AL"/>
        </w:rPr>
        <w:t xml:space="preserve">(shih </w:t>
      </w:r>
      <w:r w:rsidRPr="00572990">
        <w:rPr>
          <w:rFonts w:ascii="Garamond" w:hAnsi="Garamond" w:cs="Times New Roman"/>
          <w:i/>
          <w:iCs/>
          <w:color w:val="000000"/>
          <w:sz w:val="24"/>
          <w:szCs w:val="24"/>
          <w:lang w:val="sq-AL"/>
        </w:rPr>
        <w:t>Sporrong dhe Lönnroth</w:t>
      </w:r>
      <w:r w:rsidRPr="00572990">
        <w:rPr>
          <w:rFonts w:ascii="Garamond" w:hAnsi="Garamond" w:cs="Times New Roman"/>
          <w:color w:val="000000"/>
          <w:sz w:val="24"/>
          <w:szCs w:val="24"/>
          <w:lang w:val="sq-AL"/>
        </w:rPr>
        <w:t xml:space="preserve">, cituar më sipër, § 63 dhe </w:t>
      </w:r>
      <w:r w:rsidRPr="00572990">
        <w:rPr>
          <w:rFonts w:ascii="Garamond" w:hAnsi="Garamond" w:cs="Times New Roman"/>
          <w:i/>
          <w:iCs/>
          <w:color w:val="000000"/>
          <w:sz w:val="24"/>
          <w:szCs w:val="24"/>
          <w:lang w:val="sq-AL"/>
        </w:rPr>
        <w:t>Carbonara dhe Ventura kundër Italisë</w:t>
      </w:r>
      <w:r w:rsidRPr="00572990">
        <w:rPr>
          <w:rFonts w:ascii="Garamond" w:hAnsi="Garamond" w:cs="Times New Roman"/>
          <w:color w:val="000000"/>
          <w:sz w:val="24"/>
          <w:szCs w:val="24"/>
          <w:lang w:val="sq-AL"/>
        </w:rPr>
        <w:t xml:space="preserve">, nr. 24638/94, § 60, GJEDNJ 2000-VI). Kërkuesi nuk ka marrë asnjë masë ligjore për të kundërshtuar këtë posedim të pafavorshëm dhe nuk ka paraqitur asnjë shpjegim të bindshëm për pamundësinë e tij për ta bërë një gjë të tillë. Sidoqoftë, ka qenë zgjedhja e legjislaturës shqiptare që t’i </w:t>
      </w:r>
      <w:r w:rsidRPr="00572990">
        <w:rPr>
          <w:rFonts w:ascii="Garamond" w:hAnsi="Garamond" w:cs="Times New Roman"/>
          <w:color w:val="000000"/>
          <w:sz w:val="24"/>
          <w:szCs w:val="24"/>
          <w:lang w:val="sq-AL"/>
        </w:rPr>
        <w:lastRenderedPageBreak/>
        <w:t xml:space="preserve">japë prioritet kërkesave </w:t>
      </w:r>
      <w:r w:rsidRPr="00572990">
        <w:rPr>
          <w:rFonts w:ascii="Garamond" w:hAnsi="Garamond" w:cs="Times New Roman"/>
          <w:i/>
          <w:iCs/>
          <w:color w:val="000000"/>
          <w:sz w:val="24"/>
          <w:szCs w:val="24"/>
          <w:lang w:val="sq-AL"/>
        </w:rPr>
        <w:t xml:space="preserve">de facto </w:t>
      </w:r>
      <w:r w:rsidRPr="00572990">
        <w:rPr>
          <w:rFonts w:ascii="Garamond" w:hAnsi="Garamond" w:cs="Times New Roman"/>
          <w:color w:val="000000"/>
          <w:sz w:val="24"/>
          <w:szCs w:val="24"/>
          <w:lang w:val="sq-AL"/>
        </w:rPr>
        <w:t>të personave që kërkojnë të legalizojnë ndërtimet joformale përkundrejt interesave të pronarëve të tokës bujqësore në të njëjtën pozitë</w:t>
      </w:r>
      <w:r w:rsidR="00C11723" w:rsidRPr="00572990">
        <w:rPr>
          <w:rFonts w:ascii="Garamond" w:hAnsi="Garamond" w:cs="Times New Roman"/>
          <w:color w:val="000000"/>
          <w:sz w:val="24"/>
          <w:szCs w:val="24"/>
          <w:lang w:val="sq-AL"/>
        </w:rPr>
        <w:t>,</w:t>
      </w:r>
      <w:r w:rsidRPr="00572990">
        <w:rPr>
          <w:rFonts w:ascii="Garamond" w:hAnsi="Garamond" w:cs="Times New Roman"/>
          <w:color w:val="000000"/>
          <w:sz w:val="24"/>
          <w:szCs w:val="24"/>
          <w:lang w:val="sq-AL"/>
        </w:rPr>
        <w:t xml:space="preserve"> si edhe kërkuesi, të cilët do të marrin kompensim financiar në vend të pronës. Veçanërisht, sipas nenit 12(2)(ç) të </w:t>
      </w:r>
      <w:r w:rsidR="00935610" w:rsidRPr="00572990">
        <w:rPr>
          <w:rFonts w:ascii="Garamond" w:hAnsi="Garamond" w:cs="Times New Roman"/>
          <w:color w:val="000000"/>
          <w:sz w:val="24"/>
          <w:szCs w:val="24"/>
          <w:lang w:val="sq-AL"/>
        </w:rPr>
        <w:t xml:space="preserve">ligjit </w:t>
      </w:r>
      <w:r w:rsidRPr="00572990">
        <w:rPr>
          <w:rFonts w:ascii="Garamond" w:hAnsi="Garamond" w:cs="Times New Roman"/>
          <w:color w:val="000000"/>
          <w:sz w:val="24"/>
          <w:szCs w:val="24"/>
          <w:lang w:val="sq-AL"/>
        </w:rPr>
        <w:t>nr. 20/2020, rezulton se regjistrimi i titullit të kërkuesit ndaj atyre pjesëve të pronës që janë zënë në mënyrë të paligjshme nga palët e treta nuk është më i mundshëm, dhe pasi të jenë legalizuar, pronësia e tokave të zëna i është transferuar ose do t’i transferohet pronarëve të ndërtimeve pa leje. Për pasojë, ato pjesë të tokës së kërkuesit janë shpronësuar në mënyrë efikase dhe në parim ai ka të drejtën të kërkojë kompensim sipas ligjit vend</w:t>
      </w:r>
      <w:r w:rsidR="00C11723"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 xml:space="preserve">s. Gjykata do të adresojë dy llojet e ndërhyrjes. </w:t>
      </w:r>
    </w:p>
    <w:p w14:paraId="6932651C" w14:textId="725306BB" w:rsidR="00F67A67" w:rsidRPr="00572990" w:rsidRDefault="00F67A67" w:rsidP="00F67A6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72990">
        <w:rPr>
          <w:rFonts w:ascii="Garamond" w:hAnsi="Garamond" w:cs="Times New Roman"/>
          <w:i/>
          <w:iCs/>
          <w:color w:val="000000"/>
          <w:sz w:val="24"/>
          <w:szCs w:val="24"/>
          <w:lang w:val="sq-AL"/>
        </w:rPr>
        <w:t>i</w:t>
      </w:r>
      <w:r w:rsidR="00D61E23" w:rsidRPr="00572990">
        <w:rPr>
          <w:rFonts w:ascii="Garamond" w:hAnsi="Garamond" w:cs="Times New Roman"/>
          <w:i/>
          <w:iCs/>
          <w:color w:val="000000"/>
          <w:sz w:val="24"/>
          <w:szCs w:val="24"/>
          <w:lang w:val="sq-AL"/>
        </w:rPr>
        <w:t>.</w:t>
      </w:r>
      <w:r w:rsidRPr="00572990">
        <w:rPr>
          <w:rFonts w:ascii="Garamond" w:hAnsi="Garamond" w:cs="Times New Roman"/>
          <w:i/>
          <w:iCs/>
          <w:color w:val="000000"/>
          <w:sz w:val="24"/>
          <w:szCs w:val="24"/>
          <w:lang w:val="sq-AL"/>
        </w:rPr>
        <w:t xml:space="preserve"> Ndikimi i përgjithshëm për gëzimin e pasurive</w:t>
      </w:r>
    </w:p>
    <w:p w14:paraId="4D5DE373" w14:textId="4B88DBB8"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111. Duke qenë se vendimi i Gjykatës së Apelit konfirmonte titullin e kërkuesit dhe se për këtë arsye ai kishte një pretendim të detyrueshëm që vinte prej atij vendimi, që nuk u ekzekutua kurrë, rrethanat e çështjes konkrete mund të shqyrtohen në aspektin e një ndërhyrje në mbështetje të fjalisë së parë të paragrafit të parë të nenit </w:t>
      </w:r>
      <w:r w:rsidR="00D61E23" w:rsidRPr="00572990">
        <w:rPr>
          <w:rFonts w:ascii="Garamond" w:hAnsi="Garamond" w:cs="Times New Roman"/>
          <w:color w:val="000000"/>
          <w:sz w:val="24"/>
          <w:szCs w:val="24"/>
          <w:lang w:val="sq-AL"/>
        </w:rPr>
        <w:t xml:space="preserve">1 të protokollit nr. 1 që </w:t>
      </w:r>
      <w:r w:rsidRPr="00572990">
        <w:rPr>
          <w:rFonts w:ascii="Garamond" w:hAnsi="Garamond" w:cs="Times New Roman"/>
          <w:color w:val="000000"/>
          <w:sz w:val="24"/>
          <w:szCs w:val="24"/>
          <w:lang w:val="sq-AL"/>
        </w:rPr>
        <w:t xml:space="preserve">parashikon parimin e gëzimit paqësor të pronës në terma të përgjithshëm (shih </w:t>
      </w:r>
      <w:r w:rsidRPr="00572990">
        <w:rPr>
          <w:rFonts w:ascii="Garamond" w:hAnsi="Garamond" w:cs="Times New Roman"/>
          <w:i/>
          <w:iCs/>
          <w:color w:val="000000"/>
          <w:sz w:val="24"/>
          <w:szCs w:val="24"/>
          <w:lang w:val="sq-AL"/>
        </w:rPr>
        <w:t>Sabin Popescu kundër Rumanisë</w:t>
      </w:r>
      <w:r w:rsidRPr="00572990">
        <w:rPr>
          <w:rFonts w:ascii="Garamond" w:hAnsi="Garamond" w:cs="Times New Roman"/>
          <w:color w:val="000000"/>
          <w:sz w:val="24"/>
          <w:szCs w:val="24"/>
          <w:lang w:val="sq-AL"/>
        </w:rPr>
        <w:t xml:space="preserve">, nr. 48102/99, § 80, 2 </w:t>
      </w:r>
      <w:r w:rsidR="00D61E23" w:rsidRPr="00572990">
        <w:rPr>
          <w:rFonts w:ascii="Garamond" w:hAnsi="Garamond" w:cs="Times New Roman"/>
          <w:color w:val="000000"/>
          <w:sz w:val="24"/>
          <w:szCs w:val="24"/>
          <w:lang w:val="sq-AL"/>
        </w:rPr>
        <w:t xml:space="preserve">mars </w:t>
      </w:r>
      <w:r w:rsidRPr="00572990">
        <w:rPr>
          <w:rFonts w:ascii="Garamond" w:hAnsi="Garamond" w:cs="Times New Roman"/>
          <w:color w:val="000000"/>
          <w:sz w:val="24"/>
          <w:szCs w:val="24"/>
          <w:lang w:val="sq-AL"/>
        </w:rPr>
        <w:t xml:space="preserve">2004 dhe </w:t>
      </w:r>
      <w:r w:rsidRPr="00572990">
        <w:rPr>
          <w:rFonts w:ascii="Garamond" w:hAnsi="Garamond" w:cs="Times New Roman"/>
          <w:i/>
          <w:iCs/>
          <w:color w:val="000000"/>
          <w:sz w:val="24"/>
          <w:szCs w:val="24"/>
          <w:lang w:val="sq-AL"/>
        </w:rPr>
        <w:t xml:space="preserve">Ramadhi dhe të </w:t>
      </w:r>
      <w:r w:rsidR="00D61E23" w:rsidRPr="00572990">
        <w:rPr>
          <w:rFonts w:ascii="Garamond" w:hAnsi="Garamond" w:cs="Times New Roman"/>
          <w:i/>
          <w:iCs/>
          <w:color w:val="000000"/>
          <w:sz w:val="24"/>
          <w:szCs w:val="24"/>
          <w:lang w:val="sq-AL"/>
        </w:rPr>
        <w:t>t</w:t>
      </w:r>
      <w:r w:rsidRPr="00572990">
        <w:rPr>
          <w:rFonts w:ascii="Garamond" w:hAnsi="Garamond" w:cs="Times New Roman"/>
          <w:i/>
          <w:iCs/>
          <w:color w:val="000000"/>
          <w:sz w:val="24"/>
          <w:szCs w:val="24"/>
          <w:lang w:val="sq-AL"/>
        </w:rPr>
        <w:t>jerë kundër Shqipërisë</w:t>
      </w:r>
      <w:r w:rsidRPr="00572990">
        <w:rPr>
          <w:rFonts w:ascii="Garamond" w:hAnsi="Garamond" w:cs="Times New Roman"/>
          <w:color w:val="000000"/>
          <w:sz w:val="24"/>
          <w:szCs w:val="24"/>
          <w:lang w:val="sq-AL"/>
        </w:rPr>
        <w:t xml:space="preserve">, nr. 38222/02, § 77, 13 </w:t>
      </w:r>
      <w:r w:rsidR="00D61E23" w:rsidRPr="00572990">
        <w:rPr>
          <w:rFonts w:ascii="Garamond" w:hAnsi="Garamond" w:cs="Times New Roman"/>
          <w:color w:val="000000"/>
          <w:sz w:val="24"/>
          <w:szCs w:val="24"/>
          <w:lang w:val="sq-AL"/>
        </w:rPr>
        <w:t xml:space="preserve">nëntor </w:t>
      </w:r>
      <w:r w:rsidRPr="00572990">
        <w:rPr>
          <w:rFonts w:ascii="Garamond" w:hAnsi="Garamond" w:cs="Times New Roman"/>
          <w:color w:val="000000"/>
          <w:sz w:val="24"/>
          <w:szCs w:val="24"/>
          <w:lang w:val="sq-AL"/>
        </w:rPr>
        <w:t xml:space="preserve">2007). Nga ana tjetër, duke qenë se arsyet e parashikuara nga Qeveria për mosregjistrimin e titullit të kërkuesit i referohen edhe çështjeve strukturore në lidhje me regjistrimin e titujve brenda fushës më të gjerë në të cilën ndodhet prona, dhe në të vërtetë në nivel kombëtar, situata e kërkuesit mund të interpretohet se vjen si pasojë e dështimit të autoriteteve në mbajtjen e regjistrave mjaftueshëm të saktë dhe për të garantuar procedurat e duhura ligjore për regjistrimin e pasurive të paluajtshme. Edhe pse fakti se titulli i kërkuesit ndaj pronës nuk ishte regjistruar në regjistrin e tokës nuk përbën një pengesë për zotërimin, Gjykata vlerëson se regjistrimi i titujve konkurrues të palëve ndaj tokës konkrete ka prekur ndjeshëm sigurinë e titullit të kërkuesit. </w:t>
      </w:r>
    </w:p>
    <w:p w14:paraId="25EB8B6B" w14:textId="4979431B"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112. Në çështjen konkrete, parashtrimi kryesor i kërkuesit është se Shteti i paditur, pasi i kishte dhënë të të drejtën ndaj pronës, në vijim e kishte bërë të pamundur për kërkuesin – me anë të pengesave dhe mosveprimit të tij të përsëritur – që të përfitonte nga ajo e drejtë. Faktet e çështjes, për këtë arsye, mund të shqyrtohen në aspektin e një pengese ndaj ushtrimit efektiv të së drejtës së mbrojtur nga </w:t>
      </w:r>
      <w:r w:rsidR="00D61E23" w:rsidRPr="00572990">
        <w:rPr>
          <w:rFonts w:ascii="Garamond" w:hAnsi="Garamond" w:cs="Times New Roman"/>
          <w:color w:val="000000"/>
          <w:sz w:val="24"/>
          <w:szCs w:val="24"/>
          <w:lang w:val="sq-AL"/>
        </w:rPr>
        <w:t xml:space="preserve">neni 1 i protokollit nr. 1 dhe </w:t>
      </w:r>
      <w:r w:rsidRPr="00572990">
        <w:rPr>
          <w:rFonts w:ascii="Garamond" w:hAnsi="Garamond" w:cs="Times New Roman"/>
          <w:color w:val="000000"/>
          <w:sz w:val="24"/>
          <w:szCs w:val="24"/>
          <w:lang w:val="sq-AL"/>
        </w:rPr>
        <w:t xml:space="preserve">një dështimi në sigurimin e asaj të drejte. </w:t>
      </w:r>
    </w:p>
    <w:p w14:paraId="58505D23" w14:textId="28A0001B"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113. Duke mbajtur në konsideratë rrethanat specifike të çështjes konkrete, Gjykata vlerëson se është e panevojshme që ta kategorizojë në mënyrë strikte shqyrtimin e saj si pjesë e detyrimeve pozitive të Shtetit, apo si pjesë e detyrës negative të Shtetit për t’u tërhequr nga çdo ndërhyrje e pajustifikuar në gëzimin paqësor të pronës. Gjykata do të vendosë nëse veprimet e Shtetit shqiptar – pavarësisht nëse këto veprime mund të karakterizohen si një ndërhyrje ose dështim për të vepruar, ose si kombinim i të dyjave – ishin të justifikueshme mbështetur në argumentet e paraqitura nga Qeveria. </w:t>
      </w:r>
    </w:p>
    <w:p w14:paraId="33176771" w14:textId="31B0B76B" w:rsidR="00F67A67" w:rsidRPr="00572990" w:rsidRDefault="00E57A4D" w:rsidP="00F67A67">
      <w:pPr>
        <w:autoSpaceDE w:val="0"/>
        <w:autoSpaceDN w:val="0"/>
        <w:adjustRightInd w:val="0"/>
        <w:spacing w:after="0" w:line="240" w:lineRule="auto"/>
        <w:ind w:firstLine="284"/>
        <w:jc w:val="both"/>
        <w:rPr>
          <w:rFonts w:ascii="Garamond" w:hAnsi="Garamond" w:cs="Times New Roman"/>
          <w:i/>
          <w:color w:val="000000"/>
          <w:sz w:val="24"/>
          <w:szCs w:val="24"/>
          <w:lang w:val="sq-AL"/>
        </w:rPr>
      </w:pPr>
      <w:bookmarkStart w:id="0" w:name="_GoBack"/>
      <w:bookmarkEnd w:id="0"/>
      <w:r>
        <w:rPr>
          <w:rFonts w:ascii="Garamond" w:hAnsi="Garamond" w:cs="Times New Roman"/>
          <w:i/>
          <w:color w:val="000000"/>
          <w:sz w:val="24"/>
          <w:szCs w:val="24"/>
          <w:lang w:val="sq-AL"/>
        </w:rPr>
        <w:t>α</w:t>
      </w:r>
      <w:r w:rsidR="00F67A67" w:rsidRPr="00572990">
        <w:rPr>
          <w:rFonts w:ascii="Garamond" w:hAnsi="Garamond" w:cs="Times New Roman"/>
          <w:i/>
          <w:color w:val="000000"/>
          <w:sz w:val="24"/>
          <w:szCs w:val="24"/>
          <w:lang w:val="sq-AL"/>
        </w:rPr>
        <w:t>) Titujt e mbivendosur dhe hartat kadastrale me të meta</w:t>
      </w:r>
    </w:p>
    <w:p w14:paraId="1EB0FCC7" w14:textId="188CA2FE"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114. Një prej arsyeve kryesore të paraqitura nga Qeveria për refuzimin për të regjistruar titullin e kërkuesit kishte lidhje me ekzistencën e kërkesave konkurruese ndaj së njëjtës tokë, pavarësisht faktit se titulli i kërkuesit nuk rezulton të jetë kundërshtuar nga ndonjë palë e tretë. Gjykata vëren se titujt e mbivendosur rezultojnë të jenë një problem i përhershëm dhe i vazhdueshëm në procesin e kthimit të pronave të shpronësuara nga regjimi komunist, shkaktuar pjesërisht për shkak se autoritete të ndryshme kanë dhënë akte pronësi palëve të ndryshme mbështetur në kuadro ligjorë të njëjtë ose të ndryshëm (shih paragrafin 68 më sipër).</w:t>
      </w:r>
    </w:p>
    <w:p w14:paraId="06DE2135" w14:textId="13797AAA"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115. Gjykata ka trajtuar problematika të njëjta në çështjen </w:t>
      </w:r>
      <w:r w:rsidRPr="00572990">
        <w:rPr>
          <w:rFonts w:ascii="Garamond" w:hAnsi="Garamond" w:cs="Times New Roman"/>
          <w:i/>
          <w:iCs/>
          <w:color w:val="000000"/>
          <w:sz w:val="24"/>
          <w:szCs w:val="24"/>
          <w:lang w:val="sq-AL"/>
        </w:rPr>
        <w:t xml:space="preserve">Preda dhe të </w:t>
      </w:r>
      <w:r w:rsidR="00D61E23" w:rsidRPr="00572990">
        <w:rPr>
          <w:rFonts w:ascii="Garamond" w:hAnsi="Garamond" w:cs="Times New Roman"/>
          <w:i/>
          <w:iCs/>
          <w:color w:val="000000"/>
          <w:sz w:val="24"/>
          <w:szCs w:val="24"/>
          <w:lang w:val="sq-AL"/>
        </w:rPr>
        <w:t xml:space="preserve">tjerë </w:t>
      </w:r>
      <w:r w:rsidRPr="00572990">
        <w:rPr>
          <w:rFonts w:ascii="Garamond" w:hAnsi="Garamond" w:cs="Times New Roman"/>
          <w:i/>
          <w:iCs/>
          <w:color w:val="000000"/>
          <w:sz w:val="24"/>
          <w:szCs w:val="24"/>
          <w:lang w:val="sq-AL"/>
        </w:rPr>
        <w:t xml:space="preserve">kundër Rumanisë </w:t>
      </w:r>
      <w:r w:rsidRPr="00572990">
        <w:rPr>
          <w:rFonts w:ascii="Garamond" w:hAnsi="Garamond" w:cs="Times New Roman"/>
          <w:color w:val="000000"/>
          <w:sz w:val="24"/>
          <w:szCs w:val="24"/>
          <w:lang w:val="sq-AL"/>
        </w:rPr>
        <w:t xml:space="preserve">(nr. 9584/02 dhe 7 të tjerë, §§ 134-40, 29 </w:t>
      </w:r>
      <w:r w:rsidR="00D61E23" w:rsidRPr="00572990">
        <w:rPr>
          <w:rFonts w:ascii="Garamond" w:hAnsi="Garamond" w:cs="Times New Roman"/>
          <w:color w:val="000000"/>
          <w:sz w:val="24"/>
          <w:szCs w:val="24"/>
          <w:lang w:val="sq-AL"/>
        </w:rPr>
        <w:t xml:space="preserve">prill </w:t>
      </w:r>
      <w:r w:rsidRPr="00572990">
        <w:rPr>
          <w:rFonts w:ascii="Garamond" w:hAnsi="Garamond" w:cs="Times New Roman"/>
          <w:color w:val="000000"/>
          <w:sz w:val="24"/>
          <w:szCs w:val="24"/>
          <w:lang w:val="sq-AL"/>
        </w:rPr>
        <w:t xml:space="preserve">2014), ku konstatoi se edhe pse mekanizmi i ngritur nga një ligj i ri parashikonte një grup me mjete korrigjuese efektive për lloje të ndryshme rrethanash, ai nuk kishte ndonjë dispozitë të një natyre procedurale apo përmbajtësore që të mund të adresonte korrigjimin në situatat për të cilat ekzistonin vendimet e formës së prerë që bënin të vlefshëm tituj për të njëjtin truall. Ky përfundim specifik u rikonfirmua në çështjet </w:t>
      </w:r>
      <w:r w:rsidRPr="00572990">
        <w:rPr>
          <w:rFonts w:ascii="Garamond" w:hAnsi="Garamond" w:cs="Times New Roman"/>
          <w:i/>
          <w:iCs/>
          <w:color w:val="000000"/>
          <w:sz w:val="24"/>
          <w:szCs w:val="24"/>
          <w:lang w:val="sq-AL"/>
        </w:rPr>
        <w:t xml:space="preserve">Dickman dhe Gion kundër Rumanisë </w:t>
      </w:r>
      <w:r w:rsidRPr="00572990">
        <w:rPr>
          <w:rFonts w:ascii="Garamond" w:hAnsi="Garamond" w:cs="Times New Roman"/>
          <w:color w:val="000000"/>
          <w:sz w:val="24"/>
          <w:szCs w:val="24"/>
          <w:lang w:val="sq-AL"/>
        </w:rPr>
        <w:t xml:space="preserve">(nr. </w:t>
      </w:r>
      <w:r w:rsidRPr="00572990">
        <w:rPr>
          <w:rFonts w:ascii="Garamond" w:hAnsi="Garamond" w:cs="Times New Roman"/>
          <w:color w:val="000000"/>
          <w:sz w:val="24"/>
          <w:szCs w:val="24"/>
          <w:lang w:val="sq-AL"/>
        </w:rPr>
        <w:lastRenderedPageBreak/>
        <w:t xml:space="preserve">59012/17 dhe 27 të tjerë, § 222, 8 </w:t>
      </w:r>
      <w:r w:rsidR="00D61E23" w:rsidRPr="00572990">
        <w:rPr>
          <w:rFonts w:ascii="Garamond" w:hAnsi="Garamond" w:cs="Times New Roman"/>
          <w:color w:val="000000"/>
          <w:sz w:val="24"/>
          <w:szCs w:val="24"/>
          <w:lang w:val="sq-AL"/>
        </w:rPr>
        <w:t>nënt</w:t>
      </w:r>
      <w:r w:rsidRPr="00572990">
        <w:rPr>
          <w:rFonts w:ascii="Garamond" w:hAnsi="Garamond" w:cs="Times New Roman"/>
          <w:color w:val="000000"/>
          <w:sz w:val="24"/>
          <w:szCs w:val="24"/>
          <w:lang w:val="sq-AL"/>
        </w:rPr>
        <w:t xml:space="preserve">or 2022). Në çështjen e fundit dhe më të afërt kronologjikisht, Gjykata vlerësoi se autoritetet kombëtare kishin bërë më herët me dije se ekzistenca e kërkesave të mbivendosura dhe të vlefshme për të njëjtën pronë, për të cilën titujt tashmë ishin lëshuar për palë të treta me anë të procedurave tejet kontestuese, ishte problematike dhe në kundërshtim me parimet për mbrojtjen e pronës dhe të sigurisë juridike. </w:t>
      </w:r>
    </w:p>
    <w:p w14:paraId="12ACA99A" w14:textId="3663762B"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116. Një faktor tjetër që ka ndikuar në këtë problem është ekzistenca e hartave kadastrale me të meta, që mbetet një çështje problematike në Shqipëri pavarësisht përpjekjeve që janë bërë për një regjistrim përfundimtar dhe të formës së prerë të tokës (shih paragrafët 68 dhe 70 më sipër). Hartat kadastrale nuk janë mbajtur saktë dhe përmbanin gabime, duke përfshirë regjistrime paralele për të njëjtën tokë, si në situatën e tokës së kërkuesit. E teksa në Gjykatë nuk është paraqitur informacioni përkatës në lidhje me rrethanat e kërkesave të palëve të treta konkurruese në çështjen konkrete, ajo thekson konstatimet e përgjithshme të Komisionit të Venecias në lidhje me mungesën e hartave të besueshme kadastrale, që listojnë një sërë shkaqesh për këtë situatë (shih paragrafin 68 më sipër). Një nga detyrat kryesore për Agjencinë Shtetërore Kadastrale të sapokrijuar ishte krijimi dhe administrimi i një regjistri kombëtar kadastral ku do të duhej të regjistroheshin të gjithë titujt (shih paragrafin 54 më sipër). </w:t>
      </w:r>
    </w:p>
    <w:p w14:paraId="04F32708" w14:textId="1AFE469D"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117. Ligji nr. 7843/1994 për regjistrimin e pasurive të paluajtshme parashikonte një sistem modern regjistrimi sipas parcelave. Sidoqoftë, për shkak të mungesës së një përpjekjeje kombëtare për regjistrimin fillestar sistematik, procesi i regjistrimit fillestar zgjati për shumë kohë dhe shumë prej të dhënave rezultuan të ishin jo të besueshme dhe kishin nevojë për korrigjim (shih paragrafin 68 më sipër), duke shkaktuar mjaft problematika për regjistrimin e pasurive. Duke iu referuar përgjigjeve të ZRPP për kërkuesin, vonesat për realizimin e procesit fillestar të regjistrimit në zonën ku gjendej prona e tij ishte njëra prej arsyeve kryesore për mosvijimin me regjistrimin e titullit të tij të pronësisë. </w:t>
      </w:r>
    </w:p>
    <w:p w14:paraId="7D54618A" w14:textId="3B9CDAEA" w:rsidR="00F67A67" w:rsidRPr="00572990" w:rsidRDefault="00F67A67" w:rsidP="00F67A67">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572990">
        <w:rPr>
          <w:rFonts w:ascii="Garamond" w:hAnsi="Garamond" w:cs="Times New Roman"/>
          <w:i/>
          <w:color w:val="000000"/>
          <w:sz w:val="24"/>
          <w:szCs w:val="24"/>
          <w:lang w:val="sq-AL"/>
        </w:rPr>
        <w:t>β) Urdhrat e pezullimit të Kryeministrit</w:t>
      </w:r>
    </w:p>
    <w:p w14:paraId="08015440" w14:textId="2125BD30"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118. Refuzimi fillestar i ZRPP</w:t>
      </w:r>
      <w:r w:rsidR="003860A8" w:rsidRPr="00572990">
        <w:rPr>
          <w:rFonts w:ascii="Garamond" w:hAnsi="Garamond" w:cs="Times New Roman"/>
          <w:color w:val="000000"/>
          <w:sz w:val="24"/>
          <w:szCs w:val="24"/>
          <w:lang w:val="sq-AL"/>
        </w:rPr>
        <w:t>-së</w:t>
      </w:r>
      <w:r w:rsidRPr="00572990">
        <w:rPr>
          <w:rFonts w:ascii="Garamond" w:hAnsi="Garamond" w:cs="Times New Roman"/>
          <w:color w:val="000000"/>
          <w:sz w:val="24"/>
          <w:szCs w:val="24"/>
          <w:lang w:val="sq-AL"/>
        </w:rPr>
        <w:t xml:space="preserve"> Vlorë për të regjistruar titullin e kërkuesit mbështetej në </w:t>
      </w:r>
      <w:r w:rsidR="000C4391" w:rsidRPr="00572990">
        <w:rPr>
          <w:rFonts w:ascii="Garamond" w:hAnsi="Garamond" w:cs="Times New Roman"/>
          <w:color w:val="000000"/>
          <w:sz w:val="24"/>
          <w:szCs w:val="24"/>
          <w:lang w:val="sq-AL"/>
        </w:rPr>
        <w:t xml:space="preserve">urdhrat </w:t>
      </w:r>
      <w:r w:rsidRPr="00572990">
        <w:rPr>
          <w:rFonts w:ascii="Garamond" w:hAnsi="Garamond" w:cs="Times New Roman"/>
          <w:color w:val="000000"/>
          <w:sz w:val="24"/>
          <w:szCs w:val="24"/>
          <w:lang w:val="sq-AL"/>
        </w:rPr>
        <w:t>e lëshuar nga Kryeministri (shih paragrafin 14 më sipër) në lidhje me verifikimet që do të duhej të kryheshin nga ekzekutive për të gjith</w:t>
      </w:r>
      <w:r w:rsidR="00806382" w:rsidRPr="00572990">
        <w:rPr>
          <w:rFonts w:ascii="Garamond" w:hAnsi="Garamond" w:cs="Times New Roman"/>
          <w:color w:val="000000"/>
          <w:sz w:val="24"/>
          <w:szCs w:val="24"/>
          <w:lang w:val="sq-AL"/>
        </w:rPr>
        <w:t>a</w:t>
      </w:r>
      <w:r w:rsidRPr="00572990">
        <w:rPr>
          <w:rFonts w:ascii="Garamond" w:hAnsi="Garamond" w:cs="Times New Roman"/>
          <w:color w:val="000000"/>
          <w:sz w:val="24"/>
          <w:szCs w:val="24"/>
          <w:lang w:val="sq-AL"/>
        </w:rPr>
        <w:t xml:space="preserve"> aktet e titujve të pronësisë dhe regjistrimet e pronave në zonën e Ujit të Ftohtë, ku gjendej toka e kërkuesit. </w:t>
      </w:r>
    </w:p>
    <w:p w14:paraId="3609DD7D" w14:textId="3A89AB3D"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119. Gjykata vëren se nuk ka të dhëna se këta </w:t>
      </w:r>
      <w:r w:rsidR="00674950" w:rsidRPr="00572990">
        <w:rPr>
          <w:rFonts w:ascii="Garamond" w:hAnsi="Garamond" w:cs="Times New Roman"/>
          <w:color w:val="000000"/>
          <w:sz w:val="24"/>
          <w:szCs w:val="24"/>
          <w:lang w:val="sq-AL"/>
        </w:rPr>
        <w:t>u</w:t>
      </w:r>
      <w:r w:rsidRPr="00572990">
        <w:rPr>
          <w:rFonts w:ascii="Garamond" w:hAnsi="Garamond" w:cs="Times New Roman"/>
          <w:color w:val="000000"/>
          <w:sz w:val="24"/>
          <w:szCs w:val="24"/>
          <w:lang w:val="sq-AL"/>
        </w:rPr>
        <w:t>rdhra, apo ndonjë vlerësim, apo gjendje mbështetur në ta, iu komunikuan ndonjëherë kërkuesit në mënyrë që ai të mund të ndërmerrte procedura bë lidhje me to. Qeveria nuk ka paraqitur në Gjykatë ndonjë dokument që është rezultat i procedurave administrative konkrete, edhe pse autoritetet i përdorën si argument për të justifikuar refuzimin e pretendimit të kërkuesit për regjistrimin e pronës së tij për disa vite. Më tej</w:t>
      </w:r>
      <w:r w:rsidR="00D61E23" w:rsidRPr="00572990">
        <w:rPr>
          <w:rFonts w:ascii="Garamond" w:hAnsi="Garamond" w:cs="Times New Roman"/>
          <w:color w:val="000000"/>
          <w:sz w:val="24"/>
          <w:szCs w:val="24"/>
          <w:lang w:val="sq-AL"/>
        </w:rPr>
        <w:t>,</w:t>
      </w:r>
      <w:r w:rsidRPr="00572990">
        <w:rPr>
          <w:rFonts w:ascii="Garamond" w:hAnsi="Garamond" w:cs="Times New Roman"/>
          <w:color w:val="000000"/>
          <w:sz w:val="24"/>
          <w:szCs w:val="24"/>
          <w:lang w:val="sq-AL"/>
        </w:rPr>
        <w:t xml:space="preserve"> Gjykata vëren se regjistrimi i titujve të tjerë konkurrues për të njëjtën tokë gjatë të njëjtës periudhë, disa prej të cilëve rezultojnë edhe të mbivendosen me njeri-tjetrin, sugjerojnë se efekti pezullues i </w:t>
      </w:r>
      <w:r w:rsidR="00D61E23" w:rsidRPr="00572990">
        <w:rPr>
          <w:rFonts w:ascii="Garamond" w:hAnsi="Garamond" w:cs="Times New Roman"/>
          <w:color w:val="000000"/>
          <w:sz w:val="24"/>
          <w:szCs w:val="24"/>
          <w:lang w:val="sq-AL"/>
        </w:rPr>
        <w:t>u</w:t>
      </w:r>
      <w:r w:rsidRPr="00572990">
        <w:rPr>
          <w:rFonts w:ascii="Garamond" w:hAnsi="Garamond" w:cs="Times New Roman"/>
          <w:color w:val="000000"/>
          <w:sz w:val="24"/>
          <w:szCs w:val="24"/>
          <w:lang w:val="sq-AL"/>
        </w:rPr>
        <w:t xml:space="preserve">rdhrave të Kryeministrit nuk është zbatuar në mënyrë të vazhdueshme. </w:t>
      </w:r>
    </w:p>
    <w:p w14:paraId="3382CDC4" w14:textId="56A76251"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120. Gjykata konstaton se lëshimi i </w:t>
      </w:r>
      <w:r w:rsidR="00D61E23" w:rsidRPr="00572990">
        <w:rPr>
          <w:rFonts w:ascii="Garamond" w:hAnsi="Garamond" w:cs="Times New Roman"/>
          <w:color w:val="000000"/>
          <w:sz w:val="24"/>
          <w:szCs w:val="24"/>
          <w:lang w:val="sq-AL"/>
        </w:rPr>
        <w:t>u</w:t>
      </w:r>
      <w:r w:rsidRPr="00572990">
        <w:rPr>
          <w:rFonts w:ascii="Garamond" w:hAnsi="Garamond" w:cs="Times New Roman"/>
          <w:color w:val="000000"/>
          <w:sz w:val="24"/>
          <w:szCs w:val="24"/>
          <w:lang w:val="sq-AL"/>
        </w:rPr>
        <w:t xml:space="preserve">rdhrave të Kryeministrit, që duket të kenë pasur një efekt pezullimi për vendimet e gjykatave dhe vendimet e tjera detyruese, për të cilin Qeveria nuk ka paraqitur një bazë të qartë ligjore dhe me një mungesë transparence për palët e prekura, është shkak për shqetësim serioz dhe nuk mund të shërbejë si justifikim i pranueshëm për mosekzekutimin e titullit të kërkuesit. Këto akte kanë pasur efekt negativ në dhënien e titullit të pronës kërkuesit dhe e kanë penguar atë që ta regjistronte pronën e tij në mënyrën e duhur. </w:t>
      </w:r>
    </w:p>
    <w:p w14:paraId="32E74D2E" w14:textId="7785D1FA" w:rsidR="00F67A67" w:rsidRPr="00572990" w:rsidRDefault="00F67A67" w:rsidP="00F67A67">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572990">
        <w:rPr>
          <w:rFonts w:ascii="Garamond" w:hAnsi="Garamond" w:cs="Times New Roman"/>
          <w:i/>
          <w:color w:val="000000"/>
          <w:sz w:val="24"/>
          <w:szCs w:val="24"/>
          <w:lang w:val="sq-AL"/>
        </w:rPr>
        <w:t>γ)</w:t>
      </w:r>
      <w:r w:rsidR="00D61E23" w:rsidRPr="00572990">
        <w:rPr>
          <w:rFonts w:ascii="Garamond" w:hAnsi="Garamond" w:cs="Times New Roman"/>
          <w:i/>
          <w:color w:val="000000"/>
          <w:sz w:val="24"/>
          <w:szCs w:val="24"/>
          <w:lang w:val="sq-AL"/>
        </w:rPr>
        <w:t xml:space="preserve"> </w:t>
      </w:r>
      <w:r w:rsidRPr="00572990">
        <w:rPr>
          <w:rFonts w:ascii="Garamond" w:hAnsi="Garamond" w:cs="Times New Roman"/>
          <w:i/>
          <w:color w:val="000000"/>
          <w:sz w:val="24"/>
          <w:szCs w:val="24"/>
          <w:lang w:val="sq-AL"/>
        </w:rPr>
        <w:t>Legjislacioni dhe praktika vend</w:t>
      </w:r>
      <w:r w:rsidR="00C11723" w:rsidRPr="00572990">
        <w:rPr>
          <w:rFonts w:ascii="Garamond" w:hAnsi="Garamond" w:cs="Times New Roman"/>
          <w:i/>
          <w:color w:val="000000"/>
          <w:sz w:val="24"/>
          <w:szCs w:val="24"/>
          <w:lang w:val="sq-AL"/>
        </w:rPr>
        <w:t>ë</w:t>
      </w:r>
      <w:r w:rsidRPr="00572990">
        <w:rPr>
          <w:rFonts w:ascii="Garamond" w:hAnsi="Garamond" w:cs="Times New Roman"/>
          <w:i/>
          <w:color w:val="000000"/>
          <w:sz w:val="24"/>
          <w:szCs w:val="24"/>
          <w:lang w:val="sq-AL"/>
        </w:rPr>
        <w:t>se për refuzimin e ZRPP</w:t>
      </w:r>
      <w:r w:rsidR="00B02DB1" w:rsidRPr="00572990">
        <w:rPr>
          <w:rFonts w:ascii="Garamond" w:hAnsi="Garamond" w:cs="Times New Roman"/>
          <w:i/>
          <w:color w:val="000000"/>
          <w:sz w:val="24"/>
          <w:szCs w:val="24"/>
          <w:lang w:val="sq-AL"/>
        </w:rPr>
        <w:t>-së</w:t>
      </w:r>
      <w:r w:rsidRPr="00572990">
        <w:rPr>
          <w:rFonts w:ascii="Garamond" w:hAnsi="Garamond" w:cs="Times New Roman"/>
          <w:i/>
          <w:color w:val="000000"/>
          <w:sz w:val="24"/>
          <w:szCs w:val="24"/>
          <w:lang w:val="sq-AL"/>
        </w:rPr>
        <w:t xml:space="preserve"> për të kryer regjistrimet me urdhër gjykate</w:t>
      </w:r>
    </w:p>
    <w:p w14:paraId="0B5E6BC6" w14:textId="438B6A85"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121. Në çështjen konkrete, kërkuesi u përball me refuzimin e ZRPP</w:t>
      </w:r>
      <w:r w:rsidR="00D61E23" w:rsidRPr="00572990">
        <w:rPr>
          <w:rFonts w:ascii="Garamond" w:hAnsi="Garamond" w:cs="Times New Roman"/>
          <w:color w:val="000000"/>
          <w:sz w:val="24"/>
          <w:szCs w:val="24"/>
          <w:lang w:val="sq-AL"/>
        </w:rPr>
        <w:t>-së</w:t>
      </w:r>
      <w:r w:rsidRPr="00572990">
        <w:rPr>
          <w:rFonts w:ascii="Garamond" w:hAnsi="Garamond" w:cs="Times New Roman"/>
          <w:color w:val="000000"/>
          <w:sz w:val="24"/>
          <w:szCs w:val="24"/>
          <w:lang w:val="sq-AL"/>
        </w:rPr>
        <w:t xml:space="preserve"> </w:t>
      </w:r>
      <w:r w:rsidR="00D61E23" w:rsidRPr="00572990">
        <w:rPr>
          <w:rFonts w:ascii="Garamond" w:hAnsi="Garamond" w:cs="Times New Roman"/>
          <w:color w:val="000000"/>
          <w:sz w:val="24"/>
          <w:szCs w:val="24"/>
          <w:lang w:val="sq-AL"/>
        </w:rPr>
        <w:t>–</w:t>
      </w:r>
      <w:r w:rsidRPr="00572990">
        <w:rPr>
          <w:rFonts w:ascii="Garamond" w:hAnsi="Garamond" w:cs="Times New Roman"/>
          <w:color w:val="000000"/>
          <w:sz w:val="24"/>
          <w:szCs w:val="24"/>
          <w:lang w:val="sq-AL"/>
        </w:rPr>
        <w:t xml:space="preserve"> një autoritet administrativ – për të proceduar me regjistrimin e titullit që i ishte njohur me anë të një vendimi gjykate të formës së prerë, dhe që ishte konfirmuar më tej nga Komisioni i Tokës. Gjykata vëren se pavarësisht nëse vendimi i formës së prerë që duhej të ekzekutohej merrte formën e një vendimi gjykate ose të një vendimi dhënë nga një autoritet administrativ, si legjislacioni vend</w:t>
      </w:r>
      <w:r w:rsidR="00C11723"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 xml:space="preserve">s edhe Konventa kërkojnë zbatimin </w:t>
      </w:r>
      <w:r w:rsidRPr="00572990">
        <w:rPr>
          <w:rFonts w:ascii="Garamond" w:hAnsi="Garamond" w:cs="Times New Roman"/>
          <w:color w:val="000000"/>
          <w:sz w:val="24"/>
          <w:szCs w:val="24"/>
          <w:lang w:val="sq-AL"/>
        </w:rPr>
        <w:lastRenderedPageBreak/>
        <w:t xml:space="preserve">e tij (shih </w:t>
      </w:r>
      <w:r w:rsidRPr="00572990">
        <w:rPr>
          <w:rFonts w:ascii="Garamond" w:hAnsi="Garamond" w:cs="Times New Roman"/>
          <w:i/>
          <w:iCs/>
          <w:color w:val="000000"/>
          <w:sz w:val="24"/>
          <w:szCs w:val="24"/>
          <w:lang w:val="sq-AL"/>
        </w:rPr>
        <w:t>Nuri kundër Shqipërisë</w:t>
      </w:r>
      <w:r w:rsidRPr="00572990">
        <w:rPr>
          <w:rFonts w:ascii="Garamond" w:hAnsi="Garamond" w:cs="Times New Roman"/>
          <w:color w:val="000000"/>
          <w:sz w:val="24"/>
          <w:szCs w:val="24"/>
          <w:lang w:val="sq-AL"/>
        </w:rPr>
        <w:t xml:space="preserve">, nr. 12306/04, §28, 3 </w:t>
      </w:r>
      <w:r w:rsidR="00D61E23" w:rsidRPr="00572990">
        <w:rPr>
          <w:rFonts w:ascii="Garamond" w:hAnsi="Garamond" w:cs="Times New Roman"/>
          <w:color w:val="000000"/>
          <w:sz w:val="24"/>
          <w:szCs w:val="24"/>
          <w:lang w:val="sq-AL"/>
        </w:rPr>
        <w:t>s</w:t>
      </w:r>
      <w:r w:rsidRPr="00572990">
        <w:rPr>
          <w:rFonts w:ascii="Garamond" w:hAnsi="Garamond" w:cs="Times New Roman"/>
          <w:color w:val="000000"/>
          <w:sz w:val="24"/>
          <w:szCs w:val="24"/>
          <w:lang w:val="sq-AL"/>
        </w:rPr>
        <w:t>hkurt 2009). Siç është theksuar tashmë (shih paragrafin 97 më sipër), në sistemin ligjor vend</w:t>
      </w:r>
      <w:r w:rsidR="00C11723"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 xml:space="preserve">s ekziston një nivel pasigurie në lidhje me qasjen e duhur që duhet të ndiqet në një situatë të tillë. </w:t>
      </w:r>
    </w:p>
    <w:p w14:paraId="405936EA" w14:textId="05E33840"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122. Praktika gjyqësore e Gjykatës Kushtetuese ka gjykuar se ZRPP</w:t>
      </w:r>
      <w:r w:rsidR="00D61E23"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është një autoritet administrativ që duhet të veprojë në përputhje me vendimet gjyqësore ose urdhrat ekuivanetë, dhe të procedojë me regjistrimet e urdhëruara pa vënë në dyshim vlefshmërinë e tyre. Një konstatim ndryshe nga kjo gjë do të çonte në mënyrë të pashmangshme në një shkelje të së drejtës për gjykim të drejtë pasi kjo do të shkaktonte një mosekzekutim të vendimeve. Në praktikë e saj gjyqësore, Gjykata Kushtetuese ka vlerësuar se kërkesa që palët të ndërmerrnin procedura të tjera gjyqësore ose administrative do të vendoste një barrë të tepërt ndaj tyre. Në përputhje me këtë praktikë gjyqësore, ishte përgjegjësia e autoriteteve publike në çështjen konkrete që të identifikonin dhe të eksploronin metoda të tjera alternative për të zbatuar të drejtat ndaj pronës së kërkuesit, dhe jo të paraqisnin pengesa apo arsye për të mos regjistruar pronën në emrin e tij. </w:t>
      </w:r>
    </w:p>
    <w:p w14:paraId="399C7A63" w14:textId="795EB236"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123. Në të njëjtën kohë, legjislacioni vend</w:t>
      </w:r>
      <w:r w:rsidR="00C11723"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s, në gjendjen e tij aktuale, autorizon autoritetet kadastrale të refuzojnë të regjistrojnë tituj të rinj, duke përfshirë ata tituj që kanë ardhur si pasojë e një urdhri gjykate, në rastin kur përplasen me një titull ekzistues të regjistruar dhe nëse vendimi përkatës nuk ka zgjidhur çështjen e pretendimeve konkurruese thelbësore të palëve të prekura. Në raste të tilla, mbajtësi i ri i titullit këshillohet të nisë procedura të reja gjyqësore (shih paragrafin 74 më sipër). Praktika ligjore dhe administrative duket se i jep mbështetje të njëjtës qasje, më konkretisht që ZRPP</w:t>
      </w:r>
      <w:r w:rsidR="002929C6"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duhet t’i refuzojë tituj të tillë dhe t’i udhëzojë palët ta çojnë çështjen në gjykatë në të gjitha rastet kur ata përballen me tituj të mbivendosur ose mosmarrëveshje të tjera në lidhje me pronën (shih paragrafin 74 më sipër). Gjykata pranon nevojën e dukshme për të shmangur regjistrimin disa herë të të njëjtit truall, por Qeveria nuk ka provuar se ndryshimet strukturore të identifikuara nga Gjykata Kushtetuese në lidhje me respektimin e autoritetit të vendimeve të formës së prerë dhe nevojën për të gjetur zgjidhje alternative në këtë kontekst janë adresuar në mënyrë të pranueshme. </w:t>
      </w:r>
    </w:p>
    <w:p w14:paraId="56955F5B" w14:textId="0A0A5767" w:rsidR="00F67A67" w:rsidRPr="00572990" w:rsidRDefault="00F67A67" w:rsidP="00F67A67">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572990">
        <w:rPr>
          <w:rFonts w:ascii="Garamond" w:hAnsi="Garamond" w:cs="Times New Roman"/>
          <w:i/>
          <w:color w:val="000000"/>
          <w:sz w:val="24"/>
          <w:szCs w:val="24"/>
          <w:lang w:val="sq-AL"/>
        </w:rPr>
        <w:t>δ) Mungesa e procedurave të qarta në rastet e titujve të mbivendosur</w:t>
      </w:r>
    </w:p>
    <w:p w14:paraId="048CF8A5" w14:textId="1008FDA4"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124. Në përditësimin e saj të fundit më 28 </w:t>
      </w:r>
      <w:r w:rsidR="002929C6" w:rsidRPr="00572990">
        <w:rPr>
          <w:rFonts w:ascii="Garamond" w:hAnsi="Garamond" w:cs="Times New Roman"/>
          <w:color w:val="000000"/>
          <w:sz w:val="24"/>
          <w:szCs w:val="24"/>
          <w:lang w:val="sq-AL"/>
        </w:rPr>
        <w:t>s</w:t>
      </w:r>
      <w:r w:rsidRPr="00572990">
        <w:rPr>
          <w:rFonts w:ascii="Garamond" w:hAnsi="Garamond" w:cs="Times New Roman"/>
          <w:color w:val="000000"/>
          <w:sz w:val="24"/>
          <w:szCs w:val="24"/>
          <w:lang w:val="sq-AL"/>
        </w:rPr>
        <w:t xml:space="preserve">hkurt 2023 për mosregjistrimin e titullit të kërkuesit, Qeveria iu referua kryesisht faktit se vendimi i Gjykatës së Apelit ishte bërë i pamundur për t’u zbatuar në periudhën e ndërhyrjes duke qenë se palët e treta tashmë zotëronin aktet e titullit të pronësisë të lëshuar për të njëjtin truall. Megjithatë, Qeveria nuk ka paraqitur ndonjë informacion në lidhje me procedurat e ndjekura për regjistrimin e atyre titujve dhe nuk ka ofruar asnjë zgjidhje për ankesën e kërkuesit. </w:t>
      </w:r>
    </w:p>
    <w:p w14:paraId="2F2B90F5" w14:textId="584666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125. Gjykata duhet të vlerësojë nëse procedua e zbatuar për çdo çështje i ka ofruar kërkuesit mundësinë e drejtë për të mbrojtur interesat e tij ose të saj (shih </w:t>
      </w:r>
      <w:r w:rsidRPr="00572990">
        <w:rPr>
          <w:rFonts w:ascii="Garamond" w:hAnsi="Garamond" w:cs="Times New Roman"/>
          <w:i/>
          <w:iCs/>
          <w:color w:val="000000"/>
          <w:sz w:val="24"/>
          <w:szCs w:val="24"/>
          <w:lang w:val="sq-AL"/>
        </w:rPr>
        <w:t xml:space="preserve">Bäck kundër Finlandës, </w:t>
      </w:r>
      <w:r w:rsidRPr="00572990">
        <w:rPr>
          <w:rFonts w:ascii="Garamond" w:hAnsi="Garamond" w:cs="Times New Roman"/>
          <w:color w:val="000000"/>
          <w:sz w:val="24"/>
          <w:szCs w:val="24"/>
          <w:lang w:val="sq-AL"/>
        </w:rPr>
        <w:t xml:space="preserve">nr. 37598/97, § 63, GJEDNJ 2004-VIII). Gjykata thekson se edhe pse </w:t>
      </w:r>
      <w:r w:rsidR="002929C6" w:rsidRPr="00572990">
        <w:rPr>
          <w:rFonts w:ascii="Garamond" w:hAnsi="Garamond" w:cs="Times New Roman"/>
          <w:color w:val="000000"/>
          <w:sz w:val="24"/>
          <w:szCs w:val="24"/>
          <w:lang w:val="sq-AL"/>
        </w:rPr>
        <w:t xml:space="preserve">neni 1 i protokollit nr. </w:t>
      </w:r>
      <w:r w:rsidRPr="00572990">
        <w:rPr>
          <w:rFonts w:ascii="Garamond" w:hAnsi="Garamond" w:cs="Times New Roman"/>
          <w:color w:val="000000"/>
          <w:sz w:val="24"/>
          <w:szCs w:val="24"/>
          <w:lang w:val="sq-AL"/>
        </w:rPr>
        <w:t xml:space="preserve">1 nuk përmban asnjë kërkesë procedurale eksplicite, procedurat në këto çështje duhet t’i ofrojnë individit një mundësi të arsyeshme për kalimin e çështjes së tij apo të saj tek autoritetet përkatëse me qëllim e kundërshtimit në mënyrë efektive të masave që ndërhyjnë në të drejtat e garantuara me anë të atij parashikimi. Gjykata bën një analizë të detajuar në përcaktimin nëse ky kusht është përmbushur (shih, për shembull, </w:t>
      </w:r>
      <w:r w:rsidRPr="00572990">
        <w:rPr>
          <w:rFonts w:ascii="Garamond" w:hAnsi="Garamond" w:cs="Times New Roman"/>
          <w:i/>
          <w:iCs/>
          <w:color w:val="000000"/>
          <w:sz w:val="24"/>
          <w:szCs w:val="24"/>
          <w:lang w:val="sq-AL"/>
        </w:rPr>
        <w:t>Jokela kundër Finlandës</w:t>
      </w:r>
      <w:r w:rsidRPr="00572990">
        <w:rPr>
          <w:rFonts w:ascii="Garamond" w:hAnsi="Garamond" w:cs="Times New Roman"/>
          <w:color w:val="000000"/>
          <w:sz w:val="24"/>
          <w:szCs w:val="24"/>
          <w:lang w:val="sq-AL"/>
        </w:rPr>
        <w:t xml:space="preserve">, nr. 28856/95, § 45, GJEDNJ 2002-IV). </w:t>
      </w:r>
    </w:p>
    <w:p w14:paraId="3564D7A1" w14:textId="18D0F549"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126. Gjykata konstaton se procedurat e ZRPP</w:t>
      </w:r>
      <w:r w:rsidR="002929C6" w:rsidRPr="00572990">
        <w:rPr>
          <w:rFonts w:ascii="Garamond" w:hAnsi="Garamond" w:cs="Times New Roman"/>
          <w:color w:val="000000"/>
          <w:sz w:val="24"/>
          <w:szCs w:val="24"/>
          <w:lang w:val="sq-AL"/>
        </w:rPr>
        <w:t>-së</w:t>
      </w:r>
      <w:r w:rsidRPr="00572990">
        <w:rPr>
          <w:rFonts w:ascii="Garamond" w:hAnsi="Garamond" w:cs="Times New Roman"/>
          <w:color w:val="000000"/>
          <w:sz w:val="24"/>
          <w:szCs w:val="24"/>
          <w:lang w:val="sq-AL"/>
        </w:rPr>
        <w:t xml:space="preserve"> nuk ishin transparente dhe të aks</w:t>
      </w:r>
      <w:r w:rsidR="00E800E0" w:rsidRPr="00572990">
        <w:rPr>
          <w:rFonts w:ascii="Garamond" w:hAnsi="Garamond" w:cs="Times New Roman"/>
          <w:color w:val="000000"/>
          <w:sz w:val="24"/>
          <w:szCs w:val="24"/>
          <w:lang w:val="sq-AL"/>
        </w:rPr>
        <w:t>e</w:t>
      </w:r>
      <w:r w:rsidR="00E800E0">
        <w:rPr>
          <w:rFonts w:ascii="Garamond" w:hAnsi="Garamond" w:cs="Times New Roman"/>
          <w:color w:val="000000"/>
          <w:sz w:val="24"/>
          <w:szCs w:val="24"/>
          <w:lang w:val="sq-AL"/>
        </w:rPr>
        <w:t>s</w:t>
      </w:r>
      <w:r w:rsidRPr="00572990">
        <w:rPr>
          <w:rFonts w:ascii="Garamond" w:hAnsi="Garamond" w:cs="Times New Roman"/>
          <w:color w:val="000000"/>
          <w:sz w:val="24"/>
          <w:szCs w:val="24"/>
          <w:lang w:val="sq-AL"/>
        </w:rPr>
        <w:t xml:space="preserve">ueshme për kërkuesin për sa </w:t>
      </w:r>
      <w:r w:rsidR="00810FA5" w:rsidRPr="00572990">
        <w:rPr>
          <w:rFonts w:ascii="Garamond" w:hAnsi="Garamond" w:cs="Times New Roman"/>
          <w:color w:val="000000"/>
          <w:sz w:val="24"/>
          <w:szCs w:val="24"/>
          <w:lang w:val="sq-AL"/>
        </w:rPr>
        <w:t>u</w:t>
      </w:r>
      <w:r w:rsidRPr="00572990">
        <w:rPr>
          <w:rFonts w:ascii="Garamond" w:hAnsi="Garamond" w:cs="Times New Roman"/>
          <w:color w:val="000000"/>
          <w:sz w:val="24"/>
          <w:szCs w:val="24"/>
          <w:lang w:val="sq-AL"/>
        </w:rPr>
        <w:t xml:space="preserve"> përket përpjekjeve të tij për të regjistruar titullin e tij për truallin konkret. As ZRPP</w:t>
      </w:r>
      <w:r w:rsidR="002929C6"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dhe as Qeveria nuk kanë ofruar shpjegime në lidhje me kriteret e zbatuara në çështjen konkrete nga autoritete për të vendosur se cilin titull do të regjistronin të parin dhe për çfarë arsyesh. Përpjekja e para e kërkuesit për të regjistruar titullin e tij ishte në vitin 1999, dhe nuk ka asnjë tregues që përpara asaj date të jenë paraqitur kërkesa të tjera për regjistrim në lidhje me të njëjtën tokë. Ajo procedurë nuk u plotësua kurrë, dhe pyetjet e tij në lidhje me arsyet për këtë gjë nuk morën kurrë përgjigjen e duhur. </w:t>
      </w:r>
    </w:p>
    <w:p w14:paraId="78B1000B" w14:textId="78B9008A"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lastRenderedPageBreak/>
        <w:t xml:space="preserve">127. Pas urdhrit të ekzekutimit të lëshuar më 22 </w:t>
      </w:r>
      <w:r w:rsidR="00A93A07" w:rsidRPr="00572990">
        <w:rPr>
          <w:rFonts w:ascii="Garamond" w:hAnsi="Garamond" w:cs="Times New Roman"/>
          <w:color w:val="000000"/>
          <w:sz w:val="24"/>
          <w:szCs w:val="24"/>
          <w:lang w:val="sq-AL"/>
        </w:rPr>
        <w:t>d</w:t>
      </w:r>
      <w:r w:rsidRPr="00572990">
        <w:rPr>
          <w:rFonts w:ascii="Garamond" w:hAnsi="Garamond" w:cs="Times New Roman"/>
          <w:color w:val="000000"/>
          <w:sz w:val="24"/>
          <w:szCs w:val="24"/>
          <w:lang w:val="sq-AL"/>
        </w:rPr>
        <w:t>hjetor 2004, kërkuesi, përveç nisjes së procedurave të ekzekutimit për vendimin e Gjykatës së Apelit me anë të zyrës përmbarimore, paraqiti një sërë kërkesash pranë ZRPP</w:t>
      </w:r>
      <w:r w:rsidR="00A93A07" w:rsidRPr="00572990">
        <w:rPr>
          <w:rFonts w:ascii="Garamond" w:hAnsi="Garamond" w:cs="Times New Roman"/>
          <w:color w:val="000000"/>
          <w:sz w:val="24"/>
          <w:szCs w:val="24"/>
          <w:lang w:val="sq-AL"/>
        </w:rPr>
        <w:t>-së</w:t>
      </w:r>
      <w:r w:rsidRPr="00572990">
        <w:rPr>
          <w:rFonts w:ascii="Garamond" w:hAnsi="Garamond" w:cs="Times New Roman"/>
          <w:color w:val="000000"/>
          <w:sz w:val="24"/>
          <w:szCs w:val="24"/>
          <w:lang w:val="sq-AL"/>
        </w:rPr>
        <w:t xml:space="preserve"> për regjistrimin e titullit të tij. Gjatë kësaj periudhe nuk u mor asnjë masë konkrete. </w:t>
      </w:r>
    </w:p>
    <w:p w14:paraId="395BADEB" w14:textId="5AD58C9D"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128. Gjykata vëren se objektivi i </w:t>
      </w:r>
      <w:r w:rsidR="00106F0A" w:rsidRPr="00572990">
        <w:rPr>
          <w:rFonts w:ascii="Garamond" w:hAnsi="Garamond" w:cs="Times New Roman"/>
          <w:color w:val="000000"/>
          <w:sz w:val="24"/>
          <w:szCs w:val="24"/>
          <w:lang w:val="sq-AL"/>
        </w:rPr>
        <w:t>l</w:t>
      </w:r>
      <w:r w:rsidRPr="00572990">
        <w:rPr>
          <w:rFonts w:ascii="Garamond" w:hAnsi="Garamond" w:cs="Times New Roman"/>
          <w:color w:val="000000"/>
          <w:sz w:val="24"/>
          <w:szCs w:val="24"/>
          <w:lang w:val="sq-AL"/>
        </w:rPr>
        <w:t>igjit nr. 20/2020 është të krijojë procedurat efektive për zgjidhjen e konflikteve midis vendimeve në konflikt me njëri-tjetrin, dhe për garantimin e kompensimit të duhur për palën që nuk mund të përfitojë nga zbatimi i një vendimi në favorin e saj për shkak të rrethanave ndërhyrëse. Sidoqoftë, këto dispozita ofrojnë një zgjidhje vetëm për çështjet ku mbivendosja e titujve është shkaktuar nga ndërtimet pa leje të një pale të tretë, ose nga shpronësimi publik i pronës, d</w:t>
      </w:r>
      <w:r w:rsidR="00CF3B88" w:rsidRPr="00572990">
        <w:rPr>
          <w:rFonts w:ascii="Garamond" w:hAnsi="Garamond" w:cs="Times New Roman"/>
          <w:color w:val="000000"/>
          <w:sz w:val="24"/>
          <w:szCs w:val="24"/>
          <w:lang w:val="sq-AL"/>
        </w:rPr>
        <w:t>h</w:t>
      </w:r>
      <w:r w:rsidRPr="00572990">
        <w:rPr>
          <w:rFonts w:ascii="Garamond" w:hAnsi="Garamond" w:cs="Times New Roman"/>
          <w:color w:val="000000"/>
          <w:sz w:val="24"/>
          <w:szCs w:val="24"/>
          <w:lang w:val="sq-AL"/>
        </w:rPr>
        <w:t>e nuk zbatohen për çështjet ku mbivendosja shkaktohet, për shembull, nga fakti se e njëjta tokë i është kthyer pronarëve të ndryshëm me anë të vendimeve të ndryshme të Komisionit për Kthimin dhe Kompensimin e Pronës. Në skenarin e fundit, legjislacioni vend</w:t>
      </w:r>
      <w:r w:rsidR="00234887"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s thjesht parashikon se palët duhet të ndërmarrin procedura të reja gjyqësore (shih paragrafin 63 më sipër), pavarësisht faktit se ata mund të mbaj</w:t>
      </w:r>
      <w:r w:rsidR="00CF3B88" w:rsidRPr="00572990">
        <w:rPr>
          <w:rFonts w:ascii="Garamond" w:hAnsi="Garamond" w:cs="Times New Roman"/>
          <w:color w:val="000000"/>
          <w:sz w:val="24"/>
          <w:szCs w:val="24"/>
          <w:lang w:val="sq-AL"/>
        </w:rPr>
        <w:t>në</w:t>
      </w:r>
      <w:r w:rsidRPr="00572990">
        <w:rPr>
          <w:rFonts w:ascii="Garamond" w:hAnsi="Garamond" w:cs="Times New Roman"/>
          <w:color w:val="000000"/>
          <w:sz w:val="24"/>
          <w:szCs w:val="24"/>
          <w:lang w:val="sq-AL"/>
        </w:rPr>
        <w:t xml:space="preserve"> tituj të vlefshëm për një periudhë të gjatë, dhe se konflikti mund të jetë kryesisht për shkak të gabimeve të bëra nga një ose më shumë autoritete shtetërore. Gjykata sjell në vëmendje se në çështjen </w:t>
      </w:r>
      <w:r w:rsidRPr="00572990">
        <w:rPr>
          <w:rFonts w:ascii="Garamond" w:hAnsi="Garamond" w:cs="Times New Roman"/>
          <w:i/>
          <w:iCs/>
          <w:color w:val="000000"/>
          <w:sz w:val="24"/>
          <w:szCs w:val="24"/>
          <w:lang w:val="sq-AL"/>
        </w:rPr>
        <w:t xml:space="preserve">Preda dhe të </w:t>
      </w:r>
      <w:r w:rsidR="00106F0A" w:rsidRPr="00572990">
        <w:rPr>
          <w:rFonts w:ascii="Garamond" w:hAnsi="Garamond" w:cs="Times New Roman"/>
          <w:i/>
          <w:iCs/>
          <w:color w:val="000000"/>
          <w:sz w:val="24"/>
          <w:szCs w:val="24"/>
          <w:lang w:val="sq-AL"/>
        </w:rPr>
        <w:t>t</w:t>
      </w:r>
      <w:r w:rsidRPr="00572990">
        <w:rPr>
          <w:rFonts w:ascii="Garamond" w:hAnsi="Garamond" w:cs="Times New Roman"/>
          <w:i/>
          <w:iCs/>
          <w:color w:val="000000"/>
          <w:sz w:val="24"/>
          <w:szCs w:val="24"/>
          <w:lang w:val="sq-AL"/>
        </w:rPr>
        <w:t xml:space="preserve">jerë, </w:t>
      </w:r>
      <w:r w:rsidRPr="00572990">
        <w:rPr>
          <w:rFonts w:ascii="Garamond" w:hAnsi="Garamond" w:cs="Times New Roman"/>
          <w:color w:val="000000"/>
          <w:sz w:val="24"/>
          <w:szCs w:val="24"/>
          <w:lang w:val="sq-AL"/>
        </w:rPr>
        <w:t xml:space="preserve">ajo gjykoi se për paditësit nuk ekzistonte asnjë mjet i një natyre thelbësore ose procedurale në një situatë të krahasueshme me situatën me të cilën është përballur kërkuesi në çështjen konkrete (shih </w:t>
      </w:r>
      <w:r w:rsidRPr="00572990">
        <w:rPr>
          <w:rFonts w:ascii="Garamond" w:hAnsi="Garamond" w:cs="Times New Roman"/>
          <w:i/>
          <w:iCs/>
          <w:color w:val="000000"/>
          <w:sz w:val="24"/>
          <w:szCs w:val="24"/>
          <w:lang w:val="sq-AL"/>
        </w:rPr>
        <w:t xml:space="preserve">Preda dhe të </w:t>
      </w:r>
      <w:r w:rsidR="00106F0A" w:rsidRPr="00572990">
        <w:rPr>
          <w:rFonts w:ascii="Garamond" w:hAnsi="Garamond" w:cs="Times New Roman"/>
          <w:i/>
          <w:iCs/>
          <w:color w:val="000000"/>
          <w:sz w:val="24"/>
          <w:szCs w:val="24"/>
          <w:lang w:val="sq-AL"/>
        </w:rPr>
        <w:t>t</w:t>
      </w:r>
      <w:r w:rsidRPr="00572990">
        <w:rPr>
          <w:rFonts w:ascii="Garamond" w:hAnsi="Garamond" w:cs="Times New Roman"/>
          <w:i/>
          <w:iCs/>
          <w:color w:val="000000"/>
          <w:sz w:val="24"/>
          <w:szCs w:val="24"/>
          <w:lang w:val="sq-AL"/>
        </w:rPr>
        <w:t>jerë</w:t>
      </w:r>
      <w:r w:rsidRPr="00572990">
        <w:rPr>
          <w:rFonts w:ascii="Garamond" w:hAnsi="Garamond" w:cs="Times New Roman"/>
          <w:color w:val="000000"/>
          <w:sz w:val="24"/>
          <w:szCs w:val="24"/>
          <w:lang w:val="sq-AL"/>
        </w:rPr>
        <w:t xml:space="preserve">, cituar më sipër, § 124). </w:t>
      </w:r>
    </w:p>
    <w:p w14:paraId="0D2BD708" w14:textId="40E7AF3D"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129. Gjykata pranon se zona e Ujit të Ftohtë i nënshtrohej kuadrove të ndryshme ligjore zbatimi i të cilëve mund të ketë shkaktuar dhënien e titujve të mbivendosur, dhe se si rezultat ishin ndërmarrë një sërë procedurash administrative me qëllimin për të gjetur një zgjidhje. Sidoqoftë, asnjë prej atyre përpjekjeve nuk provoi se mund të siguronte zbatimin e duhur dhe efektiv të vendimeve të lëshuara në favor të kërkuesit. Autoritetet nuk mund të shmangin përgjegjësinë për këtë dështim duke u mbështetur në pamundësinë e supozuar objektive të zbatimit të vendimit, duke mbajtur në konsideratë se mosveprimi i autoriteteve gjatë shumë viteve ka ndikuar ndjeshëm në atë gjendje. Individët nuk duhet të detyrohen të mbajnë barrën e gabimeve të bëra nga autoritetet publike duke iu kërkuar që të ndërmarrin procedura të tejzgjatura dhe të kushtueshme (shih </w:t>
      </w:r>
      <w:r w:rsidRPr="00572990">
        <w:rPr>
          <w:rFonts w:ascii="Garamond" w:hAnsi="Garamond" w:cs="Times New Roman"/>
          <w:i/>
          <w:iCs/>
          <w:color w:val="000000"/>
          <w:sz w:val="24"/>
          <w:szCs w:val="24"/>
          <w:lang w:val="sq-AL"/>
        </w:rPr>
        <w:t xml:space="preserve">Văleanu dhe të </w:t>
      </w:r>
      <w:r w:rsidR="00106F0A" w:rsidRPr="00572990">
        <w:rPr>
          <w:rFonts w:ascii="Garamond" w:hAnsi="Garamond" w:cs="Times New Roman"/>
          <w:i/>
          <w:iCs/>
          <w:color w:val="000000"/>
          <w:sz w:val="24"/>
          <w:szCs w:val="24"/>
          <w:lang w:val="sq-AL"/>
        </w:rPr>
        <w:t>t</w:t>
      </w:r>
      <w:r w:rsidRPr="00572990">
        <w:rPr>
          <w:rFonts w:ascii="Garamond" w:hAnsi="Garamond" w:cs="Times New Roman"/>
          <w:i/>
          <w:iCs/>
          <w:color w:val="000000"/>
          <w:sz w:val="24"/>
          <w:szCs w:val="24"/>
          <w:lang w:val="sq-AL"/>
        </w:rPr>
        <w:t>jerë</w:t>
      </w:r>
      <w:r w:rsidRPr="00572990">
        <w:rPr>
          <w:rFonts w:ascii="Garamond" w:hAnsi="Garamond" w:cs="Times New Roman"/>
          <w:color w:val="000000"/>
          <w:sz w:val="24"/>
          <w:szCs w:val="24"/>
          <w:lang w:val="sq-AL"/>
        </w:rPr>
        <w:t>, cituar më sipër, § 247). Praktika gjyqësore vend</w:t>
      </w:r>
      <w:r w:rsidR="00234887"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 xml:space="preserve">se e kohëve të fundit sugjeron se këto problematika janë ende një problem i vazhdueshëm në Shqipëri (shih vendimin e Gjykatës së Lartë nr. 116, </w:t>
      </w:r>
      <w:r w:rsidR="00106F0A" w:rsidRPr="00572990">
        <w:rPr>
          <w:rFonts w:ascii="Garamond" w:hAnsi="Garamond" w:cs="Times New Roman"/>
          <w:color w:val="000000"/>
          <w:sz w:val="24"/>
          <w:szCs w:val="24"/>
          <w:lang w:val="sq-AL"/>
        </w:rPr>
        <w:t>i datës 4 prill 2023</w:t>
      </w:r>
      <w:r w:rsidRPr="00572990">
        <w:rPr>
          <w:rFonts w:ascii="Garamond" w:hAnsi="Garamond" w:cs="Times New Roman"/>
          <w:color w:val="000000"/>
          <w:sz w:val="24"/>
          <w:szCs w:val="24"/>
          <w:lang w:val="sq-AL"/>
        </w:rPr>
        <w:t xml:space="preserve">, referuar në paragrafin 73 më sipër). </w:t>
      </w:r>
    </w:p>
    <w:p w14:paraId="65E50C65" w14:textId="3B2DB895"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130. E teksa nuk i takon Gjykatës që të përcaktojë zgjidhjet precize që duhet të ndërmerren nga autoritetet vend</w:t>
      </w:r>
      <w:r w:rsidR="00234887"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se në një kontekst të tillë sfidues që është pasojë i zhvillimeve komplekse historike, krijimi i procedurave efikase dhe transparente dhe i një sistemi funksional për regjistrimin e pronës së paluajtshme janë përfituese për sigurimin e respektimit të të drejtave të pronarëve të pronave të paluajtshme. Në këto rrethana, duhet të arrihet në përfundimin se garancitë procedurale të ofruara kërkuesit në nivel vend</w:t>
      </w:r>
      <w:r w:rsidR="00234887"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 xml:space="preserve">s nuk i dhanë atij mundësinë për të kundërshtuar efektivisht mosveprimet e kundërshtuara. </w:t>
      </w:r>
    </w:p>
    <w:p w14:paraId="2D34CAC0" w14:textId="7FAAD40C" w:rsidR="00F67A67" w:rsidRPr="00572990" w:rsidRDefault="00F67A67" w:rsidP="00F67A6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72990">
        <w:rPr>
          <w:rFonts w:ascii="Garamond" w:hAnsi="Garamond" w:cs="Times New Roman"/>
          <w:i/>
          <w:iCs/>
          <w:color w:val="000000"/>
          <w:sz w:val="24"/>
          <w:szCs w:val="24"/>
          <w:lang w:val="sq-AL"/>
        </w:rPr>
        <w:t>ii</w:t>
      </w:r>
      <w:r w:rsidR="00106F0A" w:rsidRPr="00572990">
        <w:rPr>
          <w:rFonts w:ascii="Garamond" w:hAnsi="Garamond" w:cs="Times New Roman"/>
          <w:i/>
          <w:iCs/>
          <w:color w:val="000000"/>
          <w:sz w:val="24"/>
          <w:szCs w:val="24"/>
          <w:lang w:val="sq-AL"/>
        </w:rPr>
        <w:t>.</w:t>
      </w:r>
      <w:r w:rsidRPr="00572990">
        <w:rPr>
          <w:rFonts w:ascii="Garamond" w:hAnsi="Garamond" w:cs="Times New Roman"/>
          <w:i/>
          <w:iCs/>
          <w:color w:val="000000"/>
          <w:sz w:val="24"/>
          <w:szCs w:val="24"/>
          <w:lang w:val="sq-AL"/>
        </w:rPr>
        <w:t xml:space="preserve"> Shpronësimi de facto i tokave të legalizuara</w:t>
      </w:r>
    </w:p>
    <w:p w14:paraId="4F7488F3" w14:textId="5A02627A"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131. Gjykata thekson se legalizimi dhe regjistrimi i katër ndërtimeve pa leje në truallin e kërkuesit përbën një formë privimi nga zotërimet që është e asimilueshme me shpronësimin për pjesën e tokës që është zënë ekskluzivisht nga ato ndërtime (shih paragrafin 34 më sipër). Edhe pse </w:t>
      </w:r>
      <w:r w:rsidR="00106F0A" w:rsidRPr="00572990">
        <w:rPr>
          <w:rFonts w:ascii="Garamond" w:hAnsi="Garamond" w:cs="Times New Roman"/>
          <w:color w:val="000000"/>
          <w:sz w:val="24"/>
          <w:szCs w:val="24"/>
          <w:lang w:val="sq-AL"/>
        </w:rPr>
        <w:t xml:space="preserve">ligji </w:t>
      </w:r>
      <w:r w:rsidRPr="00572990">
        <w:rPr>
          <w:rFonts w:ascii="Garamond" w:hAnsi="Garamond" w:cs="Times New Roman"/>
          <w:color w:val="000000"/>
          <w:sz w:val="24"/>
          <w:szCs w:val="24"/>
          <w:lang w:val="sq-AL"/>
        </w:rPr>
        <w:t xml:space="preserve">përkatës nuk përdor termin “shpronësim” dhe nuk parashikon për një procedurë formale shpronësimi, është e qartë se një ndërhyrje e tillë përbën një “privim nga prona” sipas interpretimit të fjalisë së dytë të paragrafit të parë </w:t>
      </w:r>
      <w:r w:rsidR="00106F0A" w:rsidRPr="00572990">
        <w:rPr>
          <w:rFonts w:ascii="Garamond" w:hAnsi="Garamond" w:cs="Times New Roman"/>
          <w:color w:val="000000"/>
          <w:sz w:val="24"/>
          <w:szCs w:val="24"/>
          <w:lang w:val="sq-AL"/>
        </w:rPr>
        <w:t xml:space="preserve">të nenit 1 të protokollit nr. 1. </w:t>
      </w:r>
    </w:p>
    <w:p w14:paraId="44B69FFA" w14:textId="23CEFE3A"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132. Gjykata mban në konsideratë faktin se kërkuesi ka kontribuar në këtë situatë ku e gjen veten duke mos marrë masa apo duke mos ndërmarrë procedura që synojnë të parandalojnë ose ndalojnë posedimin e pafavorshëm ose ndërtimin e paligjshëm nga palët e treta në tokë e tij. Babait të kërkuesit i ishte dhënë përdorimi i kësaj toke në vitin 1991 dhe titulli i pronësisë i ishte kthyer në vitin 1996 </w:t>
      </w:r>
      <w:r w:rsidRPr="00572990">
        <w:rPr>
          <w:rFonts w:ascii="Garamond" w:hAnsi="Garamond" w:cs="Times New Roman"/>
          <w:color w:val="000000"/>
          <w:sz w:val="24"/>
          <w:szCs w:val="24"/>
          <w:lang w:val="sq-AL"/>
        </w:rPr>
        <w:lastRenderedPageBreak/>
        <w:t xml:space="preserve">(shih paragrafët 5 dhe 6 më sipër). Megjithatë, kërkuesi nuk ka parashtruar se ka bërë përpjekje të marrë posedimin e tokës ose të ndërmarrë procedura për marrjen e posedimit të saj, pavarësisht se është pronari i saj legjitim. Kërkuesi nuk ka përfituar nga mjetet ligjore të vëna në dispozicion të tij të tilla si procedurat civile për të rimarrë pronësinë dhe për të përftuar regjistrimin e kësaj kërkese në mbështetje </w:t>
      </w:r>
      <w:r w:rsidR="00106F0A" w:rsidRPr="00572990">
        <w:rPr>
          <w:rFonts w:ascii="Garamond" w:hAnsi="Garamond" w:cs="Times New Roman"/>
          <w:color w:val="000000"/>
          <w:sz w:val="24"/>
          <w:szCs w:val="24"/>
          <w:lang w:val="sq-AL"/>
        </w:rPr>
        <w:t xml:space="preserve">të nenit 197 </w:t>
      </w:r>
      <w:r w:rsidRPr="00572990">
        <w:rPr>
          <w:rFonts w:ascii="Garamond" w:hAnsi="Garamond" w:cs="Times New Roman"/>
          <w:color w:val="000000"/>
          <w:sz w:val="24"/>
          <w:szCs w:val="24"/>
          <w:lang w:val="sq-AL"/>
        </w:rPr>
        <w:t xml:space="preserve">të Kodit Civil (shih paragrafin 40 më sipër). Një masë e tillë do të kishte bërë të mundur parandalimin e disa prej problemeve me të cilat po përballet kërkuesi. </w:t>
      </w:r>
    </w:p>
    <w:p w14:paraId="2D242186" w14:textId="3CCF572E"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133. Më tej</w:t>
      </w:r>
      <w:r w:rsidR="000C4391" w:rsidRPr="00572990">
        <w:rPr>
          <w:rFonts w:ascii="Garamond" w:hAnsi="Garamond" w:cs="Times New Roman"/>
          <w:color w:val="000000"/>
          <w:sz w:val="24"/>
          <w:szCs w:val="24"/>
          <w:lang w:val="sq-AL"/>
        </w:rPr>
        <w:t>,</w:t>
      </w:r>
      <w:r w:rsidRPr="00572990">
        <w:rPr>
          <w:rFonts w:ascii="Garamond" w:hAnsi="Garamond" w:cs="Times New Roman"/>
          <w:color w:val="000000"/>
          <w:sz w:val="24"/>
          <w:szCs w:val="24"/>
          <w:lang w:val="sq-AL"/>
        </w:rPr>
        <w:t xml:space="preserve"> Gjykata vëren se mbështetur në kuadrin përkatës ligjor, titulli për pjesët e zëna të tokës rezulton të jetë transferuar në fund të procesit të legalizimit për pronarët e ndërtimeve të paautorizuara, që kanë mundur të përfitojnë regjistrimin e pronësisë së tyre për ato pjesë në regjistrin e tokës. nuk është më e mundur për kërkuesin që të përftojë regjistrimin e pronësisë së tij për ato pjesë specifike të pronës së zënë nga ndërtime të paautorizuara, duke nënkuptuar se këto pjesë janë shpronësuar prej tij dhe ai ka fituar të drejtën të kërkojë kompensim në përputhje me nenin 24(1) </w:t>
      </w:r>
      <w:r w:rsidR="00106F0A" w:rsidRPr="00572990">
        <w:rPr>
          <w:rFonts w:ascii="Garamond" w:hAnsi="Garamond" w:cs="Times New Roman"/>
          <w:color w:val="000000"/>
          <w:sz w:val="24"/>
          <w:szCs w:val="24"/>
          <w:lang w:val="sq-AL"/>
        </w:rPr>
        <w:t xml:space="preserve">të ligjit nr. </w:t>
      </w:r>
      <w:r w:rsidRPr="00572990">
        <w:rPr>
          <w:rFonts w:ascii="Garamond" w:hAnsi="Garamond" w:cs="Times New Roman"/>
          <w:color w:val="000000"/>
          <w:sz w:val="24"/>
          <w:szCs w:val="24"/>
          <w:lang w:val="sq-AL"/>
        </w:rPr>
        <w:t xml:space="preserve">20/2020 (shih </w:t>
      </w:r>
      <w:r w:rsidRPr="00572990">
        <w:rPr>
          <w:rFonts w:ascii="Garamond" w:hAnsi="Garamond" w:cs="Times New Roman"/>
          <w:i/>
          <w:iCs/>
          <w:color w:val="000000"/>
          <w:sz w:val="24"/>
          <w:szCs w:val="24"/>
          <w:lang w:val="sq-AL"/>
        </w:rPr>
        <w:t xml:space="preserve">Saraç dhe të </w:t>
      </w:r>
      <w:r w:rsidR="00106F0A" w:rsidRPr="00572990">
        <w:rPr>
          <w:rFonts w:ascii="Garamond" w:hAnsi="Garamond" w:cs="Times New Roman"/>
          <w:i/>
          <w:iCs/>
          <w:color w:val="000000"/>
          <w:sz w:val="24"/>
          <w:szCs w:val="24"/>
          <w:lang w:val="sq-AL"/>
        </w:rPr>
        <w:t xml:space="preserve">tjerë </w:t>
      </w:r>
      <w:r w:rsidRPr="00572990">
        <w:rPr>
          <w:rFonts w:ascii="Garamond" w:hAnsi="Garamond" w:cs="Times New Roman"/>
          <w:i/>
          <w:iCs/>
          <w:color w:val="000000"/>
          <w:sz w:val="24"/>
          <w:szCs w:val="24"/>
          <w:lang w:val="sq-AL"/>
        </w:rPr>
        <w:t>kundër Turqisë</w:t>
      </w:r>
      <w:r w:rsidRPr="00572990">
        <w:rPr>
          <w:rFonts w:ascii="Garamond" w:hAnsi="Garamond" w:cs="Times New Roman"/>
          <w:color w:val="000000"/>
          <w:sz w:val="24"/>
          <w:szCs w:val="24"/>
          <w:lang w:val="sq-AL"/>
        </w:rPr>
        <w:t xml:space="preserve">, nr. 23189/09, § 73, 30 </w:t>
      </w:r>
      <w:r w:rsidR="00106F0A" w:rsidRPr="00572990">
        <w:rPr>
          <w:rFonts w:ascii="Garamond" w:hAnsi="Garamond" w:cs="Times New Roman"/>
          <w:color w:val="000000"/>
          <w:sz w:val="24"/>
          <w:szCs w:val="24"/>
          <w:lang w:val="sq-AL"/>
        </w:rPr>
        <w:t xml:space="preserve">mars </w:t>
      </w:r>
      <w:r w:rsidRPr="00572990">
        <w:rPr>
          <w:rFonts w:ascii="Garamond" w:hAnsi="Garamond" w:cs="Times New Roman"/>
          <w:color w:val="000000"/>
          <w:sz w:val="24"/>
          <w:szCs w:val="24"/>
          <w:lang w:val="sq-AL"/>
        </w:rPr>
        <w:t xml:space="preserve">2021 dhe </w:t>
      </w:r>
      <w:r w:rsidRPr="00572990">
        <w:rPr>
          <w:rFonts w:ascii="Garamond" w:hAnsi="Garamond" w:cs="Times New Roman"/>
          <w:i/>
          <w:iCs/>
          <w:color w:val="000000"/>
          <w:sz w:val="24"/>
          <w:szCs w:val="24"/>
          <w:lang w:val="sq-AL"/>
        </w:rPr>
        <w:t>Yavuz Özden kundër Turqisë</w:t>
      </w:r>
      <w:r w:rsidRPr="00572990">
        <w:rPr>
          <w:rFonts w:ascii="Garamond" w:hAnsi="Garamond" w:cs="Times New Roman"/>
          <w:color w:val="000000"/>
          <w:sz w:val="24"/>
          <w:szCs w:val="24"/>
          <w:lang w:val="sq-AL"/>
        </w:rPr>
        <w:t xml:space="preserve">, nr. 21371/10, § 87, 14 </w:t>
      </w:r>
      <w:r w:rsidR="00106F0A" w:rsidRPr="00572990">
        <w:rPr>
          <w:rFonts w:ascii="Garamond" w:hAnsi="Garamond" w:cs="Times New Roman"/>
          <w:color w:val="000000"/>
          <w:sz w:val="24"/>
          <w:szCs w:val="24"/>
          <w:lang w:val="sq-AL"/>
        </w:rPr>
        <w:t xml:space="preserve">shtator </w:t>
      </w:r>
      <w:r w:rsidRPr="00572990">
        <w:rPr>
          <w:rFonts w:ascii="Garamond" w:hAnsi="Garamond" w:cs="Times New Roman"/>
          <w:color w:val="000000"/>
          <w:sz w:val="24"/>
          <w:szCs w:val="24"/>
          <w:lang w:val="sq-AL"/>
        </w:rPr>
        <w:t xml:space="preserve">2021; shih edhe paragrafin 65 më sipër). Pa paragjykuar efikasitetin e përgjithshëm të këtij mjeti, Gjykata vlerëson se kërkuesi nuk ka treguar se ai ka aplikuar për një kompensim të tillë në mbështetje të regjimit ligjor të zbatueshëm. Për këtë arsye, Gjykata arrin në përfundimin se është </w:t>
      </w:r>
      <w:r w:rsidR="00106F0A" w:rsidRPr="00572990">
        <w:rPr>
          <w:rFonts w:ascii="Garamond" w:hAnsi="Garamond" w:cs="Times New Roman"/>
          <w:color w:val="000000"/>
          <w:sz w:val="24"/>
          <w:szCs w:val="24"/>
          <w:lang w:val="sq-AL"/>
        </w:rPr>
        <w:t xml:space="preserve">shkelur neni 1 i protokollit nr. 1 </w:t>
      </w:r>
      <w:r w:rsidRPr="00572990">
        <w:rPr>
          <w:rFonts w:ascii="Garamond" w:hAnsi="Garamond" w:cs="Times New Roman"/>
          <w:color w:val="000000"/>
          <w:sz w:val="24"/>
          <w:szCs w:val="24"/>
          <w:lang w:val="sq-AL"/>
        </w:rPr>
        <w:t xml:space="preserve">për sa ka të bëjë me ato pjesë specifike të tokës. </w:t>
      </w:r>
    </w:p>
    <w:p w14:paraId="12A54757" w14:textId="399C80DA"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 xml:space="preserve">c) Përfundim </w:t>
      </w:r>
    </w:p>
    <w:p w14:paraId="6A8CFDEF" w14:textId="7781349B"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134. Gjykata vëren se mënyra me të cilën autoritetet publike trajtuan situatën e kërkuesit në çështjen konkrete nuk ishte koherente dhe i mungonte transparenca. Veçanërisht, autoritetet i dhanë kërkuesit një sërë arsyesh për refuzimin për të regjistruar pronën e tij, disa prej të cilave e bënë të besonte se prona do të regjistrohej në fund të gjithçkaje. Vetëm më 1 </w:t>
      </w:r>
      <w:r w:rsidR="00106F0A" w:rsidRPr="00572990">
        <w:rPr>
          <w:rFonts w:ascii="Garamond" w:hAnsi="Garamond" w:cs="Times New Roman"/>
          <w:color w:val="000000"/>
          <w:sz w:val="24"/>
          <w:szCs w:val="24"/>
          <w:lang w:val="sq-AL"/>
        </w:rPr>
        <w:t xml:space="preserve">qershor </w:t>
      </w:r>
      <w:r w:rsidRPr="00572990">
        <w:rPr>
          <w:rFonts w:ascii="Garamond" w:hAnsi="Garamond" w:cs="Times New Roman"/>
          <w:color w:val="000000"/>
          <w:sz w:val="24"/>
          <w:szCs w:val="24"/>
          <w:lang w:val="sq-AL"/>
        </w:rPr>
        <w:t>2015, ZRPP</w:t>
      </w:r>
      <w:r w:rsidR="002C288A" w:rsidRPr="00572990">
        <w:rPr>
          <w:rFonts w:ascii="Garamond" w:hAnsi="Garamond" w:cs="Times New Roman"/>
          <w:color w:val="000000"/>
          <w:sz w:val="24"/>
          <w:szCs w:val="24"/>
          <w:lang w:val="sq-AL"/>
        </w:rPr>
        <w:t>-ja</w:t>
      </w:r>
      <w:r w:rsidRPr="00572990">
        <w:rPr>
          <w:rFonts w:ascii="Garamond" w:hAnsi="Garamond" w:cs="Times New Roman"/>
          <w:color w:val="000000"/>
          <w:sz w:val="24"/>
          <w:szCs w:val="24"/>
          <w:lang w:val="sq-AL"/>
        </w:rPr>
        <w:t xml:space="preserve"> Vlorë e informoi kërkuesin për herë të parë se prona e tij mbivendosej me pronat tashmë të regjistruara të palëve të tjera private (shih paragrafin 34 më sipër). </w:t>
      </w:r>
    </w:p>
    <w:p w14:paraId="3DF69E27" w14:textId="14F0E979"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135. Gjykata vëren se çështjet që shkaktuan mosekzekutimin e vendimit të formës së prerë në lidhje me titullin e pronës së kërkuesit rezultonin të ishin të një natyre strukturore duke shkuar përtej kësaj çështjeje specifike. Ndërhyrja nga ekzekutivi me titujt e pronësisë, hartat kadastrale me të meta, mungesa e procedurave të qarta për situatat e përbashkëta të konflikteve, dhe mospërputhjet në praktikën ligjore vend</w:t>
      </w:r>
      <w:r w:rsidR="002C288A"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 xml:space="preserve">se në lidhje me pajtueshmërinë me regjistrimin me urdhër gjykate të gjitha kanë kontribuar në dështimin për të regjistruar pronën e kërkuesit për më shumë se njëzet e gjashtë </w:t>
      </w:r>
      <w:r w:rsidR="00964869" w:rsidRPr="00572990">
        <w:rPr>
          <w:rFonts w:ascii="Garamond" w:hAnsi="Garamond" w:cs="Times New Roman"/>
          <w:color w:val="000000"/>
          <w:sz w:val="24"/>
          <w:szCs w:val="24"/>
          <w:lang w:val="sq-AL"/>
        </w:rPr>
        <w:t>vjet</w:t>
      </w:r>
      <w:r w:rsidRPr="00572990">
        <w:rPr>
          <w:rFonts w:ascii="Garamond" w:hAnsi="Garamond" w:cs="Times New Roman"/>
          <w:color w:val="000000"/>
          <w:sz w:val="24"/>
          <w:szCs w:val="24"/>
          <w:lang w:val="sq-AL"/>
        </w:rPr>
        <w:t xml:space="preserve">. </w:t>
      </w:r>
    </w:p>
    <w:p w14:paraId="391E2053" w14:textId="475F4CFE"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136. Detyrimet pozitive sipas </w:t>
      </w:r>
      <w:r w:rsidR="00106F0A" w:rsidRPr="00572990">
        <w:rPr>
          <w:rFonts w:ascii="Garamond" w:hAnsi="Garamond" w:cs="Times New Roman"/>
          <w:color w:val="000000"/>
          <w:sz w:val="24"/>
          <w:szCs w:val="24"/>
          <w:lang w:val="sq-AL"/>
        </w:rPr>
        <w:t xml:space="preserve">nenit 1 të protokollit nr. 1 </w:t>
      </w:r>
      <w:r w:rsidRPr="00572990">
        <w:rPr>
          <w:rFonts w:ascii="Garamond" w:hAnsi="Garamond" w:cs="Times New Roman"/>
          <w:color w:val="000000"/>
          <w:sz w:val="24"/>
          <w:szCs w:val="24"/>
          <w:lang w:val="sq-AL"/>
        </w:rPr>
        <w:t>të Konventës kërkojnë që autoritetet vend</w:t>
      </w:r>
      <w:r w:rsidR="002C288A"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 xml:space="preserve">se të marrin hapa praktikë për t’u siguruar se vendimet në lidhje me të drejtën e pronësisë së kërkuesit ishin të zbatueshme dhe jo të bllokuara nga veprimet ose mosveprimet e autoriteteve publike (krahaso me </w:t>
      </w:r>
      <w:r w:rsidRPr="00572990">
        <w:rPr>
          <w:rFonts w:ascii="Garamond" w:hAnsi="Garamond" w:cs="Times New Roman"/>
          <w:i/>
          <w:iCs/>
          <w:color w:val="000000"/>
          <w:sz w:val="24"/>
          <w:szCs w:val="24"/>
          <w:lang w:val="sq-AL"/>
        </w:rPr>
        <w:t xml:space="preserve">Văleanu dhe të </w:t>
      </w:r>
      <w:r w:rsidR="00106F0A" w:rsidRPr="00572990">
        <w:rPr>
          <w:rFonts w:ascii="Garamond" w:hAnsi="Garamond" w:cs="Times New Roman"/>
          <w:i/>
          <w:iCs/>
          <w:color w:val="000000"/>
          <w:sz w:val="24"/>
          <w:szCs w:val="24"/>
          <w:lang w:val="sq-AL"/>
        </w:rPr>
        <w:t>tjerë</w:t>
      </w:r>
      <w:r w:rsidRPr="00572990">
        <w:rPr>
          <w:rFonts w:ascii="Garamond" w:hAnsi="Garamond" w:cs="Times New Roman"/>
          <w:color w:val="000000"/>
          <w:sz w:val="24"/>
          <w:szCs w:val="24"/>
          <w:lang w:val="sq-AL"/>
        </w:rPr>
        <w:t>, cituar më sipër, §§ 247-52). Duke mos mbajtur një regjistër të rregullt për pronat e paluajtshme, duke pezulluar procedurat e regjistrimit mbështetur në urdhrat e lëshuar nga Kryeministri dhe regjistrimin e titujve të palëve të treta pa transparencë të mjaftueshme, autoritetet vend</w:t>
      </w:r>
      <w:r w:rsidR="002C288A"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 xml:space="preserve">se e lanë kërkuesin në një gjendje pasigurie në lidhje me realizimin e të drejtave të tij sipas Konventës. </w:t>
      </w:r>
    </w:p>
    <w:p w14:paraId="53CAE80B" w14:textId="0FF68BC2"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137. Për sa ka të bëjë me pjesën e tokës që nuk ishte e zënë n</w:t>
      </w:r>
      <w:r w:rsidR="00FD7667" w:rsidRPr="00572990">
        <w:rPr>
          <w:rFonts w:ascii="Garamond" w:hAnsi="Garamond" w:cs="Times New Roman"/>
          <w:color w:val="000000"/>
          <w:sz w:val="24"/>
          <w:szCs w:val="24"/>
          <w:lang w:val="sq-AL"/>
        </w:rPr>
        <w:t>g</w:t>
      </w:r>
      <w:r w:rsidRPr="00572990">
        <w:rPr>
          <w:rFonts w:ascii="Garamond" w:hAnsi="Garamond" w:cs="Times New Roman"/>
          <w:color w:val="000000"/>
          <w:sz w:val="24"/>
          <w:szCs w:val="24"/>
          <w:lang w:val="sq-AL"/>
        </w:rPr>
        <w:t>a ndërtimet e paautorizuara, përgjegjësia kryesore për mosregjistrimin e titullit të kërkuesit bie mbi autoritetet vend</w:t>
      </w:r>
      <w:r w:rsidR="002C288A"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 xml:space="preserve">se (shih </w:t>
      </w:r>
      <w:r w:rsidRPr="00572990">
        <w:rPr>
          <w:rFonts w:ascii="Garamond" w:hAnsi="Garamond" w:cs="Times New Roman"/>
          <w:i/>
          <w:iCs/>
          <w:color w:val="000000"/>
          <w:sz w:val="24"/>
          <w:szCs w:val="24"/>
          <w:lang w:val="sq-AL"/>
        </w:rPr>
        <w:t>mutatis mutandis Drăculeţ kundër Rumanisë</w:t>
      </w:r>
      <w:r w:rsidRPr="00572990">
        <w:rPr>
          <w:rFonts w:ascii="Garamond" w:hAnsi="Garamond" w:cs="Times New Roman"/>
          <w:color w:val="000000"/>
          <w:sz w:val="24"/>
          <w:szCs w:val="24"/>
          <w:lang w:val="sq-AL"/>
        </w:rPr>
        <w:t xml:space="preserve">, nr. 20294/02, §§ 47-50, 6 </w:t>
      </w:r>
      <w:r w:rsidR="00106F0A" w:rsidRPr="00572990">
        <w:rPr>
          <w:rFonts w:ascii="Garamond" w:hAnsi="Garamond" w:cs="Times New Roman"/>
          <w:color w:val="000000"/>
          <w:sz w:val="24"/>
          <w:szCs w:val="24"/>
          <w:lang w:val="sq-AL"/>
        </w:rPr>
        <w:t xml:space="preserve">dhjetor </w:t>
      </w:r>
      <w:r w:rsidRPr="00572990">
        <w:rPr>
          <w:rFonts w:ascii="Garamond" w:hAnsi="Garamond" w:cs="Times New Roman"/>
          <w:color w:val="000000"/>
          <w:sz w:val="24"/>
          <w:szCs w:val="24"/>
          <w:lang w:val="sq-AL"/>
        </w:rPr>
        <w:t xml:space="preserve">2007). Gjykata vlerëson se edhe nëse mosveprimi i kërkuesit për të marrë ose ripërvetësuar pjesën e tij të tokës nga palët që e kishin zënë atë ka ndikuar në mosekzekutim, një gjë e tillë nuk mund të justifikojë autoritetet nga detyrimi i tyre për të ekzekutuar një vendim të formës së prerë dhe detyrues që njeh një titull të ekzekutueshëm përgjatë një periudhe kohore të tejzgjatur. </w:t>
      </w:r>
    </w:p>
    <w:p w14:paraId="2A34CA4F" w14:textId="3AF932CA"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138. Gjykata arrin në përfundimin se dështimi i autoriteteve për të respektuar vendimin gjyqësor të formës së prerë dhe detyrues vendoste ndaj kërkuesit një barrë joproporcionale dhe të tepërt, dhe se autoritetet nuk kanë mundur të vendosin një balancë të drejtë midis kërkesave të interesit publik nga </w:t>
      </w:r>
      <w:r w:rsidRPr="00572990">
        <w:rPr>
          <w:rFonts w:ascii="Garamond" w:hAnsi="Garamond" w:cs="Times New Roman"/>
          <w:color w:val="000000"/>
          <w:sz w:val="24"/>
          <w:szCs w:val="24"/>
          <w:lang w:val="sq-AL"/>
        </w:rPr>
        <w:lastRenderedPageBreak/>
        <w:t xml:space="preserve">njëra anë, dhe </w:t>
      </w:r>
      <w:r w:rsidR="003D7D69" w:rsidRPr="00572990">
        <w:rPr>
          <w:rFonts w:ascii="Garamond" w:hAnsi="Garamond" w:cs="Times New Roman"/>
          <w:color w:val="000000"/>
          <w:sz w:val="24"/>
          <w:szCs w:val="24"/>
          <w:lang w:val="sq-AL"/>
        </w:rPr>
        <w:t>s</w:t>
      </w:r>
      <w:r w:rsidRPr="00572990">
        <w:rPr>
          <w:rFonts w:ascii="Garamond" w:hAnsi="Garamond" w:cs="Times New Roman"/>
          <w:color w:val="000000"/>
          <w:sz w:val="24"/>
          <w:szCs w:val="24"/>
          <w:lang w:val="sq-AL"/>
        </w:rPr>
        <w:t xml:space="preserve">ë drejtës së kërkuesit për të gëzuar në mënyrë paqësore pasuritë e tij, nga ana tjetër. Për këtë arsye, është </w:t>
      </w:r>
      <w:r w:rsidR="00935610" w:rsidRPr="00572990">
        <w:rPr>
          <w:rFonts w:ascii="Garamond" w:hAnsi="Garamond" w:cs="Times New Roman"/>
          <w:color w:val="000000"/>
          <w:sz w:val="24"/>
          <w:szCs w:val="24"/>
          <w:lang w:val="sq-AL"/>
        </w:rPr>
        <w:t xml:space="preserve">shkelur neni 1 i protokollit nr. 1 </w:t>
      </w:r>
      <w:r w:rsidRPr="00572990">
        <w:rPr>
          <w:rFonts w:ascii="Garamond" w:hAnsi="Garamond" w:cs="Times New Roman"/>
          <w:color w:val="000000"/>
          <w:sz w:val="24"/>
          <w:szCs w:val="24"/>
          <w:lang w:val="sq-AL"/>
        </w:rPr>
        <w:t xml:space="preserve">të Konventës në lidhje me atë pjesë të tokës që nuk është e zënë nga ndërtimet e paautorizuara. </w:t>
      </w:r>
    </w:p>
    <w:p w14:paraId="6E8C1849" w14:textId="1FF61679"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III. PRETENDIME TË TJERA PËR SHKELJE TË KONVENTËS</w:t>
      </w:r>
    </w:p>
    <w:p w14:paraId="224E51AA" w14:textId="0C42BFBE"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139. Kërkuesi u ankua edhe në </w:t>
      </w:r>
      <w:r w:rsidR="00106F0A" w:rsidRPr="00572990">
        <w:rPr>
          <w:rFonts w:ascii="Garamond" w:hAnsi="Garamond" w:cs="Times New Roman"/>
          <w:color w:val="000000"/>
          <w:sz w:val="24"/>
          <w:szCs w:val="24"/>
          <w:lang w:val="sq-AL"/>
        </w:rPr>
        <w:t xml:space="preserve">mbështetje të nenit 6 § 1 dhe nenit 13 të </w:t>
      </w:r>
      <w:r w:rsidRPr="00572990">
        <w:rPr>
          <w:rFonts w:ascii="Garamond" w:hAnsi="Garamond" w:cs="Times New Roman"/>
          <w:color w:val="000000"/>
          <w:sz w:val="24"/>
          <w:szCs w:val="24"/>
          <w:lang w:val="sq-AL"/>
        </w:rPr>
        <w:t>Konventës për dështimin e autoriteteve që të ekzekutonin vendimin e formës së prerë dhënë në favor të tij, vendim që i jepte titullin e pronësisë për tokën me sipërfaqen prej 6,700 m</w:t>
      </w:r>
      <w:r w:rsidR="00C11723" w:rsidRPr="00572990">
        <w:rPr>
          <w:rFonts w:ascii="Garamond" w:hAnsi="Garamond" w:cs="Times New Roman"/>
          <w:color w:val="000000"/>
          <w:sz w:val="24"/>
          <w:szCs w:val="24"/>
          <w:vertAlign w:val="superscript"/>
          <w:lang w:val="sq-AL"/>
        </w:rPr>
        <w:t>2</w:t>
      </w:r>
      <w:r w:rsidRPr="00572990">
        <w:rPr>
          <w:rFonts w:ascii="Garamond" w:hAnsi="Garamond" w:cs="Times New Roman"/>
          <w:color w:val="000000"/>
          <w:sz w:val="24"/>
          <w:szCs w:val="24"/>
          <w:lang w:val="sq-AL"/>
        </w:rPr>
        <w:t xml:space="preserve"> dhe për kohëzgjatjen e tepërt të procedurave të ekzekutimit. </w:t>
      </w:r>
    </w:p>
    <w:p w14:paraId="319F9DE8" w14:textId="4E6B392A"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140. Pasi shqyrtoi të gjithë materialin e paraqitur pranë saj, Gjykata arrin në përfundimin se tashmë ajo kishte përcaktuar problematikën kryesore ligjore në kërkesën konkrete sipas konstatimeve në paragrafin 138 më sipër, dhe në këtë mënyrë nuk është e nevojshme që këto ankesa të shqyrtohen në mënyrë të veçantë (shih </w:t>
      </w:r>
      <w:r w:rsidRPr="00572990">
        <w:rPr>
          <w:rFonts w:ascii="Garamond" w:hAnsi="Garamond" w:cs="Times New Roman"/>
          <w:i/>
          <w:iCs/>
          <w:color w:val="000000"/>
          <w:sz w:val="24"/>
          <w:szCs w:val="24"/>
          <w:lang w:val="sq-AL"/>
        </w:rPr>
        <w:t xml:space="preserve">Qendra për Burimet </w:t>
      </w:r>
      <w:r w:rsidR="00106F0A" w:rsidRPr="00572990">
        <w:rPr>
          <w:rFonts w:ascii="Garamond" w:hAnsi="Garamond" w:cs="Times New Roman"/>
          <w:i/>
          <w:iCs/>
          <w:color w:val="000000"/>
          <w:sz w:val="24"/>
          <w:szCs w:val="24"/>
          <w:lang w:val="sq-AL"/>
        </w:rPr>
        <w:t xml:space="preserve">Juridike </w:t>
      </w:r>
      <w:r w:rsidRPr="00572990">
        <w:rPr>
          <w:rFonts w:ascii="Garamond" w:hAnsi="Garamond" w:cs="Times New Roman"/>
          <w:i/>
          <w:iCs/>
          <w:color w:val="000000"/>
          <w:sz w:val="24"/>
          <w:szCs w:val="24"/>
          <w:lang w:val="sq-AL"/>
        </w:rPr>
        <w:t xml:space="preserve">në emër të Valentin Câmpeanu kundër Rumanisë </w:t>
      </w:r>
      <w:r w:rsidRPr="00572990">
        <w:rPr>
          <w:rFonts w:ascii="Garamond" w:hAnsi="Garamond" w:cs="Times New Roman"/>
          <w:color w:val="000000"/>
          <w:sz w:val="24"/>
          <w:szCs w:val="24"/>
          <w:lang w:val="sq-AL"/>
        </w:rPr>
        <w:t xml:space="preserve">[DHM], nr. 47848/08, § 156 GJEDNJ 2014). </w:t>
      </w:r>
    </w:p>
    <w:p w14:paraId="7B41369F" w14:textId="24F1596A"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IV. ZBATIMI I NENIT 41 TË KONVENTËS</w:t>
      </w:r>
    </w:p>
    <w:p w14:paraId="24F896D7" w14:textId="4A4852D2"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141. Neni 41 i Konventës parashikon: </w:t>
      </w:r>
    </w:p>
    <w:p w14:paraId="20250991" w14:textId="77777777"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14:paraId="60D5177E" w14:textId="7598596A"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A. Dëmi</w:t>
      </w:r>
    </w:p>
    <w:p w14:paraId="2D559B1B" w14:textId="70B67331" w:rsidR="00F67A67" w:rsidRPr="00572990" w:rsidRDefault="00F67A67" w:rsidP="00F67A6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72990">
        <w:rPr>
          <w:rFonts w:ascii="Garamond" w:hAnsi="Garamond" w:cs="Times New Roman"/>
          <w:i/>
          <w:iCs/>
          <w:color w:val="000000"/>
          <w:sz w:val="24"/>
          <w:szCs w:val="24"/>
          <w:lang w:val="sq-AL"/>
        </w:rPr>
        <w:t>1. Dëm pasuror</w:t>
      </w:r>
    </w:p>
    <w:p w14:paraId="60DBADC5" w14:textId="75D0794C"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142. Kërkuesi kërkoi një total prej 1,970,000 eurosh (EUR) për dëmin pasuror. </w:t>
      </w:r>
    </w:p>
    <w:p w14:paraId="66A65553" w14:textId="40D26B59"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143. Qeveria e kundërshtoi shumën me pretendimin se nuk ishte e mbështetur në fakte dhe ishte e tepërt, duke argumentuar se vlera e tokës konkrete ishte 2,700 lek (rreth 27 euro) për metër katror. </w:t>
      </w:r>
    </w:p>
    <w:p w14:paraId="16244D89" w14:textId="6A39065F"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144. Gjykata vlerëson se çështja për </w:t>
      </w:r>
      <w:r w:rsidR="00106F0A" w:rsidRPr="00572990">
        <w:rPr>
          <w:rFonts w:ascii="Garamond" w:hAnsi="Garamond" w:cs="Times New Roman"/>
          <w:color w:val="000000"/>
          <w:sz w:val="24"/>
          <w:szCs w:val="24"/>
          <w:lang w:val="sq-AL"/>
        </w:rPr>
        <w:t xml:space="preserve">zbatimin e nenit 41 për dëmin </w:t>
      </w:r>
      <w:r w:rsidRPr="00572990">
        <w:rPr>
          <w:rFonts w:ascii="Garamond" w:hAnsi="Garamond" w:cs="Times New Roman"/>
          <w:color w:val="000000"/>
          <w:sz w:val="24"/>
          <w:szCs w:val="24"/>
          <w:lang w:val="sq-AL"/>
        </w:rPr>
        <w:t xml:space="preserve">pasuror nuk është gati për vendim. Për këtë arsye, është e nevojshme që çështja të rezervohet duke qenë se ekziston mundësia e një marrëveshjeje midis Shtetit përgjegjës dhe kërkuesit (Rregulli 75 §§ 1 dhe 4 i </w:t>
      </w:r>
      <w:r w:rsidR="00106F0A" w:rsidRPr="00572990">
        <w:rPr>
          <w:rFonts w:ascii="Garamond" w:hAnsi="Garamond" w:cs="Times New Roman"/>
          <w:color w:val="000000"/>
          <w:sz w:val="24"/>
          <w:szCs w:val="24"/>
          <w:lang w:val="sq-AL"/>
        </w:rPr>
        <w:t xml:space="preserve">rregullores </w:t>
      </w:r>
      <w:r w:rsidRPr="00572990">
        <w:rPr>
          <w:rFonts w:ascii="Garamond" w:hAnsi="Garamond" w:cs="Times New Roman"/>
          <w:color w:val="000000"/>
          <w:sz w:val="24"/>
          <w:szCs w:val="24"/>
          <w:lang w:val="sq-AL"/>
        </w:rPr>
        <w:t xml:space="preserve">së Gjykatës). </w:t>
      </w:r>
    </w:p>
    <w:p w14:paraId="0A4683E7" w14:textId="28B64F24" w:rsidR="00F67A67" w:rsidRPr="00572990" w:rsidRDefault="00F67A67" w:rsidP="00F67A6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72990">
        <w:rPr>
          <w:rFonts w:ascii="Garamond" w:hAnsi="Garamond" w:cs="Times New Roman"/>
          <w:i/>
          <w:iCs/>
          <w:color w:val="000000"/>
          <w:sz w:val="24"/>
          <w:szCs w:val="24"/>
          <w:lang w:val="sq-AL"/>
        </w:rPr>
        <w:t>2. Dëmi jopasuror</w:t>
      </w:r>
    </w:p>
    <w:p w14:paraId="5F8B6F2C" w14:textId="7506EFBE"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145. Kërkuesi kërkoi 150,000 euro për dëmin jopasuror. </w:t>
      </w:r>
    </w:p>
    <w:p w14:paraId="0334C607" w14:textId="7711ED25"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146. Qeveria parashtroi se shuma e kërkuar ishte e pambështetur në fakte dhe e tepërt. </w:t>
      </w:r>
    </w:p>
    <w:p w14:paraId="1A9DA242" w14:textId="3A52303F"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147. Gjykata vlerëson se nuk kishte dyshime që kërkuesi kishte kaluar stres dhe nervozizëm për sa i përket mosekzekutimit të vendimit të Gjykatës së Apelit për konfirmimin e titulli të pronës së tij. Duke e bërë vlerësimin mbi baza të drejta dhe duke marrë në konsideratë gjetjet e saj në vendimin konkret, Gjykata i akordon kërkuesit 4,000 euro për dëmin jopasuror. </w:t>
      </w:r>
    </w:p>
    <w:p w14:paraId="72A805F7" w14:textId="55BC8095" w:rsidR="00F67A67" w:rsidRPr="00572990" w:rsidRDefault="00F67A67" w:rsidP="00F67A6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72990">
        <w:rPr>
          <w:rFonts w:ascii="Garamond" w:hAnsi="Garamond" w:cs="Times New Roman"/>
          <w:b/>
          <w:bCs/>
          <w:color w:val="000000"/>
          <w:sz w:val="24"/>
          <w:szCs w:val="24"/>
          <w:lang w:val="sq-AL"/>
        </w:rPr>
        <w:t>B. Kostot dhe shpenzimet</w:t>
      </w:r>
    </w:p>
    <w:p w14:paraId="35004B6F" w14:textId="17CC2BDF"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148. Kërkuesi kërkoi edhe 50,000 euro për kostot dhe shpenzimet e bëra në gjykatat vend</w:t>
      </w:r>
      <w:r w:rsidR="00E1132F"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se, dhe 5,630 euro për kostot dhe shpenzimet e bëra në Gjykatë.</w:t>
      </w:r>
    </w:p>
    <w:p w14:paraId="675AA150" w14:textId="66FB17EC"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149. Qeveria nuk bëri komente për këto kërkesa. </w:t>
      </w:r>
    </w:p>
    <w:p w14:paraId="1AEB588D" w14:textId="2BAF1DB4" w:rsidR="00F67A67" w:rsidRPr="00572990" w:rsidRDefault="00F67A67" w:rsidP="00F67A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150. Sipas praktikës gjyqësore të Gjykatës, kërkuesi ka të drejtën të rimbursohet për kostot dhe shpenzimet për aq kohë sa kërkuesi konfirmon se këto kosto dhe shpenzime u bënë faktikisht dhe ishin të nevojshme e të arsyeshme sipas kunatit. Në çështjen konkrete, duke marrë në konsideratë dokumentet në zotërimin e saj dhe kriteret e mësipërme, Gjykata vlerëson të arsyeshme që të akordojë shumën prej 10,000 eurosh për procedurat e zhvilluara në Gjykatë dhe kostot dhe shpenzimet e bëra në procedurat vend</w:t>
      </w:r>
      <w:r w:rsidR="00E1132F" w:rsidRPr="00572990">
        <w:rPr>
          <w:rFonts w:ascii="Garamond" w:hAnsi="Garamond" w:cs="Times New Roman"/>
          <w:color w:val="000000"/>
          <w:sz w:val="24"/>
          <w:szCs w:val="24"/>
          <w:lang w:val="sq-AL"/>
        </w:rPr>
        <w:t>ë</w:t>
      </w:r>
      <w:r w:rsidRPr="00572990">
        <w:rPr>
          <w:rFonts w:ascii="Garamond" w:hAnsi="Garamond" w:cs="Times New Roman"/>
          <w:color w:val="000000"/>
          <w:sz w:val="24"/>
          <w:szCs w:val="24"/>
          <w:lang w:val="sq-AL"/>
        </w:rPr>
        <w:t xml:space="preserve">se, plus çdo taksë që mund t’i tarifohet kërkuesit. </w:t>
      </w:r>
    </w:p>
    <w:p w14:paraId="06F19D78" w14:textId="77777777"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PËR KËTO ARSYE, GJYKATA, UNANIMISHT, </w:t>
      </w:r>
    </w:p>
    <w:p w14:paraId="7C89E829" w14:textId="1891B827"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i/>
          <w:iCs/>
          <w:color w:val="000000"/>
          <w:sz w:val="24"/>
          <w:szCs w:val="24"/>
          <w:lang w:val="sq-AL"/>
        </w:rPr>
        <w:t xml:space="preserve">1. Gjykon </w:t>
      </w:r>
      <w:r w:rsidRPr="00572990">
        <w:rPr>
          <w:rFonts w:ascii="Garamond" w:hAnsi="Garamond" w:cs="Times New Roman"/>
          <w:color w:val="000000"/>
          <w:sz w:val="24"/>
          <w:szCs w:val="24"/>
          <w:lang w:val="sq-AL"/>
        </w:rPr>
        <w:t xml:space="preserve">se i biri i kërkuesit, </w:t>
      </w:r>
      <w:r w:rsidR="00106F0A" w:rsidRPr="00572990">
        <w:rPr>
          <w:rFonts w:ascii="Garamond" w:hAnsi="Garamond" w:cs="Times New Roman"/>
          <w:color w:val="000000"/>
          <w:sz w:val="24"/>
          <w:szCs w:val="24"/>
          <w:lang w:val="sq-AL"/>
        </w:rPr>
        <w:t>z</w:t>
      </w:r>
      <w:r w:rsidRPr="00572990">
        <w:rPr>
          <w:rFonts w:ascii="Garamond" w:hAnsi="Garamond" w:cs="Times New Roman"/>
          <w:color w:val="000000"/>
          <w:sz w:val="24"/>
          <w:szCs w:val="24"/>
          <w:lang w:val="sq-AL"/>
        </w:rPr>
        <w:t>. Eduart Ramaj, është në pozicionin për të vijuar procedurat konkrete në vend të tij;</w:t>
      </w:r>
    </w:p>
    <w:p w14:paraId="519C7A22" w14:textId="59411D0D"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i/>
          <w:iCs/>
          <w:color w:val="000000"/>
          <w:sz w:val="24"/>
          <w:szCs w:val="24"/>
          <w:lang w:val="sq-AL"/>
        </w:rPr>
        <w:t xml:space="preserve">2. E shpall </w:t>
      </w:r>
      <w:r w:rsidRPr="00572990">
        <w:rPr>
          <w:rFonts w:ascii="Garamond" w:hAnsi="Garamond" w:cs="Times New Roman"/>
          <w:color w:val="000000"/>
          <w:sz w:val="24"/>
          <w:szCs w:val="24"/>
          <w:lang w:val="sq-AL"/>
        </w:rPr>
        <w:t xml:space="preserve">ankesën e bërë në mbështetje të </w:t>
      </w:r>
      <w:r w:rsidR="00106F0A" w:rsidRPr="00572990">
        <w:rPr>
          <w:rFonts w:ascii="Garamond" w:hAnsi="Garamond" w:cs="Times New Roman"/>
          <w:color w:val="000000"/>
          <w:sz w:val="24"/>
          <w:szCs w:val="24"/>
          <w:lang w:val="sq-AL"/>
        </w:rPr>
        <w:t>nenit 1 të protokollit nr</w:t>
      </w:r>
      <w:r w:rsidRPr="00572990">
        <w:rPr>
          <w:rFonts w:ascii="Garamond" w:hAnsi="Garamond" w:cs="Times New Roman"/>
          <w:color w:val="000000"/>
          <w:sz w:val="24"/>
          <w:szCs w:val="24"/>
          <w:lang w:val="sq-AL"/>
        </w:rPr>
        <w:t>. 1 të Konventës të pranueshme;</w:t>
      </w:r>
    </w:p>
    <w:p w14:paraId="7B065353" w14:textId="133A871D"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i/>
          <w:iCs/>
          <w:color w:val="000000"/>
          <w:sz w:val="24"/>
          <w:szCs w:val="24"/>
          <w:lang w:val="sq-AL"/>
        </w:rPr>
        <w:lastRenderedPageBreak/>
        <w:t xml:space="preserve">3. Gjykon </w:t>
      </w:r>
      <w:r w:rsidRPr="00572990">
        <w:rPr>
          <w:rFonts w:ascii="Garamond" w:hAnsi="Garamond" w:cs="Times New Roman"/>
          <w:color w:val="000000"/>
          <w:sz w:val="24"/>
          <w:szCs w:val="24"/>
          <w:lang w:val="sq-AL"/>
        </w:rPr>
        <w:t xml:space="preserve">se është shkelur </w:t>
      </w:r>
      <w:r w:rsidR="00106F0A" w:rsidRPr="00572990">
        <w:rPr>
          <w:rFonts w:ascii="Garamond" w:hAnsi="Garamond" w:cs="Times New Roman"/>
          <w:color w:val="000000"/>
          <w:sz w:val="24"/>
          <w:szCs w:val="24"/>
          <w:lang w:val="sq-AL"/>
        </w:rPr>
        <w:t xml:space="preserve">neni 1 i protokollit nr. 1 </w:t>
      </w:r>
      <w:r w:rsidRPr="00572990">
        <w:rPr>
          <w:rFonts w:ascii="Garamond" w:hAnsi="Garamond" w:cs="Times New Roman"/>
          <w:color w:val="000000"/>
          <w:sz w:val="24"/>
          <w:szCs w:val="24"/>
          <w:lang w:val="sq-AL"/>
        </w:rPr>
        <w:t xml:space="preserve">të Konventës vetëm për pjesën e tokës së zënë nga ndërtimet pa leje; </w:t>
      </w:r>
    </w:p>
    <w:p w14:paraId="3CB78359" w14:textId="45FCEB48"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i/>
          <w:iCs/>
          <w:color w:val="000000"/>
          <w:sz w:val="24"/>
          <w:szCs w:val="24"/>
          <w:lang w:val="sq-AL"/>
        </w:rPr>
        <w:t xml:space="preserve">4. Gjykon </w:t>
      </w:r>
      <w:r w:rsidRPr="00572990">
        <w:rPr>
          <w:rFonts w:ascii="Garamond" w:hAnsi="Garamond" w:cs="Times New Roman"/>
          <w:color w:val="000000"/>
          <w:sz w:val="24"/>
          <w:szCs w:val="24"/>
          <w:lang w:val="sq-AL"/>
        </w:rPr>
        <w:t xml:space="preserve">se është </w:t>
      </w:r>
      <w:r w:rsidR="00106F0A" w:rsidRPr="00572990">
        <w:rPr>
          <w:rFonts w:ascii="Garamond" w:hAnsi="Garamond" w:cs="Times New Roman"/>
          <w:color w:val="000000"/>
          <w:sz w:val="24"/>
          <w:szCs w:val="24"/>
          <w:lang w:val="sq-AL"/>
        </w:rPr>
        <w:t>shkelur neni 1 i protokollit nr</w:t>
      </w:r>
      <w:r w:rsidRPr="00572990">
        <w:rPr>
          <w:rFonts w:ascii="Garamond" w:hAnsi="Garamond" w:cs="Times New Roman"/>
          <w:color w:val="000000"/>
          <w:sz w:val="24"/>
          <w:szCs w:val="24"/>
          <w:lang w:val="sq-AL"/>
        </w:rPr>
        <w:t xml:space="preserve">. 1 të Konventës për pjesën e mbetur të tokës; </w:t>
      </w:r>
    </w:p>
    <w:p w14:paraId="6736D242" w14:textId="783F7499"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i/>
          <w:iCs/>
          <w:color w:val="000000"/>
          <w:sz w:val="24"/>
          <w:szCs w:val="24"/>
          <w:lang w:val="sq-AL"/>
        </w:rPr>
        <w:t xml:space="preserve">5. Gjykon </w:t>
      </w:r>
      <w:r w:rsidRPr="00572990">
        <w:rPr>
          <w:rFonts w:ascii="Garamond" w:hAnsi="Garamond" w:cs="Times New Roman"/>
          <w:color w:val="000000"/>
          <w:sz w:val="24"/>
          <w:szCs w:val="24"/>
          <w:lang w:val="sq-AL"/>
        </w:rPr>
        <w:t xml:space="preserve">se nuk është e nevojshme që të shqyrtohen ankesat e bërë në mbështetje të </w:t>
      </w:r>
      <w:r w:rsidR="00106F0A" w:rsidRPr="00572990">
        <w:rPr>
          <w:rFonts w:ascii="Garamond" w:hAnsi="Garamond" w:cs="Times New Roman"/>
          <w:color w:val="000000"/>
          <w:sz w:val="24"/>
          <w:szCs w:val="24"/>
          <w:lang w:val="sq-AL"/>
        </w:rPr>
        <w:t xml:space="preserve">nenit </w:t>
      </w:r>
      <w:r w:rsidRPr="00572990">
        <w:rPr>
          <w:rFonts w:ascii="Garamond" w:hAnsi="Garamond" w:cs="Times New Roman"/>
          <w:color w:val="000000"/>
          <w:sz w:val="24"/>
          <w:szCs w:val="24"/>
          <w:lang w:val="sq-AL"/>
        </w:rPr>
        <w:t xml:space="preserve">6 § 1 dhe </w:t>
      </w:r>
      <w:r w:rsidR="00106F0A" w:rsidRPr="00572990">
        <w:rPr>
          <w:rFonts w:ascii="Garamond" w:hAnsi="Garamond" w:cs="Times New Roman"/>
          <w:color w:val="000000"/>
          <w:sz w:val="24"/>
          <w:szCs w:val="24"/>
          <w:lang w:val="sq-AL"/>
        </w:rPr>
        <w:t xml:space="preserve">nenit </w:t>
      </w:r>
      <w:r w:rsidRPr="00572990">
        <w:rPr>
          <w:rFonts w:ascii="Garamond" w:hAnsi="Garamond" w:cs="Times New Roman"/>
          <w:color w:val="000000"/>
          <w:sz w:val="24"/>
          <w:szCs w:val="24"/>
          <w:lang w:val="sq-AL"/>
        </w:rPr>
        <w:t xml:space="preserve">13 të Konventës në lidhje me të drejtën për t’iu drejtuar gjykatës, kohëzgjatjen e ekzekutimit të procedurave dhe mungesën e një mjeti efektiv; </w:t>
      </w:r>
    </w:p>
    <w:p w14:paraId="3D2D2184" w14:textId="4FA3802A"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i/>
          <w:iCs/>
          <w:color w:val="000000"/>
          <w:sz w:val="24"/>
          <w:szCs w:val="24"/>
          <w:lang w:val="sq-AL"/>
        </w:rPr>
        <w:t xml:space="preserve">6. Vlerëson </w:t>
      </w:r>
      <w:r w:rsidRPr="00572990">
        <w:rPr>
          <w:rFonts w:ascii="Garamond" w:hAnsi="Garamond" w:cs="Times New Roman"/>
          <w:color w:val="000000"/>
          <w:sz w:val="24"/>
          <w:szCs w:val="24"/>
          <w:lang w:val="sq-AL"/>
        </w:rPr>
        <w:t xml:space="preserve">se çështja e zbatimit të </w:t>
      </w:r>
      <w:r w:rsidR="00106F0A" w:rsidRPr="00572990">
        <w:rPr>
          <w:rFonts w:ascii="Garamond" w:hAnsi="Garamond" w:cs="Times New Roman"/>
          <w:color w:val="000000"/>
          <w:sz w:val="24"/>
          <w:szCs w:val="24"/>
          <w:lang w:val="sq-AL"/>
        </w:rPr>
        <w:t xml:space="preserve">nenit </w:t>
      </w:r>
      <w:r w:rsidRPr="00572990">
        <w:rPr>
          <w:rFonts w:ascii="Garamond" w:hAnsi="Garamond" w:cs="Times New Roman"/>
          <w:color w:val="000000"/>
          <w:sz w:val="24"/>
          <w:szCs w:val="24"/>
          <w:lang w:val="sq-AL"/>
        </w:rPr>
        <w:t xml:space="preserve">41 nuk është gati për zbatim për sa i përket dëmit pasuror që është rezultat i shkeljeve të konstatuara në çështjen konkrete, dhe sipas rrethanave: </w:t>
      </w:r>
    </w:p>
    <w:p w14:paraId="076BA23E" w14:textId="1A69F4E9"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i/>
          <w:iCs/>
          <w:color w:val="000000"/>
          <w:sz w:val="24"/>
          <w:szCs w:val="24"/>
          <w:lang w:val="sq-AL"/>
        </w:rPr>
        <w:t>a) e rezervon</w:t>
      </w:r>
      <w:r w:rsidRPr="00572990">
        <w:rPr>
          <w:rFonts w:ascii="Garamond" w:hAnsi="Garamond" w:cs="Times New Roman"/>
          <w:color w:val="000000"/>
          <w:sz w:val="24"/>
          <w:szCs w:val="24"/>
          <w:lang w:val="sq-AL"/>
        </w:rPr>
        <w:t xml:space="preserve"> çështjen në fjalë; </w:t>
      </w:r>
    </w:p>
    <w:p w14:paraId="473BDD78" w14:textId="081A8300"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i/>
          <w:iCs/>
          <w:color w:val="000000"/>
          <w:sz w:val="24"/>
          <w:szCs w:val="24"/>
          <w:lang w:val="sq-AL"/>
        </w:rPr>
        <w:t xml:space="preserve">b) fton </w:t>
      </w:r>
      <w:r w:rsidRPr="00572990">
        <w:rPr>
          <w:rFonts w:ascii="Garamond" w:hAnsi="Garamond" w:cs="Times New Roman"/>
          <w:color w:val="000000"/>
          <w:sz w:val="24"/>
          <w:szCs w:val="24"/>
          <w:lang w:val="sq-AL"/>
        </w:rPr>
        <w:t xml:space="preserve">Qeverinë dhe kërkuesin të paraqesin, brenda tre muajve nga data në të cilën vendimi bëhet i formës së prerë, në mbështetje të </w:t>
      </w:r>
      <w:r w:rsidR="00106F0A" w:rsidRPr="00572990">
        <w:rPr>
          <w:rFonts w:ascii="Garamond" w:hAnsi="Garamond" w:cs="Times New Roman"/>
          <w:color w:val="000000"/>
          <w:sz w:val="24"/>
          <w:szCs w:val="24"/>
          <w:lang w:val="sq-AL"/>
        </w:rPr>
        <w:t xml:space="preserve">nenit </w:t>
      </w:r>
      <w:r w:rsidRPr="00572990">
        <w:rPr>
          <w:rFonts w:ascii="Garamond" w:hAnsi="Garamond" w:cs="Times New Roman"/>
          <w:color w:val="000000"/>
          <w:sz w:val="24"/>
          <w:szCs w:val="24"/>
          <w:lang w:val="sq-AL"/>
        </w:rPr>
        <w:t>44 § 2 të Konventës, parashtrimet e tyre me shkrim për çështjen dhe</w:t>
      </w:r>
      <w:r w:rsidR="00F43858" w:rsidRPr="00572990">
        <w:rPr>
          <w:rFonts w:ascii="Garamond" w:hAnsi="Garamond" w:cs="Times New Roman"/>
          <w:color w:val="000000"/>
          <w:sz w:val="24"/>
          <w:szCs w:val="24"/>
          <w:lang w:val="sq-AL"/>
        </w:rPr>
        <w:t>,</w:t>
      </w:r>
      <w:r w:rsidRPr="00572990">
        <w:rPr>
          <w:rFonts w:ascii="Garamond" w:hAnsi="Garamond" w:cs="Times New Roman"/>
          <w:color w:val="000000"/>
          <w:sz w:val="24"/>
          <w:szCs w:val="24"/>
          <w:lang w:val="sq-AL"/>
        </w:rPr>
        <w:t xml:space="preserve"> veçanërisht</w:t>
      </w:r>
      <w:r w:rsidR="00F43858" w:rsidRPr="00572990">
        <w:rPr>
          <w:rFonts w:ascii="Garamond" w:hAnsi="Garamond" w:cs="Times New Roman"/>
          <w:color w:val="000000"/>
          <w:sz w:val="24"/>
          <w:szCs w:val="24"/>
          <w:lang w:val="sq-AL"/>
        </w:rPr>
        <w:t>,</w:t>
      </w:r>
      <w:r w:rsidRPr="00572990">
        <w:rPr>
          <w:rFonts w:ascii="Garamond" w:hAnsi="Garamond" w:cs="Times New Roman"/>
          <w:color w:val="000000"/>
          <w:sz w:val="24"/>
          <w:szCs w:val="24"/>
          <w:lang w:val="sq-AL"/>
        </w:rPr>
        <w:t xml:space="preserve"> të njoftojnë Gjykatën për çdo marrëveshje që Qeveria dhe kërkuesi mund të arrijnë; </w:t>
      </w:r>
    </w:p>
    <w:p w14:paraId="5EAC203B" w14:textId="47684197"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i/>
          <w:iCs/>
          <w:color w:val="000000"/>
          <w:sz w:val="24"/>
          <w:szCs w:val="24"/>
          <w:lang w:val="sq-AL"/>
        </w:rPr>
        <w:t xml:space="preserve">c) rezervon </w:t>
      </w:r>
      <w:r w:rsidRPr="00572990">
        <w:rPr>
          <w:rFonts w:ascii="Garamond" w:hAnsi="Garamond" w:cs="Times New Roman"/>
          <w:color w:val="000000"/>
          <w:sz w:val="24"/>
          <w:szCs w:val="24"/>
          <w:lang w:val="sq-AL"/>
        </w:rPr>
        <w:t xml:space="preserve">procedurën e mëtejshme dhe i delegon </w:t>
      </w:r>
      <w:r w:rsidR="00106F0A" w:rsidRPr="00572990">
        <w:rPr>
          <w:rFonts w:ascii="Garamond" w:hAnsi="Garamond" w:cs="Times New Roman"/>
          <w:color w:val="000000"/>
          <w:sz w:val="24"/>
          <w:szCs w:val="24"/>
          <w:lang w:val="sq-AL"/>
        </w:rPr>
        <w:t xml:space="preserve">kryetarit </w:t>
      </w:r>
      <w:r w:rsidRPr="00572990">
        <w:rPr>
          <w:rFonts w:ascii="Garamond" w:hAnsi="Garamond" w:cs="Times New Roman"/>
          <w:color w:val="000000"/>
          <w:sz w:val="24"/>
          <w:szCs w:val="24"/>
          <w:lang w:val="sq-AL"/>
        </w:rPr>
        <w:t xml:space="preserve">të Dhomës pushtetin për ta zgjidhur këtë gjë nëse është e nevojshme; </w:t>
      </w:r>
    </w:p>
    <w:p w14:paraId="0C5D56E5" w14:textId="4C1FC66A"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i/>
          <w:iCs/>
          <w:color w:val="000000"/>
          <w:sz w:val="24"/>
          <w:szCs w:val="24"/>
          <w:lang w:val="sq-AL"/>
        </w:rPr>
        <w:t>7. Gjykon</w:t>
      </w:r>
      <w:r w:rsidR="008C2604" w:rsidRPr="00572990">
        <w:rPr>
          <w:rFonts w:ascii="Garamond" w:hAnsi="Garamond" w:cs="Times New Roman"/>
          <w:i/>
          <w:iCs/>
          <w:color w:val="000000"/>
          <w:sz w:val="24"/>
          <w:szCs w:val="24"/>
          <w:lang w:val="sq-AL"/>
        </w:rPr>
        <w:t>:</w:t>
      </w:r>
    </w:p>
    <w:p w14:paraId="73DB5266" w14:textId="1A86FB6D"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a) se Shteti i paditur duhet t’i paguajë kërkuesit, brenda tre muajve nga data në të cilën vendimi bëhet i formës së prerë në përputhje me </w:t>
      </w:r>
      <w:r w:rsidR="00106F0A" w:rsidRPr="00572990">
        <w:rPr>
          <w:rFonts w:ascii="Garamond" w:hAnsi="Garamond" w:cs="Times New Roman"/>
          <w:color w:val="000000"/>
          <w:sz w:val="24"/>
          <w:szCs w:val="24"/>
          <w:lang w:val="sq-AL"/>
        </w:rPr>
        <w:t xml:space="preserve">nenin </w:t>
      </w:r>
      <w:r w:rsidRPr="00572990">
        <w:rPr>
          <w:rFonts w:ascii="Garamond" w:hAnsi="Garamond" w:cs="Times New Roman"/>
          <w:color w:val="000000"/>
          <w:sz w:val="24"/>
          <w:szCs w:val="24"/>
          <w:lang w:val="sq-AL"/>
        </w:rPr>
        <w:t xml:space="preserve">44 § 2 të Konventës, shumat e mëposhtme, që duhet të konvertohen në monedhën e Shtetit të paditur në normën e zbatueshmë në datën e shlyerjes: </w:t>
      </w:r>
    </w:p>
    <w:p w14:paraId="3FF510A3" w14:textId="7E11A1D9"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i</w:t>
      </w:r>
      <w:r w:rsidR="00106F0A" w:rsidRPr="00572990">
        <w:rPr>
          <w:rFonts w:ascii="Garamond" w:hAnsi="Garamond" w:cs="Times New Roman"/>
          <w:color w:val="000000"/>
          <w:sz w:val="24"/>
          <w:szCs w:val="24"/>
          <w:lang w:val="sq-AL"/>
        </w:rPr>
        <w:t>.</w:t>
      </w:r>
      <w:r w:rsidRPr="00572990">
        <w:rPr>
          <w:rFonts w:ascii="Garamond" w:hAnsi="Garamond" w:cs="Times New Roman"/>
          <w:color w:val="000000"/>
          <w:sz w:val="24"/>
          <w:szCs w:val="24"/>
          <w:lang w:val="sq-AL"/>
        </w:rPr>
        <w:t xml:space="preserve"> EUR 4,000 (katër mijë euro), plus çdo taksë që mund të tarifohet për dëmin jopasuror; </w:t>
      </w:r>
    </w:p>
    <w:p w14:paraId="378C012D" w14:textId="27BA45CB"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ii</w:t>
      </w:r>
      <w:r w:rsidR="00106F0A" w:rsidRPr="00572990">
        <w:rPr>
          <w:rFonts w:ascii="Garamond" w:hAnsi="Garamond" w:cs="Times New Roman"/>
          <w:color w:val="000000"/>
          <w:sz w:val="24"/>
          <w:szCs w:val="24"/>
          <w:lang w:val="sq-AL"/>
        </w:rPr>
        <w:t>.</w:t>
      </w:r>
      <w:r w:rsidRPr="00572990">
        <w:rPr>
          <w:rFonts w:ascii="Garamond" w:hAnsi="Garamond" w:cs="Times New Roman"/>
          <w:color w:val="000000"/>
          <w:sz w:val="24"/>
          <w:szCs w:val="24"/>
          <w:lang w:val="sq-AL"/>
        </w:rPr>
        <w:t xml:space="preserve"> EUR 10,000 (dhjetë mijë euro), plus çdo taksë që mund t’i tarifohet kërkuesit për kostot dhe shpenzimet; </w:t>
      </w:r>
    </w:p>
    <w:p w14:paraId="1115EB86" w14:textId="7E8ECC4E"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b) se nga përfundimi i periudhës së sipërpërmendur tremujore deri në shlyerje interesi i thjeshtë do të paguhet për shumat e mësipërme në normën e barabartë me normën margjinale të huadhënies së Bankës Qendrore E</w:t>
      </w:r>
      <w:r w:rsidR="00106F0A" w:rsidRPr="00572990">
        <w:rPr>
          <w:rFonts w:ascii="Garamond" w:hAnsi="Garamond" w:cs="Times New Roman"/>
          <w:color w:val="000000"/>
          <w:sz w:val="24"/>
          <w:szCs w:val="24"/>
          <w:lang w:val="sq-AL"/>
        </w:rPr>
        <w:t>v</w:t>
      </w:r>
      <w:r w:rsidRPr="00572990">
        <w:rPr>
          <w:rFonts w:ascii="Garamond" w:hAnsi="Garamond" w:cs="Times New Roman"/>
          <w:color w:val="000000"/>
          <w:sz w:val="24"/>
          <w:szCs w:val="24"/>
          <w:lang w:val="sq-AL"/>
        </w:rPr>
        <w:t xml:space="preserve">ropiane gjatë periudhës së mosshlyerjes plus tre pikë përqindje; </w:t>
      </w:r>
    </w:p>
    <w:p w14:paraId="10F934CC" w14:textId="3DAB9F2E"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i/>
          <w:iCs/>
          <w:color w:val="000000"/>
          <w:sz w:val="24"/>
          <w:szCs w:val="24"/>
          <w:lang w:val="sq-AL"/>
        </w:rPr>
        <w:t xml:space="preserve">8. Rrëzon </w:t>
      </w:r>
      <w:r w:rsidRPr="00572990">
        <w:rPr>
          <w:rFonts w:ascii="Garamond" w:hAnsi="Garamond" w:cs="Times New Roman"/>
          <w:color w:val="000000"/>
          <w:sz w:val="24"/>
          <w:szCs w:val="24"/>
          <w:lang w:val="sq-AL"/>
        </w:rPr>
        <w:t xml:space="preserve">pjesën tjetër të pretendimit të kërkuesit për shpërblim të drejtë. </w:t>
      </w:r>
    </w:p>
    <w:p w14:paraId="00441B63" w14:textId="466DAB16"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72990">
        <w:rPr>
          <w:rFonts w:ascii="Garamond" w:hAnsi="Garamond" w:cs="Times New Roman"/>
          <w:color w:val="000000"/>
          <w:sz w:val="24"/>
          <w:szCs w:val="24"/>
          <w:lang w:val="sq-AL"/>
        </w:rPr>
        <w:t xml:space="preserve"> Hartuar në anglisht dhe njoftuar me shkrim më 10 </w:t>
      </w:r>
      <w:r w:rsidR="00106F0A" w:rsidRPr="00572990">
        <w:rPr>
          <w:rFonts w:ascii="Garamond" w:hAnsi="Garamond" w:cs="Times New Roman"/>
          <w:color w:val="000000"/>
          <w:sz w:val="24"/>
          <w:szCs w:val="24"/>
          <w:lang w:val="sq-AL"/>
        </w:rPr>
        <w:t xml:space="preserve">dhjetor </w:t>
      </w:r>
      <w:r w:rsidRPr="00572990">
        <w:rPr>
          <w:rFonts w:ascii="Garamond" w:hAnsi="Garamond" w:cs="Times New Roman"/>
          <w:color w:val="000000"/>
          <w:sz w:val="24"/>
          <w:szCs w:val="24"/>
          <w:lang w:val="sq-AL"/>
        </w:rPr>
        <w:t xml:space="preserve">2024, në mbështetje të </w:t>
      </w:r>
      <w:r w:rsidR="00106F0A" w:rsidRPr="00572990">
        <w:rPr>
          <w:rFonts w:ascii="Garamond" w:hAnsi="Garamond" w:cs="Times New Roman"/>
          <w:color w:val="000000"/>
          <w:sz w:val="24"/>
          <w:szCs w:val="24"/>
          <w:lang w:val="sq-AL"/>
        </w:rPr>
        <w:t xml:space="preserve">rregullit </w:t>
      </w:r>
      <w:r w:rsidRPr="00572990">
        <w:rPr>
          <w:rFonts w:ascii="Garamond" w:hAnsi="Garamond" w:cs="Times New Roman"/>
          <w:color w:val="000000"/>
          <w:sz w:val="24"/>
          <w:szCs w:val="24"/>
          <w:lang w:val="sq-AL"/>
        </w:rPr>
        <w:t xml:space="preserve">77 §§ 2 dhe 3 të </w:t>
      </w:r>
      <w:r w:rsidR="00106F0A" w:rsidRPr="00572990">
        <w:rPr>
          <w:rFonts w:ascii="Garamond" w:hAnsi="Garamond" w:cs="Times New Roman"/>
          <w:color w:val="000000"/>
          <w:sz w:val="24"/>
          <w:szCs w:val="24"/>
          <w:lang w:val="sq-AL"/>
        </w:rPr>
        <w:t xml:space="preserve">rregullores </w:t>
      </w:r>
      <w:r w:rsidRPr="00572990">
        <w:rPr>
          <w:rFonts w:ascii="Garamond" w:hAnsi="Garamond" w:cs="Times New Roman"/>
          <w:color w:val="000000"/>
          <w:sz w:val="24"/>
          <w:szCs w:val="24"/>
          <w:lang w:val="sq-AL"/>
        </w:rPr>
        <w:t>së Gjykatës.</w:t>
      </w:r>
    </w:p>
    <w:p w14:paraId="4FDB4449" w14:textId="07053E8A" w:rsidR="00F67A67" w:rsidRPr="00572990" w:rsidRDefault="00F67A67"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2127"/>
      </w:tblGrid>
      <w:tr w:rsidR="00737EFC" w:rsidRPr="00E142E0" w14:paraId="112BD171" w14:textId="77777777" w:rsidTr="00737EFC">
        <w:tc>
          <w:tcPr>
            <w:tcW w:w="1696" w:type="dxa"/>
          </w:tcPr>
          <w:p w14:paraId="3129CFF0" w14:textId="7EF344EC" w:rsidR="00737EFC" w:rsidRPr="00572990" w:rsidRDefault="00737EFC" w:rsidP="00737EFC">
            <w:pPr>
              <w:tabs>
                <w:tab w:val="left" w:pos="560"/>
                <w:tab w:val="left" w:pos="1120"/>
              </w:tabs>
              <w:autoSpaceDE w:val="0"/>
              <w:autoSpaceDN w:val="0"/>
              <w:adjustRightInd w:val="0"/>
              <w:jc w:val="center"/>
              <w:rPr>
                <w:rFonts w:ascii="Garamond" w:hAnsi="Garamond" w:cs="Times New Roman"/>
                <w:b/>
                <w:color w:val="000000"/>
                <w:sz w:val="24"/>
                <w:szCs w:val="24"/>
                <w:lang w:val="sq-AL"/>
              </w:rPr>
            </w:pPr>
            <w:r w:rsidRPr="00572990">
              <w:rPr>
                <w:rFonts w:ascii="Garamond" w:hAnsi="Garamond" w:cs="Times New Roman"/>
                <w:b/>
                <w:color w:val="000000"/>
                <w:sz w:val="24"/>
                <w:szCs w:val="24"/>
                <w:lang w:val="sq-AL"/>
              </w:rPr>
              <w:t>Milan Blaško</w:t>
            </w:r>
          </w:p>
          <w:p w14:paraId="72DB0C3D" w14:textId="2BFD581B" w:rsidR="00737EFC" w:rsidRPr="00572990" w:rsidRDefault="00737EFC" w:rsidP="00737EFC">
            <w:pPr>
              <w:tabs>
                <w:tab w:val="left" w:pos="560"/>
                <w:tab w:val="left" w:pos="1120"/>
              </w:tabs>
              <w:autoSpaceDE w:val="0"/>
              <w:autoSpaceDN w:val="0"/>
              <w:adjustRightInd w:val="0"/>
              <w:jc w:val="center"/>
              <w:rPr>
                <w:rFonts w:ascii="Garamond" w:hAnsi="Garamond" w:cs="Times New Roman"/>
                <w:color w:val="000000"/>
                <w:sz w:val="24"/>
                <w:szCs w:val="24"/>
                <w:lang w:val="sq-AL"/>
              </w:rPr>
            </w:pPr>
            <w:r w:rsidRPr="00572990">
              <w:rPr>
                <w:rFonts w:ascii="Garamond" w:hAnsi="Garamond" w:cs="Times New Roman"/>
                <w:color w:val="000000"/>
                <w:sz w:val="24"/>
                <w:szCs w:val="24"/>
                <w:lang w:val="sq-AL"/>
              </w:rPr>
              <w:t>Regjistrar</w:t>
            </w:r>
          </w:p>
        </w:tc>
        <w:tc>
          <w:tcPr>
            <w:tcW w:w="2127" w:type="dxa"/>
          </w:tcPr>
          <w:p w14:paraId="58716490" w14:textId="2CB6E170" w:rsidR="00737EFC" w:rsidRPr="00E142E0" w:rsidRDefault="00737EFC" w:rsidP="00737EFC">
            <w:pPr>
              <w:tabs>
                <w:tab w:val="left" w:pos="560"/>
                <w:tab w:val="left" w:pos="1120"/>
              </w:tabs>
              <w:autoSpaceDE w:val="0"/>
              <w:autoSpaceDN w:val="0"/>
              <w:adjustRightInd w:val="0"/>
              <w:jc w:val="center"/>
              <w:rPr>
                <w:rFonts w:ascii="Garamond" w:hAnsi="Garamond" w:cs="Times New Roman"/>
                <w:color w:val="000000"/>
                <w:sz w:val="24"/>
                <w:szCs w:val="24"/>
                <w:lang w:val="sq-AL"/>
              </w:rPr>
            </w:pPr>
            <w:r w:rsidRPr="00572990">
              <w:rPr>
                <w:rFonts w:ascii="Garamond" w:hAnsi="Garamond" w:cs="Times New Roman"/>
                <w:b/>
                <w:color w:val="000000"/>
                <w:sz w:val="24"/>
                <w:szCs w:val="24"/>
                <w:lang w:val="sq-AL"/>
              </w:rPr>
              <w:t>Ioannis Ktistakis</w:t>
            </w:r>
            <w:r w:rsidRPr="00572990">
              <w:rPr>
                <w:rFonts w:ascii="Garamond" w:hAnsi="Garamond" w:cs="Times New Roman"/>
                <w:color w:val="000000"/>
                <w:sz w:val="24"/>
                <w:szCs w:val="24"/>
                <w:lang w:val="sq-AL"/>
              </w:rPr>
              <w:t xml:space="preserve"> Kryetar</w:t>
            </w:r>
          </w:p>
        </w:tc>
      </w:tr>
    </w:tbl>
    <w:p w14:paraId="6F3CF551" w14:textId="77777777" w:rsidR="00F13079" w:rsidRPr="00E142E0" w:rsidRDefault="00F13079" w:rsidP="00F67A6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52A8D852" w14:textId="71121179" w:rsidR="00F67A67" w:rsidRPr="00E142E0" w:rsidRDefault="00F67A67" w:rsidP="00737EF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142E0">
        <w:rPr>
          <w:rFonts w:ascii="Garamond" w:hAnsi="Garamond" w:cs="Times New Roman"/>
          <w:color w:val="000000"/>
          <w:sz w:val="24"/>
          <w:szCs w:val="24"/>
          <w:lang w:val="sq-AL"/>
        </w:rPr>
        <w:t xml:space="preserve"> </w:t>
      </w:r>
    </w:p>
    <w:p w14:paraId="15B2A5BC" w14:textId="77777777" w:rsidR="00F67A67" w:rsidRPr="00E142E0" w:rsidRDefault="00F67A67" w:rsidP="00F67A67">
      <w:pPr>
        <w:spacing w:after="0" w:line="240" w:lineRule="auto"/>
        <w:ind w:firstLine="284"/>
        <w:jc w:val="both"/>
        <w:rPr>
          <w:rFonts w:ascii="Garamond" w:hAnsi="Garamond"/>
          <w:sz w:val="24"/>
          <w:szCs w:val="24"/>
          <w:lang w:val="sq-AL"/>
        </w:rPr>
      </w:pPr>
    </w:p>
    <w:sectPr w:rsidR="00F67A67" w:rsidRPr="00E142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424"/>
    <w:rsid w:val="00005E22"/>
    <w:rsid w:val="0006259D"/>
    <w:rsid w:val="000944D0"/>
    <w:rsid w:val="000C4391"/>
    <w:rsid w:val="000F0B5D"/>
    <w:rsid w:val="000F4E83"/>
    <w:rsid w:val="000F74B6"/>
    <w:rsid w:val="00106F0A"/>
    <w:rsid w:val="00136C01"/>
    <w:rsid w:val="00157C08"/>
    <w:rsid w:val="00167CEF"/>
    <w:rsid w:val="00197AFF"/>
    <w:rsid w:val="001F6B00"/>
    <w:rsid w:val="002013BB"/>
    <w:rsid w:val="00234887"/>
    <w:rsid w:val="002447B6"/>
    <w:rsid w:val="00257A31"/>
    <w:rsid w:val="002663B6"/>
    <w:rsid w:val="002929C6"/>
    <w:rsid w:val="002B1A31"/>
    <w:rsid w:val="002C288A"/>
    <w:rsid w:val="002D6C77"/>
    <w:rsid w:val="0030129C"/>
    <w:rsid w:val="003038BC"/>
    <w:rsid w:val="00344EC2"/>
    <w:rsid w:val="003860A8"/>
    <w:rsid w:val="003B4C2F"/>
    <w:rsid w:val="003D7D69"/>
    <w:rsid w:val="00400647"/>
    <w:rsid w:val="00415132"/>
    <w:rsid w:val="00420FCC"/>
    <w:rsid w:val="004305B6"/>
    <w:rsid w:val="00495544"/>
    <w:rsid w:val="004D2A03"/>
    <w:rsid w:val="00555CD8"/>
    <w:rsid w:val="00572990"/>
    <w:rsid w:val="005B5F43"/>
    <w:rsid w:val="0061636A"/>
    <w:rsid w:val="00624A13"/>
    <w:rsid w:val="00627D97"/>
    <w:rsid w:val="00651E4D"/>
    <w:rsid w:val="0065470C"/>
    <w:rsid w:val="0066081E"/>
    <w:rsid w:val="00674950"/>
    <w:rsid w:val="00737EFC"/>
    <w:rsid w:val="007A461B"/>
    <w:rsid w:val="00806382"/>
    <w:rsid w:val="00810FA5"/>
    <w:rsid w:val="0081315F"/>
    <w:rsid w:val="00815D5B"/>
    <w:rsid w:val="008C2604"/>
    <w:rsid w:val="008C7EE7"/>
    <w:rsid w:val="008F6D40"/>
    <w:rsid w:val="00932A43"/>
    <w:rsid w:val="00935610"/>
    <w:rsid w:val="00964691"/>
    <w:rsid w:val="00964869"/>
    <w:rsid w:val="009B3D65"/>
    <w:rsid w:val="009C1116"/>
    <w:rsid w:val="009C15A0"/>
    <w:rsid w:val="00A05367"/>
    <w:rsid w:val="00A515E7"/>
    <w:rsid w:val="00A52B68"/>
    <w:rsid w:val="00A61167"/>
    <w:rsid w:val="00A61537"/>
    <w:rsid w:val="00A81D10"/>
    <w:rsid w:val="00A93A07"/>
    <w:rsid w:val="00A97808"/>
    <w:rsid w:val="00AA4AB2"/>
    <w:rsid w:val="00AB7CB5"/>
    <w:rsid w:val="00AD6F91"/>
    <w:rsid w:val="00AF6E8A"/>
    <w:rsid w:val="00B02DB1"/>
    <w:rsid w:val="00B20A55"/>
    <w:rsid w:val="00B36CFD"/>
    <w:rsid w:val="00B442E3"/>
    <w:rsid w:val="00BA70C8"/>
    <w:rsid w:val="00BC75F1"/>
    <w:rsid w:val="00BE3164"/>
    <w:rsid w:val="00C04ACE"/>
    <w:rsid w:val="00C11723"/>
    <w:rsid w:val="00C16012"/>
    <w:rsid w:val="00C33A45"/>
    <w:rsid w:val="00C60E6B"/>
    <w:rsid w:val="00C714CC"/>
    <w:rsid w:val="00C81B51"/>
    <w:rsid w:val="00C849A0"/>
    <w:rsid w:val="00CA68E5"/>
    <w:rsid w:val="00CD71AD"/>
    <w:rsid w:val="00CF3B88"/>
    <w:rsid w:val="00D10072"/>
    <w:rsid w:val="00D25227"/>
    <w:rsid w:val="00D61E23"/>
    <w:rsid w:val="00D70326"/>
    <w:rsid w:val="00DB6002"/>
    <w:rsid w:val="00E1132F"/>
    <w:rsid w:val="00E142E0"/>
    <w:rsid w:val="00E23401"/>
    <w:rsid w:val="00E463BB"/>
    <w:rsid w:val="00E57A4D"/>
    <w:rsid w:val="00E61F2F"/>
    <w:rsid w:val="00E800E0"/>
    <w:rsid w:val="00E90E8F"/>
    <w:rsid w:val="00EA4F47"/>
    <w:rsid w:val="00EB557F"/>
    <w:rsid w:val="00EC5FED"/>
    <w:rsid w:val="00ED5F07"/>
    <w:rsid w:val="00F13079"/>
    <w:rsid w:val="00F15829"/>
    <w:rsid w:val="00F23FBB"/>
    <w:rsid w:val="00F43858"/>
    <w:rsid w:val="00F67A67"/>
    <w:rsid w:val="00F71640"/>
    <w:rsid w:val="00F73424"/>
    <w:rsid w:val="00F82C06"/>
    <w:rsid w:val="00F944C9"/>
    <w:rsid w:val="00FC2D8A"/>
    <w:rsid w:val="00FD7667"/>
    <w:rsid w:val="00FF6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9371D"/>
  <w15:chartTrackingRefBased/>
  <w15:docId w15:val="{BA2B5336-CA16-4670-AA8E-8C366FDF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44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4D0"/>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F67A67"/>
    <w:pPr>
      <w:autoSpaceDE w:val="0"/>
      <w:autoSpaceDN w:val="0"/>
      <w:adjustRightInd w:val="0"/>
      <w:spacing w:after="200" w:line="302" w:lineRule="atLeast"/>
      <w:ind w:left="720"/>
    </w:pPr>
    <w:rPr>
      <w:rFonts w:ascii="Times New Roman" w:hAnsi="Times New Roman" w:cs="Times New Roman"/>
      <w:color w:val="000000"/>
      <w:lang w:val="sq-AL"/>
    </w:rPr>
  </w:style>
  <w:style w:type="paragraph" w:styleId="NoSpacing">
    <w:name w:val="No Spacing"/>
    <w:uiPriority w:val="99"/>
    <w:qFormat/>
    <w:rsid w:val="00F67A67"/>
    <w:pPr>
      <w:autoSpaceDE w:val="0"/>
      <w:autoSpaceDN w:val="0"/>
      <w:adjustRightInd w:val="0"/>
      <w:spacing w:after="0" w:line="240" w:lineRule="auto"/>
    </w:pPr>
    <w:rPr>
      <w:rFonts w:ascii="Times New Roman" w:hAnsi="Times New Roman" w:cs="Times New Roman"/>
      <w:color w:val="000000"/>
      <w:lang w:val="sq-AL"/>
    </w:rPr>
  </w:style>
  <w:style w:type="paragraph" w:customStyle="1" w:styleId="ECHRDecisionBody">
    <w:name w:val="ECHR_Decision_Body"/>
    <w:aliases w:val="Ju_Judges"/>
    <w:basedOn w:val="Normal"/>
    <w:uiPriority w:val="99"/>
    <w:rsid w:val="00F67A67"/>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lang w:val="sq-AL"/>
    </w:rPr>
  </w:style>
  <w:style w:type="paragraph" w:customStyle="1" w:styleId="ECHRPara">
    <w:name w:val="ECHR_Para"/>
    <w:aliases w:val="Ju_Para"/>
    <w:basedOn w:val="Normal"/>
    <w:uiPriority w:val="99"/>
    <w:rsid w:val="00F67A67"/>
    <w:pPr>
      <w:autoSpaceDE w:val="0"/>
      <w:autoSpaceDN w:val="0"/>
      <w:adjustRightInd w:val="0"/>
      <w:spacing w:after="200" w:line="330" w:lineRule="atLeast"/>
      <w:ind w:firstLine="280"/>
      <w:jc w:val="both"/>
    </w:pPr>
    <w:rPr>
      <w:rFonts w:ascii="Times New Roman" w:hAnsi="Times New Roman" w:cs="Times New Roman"/>
      <w:color w:val="000000"/>
      <w:sz w:val="24"/>
      <w:szCs w:val="24"/>
      <w:lang w:val="sq-AL"/>
    </w:rPr>
  </w:style>
  <w:style w:type="table" w:styleId="TableGrid">
    <w:name w:val="Table Grid"/>
    <w:basedOn w:val="TableNormal"/>
    <w:uiPriority w:val="39"/>
    <w:rsid w:val="00F67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17758-06</Nr_x002e__x0020_akti>
    <Data_x0020_e_x0020_Krijimit xmlns="0e656187-b300-4fb0-8bf4-3a50f872073c">2025-05-27T08:49:00Z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2025-05-26T00:00:00Z</Date_x0020_protokolli>
    <Titulli xmlns="0e656187-b300-4fb0-8bf4-3a50f872073c">Çështja Ramaj kundër Shqipërisë</Titulli>
    <Modifikuesi xmlns="0e656187-b300-4fb0-8bf4-3a50f872073c">jorina.kryeziu</Modifikuesi>
    <Nr_x002e__x0020_prot_x0020_QBZ xmlns="0e656187-b300-4fb0-8bf4-3a50f872073c">823/1</Nr_x002e__x0020_prot_x0020_QBZ>
    <Data_x0020_e_x0020_Modifikimit xmlns="0e656187-b300-4fb0-8bf4-3a50f872073c">2025-05-27T11:17:20Z</Data_x0020_e_x0020_Modifikimit>
    <Dekretuar xmlns="0e656187-b300-4fb0-8bf4-3a50f872073c">false</Dekretuar>
    <Data xmlns="0e656187-b300-4fb0-8bf4-3a50f872073c">2024-12-10T00:00:00Z</Data>
    <Nr_x002e__x0020_protokolli_x0020_i_x0020_aktit xmlns="0e656187-b300-4fb0-8bf4-3a50f872073c">2479/1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D9D8AAF7170477882A9DBA8BD9579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0D9D8AAF7170477882A9DBA8BD9579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756972-B293-4FCB-A0EA-4F54D9F9227B}">
  <ds:schemaRefs>
    <ds:schemaRef ds:uri="http://schemas.microsoft.com/office/2006/documentManagement/types"/>
    <ds:schemaRef ds:uri="http://purl.org/dc/elements/1.1/"/>
    <ds:schemaRef ds:uri="http://schemas.microsoft.com/office/2006/metadata/properties"/>
    <ds:schemaRef ds:uri="http://www.w3.org/XML/1998/namespace"/>
    <ds:schemaRef ds:uri="0e656187-b300-4fb0-8bf4-3a50f872073c"/>
    <ds:schemaRef ds:uri="http://purl.org/dc/term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901661BD-BD22-4068-B908-350CDBBF592B}">
  <ds:schemaRefs>
    <ds:schemaRef ds:uri="http://schemas.microsoft.com/sharepoint/v3/contenttype/forms"/>
  </ds:schemaRefs>
</ds:datastoreItem>
</file>

<file path=customXml/itemProps3.xml><?xml version="1.0" encoding="utf-8"?>
<ds:datastoreItem xmlns:ds="http://schemas.openxmlformats.org/officeDocument/2006/customXml" ds:itemID="{E67217A9-622C-4763-A892-7581F47AE4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4AA281A-8583-45AB-8476-A307BEB8B0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31F1147-8244-41EF-82B5-C605AA59EC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23</Pages>
  <Words>13528</Words>
  <Characters>77116</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Çështja Ramaj kundër Shqipërisë</vt:lpstr>
    </vt:vector>
  </TitlesOfParts>
  <Company/>
  <LinksUpToDate>false</LinksUpToDate>
  <CharactersWithSpaces>90464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Ramaj kundër Shqipërisë</dc:title>
  <dc:creator>Entela Suli</dc:creator>
  <cp:lastModifiedBy>Amarilda Muja</cp:lastModifiedBy>
  <cp:revision>101</cp:revision>
  <dcterms:created xsi:type="dcterms:W3CDTF">2025-05-26T12:08:00Z</dcterms:created>
  <dcterms:modified xsi:type="dcterms:W3CDTF">2025-05-27T11:04:00Z</dcterms:modified>
</cp:coreProperties>
</file>