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A5182" w14:textId="06011189" w:rsidR="00FF28E2" w:rsidRPr="007656A5" w:rsidRDefault="00FF28E2" w:rsidP="00CF71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56A5">
        <w:rPr>
          <w:rFonts w:ascii="Garamond" w:hAnsi="Garamond"/>
          <w:sz w:val="24"/>
          <w:szCs w:val="24"/>
          <w:lang w:val="sq-AL"/>
        </w:rPr>
        <w:t>GJYKATA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E</w:t>
      </w:r>
      <w:r w:rsidR="0077738D">
        <w:rPr>
          <w:rFonts w:ascii="Garamond" w:hAnsi="Garamond"/>
          <w:sz w:val="24"/>
          <w:szCs w:val="24"/>
          <w:lang w:val="sq-AL"/>
        </w:rPr>
        <w:t>V</w:t>
      </w:r>
      <w:r w:rsidRPr="007656A5">
        <w:rPr>
          <w:rFonts w:ascii="Garamond" w:hAnsi="Garamond"/>
          <w:sz w:val="24"/>
          <w:szCs w:val="24"/>
          <w:lang w:val="sq-AL"/>
        </w:rPr>
        <w:t>ROPIANE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E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TË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DREJTAVE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TË</w:t>
      </w:r>
      <w:r w:rsidR="00CF71F1" w:rsidRPr="007656A5">
        <w:rPr>
          <w:rFonts w:ascii="Garamond" w:hAnsi="Garamond"/>
          <w:sz w:val="24"/>
          <w:szCs w:val="24"/>
          <w:lang w:val="sq-AL"/>
        </w:rPr>
        <w:t xml:space="preserve"> </w:t>
      </w:r>
      <w:r w:rsidRPr="007656A5">
        <w:rPr>
          <w:rFonts w:ascii="Garamond" w:hAnsi="Garamond"/>
          <w:sz w:val="24"/>
          <w:szCs w:val="24"/>
          <w:lang w:val="sq-AL"/>
        </w:rPr>
        <w:t>NJERIUT</w:t>
      </w:r>
    </w:p>
    <w:p w14:paraId="62BFCD55" w14:textId="777A2408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40FF9D38" w14:textId="77777777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35206D" w14:textId="6EFB7D37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5829DAAD" w14:textId="391C2A0B" w:rsidR="00CF71F1" w:rsidRPr="0077738D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7738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Kërkesa nr. 56411/15</w:t>
      </w:r>
    </w:p>
    <w:p w14:paraId="58B6FA09" w14:textId="0BDC09C7" w:rsidR="00CF71F1" w:rsidRPr="0077738D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77738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ARGINERT</w:t>
      </w:r>
      <w:proofErr w:type="spellEnd"/>
      <w:r w:rsidRPr="0077738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SHPK TIRANË</w:t>
      </w:r>
    </w:p>
    <w:p w14:paraId="7EA30747" w14:textId="44BF8259" w:rsidR="00CF71F1" w:rsidRPr="0077738D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iCs/>
          <w:color w:val="000000"/>
          <w:sz w:val="24"/>
          <w:szCs w:val="24"/>
          <w:lang w:val="sq-AL"/>
        </w:rPr>
      </w:pPr>
      <w:r w:rsidRPr="0077738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kundër Shqipërisë</w:t>
      </w:r>
    </w:p>
    <w:p w14:paraId="4F5B3118" w14:textId="77777777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78773AC2" w14:textId="190F90B6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Gjykata E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ropiane e të Drejtave të Njeriut (Seksioni i Tretë), e mbledhur më 13 maj 2025, si Komitet i përbërë nga:</w:t>
      </w:r>
    </w:p>
    <w:p w14:paraId="11162AE7" w14:textId="2CE4DD7A" w:rsidR="00CF71F1" w:rsidRPr="007656A5" w:rsidRDefault="00CF71F1" w:rsidP="00CF71F1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Úna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Ní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Raifeartaigh</w:t>
      </w:r>
      <w:proofErr w:type="spellEnd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President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A788E4D" w14:textId="6311538E" w:rsidR="00CF71F1" w:rsidRPr="007656A5" w:rsidRDefault="00CF71F1" w:rsidP="00CF71F1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Darian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Pavli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DF7E429" w14:textId="2ABF5E4E" w:rsidR="00CF71F1" w:rsidRPr="007656A5" w:rsidRDefault="00CF71F1" w:rsidP="00CF71F1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Mateja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Đurović</w:t>
      </w:r>
      <w:proofErr w:type="spellEnd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9F8B79C" w14:textId="4C4896F6" w:rsidR="00CF71F1" w:rsidRPr="007656A5" w:rsidRDefault="00CF71F1" w:rsidP="00CF71F1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Olga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Chernishova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77738D"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zëvendëskancelar</w:t>
      </w:r>
      <w:proofErr w:type="spellEnd"/>
      <w:r w:rsidR="0077738D"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 Seksionit,</w:t>
      </w:r>
    </w:p>
    <w:p w14:paraId="65A8B6C8" w14:textId="76008110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Duke pasur parasysh:</w:t>
      </w:r>
    </w:p>
    <w:p w14:paraId="14791211" w14:textId="46C80396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kërkesën (nr. 56411/15) kundër Republikës së Shqipërisë të depozituar në Gjykatë sipas nenit 34 të Konventës për Mbrojtjen e të Drejtave dhe Lirive Themelore të Njeriut (“Konventa”)</w:t>
      </w:r>
      <w:r w:rsidR="007656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10 nëntor 2015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një shoqëri tregtare, 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Arginert</w:t>
      </w:r>
      <w:proofErr w:type="spellEnd"/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7738D"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7738D"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7738D"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Tiranë (“shoqëria kërkuese”), e krijuar në vitin 1995 dhe me seli në Tiranë, e përfaqësuar nga z. E.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Zeneli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, avokat i licencuar në Tiranë;</w:t>
      </w:r>
    </w:p>
    <w:p w14:paraId="03B6CFE0" w14:textId="5C78935B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për të njoftuar Qeverinë e Shqipërisë (“Qeveria”) të përfaqësuar nga agjenti z.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O.Moçka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Avokat i Përgjithshëm i Shtetit, për ankimet në lidhje me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aksesin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shoqërisë kërkuese në Gjykatën Kushtetuese dhe për të shpallur të papranueshme pjesën tjetër të kërkesës;</w:t>
      </w:r>
    </w:p>
    <w:p w14:paraId="1751729C" w14:textId="67D5E321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parashtrimet e palëve;</w:t>
      </w:r>
    </w:p>
    <w:p w14:paraId="2AA680EC" w14:textId="7A01110E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Pas diskutimit, vendosi si më poshtë:</w:t>
      </w:r>
    </w:p>
    <w:p w14:paraId="50ACA4B1" w14:textId="37C42CCD" w:rsidR="00CF71F1" w:rsidRPr="007656A5" w:rsidRDefault="00CF71F1" w:rsidP="00CF71F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OBJEKTI I ÇËSHTJES</w:t>
      </w:r>
    </w:p>
    <w:p w14:paraId="0A36F4AB" w14:textId="5F11FE1D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1. Çështja ka të bëjë me të drejtën e shoqërisë kërkuese për t’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u drejtuar Gjykatës Kushtetuese.</w:t>
      </w:r>
    </w:p>
    <w:p w14:paraId="7954F9D7" w14:textId="0F931A7E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2. Në një konflikt civil ndërmjet shoqërisë kërkuese dhe Bashkisë Tiranë në lidhje me detyrime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kontraktuale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 Gjykata e Lartë mori vendimin e saj më 27 tetor 2011.</w:t>
      </w:r>
    </w:p>
    <w:p w14:paraId="4C01B660" w14:textId="6DA4B1E4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3. Shoqëria kërkuese depozitoi një ankim kushtetues në Gjykatën Kushtetuese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më 14 maj 2013. Ajo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bashkëngiti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një kopje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informale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vendimit të kundërshtuar të Gjykatës së Lartë.</w:t>
      </w:r>
    </w:p>
    <w:p w14:paraId="78BE51B8" w14:textId="2E9A39B5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4. Më 15 maj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Gjykata Kushtetuese i dërgoi shoqërisë kërkuese një shkresë në adresën e dhënë në ankimin e saj kushtetues. Gjykata Kushtetuese e ftoi shoqërinë kërkuese që të paraqesë një akt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sipas të cilit avokati që e përfaqësonte atë ishte anëtar i Dhomës së Avokatisë dhe kishte të drejtën të përfaqësonte klientë përpara gjykatave më të larta, një kopje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ankimit në Gjykatën e Apelit Tiranë, një kopje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ankimit në Gjykatën e Lartë dhe një kopje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vendimit të kundërshtuar të Gjykatës së Lartë. Shkresa u kthye me shënimin që tregonte se marrësi “kishte lëvizur”.</w:t>
      </w:r>
    </w:p>
    <w:p w14:paraId="3851FFAC" w14:textId="023E644B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5. Më 7 qershor 2013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Gjykata Kushtetuese bëri një përpjekje tjetër për t’i dorëzuar shkresën shoqërisë kërkuese në të njëjtën adresë dhe shkresa u kthye përsëri në Gjykatën Kushtetuese me shënimin “nuk u gjet”.</w:t>
      </w:r>
    </w:p>
    <w:p w14:paraId="3CCA3ED4" w14:textId="087BA920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6. Një vërtetim i datës 1 tetor 2015 i nxjerrë nga Bashkia e Tiranës tregon që familja Dobi, ortak i shoqërisë kërkuese, kishte qëndruar që në vitin 1994 në adresën e dhënë nga shoqëria kërkuese në ankimin e saj kushtetues.</w:t>
      </w:r>
    </w:p>
    <w:p w14:paraId="35D92096" w14:textId="30DD3347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7. Në mars 2015, shoqëria kërkuese u interesua për çështjen e saj pranë Gjykatës Kushtetuese, dhe u njoftua që ajo nuk kishte paraqitur kopje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noterizuara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dokumenteve të kërkuara me ankimin e saj kushtetues. Shoqëria kërkuese i paraqiti dokumentet e kërkuara më 21 prill 2015 dhe Gjykata Kushtetuese regjistroi çështjen e shoqërisë kërkuese më 28 prill 2015. </w:t>
      </w:r>
    </w:p>
    <w:p w14:paraId="65C3DE9A" w14:textId="0F20EB07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trike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lastRenderedPageBreak/>
        <w:t>8. Më 29 maj 2015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Gjykata Kushtetuese e shpalli ankimin kushtetues të shoqërisë kërkuese të papranueshëm</w:t>
      </w:r>
      <w:r w:rsidR="00685E7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sepse ishte depozituar jashtë afatit dy vjeçar, duke konsideruar datën 28 prill 2015 si datën e depozitimit të tij.</w:t>
      </w:r>
    </w:p>
    <w:p w14:paraId="263F980F" w14:textId="6D9C3EA0" w:rsidR="00CF71F1" w:rsidRPr="007656A5" w:rsidRDefault="00CF71F1" w:rsidP="00CF71F1">
      <w:pPr>
        <w:tabs>
          <w:tab w:val="left" w:pos="3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aps/>
          <w:color w:val="000000"/>
          <w:sz w:val="24"/>
          <w:szCs w:val="24"/>
          <w:lang w:val="sq-AL"/>
        </w:rPr>
      </w:pPr>
      <w:bookmarkStart w:id="0" w:name="_GoBack"/>
      <w:bookmarkEnd w:id="0"/>
      <w:r w:rsidRPr="007656A5">
        <w:rPr>
          <w:rFonts w:ascii="Garamond" w:eastAsia="MS Mincho" w:hAnsi="Garamond" w:cs="MS Mincho"/>
          <w:caps/>
          <w:color w:val="000000"/>
          <w:sz w:val="24"/>
          <w:szCs w:val="24"/>
          <w:lang w:val="sq-AL"/>
        </w:rPr>
        <w:t>VLERËSIMI I GJYKATËS</w:t>
      </w:r>
    </w:p>
    <w:p w14:paraId="70B93051" w14:textId="525DFB7D" w:rsidR="00CF71F1" w:rsidRPr="007656A5" w:rsidRDefault="00CF71F1" w:rsidP="00CF71F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 Kërkesa e qeverisë për të çregjistruar kërkesën sipas paragrafit 1 të nenit 37 të Konventës.</w:t>
      </w:r>
    </w:p>
    <w:p w14:paraId="0B7F8E76" w14:textId="1B34DE8D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Qeveria paraqiti një deklaratë të njëanshme e cila nuk ofroi bazë të mjaftueshme për të gjetur që respektimi i të drejtave të njeriut siç përkufizohet në Konventë nuk kërkon që Gjykata të vazhdojë shqyrtimin e çështjes (neni 37 § 1 </w:t>
      </w:r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 fine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Gjykata refuzon kërkesën e Qeverisë për të çregjistruar kërkesën dhe në këto rrethana do të vijojë shqyrtimin e çështjes (shihni </w:t>
      </w:r>
      <w:proofErr w:type="spellStart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Tahsin</w:t>
      </w:r>
      <w:proofErr w:type="spellEnd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Acar kundër Turqisë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(kundërshtime paraprake) [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DHM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], nr. 26307/95, § 75, 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GJEDNJ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2003-</w:t>
      </w:r>
      <w:proofErr w:type="spellStart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3789023C" w14:textId="3BBF7BF9" w:rsidR="00CF71F1" w:rsidRPr="007656A5" w:rsidRDefault="00CF71F1" w:rsidP="00CF71F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B. Shkelja e pretenduar e paragrafit 1 të nenit 6 të Konventës</w:t>
      </w:r>
    </w:p>
    <w:p w14:paraId="1E278892" w14:textId="42DF3B75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10. Shoqëria kërkuese u ankua që zbatimi i rregullave të procedurës nga Gjykata Kushtetuese pengoi shqyrtimin në themel të ankimit të saj kushtetues dhe kështu cenoi të drejtën e saj për t’</w:t>
      </w:r>
      <w:r w:rsidR="0077738D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u drejtuar gjykatës.</w:t>
      </w:r>
    </w:p>
    <w:p w14:paraId="6DAF1B88" w14:textId="447F01B4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11. Gjykata theksoi që bazuar në një interpretim veçanërisht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strikt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një rregulli procedural, gjykatat e brendshme me vendimin për të mos shqyrtuar në themel një çështje mund të cenojnë thelbin e së drejtës së kërkuesit për t’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u drejtuar gjykatës (shihni </w:t>
      </w:r>
      <w:proofErr w:type="spellStart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Běleš</w:t>
      </w:r>
      <w:proofErr w:type="spellEnd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të tjerë kundër Republikës Çeke 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nr. 47273/99, § 51,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GJEDNJ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2002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IX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dhe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Pérez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de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Rada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Cavanilles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kundër Spanjës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28 tetor 1998, § 49, </w:t>
      </w:r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Raportet e Vendimeve 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1998-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VIII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). Rregullat që rregullojnë hapat formale që duhet të merren dhe afatet kohore që duhet të respektohen për depozitimin e ankimit synojnë të sigurojnë administrimin e duhur të drejtësisë dhe respektimin e parimit të sigurisë juridike në veçanti. Prandaj, rregullat në fjalë, ose mënyra e zbatimit të tyre nuk duhet të pengojë palët ndërgjyqësve që të përdorin një mjet juridik në dispozicion (shihni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Miragall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Escolano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dhe të tjerët kundër Spanjës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nr. 38366/97 dhe 9 të tjera, §§ 33 dhe 36,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GJEDNJ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2000 I). Megjithatë, të interesuarit duhet të presin zbatimin e këtyre rregullave (shini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Muscat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kundër Maltës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nr.</w:t>
      </w:r>
      <w:r w:rsidR="0077738D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24197/10, § 44, 17 korrik 2012).</w:t>
      </w:r>
    </w:p>
    <w:p w14:paraId="71C03015" w14:textId="43E67078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12. Në këtë çështje, Gjykata Kushtetuese menjëherë pasi mori ankimin kushtetues të shoqërisë kërkese dërgoi një shkresë në adresën e saj të dhënë në ankim, me anë të </w:t>
      </w:r>
      <w:r w:rsidR="00685E7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ë cilës i kërkoi që të dorëzonte kopje të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noterizuara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dokumenteve të nevojshme. Megjithatë, dy përpjekje për të dorëzuar shkresën te shoqëria kërkuese në atë adresë nuk ishin të suksesshme</w:t>
      </w:r>
      <w:r w:rsidR="00685E7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sepse emri i shoqërisë kërkuese nuk ishte në atë adresë. Në fakt, një vërtetim nga Bashkia e Tiranës tregon që ortakët e shoqërisë kërkuese qëndronin në atë adresë. Megjithatë, në ankimin e saj kushtetues, shoqëria kërkuese nuk ka përcaktuar që shkresat drejtuar asaj t’</w:t>
      </w:r>
      <w:r w:rsidR="004353E8">
        <w:rPr>
          <w:rFonts w:ascii="Garamond" w:eastAsia="MS Mincho" w:hAnsi="Garamond" w:cs="MS Mincho"/>
          <w:color w:val="000000"/>
          <w:sz w:val="24"/>
          <w:szCs w:val="24"/>
          <w:lang w:val="sq-AL"/>
        </w:rPr>
        <w:t>u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dorëzohen ortakëve të saj.</w:t>
      </w:r>
    </w:p>
    <w:p w14:paraId="7501833F" w14:textId="4EDB7999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13. Prandaj, Gjykata vlerëson që ankimi i shoqërisë kërkuese për mungesën e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aksesit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Gjykatën Kushtetuese nuk ka të bëjë me një interpretim veçanërisht </w:t>
      </w:r>
      <w:proofErr w:type="spellStart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strikt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nga gjykatat e brendshme të një dispozite procedurale si në çështjen </w:t>
      </w:r>
      <w:proofErr w:type="spellStart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Běleš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cituar më sipër. Vetë shoqëria kërkuese krijoi një situatë ku shkresat e Gjykatës Kushtetuese të mos mund t’i dorëzoheshin (krahasoni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Miscat</w:t>
      </w:r>
      <w:proofErr w:type="spellEnd"/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cituar më sipër, §§ 44 dhe 52; </w:t>
      </w:r>
      <w:proofErr w:type="spellStart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>Bogonos</w:t>
      </w:r>
      <w:proofErr w:type="spellEnd"/>
      <w:r w:rsidRPr="007656A5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kundër Rusisë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(ven.), nr. 68798/01, 5 shkurt 2004; dhe </w:t>
      </w:r>
      <w:proofErr w:type="spellStart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Mladenić</w:t>
      </w:r>
      <w:proofErr w:type="spellEnd"/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Kroacisë</w:t>
      </w: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(ven.), nr. 48485/99, 14 qershor 2001).</w:t>
      </w:r>
    </w:p>
    <w:p w14:paraId="5614FE33" w14:textId="1DC86E77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7656A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14. Prandaj, ky ankim është qartazi i pabazuar dhe duhet të refuzohet në përputhje me nenin 35 §§ 3 (a) dhe 4 të Konventës.</w:t>
      </w:r>
    </w:p>
    <w:p w14:paraId="7E68BD2B" w14:textId="47609114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Për këto arsye, Gjykata, unanimisht,</w:t>
      </w:r>
    </w:p>
    <w:p w14:paraId="132E283D" w14:textId="32EF5B04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Shpall</w:t>
      </w: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kërkesën të papranueshme.</w:t>
      </w:r>
    </w:p>
    <w:p w14:paraId="6CCA6B53" w14:textId="09DFD349" w:rsidR="00CF71F1" w:rsidRPr="007656A5" w:rsidRDefault="00CF71F1" w:rsidP="00CF7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000000"/>
          <w:sz w:val="24"/>
          <w:szCs w:val="24"/>
          <w:lang w:val="sq-AL"/>
        </w:rPr>
        <w:t>Bërë në gjuhën angleze dhe njoftuar me shkrim më 5 qershor 2025.</w:t>
      </w:r>
    </w:p>
    <w:p w14:paraId="3213C1C7" w14:textId="77777777" w:rsidR="00CF71F1" w:rsidRPr="007656A5" w:rsidRDefault="00CF71F1" w:rsidP="00CF71F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  <w:lang w:val="sq-AL"/>
        </w:rPr>
      </w:pPr>
      <w:r w:rsidRPr="007656A5">
        <w:rPr>
          <w:rFonts w:ascii="Garamond" w:hAnsi="Garamond" w:cs="Times New Roman"/>
          <w:color w:val="FFFFFF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977"/>
      </w:tblGrid>
      <w:tr w:rsidR="00CF71F1" w:rsidRPr="007656A5" w14:paraId="52F2416A" w14:textId="77777777" w:rsidTr="00FD4B07">
        <w:tc>
          <w:tcPr>
            <w:tcW w:w="2410" w:type="dxa"/>
          </w:tcPr>
          <w:p w14:paraId="5A6EE56F" w14:textId="19A51C9D" w:rsidR="00CF71F1" w:rsidRPr="007656A5" w:rsidRDefault="00CF71F1" w:rsidP="00CF71F1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Olga</w:t>
            </w:r>
            <w:proofErr w:type="spellEnd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Chernishova</w:t>
            </w:r>
            <w:proofErr w:type="spellEnd"/>
          </w:p>
          <w:p w14:paraId="020C22E2" w14:textId="003F3975" w:rsidR="00CF71F1" w:rsidRPr="007656A5" w:rsidRDefault="00FD4B07" w:rsidP="00CF71F1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 w:val="24"/>
                <w:szCs w:val="24"/>
                <w:lang w:val="sq-AL"/>
              </w:rPr>
            </w:pPr>
            <w:r w:rsidRPr="007656A5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President</w:t>
            </w:r>
          </w:p>
        </w:tc>
        <w:tc>
          <w:tcPr>
            <w:tcW w:w="2977" w:type="dxa"/>
          </w:tcPr>
          <w:p w14:paraId="2FC629AD" w14:textId="4570B309" w:rsidR="00CF71F1" w:rsidRPr="007656A5" w:rsidRDefault="00CF71F1" w:rsidP="00CF71F1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Úna</w:t>
            </w:r>
            <w:proofErr w:type="spellEnd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Ní</w:t>
            </w:r>
            <w:proofErr w:type="spellEnd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7656A5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Raifeartaigh</w:t>
            </w:r>
            <w:proofErr w:type="spellEnd"/>
          </w:p>
          <w:p w14:paraId="26A2E9DB" w14:textId="7A1B4E2A" w:rsidR="00CF71F1" w:rsidRPr="007656A5" w:rsidRDefault="00FD4B07" w:rsidP="00CF71F1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 w:val="24"/>
                <w:szCs w:val="24"/>
                <w:lang w:val="sq-AL"/>
              </w:rPr>
            </w:pPr>
            <w:proofErr w:type="spellStart"/>
            <w:r w:rsidRPr="007656A5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</w:t>
            </w:r>
            <w:r w:rsidR="0077738D" w:rsidRPr="007656A5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kancelar</w:t>
            </w:r>
            <w:proofErr w:type="spellEnd"/>
            <w:r w:rsidR="0077738D" w:rsidRPr="007656A5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r w:rsidRPr="007656A5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në detyrë</w:t>
            </w:r>
          </w:p>
        </w:tc>
      </w:tr>
    </w:tbl>
    <w:p w14:paraId="2C842DB7" w14:textId="6BDA55A0" w:rsidR="00CF71F1" w:rsidRPr="007656A5" w:rsidRDefault="00CF71F1" w:rsidP="00CF71F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FFFFFF"/>
          <w:sz w:val="24"/>
          <w:szCs w:val="24"/>
          <w:lang w:val="sq-AL"/>
        </w:rPr>
      </w:pPr>
    </w:p>
    <w:p w14:paraId="5AF8DE0E" w14:textId="7FE96284" w:rsidR="00FF28E2" w:rsidRPr="007656A5" w:rsidRDefault="00FF28E2" w:rsidP="00DA70B7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FF28E2" w:rsidRPr="00765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0848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A4A01"/>
    <w:rsid w:val="002C21B1"/>
    <w:rsid w:val="002E286B"/>
    <w:rsid w:val="002E28BA"/>
    <w:rsid w:val="00302224"/>
    <w:rsid w:val="00305CD1"/>
    <w:rsid w:val="00324421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353E8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85E72"/>
    <w:rsid w:val="00692570"/>
    <w:rsid w:val="007165FA"/>
    <w:rsid w:val="00724FF2"/>
    <w:rsid w:val="00731DCA"/>
    <w:rsid w:val="007436A1"/>
    <w:rsid w:val="007656A5"/>
    <w:rsid w:val="0077573A"/>
    <w:rsid w:val="0077738D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23B6"/>
    <w:rsid w:val="009E1E65"/>
    <w:rsid w:val="00A10771"/>
    <w:rsid w:val="00A4634C"/>
    <w:rsid w:val="00A65246"/>
    <w:rsid w:val="00A84B62"/>
    <w:rsid w:val="00A95DBE"/>
    <w:rsid w:val="00AB7D07"/>
    <w:rsid w:val="00AC5121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CF71F1"/>
    <w:rsid w:val="00D238CA"/>
    <w:rsid w:val="00D55481"/>
    <w:rsid w:val="00D624AB"/>
    <w:rsid w:val="00D67644"/>
    <w:rsid w:val="00D8245B"/>
    <w:rsid w:val="00D83955"/>
    <w:rsid w:val="00DA35CA"/>
    <w:rsid w:val="00DA512A"/>
    <w:rsid w:val="00DA70B7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29B9"/>
    <w:rsid w:val="00EA6DB4"/>
    <w:rsid w:val="00ED2EE3"/>
    <w:rsid w:val="00EF009A"/>
    <w:rsid w:val="00EF200C"/>
    <w:rsid w:val="00EF2A0A"/>
    <w:rsid w:val="00F23FBB"/>
    <w:rsid w:val="00F45C03"/>
    <w:rsid w:val="00F5332C"/>
    <w:rsid w:val="00FA2E72"/>
    <w:rsid w:val="00FB5224"/>
    <w:rsid w:val="00FD4B07"/>
    <w:rsid w:val="00FF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6BD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1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1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rsid w:val="00CF71F1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FFFFFF"/>
      <w:sz w:val="24"/>
      <w:szCs w:val="24"/>
      <w:lang w:val="sq-AL"/>
    </w:rPr>
  </w:style>
  <w:style w:type="paragraph" w:customStyle="1" w:styleId="DecList">
    <w:name w:val="Dec_List"/>
    <w:aliases w:val="_List"/>
    <w:basedOn w:val="Normal"/>
    <w:uiPriority w:val="99"/>
    <w:rsid w:val="00CF71F1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ParaLast">
    <w:name w:val="Ju_Para_Last"/>
    <w:aliases w:val="_Para_Spaced"/>
    <w:basedOn w:val="Normal"/>
    <w:uiPriority w:val="99"/>
    <w:rsid w:val="00CF71F1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HA">
    <w:name w:val="Ju_H_A"/>
    <w:aliases w:val="_Head_3"/>
    <w:basedOn w:val="Heading3"/>
    <w:next w:val="JuPara"/>
    <w:uiPriority w:val="99"/>
    <w:rsid w:val="00CF71F1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b/>
      <w:bCs/>
      <w:color w:val="auto"/>
      <w:lang w:val="sq-AL"/>
    </w:rPr>
  </w:style>
  <w:style w:type="paragraph" w:customStyle="1" w:styleId="JuHHead">
    <w:name w:val="Ju_H_Head"/>
    <w:aliases w:val="_Head_1"/>
    <w:basedOn w:val="Heading1"/>
    <w:next w:val="JuPara"/>
    <w:uiPriority w:val="99"/>
    <w:rsid w:val="00CF71F1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  <w:lang w:val="sq-AL"/>
    </w:rPr>
  </w:style>
  <w:style w:type="paragraph" w:customStyle="1" w:styleId="JuJudges">
    <w:name w:val="Ju_Judges"/>
    <w:aliases w:val="_Judges"/>
    <w:basedOn w:val="Normal"/>
    <w:uiPriority w:val="99"/>
    <w:rsid w:val="00CF71F1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CF71F1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rsid w:val="00CF71F1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CF71F1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1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F7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F7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56411-15</Nr_x002e__x0020_akti>
    <Data_x0020_e_x0020_Krijimit xmlns="0e656187-b300-4fb0-8bf4-3a50f872073c">2025-07-18T08:30:26Z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2025-07-17T00:00:00Z</Date_x0020_protokolli>
    <Titulli xmlns="0e656187-b300-4fb0-8bf4-3a50f872073c">Çështja Arginert shpk kundër Shqipërisë</Titulli>
    <Modifikuesi xmlns="0e656187-b300-4fb0-8bf4-3a50f872073c">jorina.kryeziu</Modifikuesi>
    <Nr_x002e__x0020_prot_x0020_QBZ xmlns="0e656187-b300-4fb0-8bf4-3a50f872073c">1192/1</Nr_x002e__x0020_prot_x0020_QBZ>
    <Data_x0020_e_x0020_Modifikimit xmlns="0e656187-b300-4fb0-8bf4-3a50f872073c">2025-07-18T11:11:42Z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3517/1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BFA35D94D4248851D403DEE482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DD0B13-3795-4DAE-820E-036047A51E3E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782C319-D7D8-4390-9FB2-926230E8E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74C6B-EEC0-40A3-BB51-5D1532C71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Arginert shpk kundër Shqipërisë</vt:lpstr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Arginert shpk kundër Shqipërisë</dc:title>
  <dc:creator>Entela Suli</dc:creator>
  <cp:lastModifiedBy>Jorina Kryeziu</cp:lastModifiedBy>
  <cp:revision>14</cp:revision>
  <dcterms:created xsi:type="dcterms:W3CDTF">2025-07-18T07:33:00Z</dcterms:created>
  <dcterms:modified xsi:type="dcterms:W3CDTF">2025-07-18T10:21:00Z</dcterms:modified>
</cp:coreProperties>
</file>