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D20217" w14:textId="161E5228" w:rsidR="004608D7" w:rsidRPr="00BE3250" w:rsidRDefault="004608D7" w:rsidP="004608D7">
      <w:pPr>
        <w:autoSpaceDE w:val="0"/>
        <w:autoSpaceDN w:val="0"/>
        <w:adjustRightInd w:val="0"/>
        <w:spacing w:after="0" w:line="240" w:lineRule="auto"/>
        <w:ind w:firstLine="284"/>
        <w:jc w:val="center"/>
        <w:rPr>
          <w:rFonts w:ascii="Garamond" w:hAnsi="Garamond" w:cs="Times New Roman"/>
          <w:color w:val="000000"/>
          <w:sz w:val="24"/>
          <w:szCs w:val="24"/>
        </w:rPr>
      </w:pPr>
      <w:r w:rsidRPr="00BE3250">
        <w:rPr>
          <w:rFonts w:ascii="Garamond" w:hAnsi="Garamond" w:cs="Times New Roman"/>
          <w:color w:val="000000"/>
          <w:sz w:val="24"/>
          <w:szCs w:val="24"/>
        </w:rPr>
        <w:t xml:space="preserve">GJYKATA </w:t>
      </w:r>
      <w:r w:rsidR="00514378" w:rsidRPr="00BE3250">
        <w:rPr>
          <w:rFonts w:ascii="Garamond" w:hAnsi="Garamond" w:cs="Times New Roman"/>
          <w:color w:val="000000"/>
          <w:sz w:val="24"/>
          <w:szCs w:val="24"/>
        </w:rPr>
        <w:t>EVROPIANE</w:t>
      </w:r>
      <w:r w:rsidRPr="00BE3250">
        <w:rPr>
          <w:rFonts w:ascii="Garamond" w:hAnsi="Garamond" w:cs="Times New Roman"/>
          <w:color w:val="000000"/>
          <w:sz w:val="24"/>
          <w:szCs w:val="24"/>
        </w:rPr>
        <w:t xml:space="preserve"> E TË DREJTAVE TË NJERIUT</w:t>
      </w:r>
    </w:p>
    <w:p w14:paraId="48CC7F13" w14:textId="6F451F63" w:rsidR="004608D7" w:rsidRPr="00BE3250" w:rsidRDefault="004608D7" w:rsidP="004608D7">
      <w:pPr>
        <w:autoSpaceDE w:val="0"/>
        <w:autoSpaceDN w:val="0"/>
        <w:adjustRightInd w:val="0"/>
        <w:spacing w:after="0" w:line="240" w:lineRule="auto"/>
        <w:ind w:firstLine="284"/>
        <w:jc w:val="center"/>
        <w:rPr>
          <w:rFonts w:ascii="Garamond" w:hAnsi="Garamond" w:cs="Times New Roman"/>
          <w:color w:val="000000"/>
          <w:sz w:val="24"/>
          <w:szCs w:val="24"/>
        </w:rPr>
      </w:pPr>
      <w:r w:rsidRPr="00BE3250">
        <w:rPr>
          <w:rFonts w:ascii="Garamond" w:hAnsi="Garamond" w:cs="Times New Roman"/>
          <w:color w:val="000000"/>
          <w:sz w:val="24"/>
          <w:szCs w:val="24"/>
        </w:rPr>
        <w:t>SEKSIONI I TRETË</w:t>
      </w:r>
    </w:p>
    <w:p w14:paraId="5C79E60B" w14:textId="77777777" w:rsidR="004608D7" w:rsidRPr="00BE3250" w:rsidRDefault="004608D7" w:rsidP="004608D7">
      <w:pPr>
        <w:autoSpaceDE w:val="0"/>
        <w:autoSpaceDN w:val="0"/>
        <w:adjustRightInd w:val="0"/>
        <w:spacing w:after="0" w:line="240" w:lineRule="auto"/>
        <w:ind w:firstLine="284"/>
        <w:jc w:val="center"/>
        <w:rPr>
          <w:rFonts w:ascii="Garamond" w:hAnsi="Garamond" w:cs="Times New Roman"/>
          <w:color w:val="000000"/>
          <w:sz w:val="24"/>
          <w:szCs w:val="24"/>
        </w:rPr>
      </w:pPr>
    </w:p>
    <w:p w14:paraId="6833E34D" w14:textId="2D48C9FE" w:rsidR="004608D7" w:rsidRPr="00BE3250" w:rsidRDefault="004608D7" w:rsidP="004608D7">
      <w:pPr>
        <w:autoSpaceDE w:val="0"/>
        <w:autoSpaceDN w:val="0"/>
        <w:adjustRightInd w:val="0"/>
        <w:spacing w:after="0" w:line="240" w:lineRule="auto"/>
        <w:ind w:firstLine="284"/>
        <w:jc w:val="center"/>
        <w:rPr>
          <w:rFonts w:ascii="Garamond" w:hAnsi="Garamond" w:cs="Times New Roman"/>
          <w:color w:val="000000"/>
          <w:sz w:val="24"/>
          <w:szCs w:val="24"/>
        </w:rPr>
      </w:pPr>
      <w:r w:rsidRPr="00BE3250">
        <w:rPr>
          <w:rFonts w:ascii="Garamond" w:hAnsi="Garamond" w:cs="Times New Roman"/>
          <w:color w:val="000000"/>
          <w:sz w:val="24"/>
          <w:szCs w:val="24"/>
        </w:rPr>
        <w:t>VENDIM</w:t>
      </w:r>
    </w:p>
    <w:p w14:paraId="29A3F44A" w14:textId="16FBB622" w:rsidR="004608D7" w:rsidRPr="00BE3250" w:rsidRDefault="004608D7" w:rsidP="004608D7">
      <w:pPr>
        <w:autoSpaceDE w:val="0"/>
        <w:autoSpaceDN w:val="0"/>
        <w:adjustRightInd w:val="0"/>
        <w:spacing w:after="0" w:line="240" w:lineRule="auto"/>
        <w:ind w:firstLine="284"/>
        <w:jc w:val="center"/>
        <w:rPr>
          <w:rFonts w:ascii="Garamond" w:hAnsi="Garamond" w:cs="Times New Roman"/>
          <w:color w:val="000000"/>
          <w:sz w:val="24"/>
          <w:szCs w:val="24"/>
        </w:rPr>
      </w:pPr>
      <w:r w:rsidRPr="00BE3250">
        <w:rPr>
          <w:rFonts w:ascii="Garamond" w:hAnsi="Garamond" w:cs="Times New Roman"/>
          <w:color w:val="000000"/>
          <w:sz w:val="24"/>
          <w:szCs w:val="24"/>
        </w:rPr>
        <w:t>Kërkesa nr. 34288/19</w:t>
      </w:r>
    </w:p>
    <w:p w14:paraId="4F74A6DF" w14:textId="77777777" w:rsidR="004608D7" w:rsidRPr="00BE3250" w:rsidRDefault="004608D7" w:rsidP="004608D7">
      <w:pPr>
        <w:autoSpaceDE w:val="0"/>
        <w:autoSpaceDN w:val="0"/>
        <w:adjustRightInd w:val="0"/>
        <w:spacing w:after="0" w:line="240" w:lineRule="auto"/>
        <w:ind w:firstLine="284"/>
        <w:jc w:val="center"/>
        <w:rPr>
          <w:rFonts w:ascii="Garamond" w:hAnsi="Garamond" w:cs="Times New Roman"/>
          <w:color w:val="000000"/>
          <w:sz w:val="24"/>
          <w:szCs w:val="24"/>
        </w:rPr>
      </w:pPr>
    </w:p>
    <w:p w14:paraId="11DF8344" w14:textId="5186E4BB" w:rsidR="004608D7" w:rsidRPr="00BE3250" w:rsidRDefault="004608D7" w:rsidP="004608D7">
      <w:pPr>
        <w:autoSpaceDE w:val="0"/>
        <w:autoSpaceDN w:val="0"/>
        <w:adjustRightInd w:val="0"/>
        <w:spacing w:after="0" w:line="240" w:lineRule="auto"/>
        <w:ind w:firstLine="284"/>
        <w:jc w:val="center"/>
        <w:rPr>
          <w:rFonts w:ascii="Garamond" w:hAnsi="Garamond" w:cs="Times New Roman"/>
          <w:b/>
          <w:color w:val="000000"/>
          <w:sz w:val="24"/>
          <w:szCs w:val="24"/>
        </w:rPr>
      </w:pPr>
      <w:proofErr w:type="spellStart"/>
      <w:r w:rsidRPr="00BE3250">
        <w:rPr>
          <w:rFonts w:ascii="Garamond" w:hAnsi="Garamond" w:cs="Times New Roman"/>
          <w:b/>
          <w:color w:val="000000"/>
          <w:sz w:val="24"/>
          <w:szCs w:val="24"/>
        </w:rPr>
        <w:t>Tom</w:t>
      </w:r>
      <w:proofErr w:type="spellEnd"/>
      <w:r w:rsidRPr="00BE3250">
        <w:rPr>
          <w:rFonts w:ascii="Garamond" w:hAnsi="Garamond" w:cs="Times New Roman"/>
          <w:b/>
          <w:color w:val="000000"/>
          <w:sz w:val="24"/>
          <w:szCs w:val="24"/>
        </w:rPr>
        <w:t xml:space="preserve"> </w:t>
      </w:r>
      <w:proofErr w:type="spellStart"/>
      <w:r w:rsidRPr="00BE3250">
        <w:rPr>
          <w:rFonts w:ascii="Garamond" w:hAnsi="Garamond" w:cs="Times New Roman"/>
          <w:b/>
          <w:color w:val="000000"/>
          <w:sz w:val="24"/>
          <w:szCs w:val="24"/>
        </w:rPr>
        <w:t>NDRECA</w:t>
      </w:r>
      <w:proofErr w:type="spellEnd"/>
    </w:p>
    <w:p w14:paraId="46BB8D03" w14:textId="77404B65" w:rsidR="004608D7" w:rsidRPr="00BE3250" w:rsidRDefault="004608D7" w:rsidP="004608D7">
      <w:pPr>
        <w:autoSpaceDE w:val="0"/>
        <w:autoSpaceDN w:val="0"/>
        <w:adjustRightInd w:val="0"/>
        <w:spacing w:after="0" w:line="240" w:lineRule="auto"/>
        <w:ind w:firstLine="284"/>
        <w:jc w:val="center"/>
        <w:rPr>
          <w:rFonts w:ascii="Garamond" w:hAnsi="Garamond" w:cs="Times New Roman"/>
          <w:b/>
          <w:i/>
          <w:iCs/>
          <w:color w:val="000000"/>
          <w:sz w:val="24"/>
          <w:szCs w:val="24"/>
        </w:rPr>
      </w:pPr>
      <w:r w:rsidRPr="00BE3250">
        <w:rPr>
          <w:rFonts w:ascii="Garamond" w:hAnsi="Garamond" w:cs="Times New Roman"/>
          <w:b/>
          <w:color w:val="000000"/>
          <w:sz w:val="24"/>
          <w:szCs w:val="24"/>
        </w:rPr>
        <w:t>kundër Shqipërisë</w:t>
      </w:r>
    </w:p>
    <w:p w14:paraId="241D869B" w14:textId="77777777"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p>
    <w:p w14:paraId="1BC1ABF9" w14:textId="10C57D44"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 xml:space="preserve">Gjykata </w:t>
      </w:r>
      <w:r w:rsidR="00514378" w:rsidRPr="00BE3250">
        <w:rPr>
          <w:rFonts w:ascii="Garamond" w:hAnsi="Garamond" w:cs="Times New Roman"/>
          <w:color w:val="000000"/>
          <w:sz w:val="24"/>
          <w:szCs w:val="24"/>
        </w:rPr>
        <w:t>Evropiane</w:t>
      </w:r>
      <w:r w:rsidRPr="00BE3250">
        <w:rPr>
          <w:rFonts w:ascii="Garamond" w:hAnsi="Garamond" w:cs="Times New Roman"/>
          <w:color w:val="000000"/>
          <w:sz w:val="24"/>
          <w:szCs w:val="24"/>
        </w:rPr>
        <w:t xml:space="preserve"> e të Drejtave të Njeriut (Seksioni i Tretë), e mbledhur më 16 shtator 2025, si Komitet i përbërë nga:</w:t>
      </w:r>
    </w:p>
    <w:p w14:paraId="6FEF23C1" w14:textId="0AAA9347" w:rsidR="004608D7" w:rsidRPr="00BE3250" w:rsidRDefault="004608D7" w:rsidP="004608D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Úna</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Ní</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Raifeartaigh</w:t>
      </w:r>
      <w:proofErr w:type="spellEnd"/>
      <w:r w:rsidRPr="00BE3250">
        <w:rPr>
          <w:rFonts w:ascii="Garamond" w:hAnsi="Garamond" w:cs="Times New Roman"/>
          <w:i/>
          <w:iCs/>
          <w:color w:val="000000"/>
          <w:sz w:val="24"/>
          <w:szCs w:val="24"/>
        </w:rPr>
        <w:t>, President</w:t>
      </w:r>
      <w:r w:rsidRPr="00BE3250">
        <w:rPr>
          <w:rFonts w:ascii="Garamond" w:hAnsi="Garamond" w:cs="Times New Roman"/>
          <w:color w:val="000000"/>
          <w:sz w:val="24"/>
          <w:szCs w:val="24"/>
        </w:rPr>
        <w:t>,</w:t>
      </w:r>
    </w:p>
    <w:p w14:paraId="443B9B13" w14:textId="3C811E40" w:rsidR="004608D7" w:rsidRPr="00BE3250" w:rsidRDefault="004608D7" w:rsidP="004608D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Darian</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Pavli</w:t>
      </w:r>
      <w:proofErr w:type="spellEnd"/>
      <w:r w:rsidRPr="00BE3250">
        <w:rPr>
          <w:rFonts w:ascii="Garamond" w:hAnsi="Garamond" w:cs="Times New Roman"/>
          <w:color w:val="000000"/>
          <w:sz w:val="24"/>
          <w:szCs w:val="24"/>
        </w:rPr>
        <w:t>,</w:t>
      </w:r>
    </w:p>
    <w:p w14:paraId="3DB8FA66" w14:textId="33511C6E" w:rsidR="004608D7" w:rsidRPr="00BE3250" w:rsidRDefault="004608D7" w:rsidP="004608D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Mateja</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Đurović</w:t>
      </w:r>
      <w:proofErr w:type="spellEnd"/>
      <w:r w:rsidRPr="00BE3250">
        <w:rPr>
          <w:rFonts w:ascii="Garamond" w:hAnsi="Garamond" w:cs="Times New Roman"/>
          <w:i/>
          <w:iCs/>
          <w:color w:val="000000"/>
          <w:sz w:val="24"/>
          <w:szCs w:val="24"/>
        </w:rPr>
        <w:t>, gjyqtarë</w:t>
      </w:r>
      <w:r w:rsidRPr="00BE3250">
        <w:rPr>
          <w:rFonts w:ascii="Garamond" w:hAnsi="Garamond" w:cs="Times New Roman"/>
          <w:color w:val="000000"/>
          <w:sz w:val="24"/>
          <w:szCs w:val="24"/>
        </w:rPr>
        <w:t>,</w:t>
      </w:r>
    </w:p>
    <w:p w14:paraId="7C6AF45E" w14:textId="08B4036A" w:rsidR="004608D7" w:rsidRPr="00BE3250" w:rsidRDefault="004608D7" w:rsidP="004608D7">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 xml:space="preserve">dhe </w:t>
      </w:r>
      <w:proofErr w:type="spellStart"/>
      <w:r w:rsidRPr="00BE3250">
        <w:rPr>
          <w:rFonts w:ascii="Garamond" w:hAnsi="Garamond" w:cs="Times New Roman"/>
          <w:color w:val="000000"/>
          <w:sz w:val="24"/>
          <w:szCs w:val="24"/>
        </w:rPr>
        <w:t>Olga</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Chernishova</w:t>
      </w:r>
      <w:proofErr w:type="spellEnd"/>
      <w:r w:rsidRPr="00BE3250">
        <w:rPr>
          <w:rFonts w:ascii="Garamond" w:hAnsi="Garamond" w:cs="Times New Roman"/>
          <w:color w:val="000000"/>
          <w:sz w:val="24"/>
          <w:szCs w:val="24"/>
        </w:rPr>
        <w:t xml:space="preserve">, </w:t>
      </w:r>
      <w:proofErr w:type="spellStart"/>
      <w:r w:rsidR="00BE3250" w:rsidRPr="00BE3250">
        <w:rPr>
          <w:rFonts w:ascii="Garamond" w:hAnsi="Garamond" w:cs="Times New Roman"/>
          <w:i/>
          <w:iCs/>
          <w:color w:val="000000"/>
          <w:sz w:val="24"/>
          <w:szCs w:val="24"/>
        </w:rPr>
        <w:t>z</w:t>
      </w:r>
      <w:r w:rsidRPr="00BE3250">
        <w:rPr>
          <w:rFonts w:ascii="Garamond" w:hAnsi="Garamond" w:cs="Times New Roman"/>
          <w:i/>
          <w:iCs/>
          <w:color w:val="000000"/>
          <w:sz w:val="24"/>
          <w:szCs w:val="24"/>
        </w:rPr>
        <w:t>ëvendës</w:t>
      </w:r>
      <w:r w:rsidR="00BE3250">
        <w:rPr>
          <w:rFonts w:ascii="Garamond" w:hAnsi="Garamond" w:cs="Times New Roman"/>
          <w:color w:val="000000"/>
          <w:sz w:val="24"/>
          <w:szCs w:val="24"/>
        </w:rPr>
        <w:t>k</w:t>
      </w:r>
      <w:r w:rsidRPr="00BE3250">
        <w:rPr>
          <w:rFonts w:ascii="Garamond" w:hAnsi="Garamond" w:cs="Times New Roman"/>
          <w:i/>
          <w:iCs/>
          <w:color w:val="000000"/>
          <w:sz w:val="24"/>
          <w:szCs w:val="24"/>
        </w:rPr>
        <w:t>ancelar</w:t>
      </w:r>
      <w:proofErr w:type="spellEnd"/>
      <w:r w:rsidRPr="00BE3250">
        <w:rPr>
          <w:rFonts w:ascii="Garamond" w:hAnsi="Garamond" w:cs="Times New Roman"/>
          <w:i/>
          <w:iCs/>
          <w:color w:val="000000"/>
          <w:sz w:val="24"/>
          <w:szCs w:val="24"/>
        </w:rPr>
        <w:t xml:space="preserve"> i Seksionit,</w:t>
      </w:r>
    </w:p>
    <w:p w14:paraId="2E2DA7C5" w14:textId="2E568DA8" w:rsidR="004608D7" w:rsidRPr="00BE3250" w:rsidRDefault="00BE3250" w:rsidP="004608D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d</w:t>
      </w:r>
      <w:r w:rsidR="004608D7" w:rsidRPr="00BE3250">
        <w:rPr>
          <w:rFonts w:ascii="Garamond" w:hAnsi="Garamond" w:cs="Times New Roman"/>
          <w:color w:val="000000"/>
          <w:sz w:val="24"/>
          <w:szCs w:val="24"/>
        </w:rPr>
        <w:t>uke pasur parasysh:</w:t>
      </w:r>
    </w:p>
    <w:p w14:paraId="288A0084" w14:textId="4F29A212"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kërkesën (nr. 34288/19) kundër Republikës së Shqipërisë të depozituar në Gjykatë sipas nenit 34 të Konventës për Mbrojtjen e të Drejtave dhe Lirive Themelore</w:t>
      </w:r>
      <w:r w:rsidR="00BE3250">
        <w:rPr>
          <w:rFonts w:ascii="Garamond" w:hAnsi="Garamond" w:cs="Times New Roman"/>
          <w:color w:val="000000"/>
          <w:sz w:val="24"/>
          <w:szCs w:val="24"/>
        </w:rPr>
        <w:t xml:space="preserve"> </w:t>
      </w:r>
      <w:r w:rsidRPr="00BE3250">
        <w:rPr>
          <w:rFonts w:ascii="Garamond" w:hAnsi="Garamond" w:cs="Times New Roman"/>
          <w:color w:val="000000"/>
          <w:sz w:val="24"/>
          <w:szCs w:val="24"/>
        </w:rPr>
        <w:t>të Njeriut (Konventa)</w:t>
      </w:r>
      <w:r w:rsidR="00BE3250">
        <w:rPr>
          <w:rFonts w:ascii="Garamond" w:hAnsi="Garamond" w:cs="Times New Roman"/>
          <w:color w:val="000000"/>
          <w:sz w:val="24"/>
          <w:szCs w:val="24"/>
        </w:rPr>
        <w:t>,</w:t>
      </w:r>
      <w:r w:rsidRPr="00BE3250">
        <w:rPr>
          <w:rFonts w:ascii="Garamond" w:hAnsi="Garamond" w:cs="Times New Roman"/>
          <w:color w:val="000000"/>
          <w:sz w:val="24"/>
          <w:szCs w:val="24"/>
        </w:rPr>
        <w:t xml:space="preserve"> më 19 qershor 2019</w:t>
      </w:r>
      <w:r w:rsidR="00BE3250">
        <w:rPr>
          <w:rFonts w:ascii="Garamond" w:hAnsi="Garamond" w:cs="Times New Roman"/>
          <w:color w:val="000000"/>
          <w:sz w:val="24"/>
          <w:szCs w:val="24"/>
        </w:rPr>
        <w:t>,</w:t>
      </w:r>
      <w:r w:rsidRPr="00BE3250">
        <w:rPr>
          <w:rFonts w:ascii="Garamond" w:hAnsi="Garamond" w:cs="Times New Roman"/>
          <w:color w:val="000000"/>
          <w:sz w:val="24"/>
          <w:szCs w:val="24"/>
        </w:rPr>
        <w:t xml:space="preserve"> nga shtetasi shqiptar </w:t>
      </w:r>
      <w:r w:rsidR="00BE3250" w:rsidRPr="00BE3250">
        <w:rPr>
          <w:rFonts w:ascii="Garamond" w:hAnsi="Garamond" w:cs="Times New Roman"/>
          <w:color w:val="000000"/>
          <w:sz w:val="24"/>
          <w:szCs w:val="24"/>
        </w:rPr>
        <w:t>z</w:t>
      </w:r>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Tom</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Ndreca</w:t>
      </w:r>
      <w:proofErr w:type="spellEnd"/>
      <w:r w:rsidRPr="00BE3250">
        <w:rPr>
          <w:rFonts w:ascii="Garamond" w:hAnsi="Garamond" w:cs="Times New Roman"/>
          <w:color w:val="000000"/>
          <w:sz w:val="24"/>
          <w:szCs w:val="24"/>
        </w:rPr>
        <w:t xml:space="preserve"> (kërkuesi), i lindur në vitin 1956, me banim në Tiranë dhe i përfaqësuar nga </w:t>
      </w:r>
      <w:r w:rsidR="00BE3250" w:rsidRPr="00BE3250">
        <w:rPr>
          <w:rFonts w:ascii="Garamond" w:hAnsi="Garamond" w:cs="Times New Roman"/>
          <w:color w:val="000000"/>
          <w:sz w:val="24"/>
          <w:szCs w:val="24"/>
        </w:rPr>
        <w:t>z</w:t>
      </w:r>
      <w:r w:rsidRPr="00BE3250">
        <w:rPr>
          <w:rFonts w:ascii="Garamond" w:hAnsi="Garamond" w:cs="Times New Roman"/>
          <w:color w:val="000000"/>
          <w:sz w:val="24"/>
          <w:szCs w:val="24"/>
        </w:rPr>
        <w:t>. A.</w:t>
      </w:r>
      <w:r w:rsid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Saccucci</w:t>
      </w:r>
      <w:proofErr w:type="spellEnd"/>
      <w:r w:rsidRPr="00BE3250">
        <w:rPr>
          <w:rFonts w:ascii="Garamond" w:hAnsi="Garamond" w:cs="Times New Roman"/>
          <w:color w:val="000000"/>
          <w:sz w:val="24"/>
          <w:szCs w:val="24"/>
        </w:rPr>
        <w:t xml:space="preserve"> dhe </w:t>
      </w:r>
      <w:proofErr w:type="spellStart"/>
      <w:r w:rsidR="00BE3250" w:rsidRPr="00BE3250">
        <w:rPr>
          <w:rFonts w:ascii="Garamond" w:hAnsi="Garamond" w:cs="Times New Roman"/>
          <w:color w:val="000000"/>
          <w:sz w:val="24"/>
          <w:szCs w:val="24"/>
        </w:rPr>
        <w:t>z</w:t>
      </w:r>
      <w:r w:rsidRPr="00BE3250">
        <w:rPr>
          <w:rFonts w:ascii="Garamond" w:hAnsi="Garamond" w:cs="Times New Roman"/>
          <w:color w:val="000000"/>
          <w:sz w:val="24"/>
          <w:szCs w:val="24"/>
        </w:rPr>
        <w:t>nj</w:t>
      </w:r>
      <w:proofErr w:type="spellEnd"/>
      <w:r w:rsidRPr="00BE3250">
        <w:rPr>
          <w:rFonts w:ascii="Garamond" w:hAnsi="Garamond" w:cs="Times New Roman"/>
          <w:color w:val="000000"/>
          <w:sz w:val="24"/>
          <w:szCs w:val="24"/>
        </w:rPr>
        <w:t>. G.</w:t>
      </w:r>
      <w:r w:rsid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Borgna</w:t>
      </w:r>
      <w:proofErr w:type="spellEnd"/>
      <w:r w:rsidRPr="00BE3250">
        <w:rPr>
          <w:rFonts w:ascii="Garamond" w:hAnsi="Garamond" w:cs="Times New Roman"/>
          <w:color w:val="000000"/>
          <w:sz w:val="24"/>
          <w:szCs w:val="24"/>
        </w:rPr>
        <w:t>, avokatë që ushtrojnë profesionin e tyre në Romë;</w:t>
      </w:r>
    </w:p>
    <w:p w14:paraId="51429A86" w14:textId="0E0AAD26"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 xml:space="preserve">vendimin për të njoftuar </w:t>
      </w:r>
      <w:r w:rsidR="00BE3250" w:rsidRPr="00BE3250">
        <w:rPr>
          <w:rFonts w:ascii="Garamond" w:hAnsi="Garamond" w:cs="Times New Roman"/>
          <w:color w:val="000000"/>
          <w:sz w:val="24"/>
          <w:szCs w:val="24"/>
        </w:rPr>
        <w:t>q</w:t>
      </w:r>
      <w:r w:rsidRPr="00BE3250">
        <w:rPr>
          <w:rFonts w:ascii="Garamond" w:hAnsi="Garamond" w:cs="Times New Roman"/>
          <w:color w:val="000000"/>
          <w:sz w:val="24"/>
          <w:szCs w:val="24"/>
        </w:rPr>
        <w:t>everinë e Shqipërisë (</w:t>
      </w:r>
      <w:r w:rsidR="00BE3250">
        <w:rPr>
          <w:rFonts w:ascii="Garamond" w:hAnsi="Garamond" w:cs="Times New Roman"/>
          <w:color w:val="000000"/>
          <w:sz w:val="24"/>
          <w:szCs w:val="24"/>
        </w:rPr>
        <w:t>q</w:t>
      </w:r>
      <w:r w:rsidRPr="00BE3250">
        <w:rPr>
          <w:rFonts w:ascii="Garamond" w:hAnsi="Garamond" w:cs="Times New Roman"/>
          <w:color w:val="000000"/>
          <w:sz w:val="24"/>
          <w:szCs w:val="24"/>
        </w:rPr>
        <w:t xml:space="preserve">everia) të përfaqësuar nga </w:t>
      </w:r>
      <w:r w:rsidR="00BE3250" w:rsidRPr="00BE3250">
        <w:rPr>
          <w:rFonts w:ascii="Garamond" w:hAnsi="Garamond" w:cs="Times New Roman"/>
          <w:color w:val="000000"/>
          <w:sz w:val="24"/>
          <w:szCs w:val="24"/>
        </w:rPr>
        <w:t>z</w:t>
      </w:r>
      <w:r w:rsidRPr="00BE3250">
        <w:rPr>
          <w:rFonts w:ascii="Garamond" w:hAnsi="Garamond" w:cs="Times New Roman"/>
          <w:color w:val="000000"/>
          <w:sz w:val="24"/>
          <w:szCs w:val="24"/>
        </w:rPr>
        <w:t>. O.</w:t>
      </w:r>
      <w:r w:rsid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Moçka</w:t>
      </w:r>
      <w:proofErr w:type="spellEnd"/>
      <w:r w:rsidRPr="00BE3250">
        <w:rPr>
          <w:rFonts w:ascii="Garamond" w:hAnsi="Garamond" w:cs="Times New Roman"/>
          <w:color w:val="000000"/>
          <w:sz w:val="24"/>
          <w:szCs w:val="24"/>
        </w:rPr>
        <w:t>, Avokat i Përgjithshëm i Shtetit, për ankimin në lidhje me të drejtën e kërkuesit për respektimin e jetës private dhe për të shpallur të papranueshme pjesën tjetër të kërkesës;</w:t>
      </w:r>
    </w:p>
    <w:p w14:paraId="032EE6F7" w14:textId="7A834171"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vendimin e gushtit 2021</w:t>
      </w:r>
      <w:r w:rsidR="00BE3250">
        <w:rPr>
          <w:rFonts w:ascii="Garamond" w:hAnsi="Garamond" w:cs="Times New Roman"/>
          <w:color w:val="000000"/>
          <w:sz w:val="24"/>
          <w:szCs w:val="24"/>
        </w:rPr>
        <w:t>,</w:t>
      </w:r>
      <w:r w:rsidRPr="00BE3250">
        <w:rPr>
          <w:rFonts w:ascii="Garamond" w:hAnsi="Garamond" w:cs="Times New Roman"/>
          <w:color w:val="000000"/>
          <w:sz w:val="24"/>
          <w:szCs w:val="24"/>
        </w:rPr>
        <w:t xml:space="preserve"> që rrëzon kundërshtimin e kërkuesit për pjesëmarrjen në shqyrtimin e kësaj çështjeje të z. </w:t>
      </w:r>
      <w:proofErr w:type="spellStart"/>
      <w:r w:rsidRPr="00BE3250">
        <w:rPr>
          <w:rFonts w:ascii="Garamond" w:hAnsi="Garamond" w:cs="Times New Roman"/>
          <w:color w:val="000000"/>
          <w:sz w:val="24"/>
          <w:szCs w:val="24"/>
        </w:rPr>
        <w:t>Darian</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Pavli</w:t>
      </w:r>
      <w:proofErr w:type="spellEnd"/>
      <w:r w:rsidRPr="00BE3250">
        <w:rPr>
          <w:rFonts w:ascii="Garamond" w:hAnsi="Garamond" w:cs="Times New Roman"/>
          <w:color w:val="000000"/>
          <w:sz w:val="24"/>
          <w:szCs w:val="24"/>
        </w:rPr>
        <w:t xml:space="preserve">, gjyqtar i zgjedhur për Shqipërinë (ish </w:t>
      </w:r>
      <w:r w:rsidR="00BE3250" w:rsidRPr="00BE3250">
        <w:rPr>
          <w:rFonts w:ascii="Garamond" w:hAnsi="Garamond" w:cs="Times New Roman"/>
          <w:color w:val="000000"/>
          <w:sz w:val="24"/>
          <w:szCs w:val="24"/>
        </w:rPr>
        <w:t>r</w:t>
      </w:r>
      <w:r w:rsidRPr="00BE3250">
        <w:rPr>
          <w:rFonts w:ascii="Garamond" w:hAnsi="Garamond" w:cs="Times New Roman"/>
          <w:color w:val="000000"/>
          <w:sz w:val="24"/>
          <w:szCs w:val="24"/>
        </w:rPr>
        <w:t xml:space="preserve">regulli 28 § 2 i </w:t>
      </w:r>
      <w:r w:rsidR="00514378" w:rsidRPr="00BE3250">
        <w:rPr>
          <w:rFonts w:ascii="Garamond" w:hAnsi="Garamond" w:cs="Times New Roman"/>
          <w:color w:val="000000"/>
          <w:sz w:val="24"/>
          <w:szCs w:val="24"/>
        </w:rPr>
        <w:t xml:space="preserve">Rregullores </w:t>
      </w:r>
      <w:r w:rsidRPr="00BE3250">
        <w:rPr>
          <w:rFonts w:ascii="Garamond" w:hAnsi="Garamond" w:cs="Times New Roman"/>
          <w:color w:val="000000"/>
          <w:sz w:val="24"/>
          <w:szCs w:val="24"/>
        </w:rPr>
        <w:t>së Gjykatës)</w:t>
      </w:r>
      <w:r w:rsidR="00514378">
        <w:rPr>
          <w:rFonts w:ascii="Garamond" w:hAnsi="Garamond" w:cs="Times New Roman"/>
          <w:color w:val="000000"/>
          <w:sz w:val="24"/>
          <w:szCs w:val="24"/>
        </w:rPr>
        <w:t>;</w:t>
      </w:r>
    </w:p>
    <w:p w14:paraId="395F54DE" w14:textId="24B46BC3"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parashtrimet e palëve</w:t>
      </w:r>
      <w:r w:rsidR="00514378">
        <w:rPr>
          <w:rFonts w:ascii="Garamond" w:hAnsi="Garamond" w:cs="Times New Roman"/>
          <w:color w:val="000000"/>
          <w:sz w:val="24"/>
          <w:szCs w:val="24"/>
        </w:rPr>
        <w:t>,</w:t>
      </w:r>
    </w:p>
    <w:p w14:paraId="194798E7" w14:textId="7DCB6B05" w:rsidR="004608D7" w:rsidRPr="00BE3250" w:rsidRDefault="00BE3250" w:rsidP="004608D7">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p</w:t>
      </w:r>
      <w:r w:rsidR="004608D7" w:rsidRPr="00BE3250">
        <w:rPr>
          <w:rFonts w:ascii="Garamond" w:hAnsi="Garamond" w:cs="Times New Roman"/>
          <w:color w:val="000000"/>
          <w:sz w:val="24"/>
          <w:szCs w:val="24"/>
        </w:rPr>
        <w:t>as diskutimit, vendosi si më poshtë:</w:t>
      </w:r>
    </w:p>
    <w:p w14:paraId="6AC18EA3" w14:textId="21EAF407"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caps/>
          <w:color w:val="000000"/>
          <w:sz w:val="24"/>
          <w:szCs w:val="24"/>
        </w:rPr>
      </w:pPr>
      <w:r w:rsidRPr="00BE3250">
        <w:rPr>
          <w:rFonts w:ascii="Garamond" w:hAnsi="Garamond" w:cs="Times New Roman"/>
          <w:color w:val="000000"/>
          <w:sz w:val="24"/>
          <w:szCs w:val="24"/>
        </w:rPr>
        <w:t xml:space="preserve"> </w:t>
      </w:r>
      <w:r w:rsidRPr="00BE3250">
        <w:rPr>
          <w:rFonts w:ascii="Garamond" w:hAnsi="Garamond" w:cs="Times New Roman"/>
          <w:caps/>
          <w:color w:val="000000"/>
          <w:sz w:val="24"/>
          <w:szCs w:val="24"/>
        </w:rPr>
        <w:t>OBJEKTI I ÇËSHTJES</w:t>
      </w:r>
    </w:p>
    <w:p w14:paraId="1E89F050" w14:textId="41A0DC89"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1.</w:t>
      </w:r>
      <w:r w:rsidR="00BE3250">
        <w:rPr>
          <w:rFonts w:ascii="Garamond" w:hAnsi="Garamond" w:cs="Times New Roman"/>
          <w:color w:val="000000"/>
          <w:sz w:val="24"/>
          <w:szCs w:val="24"/>
        </w:rPr>
        <w:t xml:space="preserve"> </w:t>
      </w:r>
      <w:r w:rsidRPr="00BE3250">
        <w:rPr>
          <w:rFonts w:ascii="Garamond" w:hAnsi="Garamond" w:cs="Times New Roman"/>
          <w:color w:val="000000"/>
          <w:sz w:val="24"/>
          <w:szCs w:val="24"/>
        </w:rPr>
        <w:t>Çështja ka të bëjë me shkarkimin e kërkuesit nga detyra nga Komisioni i Pavarur i Kualifikimit (</w:t>
      </w:r>
      <w:proofErr w:type="spellStart"/>
      <w:r w:rsidRPr="00BE3250">
        <w:rPr>
          <w:rFonts w:ascii="Garamond" w:hAnsi="Garamond" w:cs="Times New Roman"/>
          <w:color w:val="000000"/>
          <w:sz w:val="24"/>
          <w:szCs w:val="24"/>
        </w:rPr>
        <w:t>KPK</w:t>
      </w:r>
      <w:proofErr w:type="spellEnd"/>
      <w:r w:rsidRPr="00BE3250">
        <w:rPr>
          <w:rFonts w:ascii="Garamond" w:hAnsi="Garamond" w:cs="Times New Roman"/>
          <w:color w:val="000000"/>
          <w:sz w:val="24"/>
          <w:szCs w:val="24"/>
        </w:rPr>
        <w:t>) dhe Kolegji i Posaçëm i Apelit (</w:t>
      </w:r>
      <w:proofErr w:type="spellStart"/>
      <w:r w:rsidRPr="00BE3250">
        <w:rPr>
          <w:rFonts w:ascii="Garamond" w:hAnsi="Garamond" w:cs="Times New Roman"/>
          <w:color w:val="000000"/>
          <w:sz w:val="24"/>
          <w:szCs w:val="24"/>
        </w:rPr>
        <w:t>KPA</w:t>
      </w:r>
      <w:proofErr w:type="spellEnd"/>
      <w:r w:rsidRPr="00BE3250">
        <w:rPr>
          <w:rFonts w:ascii="Garamond" w:hAnsi="Garamond" w:cs="Times New Roman"/>
          <w:color w:val="000000"/>
          <w:sz w:val="24"/>
          <w:szCs w:val="24"/>
        </w:rPr>
        <w:t xml:space="preserve">) sipas ligjit për </w:t>
      </w:r>
      <w:proofErr w:type="spellStart"/>
      <w:r w:rsidRPr="00BE3250">
        <w:rPr>
          <w:rFonts w:ascii="Garamond" w:hAnsi="Garamond" w:cs="Times New Roman"/>
          <w:color w:val="000000"/>
          <w:sz w:val="24"/>
          <w:szCs w:val="24"/>
        </w:rPr>
        <w:t>ve</w:t>
      </w:r>
      <w:r w:rsidR="00BE3250">
        <w:rPr>
          <w:rFonts w:ascii="Garamond" w:hAnsi="Garamond" w:cs="Times New Roman"/>
          <w:color w:val="000000"/>
          <w:sz w:val="24"/>
          <w:szCs w:val="24"/>
        </w:rPr>
        <w:t>t</w:t>
      </w:r>
      <w:r w:rsidRPr="00BE3250">
        <w:rPr>
          <w:rFonts w:ascii="Garamond" w:hAnsi="Garamond" w:cs="Times New Roman"/>
          <w:color w:val="000000"/>
          <w:sz w:val="24"/>
          <w:szCs w:val="24"/>
        </w:rPr>
        <w:t>ingun</w:t>
      </w:r>
      <w:proofErr w:type="spellEnd"/>
      <w:r w:rsidRPr="00BE3250">
        <w:rPr>
          <w:rFonts w:ascii="Garamond" w:hAnsi="Garamond" w:cs="Times New Roman"/>
          <w:color w:val="000000"/>
          <w:sz w:val="24"/>
          <w:szCs w:val="24"/>
        </w:rPr>
        <w:t xml:space="preserve"> (</w:t>
      </w:r>
      <w:proofErr w:type="spellStart"/>
      <w:r w:rsidRPr="00BE3250">
        <w:rPr>
          <w:rFonts w:ascii="Garamond" w:hAnsi="Garamond" w:cs="Times New Roman"/>
          <w:color w:val="000000"/>
          <w:sz w:val="24"/>
          <w:szCs w:val="24"/>
        </w:rPr>
        <w:t>LV</w:t>
      </w:r>
      <w:proofErr w:type="spellEnd"/>
      <w:r w:rsidRPr="00BE3250">
        <w:rPr>
          <w:rFonts w:ascii="Garamond" w:hAnsi="Garamond" w:cs="Times New Roman"/>
          <w:color w:val="000000"/>
          <w:sz w:val="24"/>
          <w:szCs w:val="24"/>
        </w:rPr>
        <w:t xml:space="preserve">) (shihni </w:t>
      </w:r>
      <w:proofErr w:type="spellStart"/>
      <w:r w:rsidRPr="00BE3250">
        <w:rPr>
          <w:rFonts w:ascii="Garamond" w:hAnsi="Garamond" w:cs="Times New Roman"/>
          <w:i/>
          <w:iCs/>
          <w:color w:val="000000"/>
          <w:sz w:val="24"/>
          <w:szCs w:val="24"/>
        </w:rPr>
        <w:t>Xhoxhaj</w:t>
      </w:r>
      <w:proofErr w:type="spellEnd"/>
      <w:r w:rsidRPr="00BE3250">
        <w:rPr>
          <w:rFonts w:ascii="Garamond" w:hAnsi="Garamond" w:cs="Times New Roman"/>
          <w:i/>
          <w:iCs/>
          <w:color w:val="000000"/>
          <w:sz w:val="24"/>
          <w:szCs w:val="24"/>
        </w:rPr>
        <w:t xml:space="preserve"> kundër Shqipërisë</w:t>
      </w:r>
      <w:r w:rsidRPr="00BE3250">
        <w:rPr>
          <w:rFonts w:ascii="Garamond" w:hAnsi="Garamond" w:cs="Times New Roman"/>
          <w:color w:val="000000"/>
          <w:sz w:val="24"/>
          <w:szCs w:val="24"/>
        </w:rPr>
        <w:t>, nr. 15227/19, 9 shkurt 2021).</w:t>
      </w:r>
    </w:p>
    <w:p w14:paraId="2CD4F286" w14:textId="038079DB"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2.</w:t>
      </w:r>
      <w:r w:rsidR="00BE3250">
        <w:rPr>
          <w:rFonts w:ascii="Garamond" w:hAnsi="Garamond" w:cs="Calibri"/>
          <w:color w:val="000000"/>
          <w:sz w:val="24"/>
          <w:szCs w:val="24"/>
        </w:rPr>
        <w:t xml:space="preserve"> </w:t>
      </w:r>
      <w:r w:rsidRPr="00BE3250">
        <w:rPr>
          <w:rFonts w:ascii="Garamond" w:hAnsi="Garamond" w:cs="Calibri"/>
          <w:color w:val="000000"/>
          <w:sz w:val="24"/>
          <w:szCs w:val="24"/>
        </w:rPr>
        <w:t>Kërkuesi ishte prokuror në periudhën 1991 dhe 1994</w:t>
      </w:r>
      <w:r w:rsidR="00514378">
        <w:rPr>
          <w:rFonts w:ascii="Garamond" w:hAnsi="Garamond" w:cs="Calibri"/>
          <w:color w:val="000000"/>
          <w:sz w:val="24"/>
          <w:szCs w:val="24"/>
        </w:rPr>
        <w:t>,</w:t>
      </w:r>
      <w:r w:rsidRPr="00BE3250">
        <w:rPr>
          <w:rFonts w:ascii="Garamond" w:hAnsi="Garamond" w:cs="Calibri"/>
          <w:color w:val="000000"/>
          <w:sz w:val="24"/>
          <w:szCs w:val="24"/>
        </w:rPr>
        <w:t xml:space="preserve"> dhe gjyqtar në Gjykatën e Apelit Tiranë në periudhën 1994 dhe 2013</w:t>
      </w:r>
      <w:r w:rsidR="00514378">
        <w:rPr>
          <w:rFonts w:ascii="Garamond" w:hAnsi="Garamond" w:cs="Calibri"/>
          <w:color w:val="000000"/>
          <w:sz w:val="24"/>
          <w:szCs w:val="24"/>
        </w:rPr>
        <w:t>,</w:t>
      </w:r>
      <w:r w:rsidRPr="00BE3250">
        <w:rPr>
          <w:rFonts w:ascii="Garamond" w:hAnsi="Garamond" w:cs="Calibri"/>
          <w:color w:val="000000"/>
          <w:sz w:val="24"/>
          <w:szCs w:val="24"/>
        </w:rPr>
        <w:t xml:space="preserve"> dhe në Gjykatën e Lartë në periudhën 2013 dhe 2018.</w:t>
      </w:r>
    </w:p>
    <w:p w14:paraId="0068C0C5" w14:textId="439604E3"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3.</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Më 17 korrik 2018, </w:t>
      </w:r>
      <w:proofErr w:type="spellStart"/>
      <w:r w:rsidRPr="00BE3250">
        <w:rPr>
          <w:rFonts w:ascii="Garamond" w:hAnsi="Garamond" w:cs="Calibri"/>
          <w:color w:val="000000"/>
          <w:sz w:val="24"/>
          <w:szCs w:val="24"/>
        </w:rPr>
        <w:t>KPK</w:t>
      </w:r>
      <w:proofErr w:type="spellEnd"/>
      <w:r w:rsidR="00BE3250">
        <w:rPr>
          <w:rFonts w:ascii="Garamond" w:hAnsi="Garamond" w:cs="Calibri"/>
          <w:color w:val="000000"/>
          <w:sz w:val="24"/>
          <w:szCs w:val="24"/>
        </w:rPr>
        <w:t>-ja</w:t>
      </w:r>
      <w:r w:rsidRPr="00BE3250">
        <w:rPr>
          <w:rFonts w:ascii="Garamond" w:hAnsi="Garamond" w:cs="Calibri"/>
          <w:color w:val="000000"/>
          <w:sz w:val="24"/>
          <w:szCs w:val="24"/>
        </w:rPr>
        <w:t xml:space="preserve"> e shkarkoi kërkuesin nga detyra. Sipas një raporti financiar të paraqitur prej tij në lidhje me pasurinë, të ardhurat dhe likuiditetin e tij për periudhën 1980</w:t>
      </w:r>
      <w:r w:rsidR="00851091">
        <w:rPr>
          <w:rFonts w:ascii="Garamond" w:hAnsi="Garamond" w:cs="Calibri"/>
          <w:color w:val="000000"/>
          <w:sz w:val="24"/>
          <w:szCs w:val="24"/>
        </w:rPr>
        <w:t>–</w:t>
      </w:r>
      <w:r w:rsidRPr="00BE3250">
        <w:rPr>
          <w:rFonts w:ascii="Garamond" w:hAnsi="Garamond" w:cs="Calibri"/>
          <w:color w:val="000000"/>
          <w:sz w:val="24"/>
          <w:szCs w:val="24"/>
        </w:rPr>
        <w:t xml:space="preserve">2016, </w:t>
      </w:r>
      <w:proofErr w:type="spellStart"/>
      <w:r w:rsidRPr="00BE3250">
        <w:rPr>
          <w:rFonts w:ascii="Garamond" w:hAnsi="Garamond" w:cs="Calibri"/>
          <w:color w:val="000000"/>
          <w:sz w:val="24"/>
          <w:szCs w:val="24"/>
        </w:rPr>
        <w:t>KPK</w:t>
      </w:r>
      <w:proofErr w:type="spellEnd"/>
      <w:r w:rsidR="00851091">
        <w:rPr>
          <w:rFonts w:ascii="Garamond" w:hAnsi="Garamond" w:cs="Calibri"/>
          <w:color w:val="000000"/>
          <w:sz w:val="24"/>
          <w:szCs w:val="24"/>
        </w:rPr>
        <w:t>-ja</w:t>
      </w:r>
      <w:r w:rsidRPr="00BE3250">
        <w:rPr>
          <w:rFonts w:ascii="Garamond" w:hAnsi="Garamond" w:cs="Calibri"/>
          <w:color w:val="000000"/>
          <w:sz w:val="24"/>
          <w:szCs w:val="24"/>
        </w:rPr>
        <w:t xml:space="preserve"> pranoi që ai kishte bilanc pozitiv përpara vitit 2003</w:t>
      </w:r>
      <w:r w:rsidR="00851091">
        <w:rPr>
          <w:rFonts w:ascii="Garamond" w:hAnsi="Garamond" w:cs="Calibri"/>
          <w:color w:val="000000"/>
          <w:sz w:val="24"/>
          <w:szCs w:val="24"/>
        </w:rPr>
        <w:t>,</w:t>
      </w:r>
      <w:r w:rsidRPr="00BE3250">
        <w:rPr>
          <w:rFonts w:ascii="Garamond" w:hAnsi="Garamond" w:cs="Calibri"/>
          <w:color w:val="000000"/>
          <w:sz w:val="24"/>
          <w:szCs w:val="24"/>
        </w:rPr>
        <w:t xml:space="preserve"> por konstatoi që disa shuma të pretenduara nga kërkuesi si likuiditet (kursime) nuk ishin në deklarimet vjetore siç e kërkon ligji nr. 9049</w:t>
      </w:r>
      <w:r w:rsidR="00851091">
        <w:rPr>
          <w:rFonts w:ascii="Garamond" w:hAnsi="Garamond" w:cs="Calibri"/>
          <w:color w:val="000000"/>
          <w:sz w:val="24"/>
          <w:szCs w:val="24"/>
        </w:rPr>
        <w:t>,</w:t>
      </w:r>
      <w:r w:rsidRPr="00BE3250">
        <w:rPr>
          <w:rFonts w:ascii="Garamond" w:hAnsi="Garamond" w:cs="Calibri"/>
          <w:color w:val="000000"/>
          <w:sz w:val="24"/>
          <w:szCs w:val="24"/>
        </w:rPr>
        <w:t xml:space="preserve"> i vitit 2003 dhe prandaj nuk ishin marrë parasysh në analizën financiare. Ai kishte bilanc negativ në 2004</w:t>
      </w:r>
      <w:r w:rsidR="00851091">
        <w:rPr>
          <w:rFonts w:ascii="Garamond" w:hAnsi="Garamond" w:cs="Calibri"/>
          <w:color w:val="000000"/>
          <w:sz w:val="24"/>
          <w:szCs w:val="24"/>
        </w:rPr>
        <w:t>–</w:t>
      </w:r>
      <w:r w:rsidRPr="00BE3250">
        <w:rPr>
          <w:rFonts w:ascii="Garamond" w:hAnsi="Garamond" w:cs="Calibri"/>
          <w:color w:val="000000"/>
          <w:sz w:val="24"/>
          <w:szCs w:val="24"/>
        </w:rPr>
        <w:t>08 dhe një diferencë prej 4,359 lek</w:t>
      </w:r>
      <w:r w:rsidR="00BE3250">
        <w:rPr>
          <w:rFonts w:ascii="Garamond" w:hAnsi="Garamond" w:cs="Calibri"/>
          <w:color w:val="000000"/>
          <w:sz w:val="24"/>
          <w:szCs w:val="24"/>
        </w:rPr>
        <w:t>ë</w:t>
      </w:r>
      <w:r w:rsidRPr="00BE3250">
        <w:rPr>
          <w:rFonts w:ascii="Garamond" w:hAnsi="Garamond" w:cs="Calibri"/>
          <w:color w:val="000000"/>
          <w:sz w:val="24"/>
          <w:szCs w:val="24"/>
        </w:rPr>
        <w:t xml:space="preserve"> në vitin 2009 (përafërsisht 50 euro në atë kohë). U vu re </w:t>
      </w:r>
      <w:r w:rsidRPr="00BE3250">
        <w:rPr>
          <w:rFonts w:ascii="Garamond" w:hAnsi="Garamond" w:cs="Calibri"/>
          <w:i/>
          <w:iCs/>
          <w:color w:val="000000"/>
          <w:sz w:val="24"/>
          <w:szCs w:val="24"/>
        </w:rPr>
        <w:t>mungesë e burimeve të ligjshme financiare për të justifikuar pasuritë</w:t>
      </w:r>
      <w:r w:rsidRPr="00BE3250">
        <w:rPr>
          <w:rFonts w:ascii="Garamond" w:hAnsi="Garamond" w:cs="Calibri"/>
          <w:color w:val="000000"/>
          <w:sz w:val="24"/>
          <w:szCs w:val="24"/>
        </w:rPr>
        <w:t xml:space="preserve"> në shumën prej 1.393.336 lekësh në 2004</w:t>
      </w:r>
      <w:r w:rsidR="00851091">
        <w:rPr>
          <w:rFonts w:ascii="Garamond" w:hAnsi="Garamond" w:cs="Calibri"/>
          <w:color w:val="000000"/>
          <w:sz w:val="24"/>
          <w:szCs w:val="24"/>
        </w:rPr>
        <w:t>–</w:t>
      </w:r>
      <w:r w:rsidRPr="00BE3250">
        <w:rPr>
          <w:rFonts w:ascii="Garamond" w:hAnsi="Garamond" w:cs="Calibri"/>
          <w:color w:val="000000"/>
          <w:sz w:val="24"/>
          <w:szCs w:val="24"/>
        </w:rPr>
        <w:t>09</w:t>
      </w:r>
      <w:r w:rsidR="00851091">
        <w:rPr>
          <w:rFonts w:ascii="Garamond" w:hAnsi="Garamond" w:cs="Calibri"/>
          <w:color w:val="000000"/>
          <w:sz w:val="24"/>
          <w:szCs w:val="24"/>
        </w:rPr>
        <w:t>-n</w:t>
      </w:r>
      <w:r w:rsidRPr="00BE3250">
        <w:rPr>
          <w:rFonts w:ascii="Garamond" w:hAnsi="Garamond" w:cs="Calibri"/>
          <w:color w:val="000000"/>
          <w:sz w:val="24"/>
          <w:szCs w:val="24"/>
        </w:rPr>
        <w:t xml:space="preserve"> (përafërsisht 11,000 </w:t>
      </w:r>
      <w:proofErr w:type="spellStart"/>
      <w:r w:rsidRPr="00BE3250">
        <w:rPr>
          <w:rFonts w:ascii="Garamond" w:hAnsi="Garamond" w:cs="Calibri"/>
          <w:color w:val="000000"/>
          <w:sz w:val="24"/>
          <w:szCs w:val="24"/>
        </w:rPr>
        <w:t>EUR</w:t>
      </w:r>
      <w:proofErr w:type="spellEnd"/>
      <w:r w:rsidRPr="00BE3250">
        <w:rPr>
          <w:rFonts w:ascii="Garamond" w:hAnsi="Garamond" w:cs="Calibri"/>
          <w:color w:val="000000"/>
          <w:sz w:val="24"/>
          <w:szCs w:val="24"/>
        </w:rPr>
        <w:t xml:space="preserve"> sipas kursit të këmbimit valutor mesatar vjetor të Bankës së Shqipërisë), sipas kuptimit të nenit 33</w:t>
      </w:r>
      <w:r w:rsidR="00851091">
        <w:rPr>
          <w:rFonts w:ascii="Garamond" w:hAnsi="Garamond" w:cs="Calibri"/>
          <w:color w:val="000000"/>
          <w:sz w:val="24"/>
          <w:szCs w:val="24"/>
        </w:rPr>
        <w:t>,</w:t>
      </w:r>
      <w:r w:rsidRPr="00BE3250">
        <w:rPr>
          <w:rFonts w:ascii="Garamond" w:hAnsi="Garamond" w:cs="Calibri"/>
          <w:color w:val="000000"/>
          <w:sz w:val="24"/>
          <w:szCs w:val="24"/>
        </w:rPr>
        <w:t xml:space="preserve"> pika 5/</w:t>
      </w:r>
      <w:r w:rsidR="00851091">
        <w:rPr>
          <w:rFonts w:ascii="Garamond" w:hAnsi="Garamond" w:cs="Calibri"/>
          <w:color w:val="000000"/>
          <w:sz w:val="24"/>
          <w:szCs w:val="24"/>
        </w:rPr>
        <w:t>“</w:t>
      </w:r>
      <w:r w:rsidRPr="00BE3250">
        <w:rPr>
          <w:rFonts w:ascii="Garamond" w:hAnsi="Garamond" w:cs="Calibri"/>
          <w:color w:val="000000"/>
          <w:sz w:val="24"/>
          <w:szCs w:val="24"/>
        </w:rPr>
        <w:t>b</w:t>
      </w:r>
      <w:r w:rsidR="00851091">
        <w:rPr>
          <w:rFonts w:ascii="Garamond" w:hAnsi="Garamond" w:cs="Calibri"/>
          <w:color w:val="000000"/>
          <w:sz w:val="24"/>
          <w:szCs w:val="24"/>
        </w:rPr>
        <w:t>”</w:t>
      </w:r>
      <w:r w:rsidRPr="00BE3250">
        <w:rPr>
          <w:rFonts w:ascii="Garamond" w:hAnsi="Garamond" w:cs="Calibri"/>
          <w:color w:val="000000"/>
          <w:sz w:val="24"/>
          <w:szCs w:val="24"/>
        </w:rPr>
        <w:t xml:space="preserve"> të </w:t>
      </w:r>
      <w:proofErr w:type="spellStart"/>
      <w:r w:rsidRPr="00BE3250">
        <w:rPr>
          <w:rFonts w:ascii="Garamond" w:hAnsi="Garamond" w:cs="Calibri"/>
          <w:color w:val="000000"/>
          <w:sz w:val="24"/>
          <w:szCs w:val="24"/>
        </w:rPr>
        <w:t>LV</w:t>
      </w:r>
      <w:proofErr w:type="spellEnd"/>
      <w:r w:rsidR="00851091">
        <w:rPr>
          <w:rFonts w:ascii="Garamond" w:hAnsi="Garamond" w:cs="Calibri"/>
          <w:color w:val="000000"/>
          <w:sz w:val="24"/>
          <w:szCs w:val="24"/>
        </w:rPr>
        <w:t>-së</w:t>
      </w:r>
      <w:r w:rsidRPr="00BE3250">
        <w:rPr>
          <w:rFonts w:ascii="Garamond" w:hAnsi="Garamond" w:cs="Calibri"/>
          <w:color w:val="000000"/>
          <w:sz w:val="24"/>
          <w:szCs w:val="24"/>
        </w:rPr>
        <w:t>.</w:t>
      </w:r>
      <w:r w:rsidR="00BE3250">
        <w:rPr>
          <w:rFonts w:ascii="Garamond" w:hAnsi="Garamond" w:cs="Calibri"/>
          <w:color w:val="000000"/>
          <w:sz w:val="24"/>
          <w:szCs w:val="24"/>
        </w:rPr>
        <w:t xml:space="preserve"> </w:t>
      </w:r>
      <w:r w:rsidRPr="00BE3250">
        <w:rPr>
          <w:rFonts w:ascii="Garamond" w:hAnsi="Garamond" w:cs="Calibri"/>
          <w:color w:val="000000"/>
          <w:sz w:val="24"/>
          <w:szCs w:val="24"/>
        </w:rPr>
        <w:t>Gjithashtu</w:t>
      </w:r>
      <w:r w:rsidR="00BE3250">
        <w:rPr>
          <w:rFonts w:ascii="Garamond" w:hAnsi="Garamond" w:cs="Calibri"/>
          <w:color w:val="000000"/>
          <w:sz w:val="24"/>
          <w:szCs w:val="24"/>
        </w:rPr>
        <w:t>,</w:t>
      </w:r>
      <w:r w:rsidRP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KPK</w:t>
      </w:r>
      <w:proofErr w:type="spellEnd"/>
      <w:r w:rsidR="00BE3250">
        <w:rPr>
          <w:rFonts w:ascii="Garamond" w:hAnsi="Garamond" w:cs="Calibri"/>
          <w:color w:val="000000"/>
          <w:sz w:val="24"/>
          <w:szCs w:val="24"/>
        </w:rPr>
        <w:t>-ja</w:t>
      </w:r>
      <w:r w:rsidRPr="00BE3250">
        <w:rPr>
          <w:rFonts w:ascii="Garamond" w:hAnsi="Garamond" w:cs="Calibri"/>
          <w:color w:val="000000"/>
          <w:sz w:val="24"/>
          <w:szCs w:val="24"/>
        </w:rPr>
        <w:t xml:space="preserve"> ju referua parregullsive të tjera, përfshirë një deklarimi të rrem</w:t>
      </w:r>
      <w:r w:rsidR="00851091">
        <w:rPr>
          <w:rFonts w:ascii="Garamond" w:hAnsi="Garamond" w:cs="Calibri"/>
          <w:color w:val="000000"/>
          <w:sz w:val="24"/>
          <w:szCs w:val="24"/>
        </w:rPr>
        <w:t>ë,</w:t>
      </w:r>
      <w:r w:rsidRPr="00BE3250">
        <w:rPr>
          <w:rFonts w:ascii="Garamond" w:hAnsi="Garamond" w:cs="Calibri"/>
          <w:color w:val="000000"/>
          <w:sz w:val="24"/>
          <w:szCs w:val="24"/>
        </w:rPr>
        <w:t xml:space="preserve"> në lidhje me një garazh në Tiranë dhe “kontaktit të papërshtatshëm me një person të përfshirë në krim të organizuar” sipas kuptimit të </w:t>
      </w:r>
      <w:proofErr w:type="spellStart"/>
      <w:r w:rsidRPr="00BE3250">
        <w:rPr>
          <w:rFonts w:ascii="Garamond" w:hAnsi="Garamond" w:cs="Calibri"/>
          <w:color w:val="000000"/>
          <w:sz w:val="24"/>
          <w:szCs w:val="24"/>
        </w:rPr>
        <w:t>LV</w:t>
      </w:r>
      <w:proofErr w:type="spellEnd"/>
      <w:r w:rsidR="00851091">
        <w:rPr>
          <w:rFonts w:ascii="Garamond" w:hAnsi="Garamond" w:cs="Calibri"/>
          <w:color w:val="000000"/>
          <w:sz w:val="24"/>
          <w:szCs w:val="24"/>
        </w:rPr>
        <w:t>-së</w:t>
      </w:r>
      <w:r w:rsidRPr="00BE3250">
        <w:rPr>
          <w:rFonts w:ascii="Garamond" w:hAnsi="Garamond" w:cs="Calibri"/>
          <w:color w:val="000000"/>
          <w:sz w:val="24"/>
          <w:szCs w:val="24"/>
        </w:rPr>
        <w:t>.</w:t>
      </w:r>
    </w:p>
    <w:p w14:paraId="4DB800FC" w14:textId="6D4661BD"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4.</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Më 22 nëntor 2018, </w:t>
      </w:r>
      <w:proofErr w:type="spellStart"/>
      <w:r w:rsidRPr="00BE3250">
        <w:rPr>
          <w:rFonts w:ascii="Garamond" w:hAnsi="Garamond" w:cs="Calibri"/>
          <w:color w:val="000000"/>
          <w:sz w:val="24"/>
          <w:szCs w:val="24"/>
        </w:rPr>
        <w:t>KPA</w:t>
      </w:r>
      <w:proofErr w:type="spellEnd"/>
      <w:r w:rsidR="00BE3250">
        <w:rPr>
          <w:rFonts w:ascii="Garamond" w:hAnsi="Garamond" w:cs="Calibri"/>
          <w:color w:val="000000"/>
          <w:sz w:val="24"/>
          <w:szCs w:val="24"/>
        </w:rPr>
        <w:t>-ja</w:t>
      </w:r>
      <w:r w:rsidRPr="00BE3250">
        <w:rPr>
          <w:rFonts w:ascii="Garamond" w:hAnsi="Garamond" w:cs="Calibri"/>
          <w:color w:val="000000"/>
          <w:sz w:val="24"/>
          <w:szCs w:val="24"/>
        </w:rPr>
        <w:t xml:space="preserve"> la në fuqi vendimin e </w:t>
      </w:r>
      <w:proofErr w:type="spellStart"/>
      <w:r w:rsidRPr="00BE3250">
        <w:rPr>
          <w:rFonts w:ascii="Garamond" w:hAnsi="Garamond" w:cs="Calibri"/>
          <w:color w:val="000000"/>
          <w:sz w:val="24"/>
          <w:szCs w:val="24"/>
        </w:rPr>
        <w:t>KPK</w:t>
      </w:r>
      <w:proofErr w:type="spellEnd"/>
      <w:r w:rsidR="00851091">
        <w:rPr>
          <w:rFonts w:ascii="Garamond" w:hAnsi="Garamond" w:cs="Calibri"/>
          <w:color w:val="000000"/>
          <w:sz w:val="24"/>
          <w:szCs w:val="24"/>
        </w:rPr>
        <w:t>-së</w:t>
      </w:r>
      <w:r w:rsidRPr="00BE3250">
        <w:rPr>
          <w:rFonts w:ascii="Garamond" w:hAnsi="Garamond" w:cs="Calibri"/>
          <w:color w:val="000000"/>
          <w:sz w:val="24"/>
          <w:szCs w:val="24"/>
        </w:rPr>
        <w:t xml:space="preserve"> për themelin dhe ia njoftoi kërkuesit më 21 dhjetor 2018. </w:t>
      </w:r>
      <w:proofErr w:type="spellStart"/>
      <w:r w:rsidRPr="00BE3250">
        <w:rPr>
          <w:rFonts w:ascii="Garamond" w:hAnsi="Garamond" w:cs="Calibri"/>
          <w:color w:val="000000"/>
          <w:sz w:val="24"/>
          <w:szCs w:val="24"/>
        </w:rPr>
        <w:t>KPA</w:t>
      </w:r>
      <w:proofErr w:type="spellEnd"/>
      <w:r w:rsidR="00BE3250">
        <w:rPr>
          <w:rFonts w:ascii="Garamond" w:hAnsi="Garamond" w:cs="Calibri"/>
          <w:color w:val="000000"/>
          <w:sz w:val="24"/>
          <w:szCs w:val="24"/>
        </w:rPr>
        <w:t>-ja</w:t>
      </w:r>
      <w:r w:rsidRPr="00BE3250">
        <w:rPr>
          <w:rFonts w:ascii="Garamond" w:hAnsi="Garamond" w:cs="Calibri"/>
          <w:color w:val="000000"/>
          <w:sz w:val="24"/>
          <w:szCs w:val="24"/>
        </w:rPr>
        <w:t xml:space="preserve"> doli në konkluzionet e mëposhtme:</w:t>
      </w:r>
    </w:p>
    <w:p w14:paraId="270A9EF6" w14:textId="7E120BE7"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lastRenderedPageBreak/>
        <w:t xml:space="preserve">a) </w:t>
      </w:r>
      <w:r w:rsidR="00851091">
        <w:rPr>
          <w:rFonts w:ascii="Garamond" w:hAnsi="Garamond" w:cs="Calibri"/>
          <w:color w:val="000000"/>
          <w:sz w:val="24"/>
          <w:szCs w:val="24"/>
        </w:rPr>
        <w:t>n</w:t>
      </w:r>
      <w:r w:rsidRPr="00BE3250">
        <w:rPr>
          <w:rFonts w:ascii="Garamond" w:hAnsi="Garamond" w:cs="Calibri"/>
          <w:color w:val="000000"/>
          <w:sz w:val="24"/>
          <w:szCs w:val="24"/>
        </w:rPr>
        <w:t>ë vitin 2003 kërkuesi u bë pronar i një apartamenti në Tiranë (të porositur në vitin 1997 dhe të paguar pjesërisht me kursimet e familjes së tij) dhe kishte blerë veçmas garazhin e lartpërmendur për 468,000 lek</w:t>
      </w:r>
      <w:r w:rsidR="00851091">
        <w:rPr>
          <w:rFonts w:ascii="Garamond" w:hAnsi="Garamond" w:cs="Calibri"/>
          <w:color w:val="000000"/>
          <w:sz w:val="24"/>
          <w:szCs w:val="24"/>
        </w:rPr>
        <w:t>ë</w:t>
      </w:r>
      <w:r w:rsidRPr="00BE3250">
        <w:rPr>
          <w:rFonts w:ascii="Garamond" w:hAnsi="Garamond" w:cs="Calibri"/>
          <w:color w:val="000000"/>
          <w:sz w:val="24"/>
          <w:szCs w:val="24"/>
        </w:rPr>
        <w:t xml:space="preserve"> (përafërsisht 4,700 </w:t>
      </w:r>
      <w:proofErr w:type="spellStart"/>
      <w:r w:rsidRPr="00BE3250">
        <w:rPr>
          <w:rFonts w:ascii="Garamond" w:hAnsi="Garamond" w:cs="Calibri"/>
          <w:color w:val="000000"/>
          <w:sz w:val="24"/>
          <w:szCs w:val="24"/>
        </w:rPr>
        <w:t>EUR</w:t>
      </w:r>
      <w:proofErr w:type="spellEnd"/>
      <w:r w:rsidRPr="00BE3250">
        <w:rPr>
          <w:rFonts w:ascii="Garamond" w:hAnsi="Garamond" w:cs="Calibri"/>
          <w:color w:val="000000"/>
          <w:sz w:val="24"/>
          <w:szCs w:val="24"/>
        </w:rPr>
        <w:t xml:space="preserve"> sipas kërkuesit ose 3,360 euro sipas kursit të këmbimit valutor mesatar vjetor të Bankës së Shqipërisë në vitin 2003). Ai e deklaroi garazhin në deklaratën e </w:t>
      </w:r>
      <w:proofErr w:type="spellStart"/>
      <w:r w:rsidRPr="00BE3250">
        <w:rPr>
          <w:rFonts w:ascii="Garamond" w:hAnsi="Garamond" w:cs="Calibri"/>
          <w:color w:val="000000"/>
          <w:sz w:val="24"/>
          <w:szCs w:val="24"/>
        </w:rPr>
        <w:t>ve</w:t>
      </w:r>
      <w:r w:rsidR="00BE3250">
        <w:rPr>
          <w:rFonts w:ascii="Garamond" w:hAnsi="Garamond" w:cs="Calibri"/>
          <w:color w:val="000000"/>
          <w:sz w:val="24"/>
          <w:szCs w:val="24"/>
        </w:rPr>
        <w:t>t</w:t>
      </w:r>
      <w:r w:rsidRPr="00BE3250">
        <w:rPr>
          <w:rFonts w:ascii="Garamond" w:hAnsi="Garamond" w:cs="Calibri"/>
          <w:color w:val="000000"/>
          <w:sz w:val="24"/>
          <w:szCs w:val="24"/>
        </w:rPr>
        <w:t>ingut</w:t>
      </w:r>
      <w:proofErr w:type="spellEnd"/>
      <w:r w:rsidRPr="00BE3250">
        <w:rPr>
          <w:rFonts w:ascii="Garamond" w:hAnsi="Garamond" w:cs="Calibri"/>
          <w:color w:val="000000"/>
          <w:sz w:val="24"/>
          <w:szCs w:val="24"/>
        </w:rPr>
        <w:t xml:space="preserve"> në vitin 2017 dhe pohoi që nuk e kishte paguar atë shumë. Pretendohet që shoqëria e ndërtimit i kishte dhënë garazhin për të kompensuar defektet në apartament. Kërkuesi ju referua një planimetrie të apartamentit që tregonte defektet në strukturë dhe deklaratën e shoqërisë së ndërtimit në </w:t>
      </w:r>
      <w:proofErr w:type="spellStart"/>
      <w:r w:rsidRPr="00BE3250">
        <w:rPr>
          <w:rFonts w:ascii="Garamond" w:hAnsi="Garamond" w:cs="Calibri"/>
          <w:color w:val="000000"/>
          <w:sz w:val="24"/>
          <w:szCs w:val="24"/>
        </w:rPr>
        <w:t>KPK</w:t>
      </w:r>
      <w:proofErr w:type="spellEnd"/>
      <w:r w:rsidRPr="00BE3250">
        <w:rPr>
          <w:rFonts w:ascii="Garamond" w:hAnsi="Garamond" w:cs="Calibri"/>
          <w:color w:val="000000"/>
          <w:sz w:val="24"/>
          <w:szCs w:val="24"/>
        </w:rPr>
        <w:t xml:space="preserve"> në vitin 2018. Ai</w:t>
      </w:r>
      <w:r w:rsidR="00851091">
        <w:rPr>
          <w:rFonts w:ascii="Garamond" w:hAnsi="Garamond" w:cs="Calibri"/>
          <w:color w:val="000000"/>
          <w:sz w:val="24"/>
          <w:szCs w:val="24"/>
        </w:rPr>
        <w:t>,</w:t>
      </w:r>
      <w:r w:rsidRPr="00BE3250">
        <w:rPr>
          <w:rFonts w:ascii="Garamond" w:hAnsi="Garamond" w:cs="Calibri"/>
          <w:color w:val="000000"/>
          <w:sz w:val="24"/>
          <w:szCs w:val="24"/>
        </w:rPr>
        <w:t xml:space="preserve"> gjithashtu</w:t>
      </w:r>
      <w:r w:rsidR="00851091">
        <w:rPr>
          <w:rFonts w:ascii="Garamond" w:hAnsi="Garamond" w:cs="Calibri"/>
          <w:color w:val="000000"/>
          <w:sz w:val="24"/>
          <w:szCs w:val="24"/>
        </w:rPr>
        <w:t>,</w:t>
      </w:r>
      <w:r w:rsidRPr="00BE3250">
        <w:rPr>
          <w:rFonts w:ascii="Garamond" w:hAnsi="Garamond" w:cs="Calibri"/>
          <w:color w:val="000000"/>
          <w:sz w:val="24"/>
          <w:szCs w:val="24"/>
        </w:rPr>
        <w:t xml:space="preserve"> bëri deklarime të paqarta, kontradiktore ose të diskutueshme</w:t>
      </w:r>
      <w:r w:rsidR="00851091">
        <w:rPr>
          <w:rFonts w:ascii="Garamond" w:hAnsi="Garamond" w:cs="Calibri"/>
          <w:color w:val="000000"/>
          <w:sz w:val="24"/>
          <w:szCs w:val="24"/>
        </w:rPr>
        <w:t>,</w:t>
      </w:r>
      <w:r w:rsidRPr="00BE3250">
        <w:rPr>
          <w:rFonts w:ascii="Garamond" w:hAnsi="Garamond" w:cs="Calibri"/>
          <w:color w:val="000000"/>
          <w:sz w:val="24"/>
          <w:szCs w:val="24"/>
        </w:rPr>
        <w:t xml:space="preserve"> në lidhje me apartamentin, sidomos një pretendim që pagesa prej 2.868.000 lek</w:t>
      </w:r>
      <w:r w:rsidR="00851091">
        <w:rPr>
          <w:rFonts w:ascii="Garamond" w:hAnsi="Garamond" w:cs="Calibri"/>
          <w:color w:val="000000"/>
          <w:sz w:val="24"/>
          <w:szCs w:val="24"/>
        </w:rPr>
        <w:t>ë</w:t>
      </w:r>
      <w:r w:rsidRPr="00BE3250">
        <w:rPr>
          <w:rFonts w:ascii="Garamond" w:hAnsi="Garamond" w:cs="Calibri"/>
          <w:color w:val="000000"/>
          <w:sz w:val="24"/>
          <w:szCs w:val="24"/>
        </w:rPr>
        <w:t xml:space="preserve"> përpara vitit 2003 mbulonte edhe apartamentin edhe garazhin.</w:t>
      </w:r>
      <w:r w:rsidR="00BE3250">
        <w:rPr>
          <w:rFonts w:ascii="Garamond" w:hAnsi="Garamond" w:cs="Calibri"/>
          <w:color w:val="000000"/>
          <w:sz w:val="24"/>
          <w:szCs w:val="24"/>
        </w:rPr>
        <w:t xml:space="preserve"> </w:t>
      </w:r>
      <w:r w:rsidRPr="00BE3250">
        <w:rPr>
          <w:rFonts w:ascii="Garamond" w:hAnsi="Garamond" w:cs="Calibri"/>
          <w:color w:val="000000"/>
          <w:sz w:val="24"/>
          <w:szCs w:val="24"/>
        </w:rPr>
        <w:t>Megjithatë, kjo marrëveshje dhe synimet e palëve nuk ishin dokumentuar siç duhej. Kjo ngriti shqetësim për respektimin prej tij të legjislacionit që rregullon deklarimin e pasurisë dhe konfliktin e interesit. Dëshmi dokumentare të kohës</w:t>
      </w:r>
      <w:r w:rsidR="00851091">
        <w:rPr>
          <w:rFonts w:ascii="Garamond" w:hAnsi="Garamond" w:cs="Calibri"/>
          <w:color w:val="000000"/>
          <w:sz w:val="24"/>
          <w:szCs w:val="24"/>
        </w:rPr>
        <w:t xml:space="preserve"> –</w:t>
      </w:r>
      <w:r w:rsidRPr="00BE3250">
        <w:rPr>
          <w:rFonts w:ascii="Garamond" w:hAnsi="Garamond" w:cs="Calibri"/>
          <w:color w:val="000000"/>
          <w:sz w:val="24"/>
          <w:szCs w:val="24"/>
        </w:rPr>
        <w:t xml:space="preserve"> </w:t>
      </w:r>
      <w:r w:rsidR="00851091">
        <w:rPr>
          <w:rFonts w:ascii="Garamond" w:hAnsi="Garamond" w:cs="Calibri"/>
          <w:color w:val="000000"/>
          <w:sz w:val="24"/>
          <w:szCs w:val="24"/>
        </w:rPr>
        <w:t>p</w:t>
      </w:r>
      <w:r w:rsidRPr="00BE3250">
        <w:rPr>
          <w:rFonts w:ascii="Garamond" w:hAnsi="Garamond" w:cs="Calibri"/>
          <w:color w:val="000000"/>
          <w:sz w:val="24"/>
          <w:szCs w:val="24"/>
        </w:rPr>
        <w:t xml:space="preserve">ërkatësisht një kontratë blerjeje e garazhit </w:t>
      </w:r>
      <w:r w:rsidR="00851091">
        <w:rPr>
          <w:rFonts w:ascii="Garamond" w:hAnsi="Garamond" w:cs="Calibri"/>
          <w:color w:val="000000"/>
          <w:sz w:val="24"/>
          <w:szCs w:val="24"/>
        </w:rPr>
        <w:t>–</w:t>
      </w:r>
      <w:r w:rsidRPr="00BE3250">
        <w:rPr>
          <w:rFonts w:ascii="Garamond" w:hAnsi="Garamond" w:cs="Calibri"/>
          <w:color w:val="000000"/>
          <w:sz w:val="24"/>
          <w:szCs w:val="24"/>
        </w:rPr>
        <w:t xml:space="preserve"> vërtetonte që çmimi ishte paguar. Gjithashtu</w:t>
      </w:r>
      <w:r w:rsidR="00851091">
        <w:rPr>
          <w:rFonts w:ascii="Garamond" w:hAnsi="Garamond" w:cs="Calibri"/>
          <w:color w:val="000000"/>
          <w:sz w:val="24"/>
          <w:szCs w:val="24"/>
        </w:rPr>
        <w:t>,</w:t>
      </w:r>
      <w:r w:rsidRPr="00BE3250">
        <w:rPr>
          <w:rFonts w:ascii="Garamond" w:hAnsi="Garamond" w:cs="Calibri"/>
          <w:color w:val="000000"/>
          <w:sz w:val="24"/>
          <w:szCs w:val="24"/>
        </w:rPr>
        <w:t xml:space="preserve"> rezultoi që një pjesë e fondeve për garazhin nuk ishin justifikuar siç duhej dhe që nuk ishte treguar </w:t>
      </w:r>
      <w:r w:rsidR="00851091">
        <w:rPr>
          <w:rFonts w:ascii="Garamond" w:hAnsi="Garamond" w:cs="Calibri"/>
          <w:color w:val="000000"/>
          <w:sz w:val="24"/>
          <w:szCs w:val="24"/>
        </w:rPr>
        <w:t>–</w:t>
      </w:r>
      <w:r w:rsidRPr="00BE3250">
        <w:rPr>
          <w:rFonts w:ascii="Garamond" w:hAnsi="Garamond" w:cs="Calibri"/>
          <w:color w:val="000000"/>
          <w:sz w:val="24"/>
          <w:szCs w:val="24"/>
        </w:rPr>
        <w:t xml:space="preserve"> siç pretendohej për shkak të harresës </w:t>
      </w:r>
      <w:r w:rsidR="00851091">
        <w:rPr>
          <w:rFonts w:ascii="Garamond" w:hAnsi="Garamond" w:cs="Calibri"/>
          <w:color w:val="000000"/>
          <w:sz w:val="24"/>
          <w:szCs w:val="24"/>
        </w:rPr>
        <w:t>–</w:t>
      </w:r>
      <w:r w:rsidRPr="00BE3250">
        <w:rPr>
          <w:rFonts w:ascii="Garamond" w:hAnsi="Garamond" w:cs="Calibri"/>
          <w:color w:val="000000"/>
          <w:sz w:val="24"/>
          <w:szCs w:val="24"/>
        </w:rPr>
        <w:t xml:space="preserve"> në deklarimin vjetor të kërkuesit deri në vitin 2017, edhe pse pronësia ishte regjistruar në regjistrin e pasurive të paluajtshme që në vitin 2003. Prandaj kërkuesi ka bërë “deklarim të rremë” në kuptimin e nenit 33 paragrafi 5, shkronja </w:t>
      </w:r>
      <w:r w:rsidR="00851091">
        <w:rPr>
          <w:rFonts w:ascii="Garamond" w:hAnsi="Garamond" w:cs="Calibri"/>
          <w:color w:val="000000"/>
          <w:sz w:val="24"/>
          <w:szCs w:val="24"/>
        </w:rPr>
        <w:t>“</w:t>
      </w:r>
      <w:r w:rsidRPr="00BE3250">
        <w:rPr>
          <w:rFonts w:ascii="Garamond" w:hAnsi="Garamond" w:cs="Calibri"/>
          <w:color w:val="000000"/>
          <w:sz w:val="24"/>
          <w:szCs w:val="24"/>
        </w:rPr>
        <w:t>ç</w:t>
      </w:r>
      <w:r w:rsidR="00851091">
        <w:rPr>
          <w:rFonts w:ascii="Garamond" w:hAnsi="Garamond" w:cs="Calibri"/>
          <w:color w:val="000000"/>
          <w:sz w:val="24"/>
          <w:szCs w:val="24"/>
        </w:rPr>
        <w:t>”</w:t>
      </w:r>
      <w:r w:rsidRPr="00BE3250">
        <w:rPr>
          <w:rFonts w:ascii="Garamond" w:hAnsi="Garamond" w:cs="Calibri"/>
          <w:color w:val="000000"/>
          <w:sz w:val="24"/>
          <w:szCs w:val="24"/>
        </w:rPr>
        <w:t xml:space="preserve"> të </w:t>
      </w:r>
      <w:proofErr w:type="spellStart"/>
      <w:r w:rsidRPr="00BE3250">
        <w:rPr>
          <w:rFonts w:ascii="Garamond" w:hAnsi="Garamond" w:cs="Calibri"/>
          <w:color w:val="000000"/>
          <w:sz w:val="24"/>
          <w:szCs w:val="24"/>
        </w:rPr>
        <w:t>LV</w:t>
      </w:r>
      <w:proofErr w:type="spellEnd"/>
      <w:r w:rsidR="00851091">
        <w:rPr>
          <w:rFonts w:ascii="Garamond" w:hAnsi="Garamond" w:cs="Calibri"/>
          <w:color w:val="000000"/>
          <w:sz w:val="24"/>
          <w:szCs w:val="24"/>
        </w:rPr>
        <w:t>-së,</w:t>
      </w:r>
      <w:r w:rsidRPr="00BE3250">
        <w:rPr>
          <w:rFonts w:ascii="Garamond" w:hAnsi="Garamond" w:cs="Calibri"/>
          <w:color w:val="000000"/>
          <w:sz w:val="24"/>
          <w:szCs w:val="24"/>
        </w:rPr>
        <w:t xml:space="preserve"> në lidhje me mos pagimin e çmimit për garazhin</w:t>
      </w:r>
      <w:r w:rsidR="00851091">
        <w:rPr>
          <w:rFonts w:ascii="Garamond" w:hAnsi="Garamond" w:cs="Calibri"/>
          <w:color w:val="000000"/>
          <w:sz w:val="24"/>
          <w:szCs w:val="24"/>
        </w:rPr>
        <w:t>;</w:t>
      </w:r>
    </w:p>
    <w:p w14:paraId="5D811C4E" w14:textId="7C96C848"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b)</w:t>
      </w:r>
      <w:r w:rsidR="00BE3250">
        <w:rPr>
          <w:rFonts w:ascii="Garamond" w:hAnsi="Garamond" w:cs="Calibri"/>
          <w:color w:val="000000"/>
          <w:sz w:val="24"/>
          <w:szCs w:val="24"/>
        </w:rPr>
        <w:t xml:space="preserve"> </w:t>
      </w:r>
      <w:r w:rsidR="00851091">
        <w:rPr>
          <w:rFonts w:ascii="Garamond" w:hAnsi="Garamond" w:cs="Calibri"/>
          <w:color w:val="000000"/>
          <w:sz w:val="24"/>
          <w:szCs w:val="24"/>
        </w:rPr>
        <w:t>f</w:t>
      </w:r>
      <w:r w:rsidRPr="00BE3250">
        <w:rPr>
          <w:rFonts w:ascii="Garamond" w:hAnsi="Garamond" w:cs="Calibri"/>
          <w:color w:val="000000"/>
          <w:sz w:val="24"/>
          <w:szCs w:val="24"/>
        </w:rPr>
        <w:t xml:space="preserve">amilja në fjalë përbëhet nga katër anëtarë, përfshirë dy fëmijët e rritur, dhe kishte mbajtur standard jetese mbi minimumin jetik, duke vënë në dukje, </w:t>
      </w:r>
      <w:proofErr w:type="spellStart"/>
      <w:r w:rsidRPr="00BE3250">
        <w:rPr>
          <w:rFonts w:ascii="Garamond" w:hAnsi="Garamond" w:cs="Calibri"/>
          <w:i/>
          <w:iCs/>
          <w:color w:val="000000"/>
          <w:sz w:val="24"/>
          <w:szCs w:val="24"/>
        </w:rPr>
        <w:t>inter</w:t>
      </w:r>
      <w:proofErr w:type="spellEnd"/>
      <w:r w:rsidRPr="00BE3250">
        <w:rPr>
          <w:rFonts w:ascii="Garamond" w:hAnsi="Garamond" w:cs="Calibri"/>
          <w:i/>
          <w:iCs/>
          <w:color w:val="000000"/>
          <w:sz w:val="24"/>
          <w:szCs w:val="24"/>
        </w:rPr>
        <w:t xml:space="preserve"> </w:t>
      </w:r>
      <w:proofErr w:type="spellStart"/>
      <w:r w:rsidRPr="00BE3250">
        <w:rPr>
          <w:rFonts w:ascii="Garamond" w:hAnsi="Garamond" w:cs="Calibri"/>
          <w:i/>
          <w:iCs/>
          <w:color w:val="000000"/>
          <w:sz w:val="24"/>
          <w:szCs w:val="24"/>
        </w:rPr>
        <w:t>alia</w:t>
      </w:r>
      <w:proofErr w:type="spellEnd"/>
      <w:r w:rsidRPr="00BE3250">
        <w:rPr>
          <w:rFonts w:ascii="Garamond" w:hAnsi="Garamond" w:cs="Calibri"/>
          <w:color w:val="000000"/>
          <w:sz w:val="24"/>
          <w:szCs w:val="24"/>
        </w:rPr>
        <w:t>, përpjekjet për të përmirësuar standardet e jetesës përmes blerjes së pasurisë (pronë në bregdet në Golem). Edhe pse nuk mund të përcaktohej një shifër e saktë për shpenzimet thelbësore për jetesën, u përdorën të dhënat zyrtare të konsumit mujor mesatar për një familje me katër pjesëtarë</w:t>
      </w:r>
      <w:r w:rsidR="00851091">
        <w:rPr>
          <w:rFonts w:ascii="Garamond" w:hAnsi="Garamond" w:cs="Calibri"/>
          <w:color w:val="000000"/>
          <w:sz w:val="24"/>
          <w:szCs w:val="24"/>
        </w:rPr>
        <w:t>;</w:t>
      </w:r>
    </w:p>
    <w:p w14:paraId="3D27CD7A" w14:textId="4D1B3DA1"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 xml:space="preserve">c) </w:t>
      </w:r>
      <w:r w:rsidR="00851091" w:rsidRPr="00BE3250">
        <w:rPr>
          <w:rFonts w:ascii="Garamond" w:hAnsi="Garamond" w:cs="Calibri"/>
          <w:color w:val="000000"/>
          <w:sz w:val="24"/>
          <w:szCs w:val="24"/>
        </w:rPr>
        <w:t>r</w:t>
      </w:r>
      <w:r w:rsidRPr="00BE3250">
        <w:rPr>
          <w:rFonts w:ascii="Garamond" w:hAnsi="Garamond" w:cs="Calibri"/>
          <w:color w:val="000000"/>
          <w:sz w:val="24"/>
          <w:szCs w:val="24"/>
        </w:rPr>
        <w:t>aporti financ</w:t>
      </w:r>
      <w:r w:rsidR="00851091">
        <w:rPr>
          <w:rFonts w:ascii="Garamond" w:hAnsi="Garamond" w:cs="Calibri"/>
          <w:color w:val="000000"/>
          <w:sz w:val="24"/>
          <w:szCs w:val="24"/>
        </w:rPr>
        <w:t>i</w:t>
      </w:r>
      <w:r w:rsidRPr="00BE3250">
        <w:rPr>
          <w:rFonts w:ascii="Garamond" w:hAnsi="Garamond" w:cs="Calibri"/>
          <w:color w:val="000000"/>
          <w:sz w:val="24"/>
          <w:szCs w:val="24"/>
        </w:rPr>
        <w:t>ar i kërkuesit bazohej gjerësisht në deklarimet e tij, sidomos në lidhje me shumën e kursimeve të pretenduar të mbledhur përpara vitit 2003. Ato nuk ishin deklaruar në deklarimin fillestar të pasurisë, siç kërkohej. Kur vlerësohen së bashku me vlerësimin e mësipërm të shpenzimeve të jetesës, u gjet që pretendimet e tij nuk ishin të besueshme dhe u rrëzuan.</w:t>
      </w:r>
      <w:r w:rsid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KPA</w:t>
      </w:r>
      <w:proofErr w:type="spellEnd"/>
      <w:r w:rsidR="00851091">
        <w:rPr>
          <w:rFonts w:ascii="Garamond" w:hAnsi="Garamond" w:cs="Calibri"/>
          <w:color w:val="000000"/>
          <w:sz w:val="24"/>
          <w:szCs w:val="24"/>
        </w:rPr>
        <w:t>-</w:t>
      </w:r>
      <w:r w:rsidR="00851091">
        <w:rPr>
          <w:rFonts w:ascii="Garamond" w:hAnsi="Garamond" w:cs="Calibri"/>
          <w:color w:val="000000"/>
          <w:sz w:val="24"/>
          <w:szCs w:val="24"/>
        </w:rPr>
        <w:t>ja,</w:t>
      </w:r>
      <w:r w:rsidRPr="00BE3250">
        <w:rPr>
          <w:rFonts w:ascii="Garamond" w:hAnsi="Garamond" w:cs="Calibri"/>
          <w:color w:val="000000"/>
          <w:sz w:val="24"/>
          <w:szCs w:val="24"/>
        </w:rPr>
        <w:t xml:space="preserve"> gjithashtu</w:t>
      </w:r>
      <w:r w:rsidR="00851091">
        <w:rPr>
          <w:rFonts w:ascii="Garamond" w:hAnsi="Garamond" w:cs="Calibri"/>
          <w:color w:val="000000"/>
          <w:sz w:val="24"/>
          <w:szCs w:val="24"/>
        </w:rPr>
        <w:t>,</w:t>
      </w:r>
      <w:r w:rsidRPr="00BE3250">
        <w:rPr>
          <w:rFonts w:ascii="Garamond" w:hAnsi="Garamond" w:cs="Calibri"/>
          <w:color w:val="000000"/>
          <w:sz w:val="24"/>
          <w:szCs w:val="24"/>
        </w:rPr>
        <w:t xml:space="preserve"> vlerësoi të dhënat nga llogaritë bankare të familjes në fund të çdo viti, së bashku me kursimet e deklaruara në para fizike. Sipas vlerësimit financiar të </w:t>
      </w:r>
      <w:proofErr w:type="spellStart"/>
      <w:r w:rsidRPr="00BE3250">
        <w:rPr>
          <w:rFonts w:ascii="Garamond" w:hAnsi="Garamond" w:cs="Calibri"/>
          <w:color w:val="000000"/>
          <w:sz w:val="24"/>
          <w:szCs w:val="24"/>
        </w:rPr>
        <w:t>KPA</w:t>
      </w:r>
      <w:proofErr w:type="spellEnd"/>
      <w:r w:rsidRPr="00BE3250">
        <w:rPr>
          <w:rFonts w:ascii="Garamond" w:hAnsi="Garamond" w:cs="Calibri"/>
          <w:color w:val="000000"/>
          <w:sz w:val="24"/>
          <w:szCs w:val="24"/>
        </w:rPr>
        <w:t>-së, kërkuesi nuk ishte në gjendje të justifikonte shumën 1.978.953 lek</w:t>
      </w:r>
      <w:r w:rsidR="00EE624D">
        <w:rPr>
          <w:rFonts w:ascii="Garamond" w:hAnsi="Garamond" w:cs="Calibri"/>
          <w:color w:val="000000"/>
          <w:sz w:val="24"/>
          <w:szCs w:val="24"/>
        </w:rPr>
        <w:t>ë</w:t>
      </w:r>
      <w:r w:rsidRPr="00BE3250">
        <w:rPr>
          <w:rFonts w:ascii="Garamond" w:hAnsi="Garamond" w:cs="Calibri"/>
          <w:color w:val="000000"/>
          <w:sz w:val="24"/>
          <w:szCs w:val="24"/>
        </w:rPr>
        <w:t xml:space="preserve"> për 2004</w:t>
      </w:r>
      <w:r w:rsidR="00EE624D">
        <w:rPr>
          <w:rFonts w:ascii="Garamond" w:hAnsi="Garamond" w:cs="Calibri"/>
          <w:color w:val="000000"/>
          <w:sz w:val="24"/>
          <w:szCs w:val="24"/>
        </w:rPr>
        <w:t>–</w:t>
      </w:r>
      <w:r w:rsidRPr="00BE3250">
        <w:rPr>
          <w:rFonts w:ascii="Garamond" w:hAnsi="Garamond" w:cs="Calibri"/>
          <w:color w:val="000000"/>
          <w:sz w:val="24"/>
          <w:szCs w:val="24"/>
        </w:rPr>
        <w:t>09. Meqë nuk i ishte dhënë mundësia për të kundërshtuar atë shifër të lartë, 1.393.336 lek</w:t>
      </w:r>
      <w:r w:rsidR="00EE624D">
        <w:rPr>
          <w:rFonts w:ascii="Garamond" w:hAnsi="Garamond" w:cs="Calibri"/>
          <w:color w:val="000000"/>
          <w:sz w:val="24"/>
          <w:szCs w:val="24"/>
        </w:rPr>
        <w:t>ë</w:t>
      </w:r>
      <w:r w:rsidRPr="00BE3250">
        <w:rPr>
          <w:rFonts w:ascii="Garamond" w:hAnsi="Garamond" w:cs="Calibri"/>
          <w:color w:val="000000"/>
          <w:sz w:val="24"/>
          <w:szCs w:val="24"/>
        </w:rPr>
        <w:t xml:space="preserve">, pra e njëjta shifër e përcaktuar nga </w:t>
      </w:r>
      <w:proofErr w:type="spellStart"/>
      <w:r w:rsidRPr="00BE3250">
        <w:rPr>
          <w:rFonts w:ascii="Garamond" w:hAnsi="Garamond" w:cs="Calibri"/>
          <w:color w:val="000000"/>
          <w:sz w:val="24"/>
          <w:szCs w:val="24"/>
        </w:rPr>
        <w:t>KPK</w:t>
      </w:r>
      <w:proofErr w:type="spellEnd"/>
      <w:r w:rsidR="00EE624D">
        <w:rPr>
          <w:rFonts w:ascii="Garamond" w:hAnsi="Garamond" w:cs="Calibri"/>
          <w:color w:val="000000"/>
          <w:sz w:val="24"/>
          <w:szCs w:val="24"/>
        </w:rPr>
        <w:t>-ja</w:t>
      </w:r>
      <w:r w:rsidRPr="00BE3250">
        <w:rPr>
          <w:rFonts w:ascii="Garamond" w:hAnsi="Garamond" w:cs="Calibri"/>
          <w:color w:val="000000"/>
          <w:sz w:val="24"/>
          <w:szCs w:val="24"/>
        </w:rPr>
        <w:t>, u pranua si bazë për të vlerësuar justifikimin e pasurisë. Ajo ishte totali i diferencës negative të akumuluar ndërmjet vitit 2004 dhe 2009. Në mënyrë specifike, në vitin 2009 ai bleu pronë në Golem për 31,000 euro. Ai pretendoi se fondet buronin nga kursimet e pagës gjatë viteve, por nuk arriti që të justifikonte bindshëm shumën prej të paktën 1.393.336 lek</w:t>
      </w:r>
      <w:r w:rsidR="00EE624D">
        <w:rPr>
          <w:rFonts w:ascii="Garamond" w:hAnsi="Garamond" w:cs="Calibri"/>
          <w:color w:val="000000"/>
          <w:sz w:val="24"/>
          <w:szCs w:val="24"/>
        </w:rPr>
        <w:t>ë</w:t>
      </w:r>
      <w:r w:rsidRPr="00BE3250">
        <w:rPr>
          <w:rFonts w:ascii="Garamond" w:hAnsi="Garamond" w:cs="Calibri"/>
          <w:color w:val="000000"/>
          <w:sz w:val="24"/>
          <w:szCs w:val="24"/>
        </w:rPr>
        <w:t>. Kjo përbënte mungesë të justifikimit të burimeve të ligjshme “për këtë pronë” dhe shkak për shkarkimin nga detyra për një deklarim të pamjaftueshëm sipas kuptimit të neneve 33</w:t>
      </w:r>
      <w:r w:rsidR="00EE624D">
        <w:rPr>
          <w:rFonts w:ascii="Garamond" w:hAnsi="Garamond" w:cs="Calibri"/>
          <w:color w:val="000000"/>
          <w:sz w:val="24"/>
          <w:szCs w:val="24"/>
        </w:rPr>
        <w:t>,</w:t>
      </w:r>
      <w:r w:rsidRPr="00BE3250">
        <w:rPr>
          <w:rFonts w:ascii="Garamond" w:hAnsi="Garamond" w:cs="Calibri"/>
          <w:color w:val="000000"/>
          <w:sz w:val="24"/>
          <w:szCs w:val="24"/>
        </w:rPr>
        <w:t xml:space="preserve"> paragrafi 5</w:t>
      </w:r>
      <w:r w:rsidR="00EE624D">
        <w:rPr>
          <w:rFonts w:ascii="Garamond" w:hAnsi="Garamond" w:cs="Calibri"/>
          <w:color w:val="000000"/>
          <w:sz w:val="24"/>
          <w:szCs w:val="24"/>
        </w:rPr>
        <w:t>,</w:t>
      </w:r>
      <w:r w:rsidRPr="00BE3250">
        <w:rPr>
          <w:rFonts w:ascii="Garamond" w:hAnsi="Garamond" w:cs="Calibri"/>
          <w:color w:val="000000"/>
          <w:sz w:val="24"/>
          <w:szCs w:val="24"/>
        </w:rPr>
        <w:t xml:space="preserve"> shkronja </w:t>
      </w:r>
      <w:r w:rsidR="00EE624D">
        <w:rPr>
          <w:rFonts w:ascii="Garamond" w:hAnsi="Garamond" w:cs="Calibri"/>
          <w:color w:val="000000"/>
          <w:sz w:val="24"/>
          <w:szCs w:val="24"/>
        </w:rPr>
        <w:t>“</w:t>
      </w:r>
      <w:r w:rsidRPr="00BE3250">
        <w:rPr>
          <w:rFonts w:ascii="Garamond" w:hAnsi="Garamond" w:cs="Calibri"/>
          <w:color w:val="000000"/>
          <w:sz w:val="24"/>
          <w:szCs w:val="24"/>
        </w:rPr>
        <w:t>b</w:t>
      </w:r>
      <w:r w:rsidR="00EE624D">
        <w:rPr>
          <w:rFonts w:ascii="Garamond" w:hAnsi="Garamond" w:cs="Calibri"/>
          <w:color w:val="000000"/>
          <w:sz w:val="24"/>
          <w:szCs w:val="24"/>
        </w:rPr>
        <w:t>”</w:t>
      </w:r>
      <w:r w:rsidRPr="00BE3250">
        <w:rPr>
          <w:rFonts w:ascii="Garamond" w:hAnsi="Garamond" w:cs="Calibri"/>
          <w:color w:val="000000"/>
          <w:sz w:val="24"/>
          <w:szCs w:val="24"/>
        </w:rPr>
        <w:t xml:space="preserve"> dhe 61</w:t>
      </w:r>
      <w:r w:rsidR="00EE624D">
        <w:rPr>
          <w:rFonts w:ascii="Garamond" w:hAnsi="Garamond" w:cs="Calibri"/>
          <w:color w:val="000000"/>
          <w:sz w:val="24"/>
          <w:szCs w:val="24"/>
        </w:rPr>
        <w:t>,</w:t>
      </w:r>
      <w:r w:rsidRPr="00BE3250">
        <w:rPr>
          <w:rFonts w:ascii="Garamond" w:hAnsi="Garamond" w:cs="Calibri"/>
          <w:color w:val="000000"/>
          <w:sz w:val="24"/>
          <w:szCs w:val="24"/>
        </w:rPr>
        <w:t xml:space="preserve"> paragrafi 3</w:t>
      </w:r>
      <w:r w:rsidR="00EE624D">
        <w:rPr>
          <w:rFonts w:ascii="Garamond" w:hAnsi="Garamond" w:cs="Calibri"/>
          <w:color w:val="000000"/>
          <w:sz w:val="24"/>
          <w:szCs w:val="24"/>
        </w:rPr>
        <w:t>,</w:t>
      </w:r>
      <w:r w:rsidRPr="00BE3250">
        <w:rPr>
          <w:rFonts w:ascii="Garamond" w:hAnsi="Garamond" w:cs="Calibri"/>
          <w:color w:val="000000"/>
          <w:sz w:val="24"/>
          <w:szCs w:val="24"/>
        </w:rPr>
        <w:t xml:space="preserve"> të ligjit për </w:t>
      </w:r>
      <w:proofErr w:type="spellStart"/>
      <w:r w:rsidRPr="00BE3250">
        <w:rPr>
          <w:rFonts w:ascii="Garamond" w:hAnsi="Garamond" w:cs="Calibri"/>
          <w:color w:val="000000"/>
          <w:sz w:val="24"/>
          <w:szCs w:val="24"/>
        </w:rPr>
        <w:t>LV</w:t>
      </w:r>
      <w:proofErr w:type="spellEnd"/>
      <w:r w:rsidR="00EE624D">
        <w:rPr>
          <w:rFonts w:ascii="Garamond" w:hAnsi="Garamond" w:cs="Calibri"/>
          <w:color w:val="000000"/>
          <w:sz w:val="24"/>
          <w:szCs w:val="24"/>
        </w:rPr>
        <w:t>-n</w:t>
      </w:r>
      <w:r w:rsidRPr="00BE3250">
        <w:rPr>
          <w:rFonts w:ascii="Garamond" w:hAnsi="Garamond" w:cs="Calibri"/>
          <w:color w:val="000000"/>
          <w:sz w:val="24"/>
          <w:szCs w:val="24"/>
        </w:rPr>
        <w:t xml:space="preserve"> përkatësisht. </w:t>
      </w:r>
    </w:p>
    <w:p w14:paraId="3B02A5CD" w14:textId="5BE55720"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Gjithashtu</w:t>
      </w:r>
      <w:r w:rsidR="00EE624D">
        <w:rPr>
          <w:rFonts w:ascii="Garamond" w:hAnsi="Garamond" w:cs="Calibri"/>
          <w:color w:val="000000"/>
          <w:sz w:val="24"/>
          <w:szCs w:val="24"/>
        </w:rPr>
        <w:t>,</w:t>
      </w:r>
      <w:r w:rsidRP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KPA</w:t>
      </w:r>
      <w:proofErr w:type="spellEnd"/>
      <w:r w:rsidR="00EE624D">
        <w:rPr>
          <w:rFonts w:ascii="Garamond" w:hAnsi="Garamond" w:cs="Calibri"/>
          <w:color w:val="000000"/>
          <w:sz w:val="24"/>
          <w:szCs w:val="24"/>
        </w:rPr>
        <w:t>-ja</w:t>
      </w:r>
      <w:r w:rsidRPr="00BE3250">
        <w:rPr>
          <w:rFonts w:ascii="Garamond" w:hAnsi="Garamond" w:cs="Calibri"/>
          <w:color w:val="000000"/>
          <w:sz w:val="24"/>
          <w:szCs w:val="24"/>
        </w:rPr>
        <w:t xml:space="preserve"> ju referua çështjeve të tjera në vlerësimin e pasurisë dhe “kontaktit të papërshtatshëm” sipas kuptimit të </w:t>
      </w:r>
      <w:proofErr w:type="spellStart"/>
      <w:r w:rsidRPr="00BE3250">
        <w:rPr>
          <w:rFonts w:ascii="Garamond" w:hAnsi="Garamond" w:cs="Calibri"/>
          <w:color w:val="000000"/>
          <w:sz w:val="24"/>
          <w:szCs w:val="24"/>
        </w:rPr>
        <w:t>LV</w:t>
      </w:r>
      <w:proofErr w:type="spellEnd"/>
      <w:r w:rsidR="00EE624D">
        <w:rPr>
          <w:rFonts w:ascii="Garamond" w:hAnsi="Garamond" w:cs="Calibri"/>
          <w:color w:val="000000"/>
          <w:sz w:val="24"/>
          <w:szCs w:val="24"/>
        </w:rPr>
        <w:t>-së</w:t>
      </w:r>
      <w:r w:rsidRPr="00BE3250">
        <w:rPr>
          <w:rFonts w:ascii="Garamond" w:hAnsi="Garamond" w:cs="Calibri"/>
          <w:color w:val="000000"/>
          <w:sz w:val="24"/>
          <w:szCs w:val="24"/>
        </w:rPr>
        <w:t xml:space="preserve"> sepse bashkëshortja e tij kishte blerë një makinë në vitin 2012 nga vëllai i saj, i cili ishte person në hetim.</w:t>
      </w:r>
    </w:p>
    <w:p w14:paraId="6F9F7333" w14:textId="2BB2D664"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5.</w:t>
      </w:r>
      <w:r w:rsidR="00BE3250">
        <w:rPr>
          <w:rFonts w:ascii="Garamond" w:hAnsi="Garamond" w:cs="Calibri"/>
          <w:color w:val="000000"/>
          <w:sz w:val="24"/>
          <w:szCs w:val="24"/>
        </w:rPr>
        <w:t xml:space="preserve"> </w:t>
      </w:r>
      <w:r w:rsidRPr="00BE3250">
        <w:rPr>
          <w:rFonts w:ascii="Garamond" w:hAnsi="Garamond" w:cs="Calibri"/>
          <w:color w:val="000000"/>
          <w:sz w:val="24"/>
          <w:szCs w:val="24"/>
        </w:rPr>
        <w:t>Përpara Gjykatës, kërkuesi u ankua sipas nenit 8 të Konventës që shkarkimi i tij nga detyra ishte i paligjshëm dhe pretendoi, në terma të përgjithshme, që bazohej në parregullsi të vogla.</w:t>
      </w:r>
    </w:p>
    <w:p w14:paraId="5313618A" w14:textId="39B7DA25"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Calibri"/>
          <w:caps/>
          <w:color w:val="000000"/>
          <w:sz w:val="24"/>
          <w:szCs w:val="24"/>
        </w:rPr>
      </w:pPr>
      <w:r w:rsidRPr="00BE3250">
        <w:rPr>
          <w:rFonts w:ascii="Garamond" w:hAnsi="Garamond" w:cs="Calibri"/>
          <w:color w:val="000000"/>
          <w:sz w:val="24"/>
          <w:szCs w:val="24"/>
        </w:rPr>
        <w:t xml:space="preserve"> </w:t>
      </w:r>
      <w:r w:rsidRPr="00BE3250">
        <w:rPr>
          <w:rFonts w:ascii="Garamond" w:hAnsi="Garamond" w:cs="Calibri"/>
          <w:caps/>
          <w:color w:val="000000"/>
          <w:sz w:val="24"/>
          <w:szCs w:val="24"/>
        </w:rPr>
        <w:t>VLERËSIMI I GJYKATËS</w:t>
      </w:r>
    </w:p>
    <w:p w14:paraId="2991C845" w14:textId="19575AB4"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BE3250">
        <w:rPr>
          <w:rFonts w:ascii="Garamond" w:hAnsi="Garamond" w:cs="Times New Roman"/>
          <w:b/>
          <w:bCs/>
          <w:color w:val="000000"/>
          <w:sz w:val="24"/>
          <w:szCs w:val="24"/>
        </w:rPr>
        <w:t>A. Objekti i çështjes</w:t>
      </w:r>
    </w:p>
    <w:p w14:paraId="58BCD070" w14:textId="32120313"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6.</w:t>
      </w:r>
      <w:r w:rsidR="00BE3250">
        <w:rPr>
          <w:rFonts w:ascii="Garamond" w:hAnsi="Garamond" w:cs="Times New Roman"/>
          <w:color w:val="000000"/>
          <w:sz w:val="24"/>
          <w:szCs w:val="24"/>
        </w:rPr>
        <w:t xml:space="preserve"> </w:t>
      </w:r>
      <w:r w:rsidRPr="00BE3250">
        <w:rPr>
          <w:rFonts w:ascii="Garamond" w:hAnsi="Garamond" w:cs="Times New Roman"/>
          <w:color w:val="000000"/>
          <w:sz w:val="24"/>
          <w:szCs w:val="24"/>
        </w:rPr>
        <w:t xml:space="preserve">Në parashtrimet e tij në vitin 2024, kërkuesi përmendi për herë të parë, pretendimet e reja, përfshirë ato për vlerësimin financiar të </w:t>
      </w:r>
      <w:proofErr w:type="spellStart"/>
      <w:r w:rsidRPr="00BE3250">
        <w:rPr>
          <w:rFonts w:ascii="Garamond" w:hAnsi="Garamond" w:cs="Times New Roman"/>
          <w:color w:val="000000"/>
          <w:sz w:val="24"/>
          <w:szCs w:val="24"/>
        </w:rPr>
        <w:t>KPA</w:t>
      </w:r>
      <w:proofErr w:type="spellEnd"/>
      <w:r w:rsidRPr="00BE3250">
        <w:rPr>
          <w:rFonts w:ascii="Garamond" w:hAnsi="Garamond" w:cs="Times New Roman"/>
          <w:color w:val="000000"/>
          <w:sz w:val="24"/>
          <w:szCs w:val="24"/>
        </w:rPr>
        <w:t>-së në vitin 2018. Ato nuk janë shtjellim i ndonjë ankimi origjinal, përfshirë edhe të këtij ankimi bazuar në rëndesën e parregullsive të përdorura si shkak për shkarkimin e tij nga detyra dhe për të cilat palët u ftuan që të bëjnë komente. Ato nuk i janë referuar Gjykatës</w:t>
      </w:r>
      <w:r w:rsidR="00EE624D">
        <w:rPr>
          <w:rFonts w:ascii="Garamond" w:hAnsi="Garamond" w:cs="Times New Roman"/>
          <w:color w:val="000000"/>
          <w:sz w:val="24"/>
          <w:szCs w:val="24"/>
        </w:rPr>
        <w:t>,</w:t>
      </w:r>
      <w:r w:rsidRPr="00BE3250">
        <w:rPr>
          <w:rFonts w:ascii="Garamond" w:hAnsi="Garamond" w:cs="Times New Roman"/>
          <w:color w:val="000000"/>
          <w:sz w:val="24"/>
          <w:szCs w:val="24"/>
        </w:rPr>
        <w:t xml:space="preserve"> në përputhje me </w:t>
      </w:r>
      <w:r w:rsidR="00EE624D">
        <w:rPr>
          <w:rFonts w:ascii="Garamond" w:hAnsi="Garamond" w:cs="Times New Roman"/>
          <w:color w:val="000000"/>
          <w:sz w:val="24"/>
          <w:szCs w:val="24"/>
        </w:rPr>
        <w:t>r</w:t>
      </w:r>
      <w:r w:rsidRPr="00BE3250">
        <w:rPr>
          <w:rFonts w:ascii="Garamond" w:hAnsi="Garamond" w:cs="Times New Roman"/>
          <w:color w:val="000000"/>
          <w:sz w:val="24"/>
          <w:szCs w:val="24"/>
        </w:rPr>
        <w:t xml:space="preserve">regullin 47 të Rregullores së Gjykatës dhe kriteret e </w:t>
      </w:r>
      <w:proofErr w:type="spellStart"/>
      <w:r w:rsidRPr="00BE3250">
        <w:rPr>
          <w:rFonts w:ascii="Garamond" w:hAnsi="Garamond" w:cs="Times New Roman"/>
          <w:color w:val="000000"/>
          <w:sz w:val="24"/>
          <w:szCs w:val="24"/>
        </w:rPr>
        <w:t>pranueshmërisë</w:t>
      </w:r>
      <w:proofErr w:type="spellEnd"/>
      <w:r w:rsidRPr="00BE3250">
        <w:rPr>
          <w:rFonts w:ascii="Garamond" w:hAnsi="Garamond" w:cs="Times New Roman"/>
          <w:color w:val="000000"/>
          <w:sz w:val="24"/>
          <w:szCs w:val="24"/>
        </w:rPr>
        <w:t xml:space="preserve"> dhe </w:t>
      </w:r>
      <w:r w:rsidRPr="00BE3250">
        <w:rPr>
          <w:rFonts w:ascii="Garamond" w:hAnsi="Garamond" w:cs="Times New Roman"/>
          <w:color w:val="000000"/>
          <w:sz w:val="24"/>
          <w:szCs w:val="24"/>
        </w:rPr>
        <w:lastRenderedPageBreak/>
        <w:t xml:space="preserve">qëndrojnë jashtë objektit të çështjes si të tillë (shihni </w:t>
      </w:r>
      <w:proofErr w:type="spellStart"/>
      <w:r w:rsidRPr="00BE3250">
        <w:rPr>
          <w:rFonts w:ascii="Garamond" w:hAnsi="Garamond" w:cs="Times New Roman"/>
          <w:i/>
          <w:iCs/>
          <w:color w:val="000000"/>
          <w:sz w:val="24"/>
          <w:szCs w:val="24"/>
        </w:rPr>
        <w:t>Kulák</w:t>
      </w:r>
      <w:proofErr w:type="spellEnd"/>
      <w:r w:rsidRPr="00BE3250">
        <w:rPr>
          <w:rFonts w:ascii="Garamond" w:hAnsi="Garamond" w:cs="Times New Roman"/>
          <w:i/>
          <w:iCs/>
          <w:color w:val="000000"/>
          <w:sz w:val="24"/>
          <w:szCs w:val="24"/>
        </w:rPr>
        <w:t xml:space="preserve"> kundër Sllovakisë</w:t>
      </w:r>
      <w:r w:rsidRPr="00BE3250">
        <w:rPr>
          <w:rFonts w:ascii="Garamond" w:hAnsi="Garamond" w:cs="Times New Roman"/>
          <w:color w:val="000000"/>
          <w:sz w:val="24"/>
          <w:szCs w:val="24"/>
        </w:rPr>
        <w:t xml:space="preserve">, nr. 57748/21, § 52, 3 prill 2025). </w:t>
      </w:r>
    </w:p>
    <w:p w14:paraId="5E953C91" w14:textId="14F2ECE9"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BE3250">
        <w:rPr>
          <w:rFonts w:ascii="Garamond" w:hAnsi="Garamond" w:cs="Times New Roman"/>
          <w:b/>
          <w:bCs/>
          <w:color w:val="000000"/>
          <w:sz w:val="24"/>
          <w:szCs w:val="24"/>
        </w:rPr>
        <w:t>B. Neni 8 i Konventës</w:t>
      </w:r>
    </w:p>
    <w:p w14:paraId="1E416563" w14:textId="24C0345B"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BE3250">
        <w:rPr>
          <w:rFonts w:ascii="Garamond" w:hAnsi="Garamond" w:cs="Times New Roman"/>
          <w:i/>
          <w:iCs/>
          <w:color w:val="000000"/>
          <w:sz w:val="24"/>
          <w:szCs w:val="24"/>
        </w:rPr>
        <w:t>1. Parashtrimet e palëve</w:t>
      </w:r>
    </w:p>
    <w:p w14:paraId="4DDB5138" w14:textId="1ABF61C0"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7.</w:t>
      </w:r>
      <w:r w:rsidR="00BE3250">
        <w:rPr>
          <w:rFonts w:ascii="Garamond" w:hAnsi="Garamond" w:cs="Times New Roman"/>
          <w:color w:val="000000"/>
          <w:sz w:val="24"/>
          <w:szCs w:val="24"/>
        </w:rPr>
        <w:t xml:space="preserve"> </w:t>
      </w:r>
      <w:r w:rsidRPr="00BE3250">
        <w:rPr>
          <w:rFonts w:ascii="Garamond" w:hAnsi="Garamond" w:cs="Times New Roman"/>
          <w:color w:val="000000"/>
          <w:sz w:val="24"/>
          <w:szCs w:val="24"/>
        </w:rPr>
        <w:t xml:space="preserve">Qeveria shprehu përsëri gjetjet e </w:t>
      </w:r>
      <w:proofErr w:type="spellStart"/>
      <w:r w:rsidRPr="00BE3250">
        <w:rPr>
          <w:rFonts w:ascii="Garamond" w:hAnsi="Garamond" w:cs="Times New Roman"/>
          <w:color w:val="000000"/>
          <w:sz w:val="24"/>
          <w:szCs w:val="24"/>
        </w:rPr>
        <w:t>KPA</w:t>
      </w:r>
      <w:proofErr w:type="spellEnd"/>
      <w:r w:rsidRPr="00BE3250">
        <w:rPr>
          <w:rFonts w:ascii="Garamond" w:hAnsi="Garamond" w:cs="Times New Roman"/>
          <w:color w:val="000000"/>
          <w:sz w:val="24"/>
          <w:szCs w:val="24"/>
        </w:rPr>
        <w:t>-së dhe pretendoi që ankimi ishte qartazi i pabazuar.</w:t>
      </w:r>
    </w:p>
    <w:p w14:paraId="71C7AB68" w14:textId="6BA60A8B"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8.</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Kërkuesi pretendoi që </w:t>
      </w:r>
      <w:proofErr w:type="spellStart"/>
      <w:r w:rsidRPr="00BE3250">
        <w:rPr>
          <w:rFonts w:ascii="Garamond" w:hAnsi="Garamond" w:cs="Calibri"/>
          <w:color w:val="000000"/>
          <w:sz w:val="24"/>
          <w:szCs w:val="24"/>
        </w:rPr>
        <w:t>LV</w:t>
      </w:r>
      <w:proofErr w:type="spellEnd"/>
      <w:r w:rsidR="00EE624D">
        <w:rPr>
          <w:rFonts w:ascii="Garamond" w:hAnsi="Garamond" w:cs="Calibri"/>
          <w:color w:val="000000"/>
          <w:sz w:val="24"/>
          <w:szCs w:val="24"/>
        </w:rPr>
        <w:t>-ja</w:t>
      </w:r>
      <w:r w:rsidRPr="00BE3250">
        <w:rPr>
          <w:rFonts w:ascii="Garamond" w:hAnsi="Garamond" w:cs="Calibri"/>
          <w:color w:val="000000"/>
          <w:sz w:val="24"/>
          <w:szCs w:val="24"/>
        </w:rPr>
        <w:t xml:space="preserve"> nuk përcaktonte “deklarimin e pamjaftueshëm”, sipas nenit 61</w:t>
      </w:r>
      <w:r w:rsidR="00EE624D">
        <w:rPr>
          <w:rFonts w:ascii="Garamond" w:hAnsi="Garamond" w:cs="Calibri"/>
          <w:color w:val="000000"/>
          <w:sz w:val="24"/>
          <w:szCs w:val="24"/>
        </w:rPr>
        <w:t>,</w:t>
      </w:r>
      <w:r w:rsidRPr="00BE3250">
        <w:rPr>
          <w:rFonts w:ascii="Garamond" w:hAnsi="Garamond" w:cs="Calibri"/>
          <w:color w:val="000000"/>
          <w:sz w:val="24"/>
          <w:szCs w:val="24"/>
        </w:rPr>
        <w:t xml:space="preserve"> paragrafi 3 dhe problemet serioze si të tilla që të justifikonin shkarkimin nga detyra.</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Organet e </w:t>
      </w:r>
      <w:proofErr w:type="spellStart"/>
      <w:r w:rsidRPr="00BE3250">
        <w:rPr>
          <w:rFonts w:ascii="Garamond" w:hAnsi="Garamond" w:cs="Calibri"/>
          <w:color w:val="000000"/>
          <w:sz w:val="24"/>
          <w:szCs w:val="24"/>
        </w:rPr>
        <w:t>vetingut</w:t>
      </w:r>
      <w:proofErr w:type="spellEnd"/>
      <w:r w:rsidRPr="00BE3250">
        <w:rPr>
          <w:rFonts w:ascii="Garamond" w:hAnsi="Garamond" w:cs="Calibri"/>
          <w:color w:val="000000"/>
          <w:sz w:val="24"/>
          <w:szCs w:val="24"/>
        </w:rPr>
        <w:t xml:space="preserve"> kishin </w:t>
      </w:r>
      <w:proofErr w:type="spellStart"/>
      <w:r w:rsidRPr="00BE3250">
        <w:rPr>
          <w:rFonts w:ascii="Garamond" w:hAnsi="Garamond" w:cs="Calibri"/>
          <w:color w:val="000000"/>
          <w:sz w:val="24"/>
          <w:szCs w:val="24"/>
        </w:rPr>
        <w:t>diskrecion</w:t>
      </w:r>
      <w:proofErr w:type="spellEnd"/>
      <w:r w:rsidRPr="00BE3250">
        <w:rPr>
          <w:rFonts w:ascii="Garamond" w:hAnsi="Garamond" w:cs="Calibri"/>
          <w:color w:val="000000"/>
          <w:sz w:val="24"/>
          <w:szCs w:val="24"/>
        </w:rPr>
        <w:t xml:space="preserve"> të gjerë dhe të pakufizuar për interpretimin e atij koncepti, gjë që çoi në zbatimin e paqëndrueshëm dhe të paparashikuar të ligjit. </w:t>
      </w:r>
      <w:proofErr w:type="spellStart"/>
      <w:r w:rsidRPr="00BE3250">
        <w:rPr>
          <w:rFonts w:ascii="Garamond" w:hAnsi="Garamond" w:cs="Calibri"/>
          <w:color w:val="000000"/>
          <w:sz w:val="24"/>
          <w:szCs w:val="24"/>
        </w:rPr>
        <w:t>Mosjustifikimi</w:t>
      </w:r>
      <w:proofErr w:type="spellEnd"/>
      <w:r w:rsidRPr="00BE3250">
        <w:rPr>
          <w:rFonts w:ascii="Garamond" w:hAnsi="Garamond" w:cs="Calibri"/>
          <w:color w:val="000000"/>
          <w:sz w:val="24"/>
          <w:szCs w:val="24"/>
        </w:rPr>
        <w:t xml:space="preserve"> nga ana e tij e një shume të vogël të kursimeve dhe apartamenti i blerë me ato kursime ishin jashtë objektit të “deklarimit të pamjaftueshëm”. Zbatimi i atij koncepti </w:t>
      </w:r>
      <w:r w:rsidR="00EE624D">
        <w:rPr>
          <w:rFonts w:ascii="Garamond" w:hAnsi="Garamond" w:cs="Calibri"/>
          <w:color w:val="000000"/>
          <w:sz w:val="24"/>
          <w:szCs w:val="24"/>
        </w:rPr>
        <w:t>–</w:t>
      </w:r>
      <w:r w:rsidRPr="00BE3250">
        <w:rPr>
          <w:rFonts w:ascii="Garamond" w:hAnsi="Garamond" w:cs="Calibri"/>
          <w:color w:val="000000"/>
          <w:sz w:val="24"/>
          <w:szCs w:val="24"/>
        </w:rPr>
        <w:t xml:space="preserve"> dhe urdhërimi i shkarkimit </w:t>
      </w:r>
      <w:r w:rsidR="00EE624D">
        <w:rPr>
          <w:rFonts w:ascii="Garamond" w:hAnsi="Garamond" w:cs="Calibri"/>
          <w:color w:val="000000"/>
          <w:sz w:val="24"/>
          <w:szCs w:val="24"/>
        </w:rPr>
        <w:t>–</w:t>
      </w:r>
      <w:r w:rsidRPr="00BE3250">
        <w:rPr>
          <w:rFonts w:ascii="Garamond" w:hAnsi="Garamond" w:cs="Calibri"/>
          <w:color w:val="000000"/>
          <w:sz w:val="24"/>
          <w:szCs w:val="24"/>
        </w:rPr>
        <w:t xml:space="preserve"> bazuar në çështje të vogla të lidhura me deklarimin e garazhit ishte arbitrar. Garazhi ishte përfshirë në deklarimin e </w:t>
      </w:r>
      <w:proofErr w:type="spellStart"/>
      <w:r w:rsidRPr="00BE3250">
        <w:rPr>
          <w:rFonts w:ascii="Garamond" w:hAnsi="Garamond" w:cs="Calibri"/>
          <w:color w:val="000000"/>
          <w:sz w:val="24"/>
          <w:szCs w:val="24"/>
        </w:rPr>
        <w:t>vetingut</w:t>
      </w:r>
      <w:proofErr w:type="spellEnd"/>
      <w:r w:rsidRPr="00BE3250">
        <w:rPr>
          <w:rFonts w:ascii="Garamond" w:hAnsi="Garamond" w:cs="Calibri"/>
          <w:color w:val="000000"/>
          <w:sz w:val="24"/>
          <w:szCs w:val="24"/>
        </w:rPr>
        <w:t xml:space="preserve"> dhe problemi i vetëm ishte mënyra e pagesës.</w:t>
      </w:r>
    </w:p>
    <w:p w14:paraId="14079B5C" w14:textId="2A16DA2E"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9.</w:t>
      </w:r>
      <w:r w:rsidR="00BE3250">
        <w:rPr>
          <w:rFonts w:ascii="Garamond" w:hAnsi="Garamond" w:cs="Calibri"/>
          <w:color w:val="000000"/>
          <w:sz w:val="24"/>
          <w:szCs w:val="24"/>
        </w:rPr>
        <w:t xml:space="preserve"> </w:t>
      </w:r>
      <w:r w:rsidRPr="00BE3250">
        <w:rPr>
          <w:rFonts w:ascii="Garamond" w:hAnsi="Garamond" w:cs="Calibri"/>
          <w:color w:val="000000"/>
          <w:sz w:val="24"/>
          <w:szCs w:val="24"/>
        </w:rPr>
        <w:t>Gjithashtu</w:t>
      </w:r>
      <w:r w:rsidR="00EE624D">
        <w:rPr>
          <w:rFonts w:ascii="Garamond" w:hAnsi="Garamond" w:cs="Calibri"/>
          <w:color w:val="000000"/>
          <w:sz w:val="24"/>
          <w:szCs w:val="24"/>
        </w:rPr>
        <w:t>,</w:t>
      </w:r>
      <w:r w:rsidRPr="00BE3250">
        <w:rPr>
          <w:rFonts w:ascii="Garamond" w:hAnsi="Garamond" w:cs="Calibri"/>
          <w:color w:val="000000"/>
          <w:sz w:val="24"/>
          <w:szCs w:val="24"/>
        </w:rPr>
        <w:t xml:space="preserve"> kërkuesi pretendoi që shkarkimi i tij nga detyra nuk bëhej për qëllim legjitim, bazohej në parregullsi të vogla dhe nuk ishte proporcional. Asgjë nuk tregonte që ai kishte vepruar në keqbesim ose kishte shkelur ligjin me dashje. Fakti që shkelja nuk ishte bërë me dashje duhej të peshonte mjaftueshëm në favorin e tij. </w:t>
      </w:r>
      <w:proofErr w:type="spellStart"/>
      <w:r w:rsidRPr="00BE3250">
        <w:rPr>
          <w:rFonts w:ascii="Garamond" w:hAnsi="Garamond" w:cs="Calibri"/>
          <w:color w:val="000000"/>
          <w:sz w:val="24"/>
          <w:szCs w:val="24"/>
        </w:rPr>
        <w:t>KPA</w:t>
      </w:r>
      <w:proofErr w:type="spellEnd"/>
      <w:r w:rsidR="00EE624D">
        <w:rPr>
          <w:rFonts w:ascii="Garamond" w:hAnsi="Garamond" w:cs="Calibri"/>
          <w:color w:val="000000"/>
          <w:sz w:val="24"/>
          <w:szCs w:val="24"/>
        </w:rPr>
        <w:t>-ja</w:t>
      </w:r>
      <w:r w:rsidRPr="00BE3250">
        <w:rPr>
          <w:rFonts w:ascii="Garamond" w:hAnsi="Garamond" w:cs="Calibri"/>
          <w:color w:val="000000"/>
          <w:sz w:val="24"/>
          <w:szCs w:val="24"/>
        </w:rPr>
        <w:t xml:space="preserve"> la në fuqi gjetjet e </w:t>
      </w:r>
      <w:proofErr w:type="spellStart"/>
      <w:r w:rsidRPr="00BE3250">
        <w:rPr>
          <w:rFonts w:ascii="Garamond" w:hAnsi="Garamond" w:cs="Calibri"/>
          <w:color w:val="000000"/>
          <w:sz w:val="24"/>
          <w:szCs w:val="24"/>
        </w:rPr>
        <w:t>KPK</w:t>
      </w:r>
      <w:proofErr w:type="spellEnd"/>
      <w:r w:rsidRPr="00BE3250">
        <w:rPr>
          <w:rFonts w:ascii="Garamond" w:hAnsi="Garamond" w:cs="Calibri"/>
          <w:color w:val="000000"/>
          <w:sz w:val="24"/>
          <w:szCs w:val="24"/>
        </w:rPr>
        <w:t>-së që diferenca në 2009</w:t>
      </w:r>
      <w:r w:rsidR="00EE624D">
        <w:rPr>
          <w:rFonts w:ascii="Garamond" w:hAnsi="Garamond" w:cs="Calibri"/>
          <w:color w:val="000000"/>
          <w:sz w:val="24"/>
          <w:szCs w:val="24"/>
        </w:rPr>
        <w:t>-n</w:t>
      </w:r>
      <w:r w:rsidRPr="00BE3250">
        <w:rPr>
          <w:rFonts w:ascii="Garamond" w:hAnsi="Garamond" w:cs="Calibri"/>
          <w:color w:val="000000"/>
          <w:sz w:val="24"/>
          <w:szCs w:val="24"/>
        </w:rPr>
        <w:t xml:space="preserve"> ishte 50 euro dhe më tej vendosi që atij i mungonte shuma 1.393.336 lek</w:t>
      </w:r>
      <w:r w:rsidR="00EE624D">
        <w:rPr>
          <w:rFonts w:ascii="Garamond" w:hAnsi="Garamond" w:cs="Calibri"/>
          <w:color w:val="000000"/>
          <w:sz w:val="24"/>
          <w:szCs w:val="24"/>
        </w:rPr>
        <w:t>ë</w:t>
      </w:r>
      <w:r w:rsidRPr="00BE3250">
        <w:rPr>
          <w:rFonts w:ascii="Garamond" w:hAnsi="Garamond" w:cs="Calibri"/>
          <w:color w:val="000000"/>
          <w:sz w:val="24"/>
          <w:szCs w:val="24"/>
        </w:rPr>
        <w:t xml:space="preserve"> e fondeve për të blerë apartamentin në të njëjtin vit (shihni paragrafin 3 më lart). Kjo gjetje bazohej në një vlerësim financiar që nuk i ishte treguar atij, rëndonte pozitën e tij dhe pengonte edhe të kuptuarin e plotë nga ana e tij të çështjes kundër tij dhe aftësinë e tij për</w:t>
      </w:r>
      <w:bookmarkStart w:id="0" w:name="_GoBack"/>
      <w:r w:rsidRPr="00BE3250">
        <w:rPr>
          <w:rFonts w:ascii="Garamond" w:hAnsi="Garamond" w:cs="Calibri"/>
          <w:color w:val="000000"/>
          <w:sz w:val="24"/>
          <w:szCs w:val="24"/>
        </w:rPr>
        <w:t xml:space="preserve"> t’</w:t>
      </w:r>
      <w:bookmarkEnd w:id="0"/>
      <w:r w:rsidRPr="00BE3250">
        <w:rPr>
          <w:rFonts w:ascii="Garamond" w:hAnsi="Garamond" w:cs="Calibri"/>
          <w:color w:val="000000"/>
          <w:sz w:val="24"/>
          <w:szCs w:val="24"/>
        </w:rPr>
        <w:t>u përgjigjur si duhej.</w:t>
      </w:r>
      <w:r w:rsidR="00BE3250">
        <w:rPr>
          <w:rFonts w:ascii="Garamond" w:hAnsi="Garamond" w:cs="Calibri"/>
          <w:color w:val="000000"/>
          <w:sz w:val="24"/>
          <w:szCs w:val="24"/>
        </w:rPr>
        <w:t xml:space="preserve"> </w:t>
      </w:r>
      <w:r w:rsidRPr="00BE3250">
        <w:rPr>
          <w:rFonts w:ascii="Garamond" w:hAnsi="Garamond" w:cs="Calibri"/>
          <w:color w:val="000000"/>
          <w:sz w:val="24"/>
          <w:szCs w:val="24"/>
        </w:rPr>
        <w:t>Shuma përbënte vetëm 1/30 e të ardhurave të tij të ligjshme për periudhën 1980</w:t>
      </w:r>
      <w:r w:rsidR="00EE624D">
        <w:rPr>
          <w:rFonts w:ascii="Garamond" w:hAnsi="Garamond" w:cs="Calibri"/>
          <w:color w:val="000000"/>
          <w:sz w:val="24"/>
          <w:szCs w:val="24"/>
        </w:rPr>
        <w:t>–</w:t>
      </w:r>
      <w:r w:rsidRPr="00BE3250">
        <w:rPr>
          <w:rFonts w:ascii="Garamond" w:hAnsi="Garamond" w:cs="Calibri"/>
          <w:color w:val="000000"/>
          <w:sz w:val="24"/>
          <w:szCs w:val="24"/>
        </w:rPr>
        <w:t>2016. Për krahasim, sipas ligjit 9049/2003, në rastin e deklarimeve vjetore, pasuritë konsiderohen të blera në mënyrë të paligjshme dhe denoncohen për ndjekje penale vetëm kur mospërputhja e pajustifikuar kalon shumën 2,000,000 lek</w:t>
      </w:r>
      <w:r w:rsidR="00EE624D">
        <w:rPr>
          <w:rFonts w:ascii="Garamond" w:hAnsi="Garamond" w:cs="Calibri"/>
          <w:color w:val="000000"/>
          <w:sz w:val="24"/>
          <w:szCs w:val="24"/>
        </w:rPr>
        <w:t>ë</w:t>
      </w:r>
      <w:r w:rsidRP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KPA</w:t>
      </w:r>
      <w:proofErr w:type="spellEnd"/>
      <w:r w:rsidR="00EE624D">
        <w:rPr>
          <w:rFonts w:ascii="Garamond" w:hAnsi="Garamond" w:cs="Calibri"/>
          <w:color w:val="000000"/>
          <w:sz w:val="24"/>
          <w:szCs w:val="24"/>
        </w:rPr>
        <w:t>-ja,</w:t>
      </w:r>
      <w:r w:rsidRPr="00BE3250">
        <w:rPr>
          <w:rFonts w:ascii="Garamond" w:hAnsi="Garamond" w:cs="Calibri"/>
          <w:color w:val="000000"/>
          <w:sz w:val="24"/>
          <w:szCs w:val="24"/>
        </w:rPr>
        <w:t xml:space="preserve"> në mënyrë arbitrare</w:t>
      </w:r>
      <w:r w:rsidR="00EE624D">
        <w:rPr>
          <w:rFonts w:ascii="Garamond" w:hAnsi="Garamond" w:cs="Calibri"/>
          <w:color w:val="000000"/>
          <w:sz w:val="24"/>
          <w:szCs w:val="24"/>
        </w:rPr>
        <w:t>,</w:t>
      </w:r>
      <w:r w:rsidRPr="00BE3250">
        <w:rPr>
          <w:rFonts w:ascii="Garamond" w:hAnsi="Garamond" w:cs="Calibri"/>
          <w:color w:val="000000"/>
          <w:sz w:val="24"/>
          <w:szCs w:val="24"/>
        </w:rPr>
        <w:t xml:space="preserve"> doli në përfundimin që çmimi i blerjes së garazhit ishte paguar.</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Pasuria me vlerë të ulët ishte deklaruar në deklaratën për </w:t>
      </w:r>
      <w:proofErr w:type="spellStart"/>
      <w:r w:rsidRPr="00BE3250">
        <w:rPr>
          <w:rFonts w:ascii="Garamond" w:hAnsi="Garamond" w:cs="Calibri"/>
          <w:color w:val="000000"/>
          <w:sz w:val="24"/>
          <w:szCs w:val="24"/>
        </w:rPr>
        <w:t>vetingun</w:t>
      </w:r>
      <w:proofErr w:type="spellEnd"/>
      <w:r w:rsidRPr="00BE3250">
        <w:rPr>
          <w:rFonts w:ascii="Garamond" w:hAnsi="Garamond" w:cs="Calibri"/>
          <w:color w:val="000000"/>
          <w:sz w:val="24"/>
          <w:szCs w:val="24"/>
        </w:rPr>
        <w:t xml:space="preserve">. Nuk ishte </w:t>
      </w:r>
      <w:proofErr w:type="spellStart"/>
      <w:r w:rsidRPr="00BE3250">
        <w:rPr>
          <w:rFonts w:ascii="Garamond" w:hAnsi="Garamond" w:cs="Calibri"/>
          <w:color w:val="000000"/>
          <w:sz w:val="24"/>
          <w:szCs w:val="24"/>
        </w:rPr>
        <w:t>konkluduar</w:t>
      </w:r>
      <w:proofErr w:type="spellEnd"/>
      <w:r w:rsidRPr="00BE3250">
        <w:rPr>
          <w:rFonts w:ascii="Garamond" w:hAnsi="Garamond" w:cs="Calibri"/>
          <w:color w:val="000000"/>
          <w:sz w:val="24"/>
          <w:szCs w:val="24"/>
        </w:rPr>
        <w:t xml:space="preserve"> që fondi i përdorur për blerjen e saj kishte qenë i paligjshëm.</w:t>
      </w:r>
    </w:p>
    <w:p w14:paraId="02DFE587" w14:textId="60B184ED" w:rsidR="004608D7" w:rsidRPr="00BE3250" w:rsidRDefault="004608D7" w:rsidP="004608D7">
      <w:pPr>
        <w:tabs>
          <w:tab w:val="left" w:pos="360"/>
        </w:tabs>
        <w:autoSpaceDE w:val="0"/>
        <w:autoSpaceDN w:val="0"/>
        <w:adjustRightInd w:val="0"/>
        <w:spacing w:after="0" w:line="240" w:lineRule="auto"/>
        <w:ind w:firstLine="284"/>
        <w:jc w:val="both"/>
        <w:rPr>
          <w:rFonts w:ascii="Garamond" w:hAnsi="Garamond" w:cs="Times New Roman"/>
          <w:i/>
          <w:iCs/>
          <w:color w:val="000000"/>
          <w:sz w:val="24"/>
          <w:szCs w:val="24"/>
        </w:rPr>
      </w:pPr>
      <w:r w:rsidRPr="00BE3250">
        <w:rPr>
          <w:rFonts w:ascii="Garamond" w:hAnsi="Garamond" w:cs="Times New Roman"/>
          <w:i/>
          <w:iCs/>
          <w:color w:val="000000"/>
          <w:sz w:val="24"/>
          <w:szCs w:val="24"/>
        </w:rPr>
        <w:t>2. Vlerësimi i Gjykatës</w:t>
      </w:r>
    </w:p>
    <w:p w14:paraId="62751BFF" w14:textId="17C8967E"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10.</w:t>
      </w:r>
      <w:r w:rsidR="00BE3250">
        <w:rPr>
          <w:rFonts w:ascii="Garamond" w:hAnsi="Garamond" w:cs="Times New Roman"/>
          <w:color w:val="000000"/>
          <w:sz w:val="24"/>
          <w:szCs w:val="24"/>
        </w:rPr>
        <w:t xml:space="preserve"> </w:t>
      </w:r>
      <w:r w:rsidRPr="00BE3250">
        <w:rPr>
          <w:rFonts w:ascii="Garamond" w:hAnsi="Garamond" w:cs="Times New Roman"/>
          <w:color w:val="000000"/>
          <w:sz w:val="24"/>
          <w:szCs w:val="24"/>
        </w:rPr>
        <w:t xml:space="preserve">Shkarkimi i kërkuesit nga detyra ndërhynte në të drejtën e tij për respektimin e jetës private dhe do të ishte shkelje e nenit 8 të Konventës nëse nuk justifikohet si i tillë që është në përputhje me ligjin dhe i nevojshëm në një shoqëri demokratike për të ndjekur një qëllim legjitim (shihni </w:t>
      </w:r>
      <w:proofErr w:type="spellStart"/>
      <w:r w:rsidRPr="00BE3250">
        <w:rPr>
          <w:rFonts w:ascii="Garamond" w:hAnsi="Garamond" w:cs="Times New Roman"/>
          <w:i/>
          <w:iCs/>
          <w:color w:val="000000"/>
          <w:sz w:val="24"/>
          <w:szCs w:val="24"/>
        </w:rPr>
        <w:t>Thanza</w:t>
      </w:r>
      <w:proofErr w:type="spellEnd"/>
      <w:r w:rsidRPr="00BE3250">
        <w:rPr>
          <w:rFonts w:ascii="Garamond" w:hAnsi="Garamond" w:cs="Times New Roman"/>
          <w:i/>
          <w:iCs/>
          <w:color w:val="000000"/>
          <w:sz w:val="24"/>
          <w:szCs w:val="24"/>
        </w:rPr>
        <w:t xml:space="preserve"> kundër Shqipërisë</w:t>
      </w:r>
      <w:r w:rsidRPr="00BE3250">
        <w:rPr>
          <w:rFonts w:ascii="Garamond" w:hAnsi="Garamond" w:cs="Times New Roman"/>
          <w:color w:val="000000"/>
          <w:sz w:val="24"/>
          <w:szCs w:val="24"/>
        </w:rPr>
        <w:t>, nr. 41047/19, §§ 135 dhe 137, 4 korrik 2023).</w:t>
      </w:r>
    </w:p>
    <w:p w14:paraId="41BFE912" w14:textId="7DBE9332"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11.</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Në lidhje me vlerësimin e pasurive (përfshirë banesën në Golem dhe garazhin në Tiranë), pretendimet e kërkuesit që kundërshtojnë ligjshmërinë e ndërhyrjes dhe mungesën e një qëllimi legjitim, sa kohë që nuk janë shpallur të papranueshme në fazën e komunikimit, janë të ngjashme me ato të refuzuara nga Gjykata në një kontekst të ngjashëm (shihni </w:t>
      </w:r>
      <w:proofErr w:type="spellStart"/>
      <w:r w:rsidRPr="00BE3250">
        <w:rPr>
          <w:rFonts w:ascii="Garamond" w:hAnsi="Garamond" w:cs="Calibri"/>
          <w:i/>
          <w:iCs/>
          <w:color w:val="000000"/>
          <w:sz w:val="24"/>
          <w:szCs w:val="24"/>
        </w:rPr>
        <w:t>Thanza</w:t>
      </w:r>
      <w:proofErr w:type="spellEnd"/>
      <w:r w:rsidRPr="00BE3250">
        <w:rPr>
          <w:rFonts w:ascii="Garamond" w:hAnsi="Garamond" w:cs="Calibri"/>
          <w:color w:val="000000"/>
          <w:sz w:val="24"/>
          <w:szCs w:val="24"/>
        </w:rPr>
        <w:t>, cituar më lart, §§ 141</w:t>
      </w:r>
      <w:r w:rsidR="00EE624D">
        <w:rPr>
          <w:rFonts w:ascii="Garamond" w:hAnsi="Garamond" w:cs="Calibri"/>
          <w:color w:val="000000"/>
          <w:sz w:val="24"/>
          <w:szCs w:val="24"/>
        </w:rPr>
        <w:t>–</w:t>
      </w:r>
      <w:r w:rsidRPr="00BE3250">
        <w:rPr>
          <w:rFonts w:ascii="Garamond" w:hAnsi="Garamond" w:cs="Calibri"/>
          <w:color w:val="000000"/>
          <w:sz w:val="24"/>
          <w:szCs w:val="24"/>
        </w:rPr>
        <w:t>47, me referenca të mëtejshme). Gjykata nuk gjen arsye për t’u shprehur ndryshe. Mbetet për t’u vendosur nëse ndërhyrja ishte e nevojshme në një shoqëri demokratike dhe proporcionale për të arritur qëllimet legjitime.</w:t>
      </w:r>
    </w:p>
    <w:p w14:paraId="7A5D2370" w14:textId="176DAC0D"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12.</w:t>
      </w:r>
      <w:r w:rsidR="00BE3250">
        <w:rPr>
          <w:rFonts w:ascii="Garamond" w:hAnsi="Garamond" w:cs="Calibri"/>
          <w:color w:val="000000"/>
          <w:sz w:val="24"/>
          <w:szCs w:val="24"/>
        </w:rPr>
        <w:t xml:space="preserve"> </w:t>
      </w:r>
      <w:r w:rsidRPr="00BE3250">
        <w:rPr>
          <w:rFonts w:ascii="Garamond" w:hAnsi="Garamond" w:cs="Calibri"/>
          <w:color w:val="000000"/>
          <w:sz w:val="24"/>
          <w:szCs w:val="24"/>
        </w:rPr>
        <w:t>Së pari, në formularin e tij të kërkesës kërkuesi kundërshtoi disa të meta procedurale të pretenduara</w:t>
      </w:r>
      <w:r w:rsidR="003B4721">
        <w:rPr>
          <w:rFonts w:ascii="Garamond" w:hAnsi="Garamond" w:cs="Calibri"/>
          <w:color w:val="000000"/>
          <w:sz w:val="24"/>
          <w:szCs w:val="24"/>
        </w:rPr>
        <w:t>,</w:t>
      </w:r>
      <w:r w:rsidRPr="00BE3250">
        <w:rPr>
          <w:rFonts w:ascii="Garamond" w:hAnsi="Garamond" w:cs="Calibri"/>
          <w:color w:val="000000"/>
          <w:sz w:val="24"/>
          <w:szCs w:val="24"/>
        </w:rPr>
        <w:t xml:space="preserve"> në lidhje me gjetjet e faktit dhe konkluzionet ligjore</w:t>
      </w:r>
      <w:r w:rsidR="003B4721">
        <w:rPr>
          <w:rFonts w:ascii="Garamond" w:hAnsi="Garamond" w:cs="Calibri"/>
          <w:color w:val="000000"/>
          <w:sz w:val="24"/>
          <w:szCs w:val="24"/>
        </w:rPr>
        <w:t>,</w:t>
      </w:r>
      <w:r w:rsidRPr="00BE3250">
        <w:rPr>
          <w:rFonts w:ascii="Garamond" w:hAnsi="Garamond" w:cs="Calibri"/>
          <w:color w:val="000000"/>
          <w:sz w:val="24"/>
          <w:szCs w:val="24"/>
        </w:rPr>
        <w:t xml:space="preserve"> në lidhje me banesën në Golem dhe garazhin, duke ju referuar nenit 6 të Konventës.</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Këto ankime u shpallën të papranueshme si dukshëm të pabazuara në momentin e komunikimit të kësaj kërkese. Në parashtrimet e tij në vitin 2024, kërkuesi shprehu të njëjtat pretendime si një aspekt i veçantë sipas nenit 8. Gjykata nuk ka identifikuar mangësi të rënda në procesin e vendimmarrjes me anë të </w:t>
      </w:r>
      <w:proofErr w:type="spellStart"/>
      <w:r w:rsidRPr="00BE3250">
        <w:rPr>
          <w:rFonts w:ascii="Garamond" w:hAnsi="Garamond" w:cs="Calibri"/>
          <w:color w:val="000000"/>
          <w:sz w:val="24"/>
          <w:szCs w:val="24"/>
        </w:rPr>
        <w:t>të</w:t>
      </w:r>
      <w:proofErr w:type="spellEnd"/>
      <w:r w:rsidRPr="00BE3250">
        <w:rPr>
          <w:rFonts w:ascii="Garamond" w:hAnsi="Garamond" w:cs="Calibri"/>
          <w:color w:val="000000"/>
          <w:sz w:val="24"/>
          <w:szCs w:val="24"/>
        </w:rPr>
        <w:t xml:space="preserve"> cilit konstatimet e mësipërme u nxorën në nivel kombëtar dhe nuk sheh arsye për të dalë në një konkluzion të ndryshëm për </w:t>
      </w:r>
      <w:proofErr w:type="spellStart"/>
      <w:r w:rsidRPr="00BE3250">
        <w:rPr>
          <w:rFonts w:ascii="Garamond" w:hAnsi="Garamond" w:cs="Calibri"/>
          <w:color w:val="000000"/>
          <w:sz w:val="24"/>
          <w:szCs w:val="24"/>
        </w:rPr>
        <w:t>pranueshmërinë</w:t>
      </w:r>
      <w:proofErr w:type="spellEnd"/>
      <w:r w:rsidRPr="00BE3250">
        <w:rPr>
          <w:rFonts w:ascii="Garamond" w:hAnsi="Garamond" w:cs="Calibri"/>
          <w:color w:val="000000"/>
          <w:sz w:val="24"/>
          <w:szCs w:val="24"/>
        </w:rPr>
        <w:t xml:space="preserve"> e atyre pretendimeve sipas nenit 8 (krahasoni </w:t>
      </w:r>
      <w:proofErr w:type="spellStart"/>
      <w:r w:rsidRPr="00BE3250">
        <w:rPr>
          <w:rFonts w:ascii="Garamond" w:hAnsi="Garamond" w:cs="Calibri"/>
          <w:i/>
          <w:iCs/>
          <w:sz w:val="24"/>
          <w:szCs w:val="24"/>
        </w:rPr>
        <w:t>Thanza</w:t>
      </w:r>
      <w:proofErr w:type="spellEnd"/>
      <w:r w:rsidRPr="00BE3250">
        <w:rPr>
          <w:rFonts w:ascii="Garamond" w:hAnsi="Garamond" w:cs="Calibri"/>
          <w:sz w:val="24"/>
          <w:szCs w:val="24"/>
        </w:rPr>
        <w:t>, cituar më sipër, § 158)</w:t>
      </w:r>
      <w:r w:rsidRPr="00BE3250">
        <w:rPr>
          <w:rFonts w:ascii="Garamond" w:hAnsi="Garamond" w:cs="Calibri"/>
          <w:color w:val="000000"/>
          <w:sz w:val="24"/>
          <w:szCs w:val="24"/>
        </w:rPr>
        <w:t>.</w:t>
      </w:r>
    </w:p>
    <w:p w14:paraId="62257FF7" w14:textId="78CDE8AA"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lastRenderedPageBreak/>
        <w:t>13.</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Së dyti, kërkuesi ka kundërshtuar si arbitrar interpretimin nga </w:t>
      </w:r>
      <w:proofErr w:type="spellStart"/>
      <w:r w:rsidRPr="00BE3250">
        <w:rPr>
          <w:rFonts w:ascii="Garamond" w:hAnsi="Garamond" w:cs="Calibri"/>
          <w:color w:val="000000"/>
          <w:sz w:val="24"/>
          <w:szCs w:val="24"/>
        </w:rPr>
        <w:t>KPA</w:t>
      </w:r>
      <w:proofErr w:type="spellEnd"/>
      <w:r w:rsidR="003B4721">
        <w:rPr>
          <w:rFonts w:ascii="Garamond" w:hAnsi="Garamond" w:cs="Calibri"/>
          <w:color w:val="000000"/>
          <w:sz w:val="24"/>
          <w:szCs w:val="24"/>
        </w:rPr>
        <w:t>-ja</w:t>
      </w:r>
      <w:r w:rsidRPr="00BE3250">
        <w:rPr>
          <w:rFonts w:ascii="Garamond" w:hAnsi="Garamond" w:cs="Calibri"/>
          <w:color w:val="000000"/>
          <w:sz w:val="24"/>
          <w:szCs w:val="24"/>
        </w:rPr>
        <w:t xml:space="preserve"> të legjislacionit të brendshëm për banesën në Golem dhe garazhin në Tiranë. Siç prezantohet dhe provohet, këto pretendime nuk kalojnë kufirin e arbitraritetit apo mungesës së dukshme të </w:t>
      </w:r>
      <w:proofErr w:type="spellStart"/>
      <w:r w:rsidRPr="00BE3250">
        <w:rPr>
          <w:rFonts w:ascii="Garamond" w:hAnsi="Garamond" w:cs="Calibri"/>
          <w:color w:val="000000"/>
          <w:sz w:val="24"/>
          <w:szCs w:val="24"/>
        </w:rPr>
        <w:t>arsyeshmërisë</w:t>
      </w:r>
      <w:proofErr w:type="spellEnd"/>
      <w:r w:rsidRPr="00BE3250">
        <w:rPr>
          <w:rFonts w:ascii="Garamond" w:hAnsi="Garamond" w:cs="Calibri"/>
          <w:color w:val="000000"/>
          <w:sz w:val="24"/>
          <w:szCs w:val="24"/>
        </w:rPr>
        <w:t xml:space="preserve"> (shihni </w:t>
      </w:r>
      <w:proofErr w:type="spellStart"/>
      <w:r w:rsidRPr="00BE3250">
        <w:rPr>
          <w:rFonts w:ascii="Garamond" w:hAnsi="Garamond" w:cs="Times New Roman"/>
          <w:i/>
          <w:iCs/>
          <w:color w:val="000000"/>
          <w:sz w:val="24"/>
          <w:szCs w:val="24"/>
        </w:rPr>
        <w:t>Yüksel</w:t>
      </w:r>
      <w:proofErr w:type="spellEnd"/>
      <w:r w:rsidRPr="00BE3250">
        <w:rPr>
          <w:rFonts w:ascii="Garamond" w:hAnsi="Garamond" w:cs="Times New Roman"/>
          <w:i/>
          <w:iCs/>
          <w:color w:val="000000"/>
          <w:sz w:val="24"/>
          <w:szCs w:val="24"/>
        </w:rPr>
        <w:t xml:space="preserve"> </w:t>
      </w:r>
      <w:proofErr w:type="spellStart"/>
      <w:r w:rsidRPr="00BE3250">
        <w:rPr>
          <w:rFonts w:ascii="Garamond" w:hAnsi="Garamond" w:cs="Times New Roman"/>
          <w:i/>
          <w:iCs/>
          <w:color w:val="000000"/>
          <w:sz w:val="24"/>
          <w:szCs w:val="24"/>
        </w:rPr>
        <w:t>Yalçınkaya</w:t>
      </w:r>
      <w:proofErr w:type="spellEnd"/>
      <w:r w:rsidRPr="00BE3250">
        <w:rPr>
          <w:rFonts w:ascii="Garamond" w:hAnsi="Garamond" w:cs="Times New Roman"/>
          <w:i/>
          <w:iCs/>
          <w:color w:val="000000"/>
          <w:sz w:val="24"/>
          <w:szCs w:val="24"/>
        </w:rPr>
        <w:t xml:space="preserve"> kundër Turqisë</w:t>
      </w:r>
      <w:r w:rsidRP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DHM</w:t>
      </w:r>
      <w:proofErr w:type="spellEnd"/>
      <w:r w:rsidRPr="00BE3250">
        <w:rPr>
          <w:rFonts w:ascii="Garamond" w:hAnsi="Garamond" w:cs="Calibri"/>
          <w:color w:val="000000"/>
          <w:sz w:val="24"/>
          <w:szCs w:val="24"/>
        </w:rPr>
        <w:t xml:space="preserve">], nr. 15669/20, § 304 </w:t>
      </w:r>
      <w:r w:rsidRPr="00BE3250">
        <w:rPr>
          <w:rFonts w:ascii="Garamond" w:hAnsi="Garamond" w:cs="Calibri"/>
          <w:i/>
          <w:iCs/>
          <w:color w:val="000000"/>
          <w:sz w:val="24"/>
          <w:szCs w:val="24"/>
        </w:rPr>
        <w:t>in fine</w:t>
      </w:r>
      <w:r w:rsidRPr="00BE3250">
        <w:rPr>
          <w:rFonts w:ascii="Garamond" w:hAnsi="Garamond" w:cs="Calibri"/>
          <w:color w:val="000000"/>
          <w:sz w:val="24"/>
          <w:szCs w:val="24"/>
        </w:rPr>
        <w:t>, 26 shtator 2023).</w:t>
      </w:r>
    </w:p>
    <w:p w14:paraId="53AAFF5F" w14:textId="1E314AEC"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14.</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Kështu, Gjykata do të shqyrtojë vetëm pretendimin fillestar të mungesës së </w:t>
      </w:r>
      <w:proofErr w:type="spellStart"/>
      <w:r w:rsidRPr="00BE3250">
        <w:rPr>
          <w:rFonts w:ascii="Garamond" w:hAnsi="Garamond" w:cs="Calibri"/>
          <w:color w:val="000000"/>
          <w:sz w:val="24"/>
          <w:szCs w:val="24"/>
        </w:rPr>
        <w:t>proporcionalitetit</w:t>
      </w:r>
      <w:proofErr w:type="spellEnd"/>
      <w:r w:rsidRPr="00BE3250">
        <w:rPr>
          <w:rFonts w:ascii="Garamond" w:hAnsi="Garamond" w:cs="Calibri"/>
          <w:color w:val="000000"/>
          <w:sz w:val="24"/>
          <w:szCs w:val="24"/>
        </w:rPr>
        <w:t xml:space="preserve"> bazuar në faktet që u përcaktuan dhe vlerësuan nga </w:t>
      </w:r>
      <w:proofErr w:type="spellStart"/>
      <w:r w:rsidRPr="00BE3250">
        <w:rPr>
          <w:rFonts w:ascii="Garamond" w:hAnsi="Garamond" w:cs="Calibri"/>
          <w:color w:val="000000"/>
          <w:sz w:val="24"/>
          <w:szCs w:val="24"/>
        </w:rPr>
        <w:t>KPA</w:t>
      </w:r>
      <w:proofErr w:type="spellEnd"/>
      <w:r w:rsidR="00440BC0">
        <w:rPr>
          <w:rFonts w:ascii="Garamond" w:hAnsi="Garamond" w:cs="Calibri"/>
          <w:color w:val="000000"/>
          <w:sz w:val="24"/>
          <w:szCs w:val="24"/>
        </w:rPr>
        <w:t>-ja</w:t>
      </w:r>
      <w:r w:rsidRPr="00BE3250">
        <w:rPr>
          <w:rFonts w:ascii="Garamond" w:hAnsi="Garamond" w:cs="Calibri"/>
          <w:color w:val="000000"/>
          <w:sz w:val="24"/>
          <w:szCs w:val="24"/>
        </w:rPr>
        <w:t xml:space="preserve"> dhe bazuar në parashtrimet e kërkuesit, duke shtjelluar natyrën e parëndësishme të parregullsive në kuadër të vlerësimit të pasurive.</w:t>
      </w:r>
    </w:p>
    <w:p w14:paraId="6213B4C7" w14:textId="0EC2881D"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15.</w:t>
      </w:r>
      <w:r w:rsidR="00BE3250">
        <w:rPr>
          <w:rFonts w:ascii="Garamond" w:hAnsi="Garamond" w:cs="Calibri"/>
          <w:color w:val="000000"/>
          <w:sz w:val="24"/>
          <w:szCs w:val="24"/>
        </w:rPr>
        <w:t xml:space="preserve"> </w:t>
      </w:r>
      <w:r w:rsidRPr="00BE3250">
        <w:rPr>
          <w:rFonts w:ascii="Garamond" w:hAnsi="Garamond" w:cs="Calibri"/>
          <w:color w:val="000000"/>
          <w:sz w:val="24"/>
          <w:szCs w:val="24"/>
        </w:rPr>
        <w:t>Kërkuesi deklaroi që kishte përdorur kursimet e mbledhura nga pagat e familjarëve në 2004</w:t>
      </w:r>
      <w:r w:rsidR="00440BC0">
        <w:rPr>
          <w:rFonts w:ascii="Garamond" w:hAnsi="Garamond" w:cs="Calibri"/>
          <w:color w:val="000000"/>
          <w:sz w:val="24"/>
          <w:szCs w:val="24"/>
        </w:rPr>
        <w:t>–</w:t>
      </w:r>
      <w:r w:rsidRPr="00BE3250">
        <w:rPr>
          <w:rFonts w:ascii="Garamond" w:hAnsi="Garamond" w:cs="Calibri"/>
          <w:color w:val="000000"/>
          <w:sz w:val="24"/>
          <w:szCs w:val="24"/>
        </w:rPr>
        <w:t xml:space="preserve">09 për të blerë pronën në Golem për 31,000 euro në vitin 2009. </w:t>
      </w:r>
      <w:proofErr w:type="spellStart"/>
      <w:r w:rsidRPr="00BE3250">
        <w:rPr>
          <w:rFonts w:ascii="Garamond" w:hAnsi="Garamond" w:cs="Calibri"/>
          <w:color w:val="000000"/>
          <w:sz w:val="24"/>
          <w:szCs w:val="24"/>
        </w:rPr>
        <w:t>KPA</w:t>
      </w:r>
      <w:proofErr w:type="spellEnd"/>
      <w:r w:rsidR="00440BC0">
        <w:rPr>
          <w:rFonts w:ascii="Garamond" w:hAnsi="Garamond" w:cs="Calibri"/>
          <w:color w:val="000000"/>
          <w:sz w:val="24"/>
          <w:szCs w:val="24"/>
        </w:rPr>
        <w:t>-ja</w:t>
      </w:r>
      <w:r w:rsidRPr="00BE3250">
        <w:rPr>
          <w:rFonts w:ascii="Garamond" w:hAnsi="Garamond" w:cs="Calibri"/>
          <w:color w:val="000000"/>
          <w:sz w:val="24"/>
          <w:szCs w:val="24"/>
        </w:rPr>
        <w:t xml:space="preserve"> u shpreh që ai nuk arriti të justifikonte një masë të konsiderueshme të fondeve të përdorura për atë blerje, përafërsisht 11,000 euro dhe që kjo përfshihej në objektin e arsyes për shkarkim nga detyra sipas nenit 61 (3) të </w:t>
      </w:r>
      <w:proofErr w:type="spellStart"/>
      <w:r w:rsidRPr="00BE3250">
        <w:rPr>
          <w:rFonts w:ascii="Garamond" w:hAnsi="Garamond" w:cs="Calibri"/>
          <w:color w:val="000000"/>
          <w:sz w:val="24"/>
          <w:szCs w:val="24"/>
        </w:rPr>
        <w:t>LV</w:t>
      </w:r>
      <w:proofErr w:type="spellEnd"/>
      <w:r w:rsidR="00440BC0">
        <w:rPr>
          <w:rFonts w:ascii="Garamond" w:hAnsi="Garamond" w:cs="Calibri"/>
          <w:color w:val="000000"/>
          <w:sz w:val="24"/>
          <w:szCs w:val="24"/>
        </w:rPr>
        <w:t>-së</w:t>
      </w:r>
      <w:r w:rsidRPr="00BE3250">
        <w:rPr>
          <w:rFonts w:ascii="Garamond" w:hAnsi="Garamond" w:cs="Calibri"/>
          <w:color w:val="000000"/>
          <w:sz w:val="24"/>
          <w:szCs w:val="24"/>
        </w:rPr>
        <w:t>.</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Sipas Gjykatës, kjo shumë jo vetëm që ishte e konsiderueshme në kontekstin e transaksionit, por edhe nuk ishte e vogël, nisur nga niveli i pagave për nëpunësit shqiptarë në atë kohë. Gjithashtu, kërkuesi nuk ka treguar që diferenca negative e familjes së tij ndërmjet 2004 dhe 2009 përbënte një përqindje të vogël të </w:t>
      </w:r>
      <w:proofErr w:type="spellStart"/>
      <w:r w:rsidRPr="00BE3250">
        <w:rPr>
          <w:rFonts w:ascii="Garamond" w:hAnsi="Garamond" w:cs="Calibri"/>
          <w:color w:val="000000"/>
          <w:sz w:val="24"/>
          <w:szCs w:val="24"/>
        </w:rPr>
        <w:t>të</w:t>
      </w:r>
      <w:proofErr w:type="spellEnd"/>
      <w:r w:rsidRPr="00BE3250">
        <w:rPr>
          <w:rFonts w:ascii="Garamond" w:hAnsi="Garamond" w:cs="Calibri"/>
          <w:color w:val="000000"/>
          <w:sz w:val="24"/>
          <w:szCs w:val="24"/>
        </w:rPr>
        <w:t xml:space="preserve"> ardhurave të kombinuara të familjes për atë periudhë, duke pasur parasysh pagat e anëtarëve të familjes së tij, sepse bashkëshortja dhe fëmijët e rritur të tij</w:t>
      </w:r>
      <w:r w:rsidR="00440BC0">
        <w:rPr>
          <w:rFonts w:ascii="Garamond" w:hAnsi="Garamond" w:cs="Calibri"/>
          <w:color w:val="000000"/>
          <w:sz w:val="24"/>
          <w:szCs w:val="24"/>
        </w:rPr>
        <w:t>,</w:t>
      </w:r>
      <w:r w:rsidRPr="00BE3250">
        <w:rPr>
          <w:rFonts w:ascii="Garamond" w:hAnsi="Garamond" w:cs="Calibri"/>
          <w:color w:val="000000"/>
          <w:sz w:val="24"/>
          <w:szCs w:val="24"/>
        </w:rPr>
        <w:t xml:space="preserve"> gjithashtu</w:t>
      </w:r>
      <w:r w:rsidR="00440BC0">
        <w:rPr>
          <w:rFonts w:ascii="Garamond" w:hAnsi="Garamond" w:cs="Calibri"/>
          <w:color w:val="000000"/>
          <w:sz w:val="24"/>
          <w:szCs w:val="24"/>
        </w:rPr>
        <w:t>,</w:t>
      </w:r>
      <w:r w:rsidRPr="00BE3250">
        <w:rPr>
          <w:rFonts w:ascii="Garamond" w:hAnsi="Garamond" w:cs="Calibri"/>
          <w:color w:val="000000"/>
          <w:sz w:val="24"/>
          <w:szCs w:val="24"/>
        </w:rPr>
        <w:t xml:space="preserve"> ishin punësuar në sektorin publik (krahasoni </w:t>
      </w:r>
      <w:proofErr w:type="spellStart"/>
      <w:r w:rsidRPr="00BE3250">
        <w:rPr>
          <w:rFonts w:ascii="Garamond" w:hAnsi="Garamond" w:cs="Calibri"/>
          <w:i/>
          <w:iCs/>
          <w:color w:val="000000"/>
          <w:sz w:val="24"/>
          <w:szCs w:val="24"/>
        </w:rPr>
        <w:t>Sevdari</w:t>
      </w:r>
      <w:proofErr w:type="spellEnd"/>
      <w:r w:rsidRPr="00BE3250">
        <w:rPr>
          <w:rFonts w:ascii="Garamond" w:hAnsi="Garamond" w:cs="Calibri"/>
          <w:i/>
          <w:iCs/>
          <w:color w:val="000000"/>
          <w:sz w:val="24"/>
          <w:szCs w:val="24"/>
        </w:rPr>
        <w:t xml:space="preserve"> kundër Shqipërisë</w:t>
      </w:r>
      <w:r w:rsidRPr="00BE3250">
        <w:rPr>
          <w:rFonts w:ascii="Garamond" w:hAnsi="Garamond" w:cs="Calibri"/>
          <w:color w:val="000000"/>
          <w:sz w:val="24"/>
          <w:szCs w:val="24"/>
        </w:rPr>
        <w:t>, nr. 40662/19, § 93, 13 dhjetor 2022). Gjithashtu</w:t>
      </w:r>
      <w:r w:rsidR="00440BC0">
        <w:rPr>
          <w:rFonts w:ascii="Garamond" w:hAnsi="Garamond" w:cs="Calibri"/>
          <w:color w:val="000000"/>
          <w:sz w:val="24"/>
          <w:szCs w:val="24"/>
        </w:rPr>
        <w:t>,</w:t>
      </w:r>
      <w:r w:rsidRPr="00BE3250">
        <w:rPr>
          <w:rFonts w:ascii="Garamond" w:hAnsi="Garamond" w:cs="Calibri"/>
          <w:color w:val="000000"/>
          <w:sz w:val="24"/>
          <w:szCs w:val="24"/>
        </w:rPr>
        <w:t xml:space="preserve"> është vërejtur që të paktën një pjesë e kursimeve të pretenduara të akumuluara përpara vitit 2004 ishte shpenzuar për blerjen e një prone tjetër, dhe ajo shumë </w:t>
      </w:r>
      <w:r w:rsidR="00440BC0">
        <w:rPr>
          <w:rFonts w:ascii="Garamond" w:hAnsi="Garamond" w:cs="Calibri"/>
          <w:color w:val="000000"/>
          <w:sz w:val="24"/>
          <w:szCs w:val="24"/>
        </w:rPr>
        <w:t>–</w:t>
      </w:r>
      <w:r w:rsidRPr="00BE3250">
        <w:rPr>
          <w:rFonts w:ascii="Garamond" w:hAnsi="Garamond" w:cs="Calibri"/>
          <w:color w:val="000000"/>
          <w:sz w:val="24"/>
          <w:szCs w:val="24"/>
        </w:rPr>
        <w:t xml:space="preserve"> ose pjesa e mbetur </w:t>
      </w:r>
      <w:r w:rsidR="00440BC0">
        <w:rPr>
          <w:rFonts w:ascii="Garamond" w:hAnsi="Garamond" w:cs="Calibri"/>
          <w:color w:val="000000"/>
          <w:sz w:val="24"/>
          <w:szCs w:val="24"/>
        </w:rPr>
        <w:t>–</w:t>
      </w:r>
      <w:r w:rsidRPr="00BE3250">
        <w:rPr>
          <w:rFonts w:ascii="Garamond" w:hAnsi="Garamond" w:cs="Calibri"/>
          <w:color w:val="000000"/>
          <w:sz w:val="24"/>
          <w:szCs w:val="24"/>
        </w:rPr>
        <w:t xml:space="preserve"> nuk ishte deklaruar për vitin 2003 ose më pas. </w:t>
      </w:r>
    </w:p>
    <w:p w14:paraId="290B2B42" w14:textId="4E54F2FD"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16.</w:t>
      </w:r>
      <w:r w:rsid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KPA</w:t>
      </w:r>
      <w:proofErr w:type="spellEnd"/>
      <w:r w:rsidR="00440BC0">
        <w:rPr>
          <w:rFonts w:ascii="Garamond" w:hAnsi="Garamond" w:cs="Calibri"/>
          <w:color w:val="000000"/>
          <w:sz w:val="24"/>
          <w:szCs w:val="24"/>
        </w:rPr>
        <w:t>-ja,</w:t>
      </w:r>
      <w:r w:rsidRPr="00BE3250">
        <w:rPr>
          <w:rFonts w:ascii="Garamond" w:hAnsi="Garamond" w:cs="Calibri"/>
          <w:color w:val="000000"/>
          <w:sz w:val="24"/>
          <w:szCs w:val="24"/>
        </w:rPr>
        <w:t xml:space="preserve"> gjithashtu</w:t>
      </w:r>
      <w:r w:rsidR="00440BC0">
        <w:rPr>
          <w:rFonts w:ascii="Garamond" w:hAnsi="Garamond" w:cs="Calibri"/>
          <w:color w:val="000000"/>
          <w:sz w:val="24"/>
          <w:szCs w:val="24"/>
        </w:rPr>
        <w:t>,</w:t>
      </w:r>
      <w:r w:rsidRPr="00BE3250">
        <w:rPr>
          <w:rFonts w:ascii="Garamond" w:hAnsi="Garamond" w:cs="Calibri"/>
          <w:color w:val="000000"/>
          <w:sz w:val="24"/>
          <w:szCs w:val="24"/>
        </w:rPr>
        <w:t xml:space="preserve"> refuzoi si të rrem</w:t>
      </w:r>
      <w:r w:rsidR="00440BC0" w:rsidRPr="00BE3250">
        <w:rPr>
          <w:rFonts w:ascii="Garamond" w:hAnsi="Garamond" w:cs="Calibri"/>
          <w:color w:val="000000"/>
          <w:sz w:val="24"/>
          <w:szCs w:val="24"/>
        </w:rPr>
        <w:t>ë</w:t>
      </w:r>
      <w:r w:rsidRPr="00BE3250">
        <w:rPr>
          <w:rFonts w:ascii="Garamond" w:hAnsi="Garamond" w:cs="Calibri"/>
          <w:color w:val="000000"/>
          <w:sz w:val="24"/>
          <w:szCs w:val="24"/>
        </w:rPr>
        <w:t xml:space="preserve"> pretendimet e kërkuesit që ai nuk kishte paguar për garazhin e blerë në vitin 2003, pra kur ai u bë subjekt i kërkesave të ligjit nr. 9049.</w:t>
      </w:r>
      <w:r w:rsidR="00BE3250">
        <w:rPr>
          <w:rFonts w:ascii="Garamond" w:hAnsi="Garamond" w:cs="Calibri"/>
          <w:color w:val="000000"/>
          <w:sz w:val="24"/>
          <w:szCs w:val="24"/>
        </w:rPr>
        <w:t xml:space="preserve"> </w:t>
      </w:r>
      <w:r w:rsidRPr="00BE3250">
        <w:rPr>
          <w:rFonts w:ascii="Garamond" w:hAnsi="Garamond" w:cs="Calibri"/>
          <w:color w:val="000000"/>
          <w:sz w:val="24"/>
          <w:szCs w:val="24"/>
        </w:rPr>
        <w:t>Një deklarim i rrem</w:t>
      </w:r>
      <w:r w:rsidR="00440BC0" w:rsidRPr="00BE3250">
        <w:rPr>
          <w:rFonts w:ascii="Garamond" w:hAnsi="Garamond" w:cs="Calibri"/>
          <w:color w:val="000000"/>
          <w:sz w:val="24"/>
          <w:szCs w:val="24"/>
        </w:rPr>
        <w:t>ë</w:t>
      </w:r>
      <w:r w:rsidRPr="00BE3250">
        <w:rPr>
          <w:rFonts w:ascii="Garamond" w:hAnsi="Garamond" w:cs="Calibri"/>
          <w:color w:val="000000"/>
          <w:sz w:val="24"/>
          <w:szCs w:val="24"/>
        </w:rPr>
        <w:t xml:space="preserve"> i bërë në kuadër të detyrimit të subjektit të </w:t>
      </w:r>
      <w:proofErr w:type="spellStart"/>
      <w:r w:rsidRPr="00BE3250">
        <w:rPr>
          <w:rFonts w:ascii="Garamond" w:hAnsi="Garamond" w:cs="Calibri"/>
          <w:color w:val="000000"/>
          <w:sz w:val="24"/>
          <w:szCs w:val="24"/>
        </w:rPr>
        <w:t>vetingut</w:t>
      </w:r>
      <w:proofErr w:type="spellEnd"/>
      <w:r w:rsidRPr="00BE3250">
        <w:rPr>
          <w:rFonts w:ascii="Garamond" w:hAnsi="Garamond" w:cs="Calibri"/>
          <w:color w:val="000000"/>
          <w:sz w:val="24"/>
          <w:szCs w:val="24"/>
        </w:rPr>
        <w:t xml:space="preserve"> për të deklaruar me vërtetësi edhe pasurinë edhe burimin e saj</w:t>
      </w:r>
      <w:r w:rsidR="00440BC0">
        <w:rPr>
          <w:rFonts w:ascii="Garamond" w:hAnsi="Garamond" w:cs="Calibri"/>
          <w:color w:val="000000"/>
          <w:sz w:val="24"/>
          <w:szCs w:val="24"/>
        </w:rPr>
        <w:t>,</w:t>
      </w:r>
      <w:r w:rsidRPr="00BE3250">
        <w:rPr>
          <w:rFonts w:ascii="Garamond" w:hAnsi="Garamond" w:cs="Calibri"/>
          <w:color w:val="000000"/>
          <w:sz w:val="24"/>
          <w:szCs w:val="24"/>
        </w:rPr>
        <w:t xml:space="preserve"> konsiderohej një lloj i veçantë i parregullsisë në procesin e </w:t>
      </w:r>
      <w:proofErr w:type="spellStart"/>
      <w:r w:rsidRPr="00BE3250">
        <w:rPr>
          <w:rFonts w:ascii="Garamond" w:hAnsi="Garamond" w:cs="Calibri"/>
          <w:color w:val="000000"/>
          <w:sz w:val="24"/>
          <w:szCs w:val="24"/>
        </w:rPr>
        <w:t>vetingut</w:t>
      </w:r>
      <w:proofErr w:type="spellEnd"/>
      <w:r w:rsidRPr="00BE3250">
        <w:rPr>
          <w:rFonts w:ascii="Garamond" w:hAnsi="Garamond" w:cs="Calibri"/>
          <w:color w:val="000000"/>
          <w:sz w:val="24"/>
          <w:szCs w:val="24"/>
        </w:rPr>
        <w:t xml:space="preserve"> (shihni </w:t>
      </w:r>
      <w:proofErr w:type="spellStart"/>
      <w:r w:rsidRPr="00BE3250">
        <w:rPr>
          <w:rFonts w:ascii="Garamond" w:hAnsi="Garamond" w:cs="Calibri"/>
          <w:i/>
          <w:iCs/>
          <w:color w:val="000000"/>
          <w:sz w:val="24"/>
          <w:szCs w:val="24"/>
        </w:rPr>
        <w:t>Thanza</w:t>
      </w:r>
      <w:proofErr w:type="spellEnd"/>
      <w:r w:rsidRPr="00BE3250">
        <w:rPr>
          <w:rFonts w:ascii="Garamond" w:hAnsi="Garamond" w:cs="Calibri"/>
          <w:color w:val="000000"/>
          <w:sz w:val="24"/>
          <w:szCs w:val="24"/>
        </w:rPr>
        <w:t>, cituar më lart, §§ 68</w:t>
      </w:r>
      <w:r w:rsidR="00440BC0">
        <w:rPr>
          <w:rFonts w:ascii="Garamond" w:hAnsi="Garamond" w:cs="Calibri"/>
          <w:color w:val="000000"/>
          <w:sz w:val="24"/>
          <w:szCs w:val="24"/>
        </w:rPr>
        <w:t>–</w:t>
      </w:r>
      <w:r w:rsidRPr="00BE3250">
        <w:rPr>
          <w:rFonts w:ascii="Garamond" w:hAnsi="Garamond" w:cs="Calibri"/>
          <w:color w:val="000000"/>
          <w:sz w:val="24"/>
          <w:szCs w:val="24"/>
        </w:rPr>
        <w:t xml:space="preserve">71) dhe mund të prekë </w:t>
      </w:r>
      <w:proofErr w:type="spellStart"/>
      <w:r w:rsidRPr="00BE3250">
        <w:rPr>
          <w:rFonts w:ascii="Garamond" w:hAnsi="Garamond" w:cs="Calibri"/>
          <w:color w:val="000000"/>
          <w:sz w:val="24"/>
          <w:szCs w:val="24"/>
        </w:rPr>
        <w:t>gjurmueshmërinë</w:t>
      </w:r>
      <w:proofErr w:type="spellEnd"/>
      <w:r w:rsidRPr="00BE3250">
        <w:rPr>
          <w:rFonts w:ascii="Garamond" w:hAnsi="Garamond" w:cs="Calibri"/>
          <w:color w:val="000000"/>
          <w:sz w:val="24"/>
          <w:szCs w:val="24"/>
        </w:rPr>
        <w:t xml:space="preserve"> dhe integritetin e transaksioneve. Deklarimi i kërkuesit u vlerësua duke pasur parasysh kombinimin e faktorëve.</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Pa ndonjë shpjegim të vlefshëm, garazhi i regjistruar në regjistrin e pasurive të paluajtshme që në vitin 2003 nuk ishte reflektuar në deklaratat e tij vjetore deri në procesin e </w:t>
      </w:r>
      <w:proofErr w:type="spellStart"/>
      <w:r w:rsidRPr="00BE3250">
        <w:rPr>
          <w:rFonts w:ascii="Garamond" w:hAnsi="Garamond" w:cs="Calibri"/>
          <w:color w:val="000000"/>
          <w:sz w:val="24"/>
          <w:szCs w:val="24"/>
        </w:rPr>
        <w:t>vetingut</w:t>
      </w:r>
      <w:proofErr w:type="spellEnd"/>
      <w:r w:rsidRPr="00BE3250">
        <w:rPr>
          <w:rFonts w:ascii="Garamond" w:hAnsi="Garamond" w:cs="Calibri"/>
          <w:color w:val="000000"/>
          <w:sz w:val="24"/>
          <w:szCs w:val="24"/>
        </w:rPr>
        <w:t xml:space="preserve"> në vitin 2017. </w:t>
      </w:r>
      <w:proofErr w:type="spellStart"/>
      <w:r w:rsidRPr="00BE3250">
        <w:rPr>
          <w:rFonts w:ascii="Garamond" w:hAnsi="Garamond" w:cs="Calibri"/>
          <w:color w:val="000000"/>
          <w:sz w:val="24"/>
          <w:szCs w:val="24"/>
        </w:rPr>
        <w:t>KPA</w:t>
      </w:r>
      <w:proofErr w:type="spellEnd"/>
      <w:r w:rsidR="00440BC0">
        <w:rPr>
          <w:rFonts w:ascii="Garamond" w:hAnsi="Garamond" w:cs="Calibri"/>
          <w:color w:val="000000"/>
          <w:sz w:val="24"/>
          <w:szCs w:val="24"/>
        </w:rPr>
        <w:t>-ja</w:t>
      </w:r>
      <w:r w:rsidRPr="00BE3250">
        <w:rPr>
          <w:rFonts w:ascii="Garamond" w:hAnsi="Garamond" w:cs="Calibri"/>
          <w:color w:val="000000"/>
          <w:sz w:val="24"/>
          <w:szCs w:val="24"/>
        </w:rPr>
        <w:t xml:space="preserve"> gjeti që ai dha shpjegime që nuk përputheshin dhe që nuk ishin bindëse në lidhje me financimin e apartamentit dhe garazhit. Ai mohoi pagesën pavarësisht dokumentacionit që provonte të kundërtën. Ky informacion i rremë cenonte besueshmërinë e deklarimit. Pra, edhe pse deklarimi i rremë kishte të bënte me një vlerë monetare që mund të mos konsiderohet e madhe, kjo nuk ul rëndesën e konkluzioneve të </w:t>
      </w:r>
      <w:proofErr w:type="spellStart"/>
      <w:r w:rsidRPr="00BE3250">
        <w:rPr>
          <w:rFonts w:ascii="Garamond" w:hAnsi="Garamond" w:cs="Calibri"/>
          <w:color w:val="000000"/>
          <w:sz w:val="24"/>
          <w:szCs w:val="24"/>
        </w:rPr>
        <w:t>KPA</w:t>
      </w:r>
      <w:proofErr w:type="spellEnd"/>
      <w:r w:rsidRPr="00BE3250">
        <w:rPr>
          <w:rFonts w:ascii="Garamond" w:hAnsi="Garamond" w:cs="Calibri"/>
          <w:color w:val="000000"/>
          <w:sz w:val="24"/>
          <w:szCs w:val="24"/>
        </w:rPr>
        <w:t>-së</w:t>
      </w:r>
      <w:r w:rsidR="00440BC0">
        <w:rPr>
          <w:rFonts w:ascii="Garamond" w:hAnsi="Garamond" w:cs="Calibri"/>
          <w:color w:val="000000"/>
          <w:sz w:val="24"/>
          <w:szCs w:val="24"/>
        </w:rPr>
        <w:t>,</w:t>
      </w:r>
      <w:r w:rsidRPr="00BE3250">
        <w:rPr>
          <w:rFonts w:ascii="Garamond" w:hAnsi="Garamond" w:cs="Calibri"/>
          <w:color w:val="000000"/>
          <w:sz w:val="24"/>
          <w:szCs w:val="24"/>
        </w:rPr>
        <w:t xml:space="preserve"> në lidhje me mangësitë për këtë pasuri (krahasoni </w:t>
      </w:r>
      <w:proofErr w:type="spellStart"/>
      <w:r w:rsidRPr="00BE3250">
        <w:rPr>
          <w:rFonts w:ascii="Garamond" w:hAnsi="Garamond" w:cs="Calibri"/>
          <w:i/>
          <w:iCs/>
          <w:color w:val="000000"/>
          <w:sz w:val="24"/>
          <w:szCs w:val="24"/>
        </w:rPr>
        <w:t>Sevdari</w:t>
      </w:r>
      <w:proofErr w:type="spellEnd"/>
      <w:r w:rsidRPr="00BE3250">
        <w:rPr>
          <w:rFonts w:ascii="Garamond" w:hAnsi="Garamond" w:cs="Calibri"/>
          <w:color w:val="000000"/>
          <w:sz w:val="24"/>
          <w:szCs w:val="24"/>
        </w:rPr>
        <w:t>, cituar më lart, § 85).</w:t>
      </w:r>
    </w:p>
    <w:p w14:paraId="2C874B35" w14:textId="47A59B27"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17.</w:t>
      </w:r>
      <w:r w:rsidR="00BE3250">
        <w:rPr>
          <w:rFonts w:ascii="Garamond" w:hAnsi="Garamond" w:cs="Calibri"/>
          <w:color w:val="000000"/>
          <w:sz w:val="24"/>
          <w:szCs w:val="24"/>
        </w:rPr>
        <w:t xml:space="preserve"> </w:t>
      </w:r>
      <w:r w:rsidRPr="00BE3250">
        <w:rPr>
          <w:rFonts w:ascii="Garamond" w:hAnsi="Garamond" w:cs="Calibri"/>
          <w:color w:val="000000"/>
          <w:sz w:val="24"/>
          <w:szCs w:val="24"/>
        </w:rPr>
        <w:t>Nëse gjykatat e brendshme kanë shqyrtuar me kujdes faktet, kanë zbatuar standardet e të drejtave të njeriu</w:t>
      </w:r>
      <w:r w:rsidR="00440BC0">
        <w:rPr>
          <w:rFonts w:ascii="Garamond" w:hAnsi="Garamond" w:cs="Calibri"/>
          <w:color w:val="000000"/>
          <w:sz w:val="24"/>
          <w:szCs w:val="24"/>
        </w:rPr>
        <w:t>t</w:t>
      </w:r>
      <w:r w:rsidRPr="00BE3250">
        <w:rPr>
          <w:rFonts w:ascii="Garamond" w:hAnsi="Garamond" w:cs="Calibri"/>
          <w:color w:val="000000"/>
          <w:sz w:val="24"/>
          <w:szCs w:val="24"/>
        </w:rPr>
        <w:t xml:space="preserve"> në vazhdimësi me Konventë dhe praktikën gjyqësore, dhe kanë balancuar sa duhet interesin personal me interesin publik në një çështje, Gjykata do të kërkonte arsye të forta për të zëvendësuar këndvështrimin e saj me atë të gjykatave të brendshme (shihni </w:t>
      </w:r>
      <w:proofErr w:type="spellStart"/>
      <w:r w:rsidRPr="00BE3250">
        <w:rPr>
          <w:rFonts w:ascii="Garamond" w:hAnsi="Garamond" w:cs="Calibri"/>
          <w:i/>
          <w:iCs/>
          <w:color w:val="000000"/>
          <w:sz w:val="24"/>
          <w:szCs w:val="24"/>
        </w:rPr>
        <w:t>Halet</w:t>
      </w:r>
      <w:proofErr w:type="spellEnd"/>
      <w:r w:rsidRPr="00BE3250">
        <w:rPr>
          <w:rFonts w:ascii="Garamond" w:hAnsi="Garamond" w:cs="Calibri"/>
          <w:i/>
          <w:iCs/>
          <w:color w:val="000000"/>
          <w:sz w:val="24"/>
          <w:szCs w:val="24"/>
        </w:rPr>
        <w:t xml:space="preserve"> kundër Luksemburgut</w:t>
      </w:r>
      <w:r w:rsidRPr="00BE3250">
        <w:rPr>
          <w:rFonts w:ascii="Garamond" w:hAnsi="Garamond" w:cs="Calibri"/>
          <w:color w:val="000000"/>
          <w:sz w:val="24"/>
          <w:szCs w:val="24"/>
        </w:rPr>
        <w:t xml:space="preserve"> [</w:t>
      </w:r>
      <w:proofErr w:type="spellStart"/>
      <w:r w:rsidRPr="00BE3250">
        <w:rPr>
          <w:rFonts w:ascii="Garamond" w:hAnsi="Garamond" w:cs="Calibri"/>
          <w:color w:val="000000"/>
          <w:sz w:val="24"/>
          <w:szCs w:val="24"/>
        </w:rPr>
        <w:t>DHM</w:t>
      </w:r>
      <w:proofErr w:type="spellEnd"/>
      <w:r w:rsidRPr="00BE3250">
        <w:rPr>
          <w:rFonts w:ascii="Garamond" w:hAnsi="Garamond" w:cs="Calibri"/>
          <w:color w:val="000000"/>
          <w:sz w:val="24"/>
          <w:szCs w:val="24"/>
        </w:rPr>
        <w:t>], nr. 21884/18, § 161, 14 shkurt 2023).</w:t>
      </w:r>
      <w:r w:rsidR="00BE3250">
        <w:rPr>
          <w:rFonts w:ascii="Garamond" w:hAnsi="Garamond" w:cs="Calibri"/>
          <w:color w:val="000000"/>
          <w:sz w:val="24"/>
          <w:szCs w:val="24"/>
        </w:rPr>
        <w:t xml:space="preserve"> </w:t>
      </w:r>
      <w:r w:rsidRPr="00BE3250">
        <w:rPr>
          <w:rFonts w:ascii="Garamond" w:hAnsi="Garamond" w:cs="Calibri"/>
          <w:color w:val="000000"/>
          <w:sz w:val="24"/>
          <w:szCs w:val="24"/>
        </w:rPr>
        <w:t>Duke theksuar gjetjet në paragrafët 6 dhe 12</w:t>
      </w:r>
      <w:r w:rsidR="00440BC0">
        <w:rPr>
          <w:rFonts w:ascii="Garamond" w:hAnsi="Garamond" w:cs="Calibri"/>
          <w:color w:val="000000"/>
          <w:sz w:val="24"/>
          <w:szCs w:val="24"/>
        </w:rPr>
        <w:t>–</w:t>
      </w:r>
      <w:r w:rsidRPr="00BE3250">
        <w:rPr>
          <w:rFonts w:ascii="Garamond" w:hAnsi="Garamond" w:cs="Calibri"/>
          <w:color w:val="000000"/>
          <w:sz w:val="24"/>
          <w:szCs w:val="24"/>
        </w:rPr>
        <w:t>14 më sipër, natyrën e parregullsive të mësipërme dhe qëndrimin e kërkuesit si një gjyqtar m</w:t>
      </w:r>
      <w:r w:rsidR="00440BC0">
        <w:rPr>
          <w:rFonts w:ascii="Garamond" w:hAnsi="Garamond" w:cs="Calibri"/>
          <w:color w:val="000000"/>
          <w:sz w:val="24"/>
          <w:szCs w:val="24"/>
        </w:rPr>
        <w:t>e</w:t>
      </w:r>
      <w:r w:rsidRPr="00BE3250">
        <w:rPr>
          <w:rFonts w:ascii="Garamond" w:hAnsi="Garamond" w:cs="Calibri"/>
          <w:color w:val="000000"/>
          <w:sz w:val="24"/>
          <w:szCs w:val="24"/>
        </w:rPr>
        <w:t xml:space="preserve"> përvojë nga i cili pritej që të përmbushte standardet e integritetit dhe moralit në zhvillimin e çështjeve private financiare (shihni </w:t>
      </w:r>
      <w:proofErr w:type="spellStart"/>
      <w:r w:rsidRPr="00BE3250">
        <w:rPr>
          <w:rFonts w:ascii="Garamond" w:hAnsi="Garamond" w:cs="Calibri"/>
          <w:i/>
          <w:iCs/>
          <w:color w:val="000000"/>
          <w:sz w:val="24"/>
          <w:szCs w:val="24"/>
        </w:rPr>
        <w:t>Xhoxhaj</w:t>
      </w:r>
      <w:proofErr w:type="spellEnd"/>
      <w:r w:rsidRPr="00BE3250">
        <w:rPr>
          <w:rFonts w:ascii="Garamond" w:hAnsi="Garamond" w:cs="Calibri"/>
          <w:color w:val="000000"/>
          <w:sz w:val="24"/>
          <w:szCs w:val="24"/>
        </w:rPr>
        <w:t xml:space="preserve">, cituar më lart, § 407 </w:t>
      </w:r>
      <w:r w:rsidRPr="00BE3250">
        <w:rPr>
          <w:rFonts w:ascii="Garamond" w:hAnsi="Garamond" w:cs="Calibri"/>
          <w:i/>
          <w:iCs/>
          <w:color w:val="000000"/>
          <w:sz w:val="24"/>
          <w:szCs w:val="24"/>
        </w:rPr>
        <w:t>in fine</w:t>
      </w:r>
      <w:r w:rsidRPr="00BE3250">
        <w:rPr>
          <w:rFonts w:ascii="Garamond" w:hAnsi="Garamond" w:cs="Calibri"/>
          <w:color w:val="000000"/>
          <w:sz w:val="24"/>
          <w:szCs w:val="24"/>
        </w:rPr>
        <w:t xml:space="preserve">), arsyet e dhëna prej tij nuk janë të mjaftueshme që Gjykata të devijojë nga konkluzionet e </w:t>
      </w:r>
      <w:proofErr w:type="spellStart"/>
      <w:r w:rsidRPr="00BE3250">
        <w:rPr>
          <w:rFonts w:ascii="Garamond" w:hAnsi="Garamond" w:cs="Calibri"/>
          <w:color w:val="000000"/>
          <w:sz w:val="24"/>
          <w:szCs w:val="24"/>
        </w:rPr>
        <w:t>KPA</w:t>
      </w:r>
      <w:proofErr w:type="spellEnd"/>
      <w:r w:rsidRPr="00BE3250">
        <w:rPr>
          <w:rFonts w:ascii="Garamond" w:hAnsi="Garamond" w:cs="Calibri"/>
          <w:color w:val="000000"/>
          <w:sz w:val="24"/>
          <w:szCs w:val="24"/>
        </w:rPr>
        <w:t xml:space="preserve">-së dhe në përgjithësi të rrëzojë rezultatin e çështjes së </w:t>
      </w:r>
      <w:proofErr w:type="spellStart"/>
      <w:r w:rsidRPr="00BE3250">
        <w:rPr>
          <w:rFonts w:ascii="Garamond" w:hAnsi="Garamond" w:cs="Calibri"/>
          <w:color w:val="000000"/>
          <w:sz w:val="24"/>
          <w:szCs w:val="24"/>
        </w:rPr>
        <w:t>vetingut</w:t>
      </w:r>
      <w:proofErr w:type="spellEnd"/>
      <w:r w:rsidRPr="00BE3250">
        <w:rPr>
          <w:rFonts w:ascii="Garamond" w:hAnsi="Garamond" w:cs="Calibri"/>
          <w:color w:val="000000"/>
          <w:sz w:val="24"/>
          <w:szCs w:val="24"/>
        </w:rPr>
        <w:t xml:space="preserve"> (shihni për krahasim </w:t>
      </w:r>
      <w:proofErr w:type="spellStart"/>
      <w:r w:rsidRPr="00BE3250">
        <w:rPr>
          <w:rFonts w:ascii="Garamond" w:hAnsi="Garamond" w:cs="Calibri"/>
          <w:i/>
          <w:iCs/>
          <w:color w:val="000000"/>
          <w:sz w:val="24"/>
          <w:szCs w:val="24"/>
        </w:rPr>
        <w:t>Sevdari</w:t>
      </w:r>
      <w:proofErr w:type="spellEnd"/>
      <w:r w:rsidRPr="00BE3250">
        <w:rPr>
          <w:rFonts w:ascii="Garamond" w:hAnsi="Garamond" w:cs="Calibri"/>
          <w:color w:val="000000"/>
          <w:sz w:val="24"/>
          <w:szCs w:val="24"/>
        </w:rPr>
        <w:t xml:space="preserve">, cituar më lart, §§ 93 dhe 96). Pretendimet e mbetura të kërkuesit, më tipike, janë të ngjashme me ato të refuzuara në çështjen </w:t>
      </w:r>
      <w:proofErr w:type="spellStart"/>
      <w:r w:rsidRPr="00BE3250">
        <w:rPr>
          <w:rFonts w:ascii="Garamond" w:hAnsi="Garamond" w:cs="Calibri"/>
          <w:i/>
          <w:iCs/>
          <w:color w:val="000000"/>
          <w:sz w:val="24"/>
          <w:szCs w:val="24"/>
        </w:rPr>
        <w:t>Nikëhasani</w:t>
      </w:r>
      <w:proofErr w:type="spellEnd"/>
      <w:r w:rsidRPr="00BE3250">
        <w:rPr>
          <w:rFonts w:ascii="Garamond" w:hAnsi="Garamond" w:cs="Calibri"/>
          <w:i/>
          <w:iCs/>
          <w:color w:val="000000"/>
          <w:sz w:val="24"/>
          <w:szCs w:val="24"/>
        </w:rPr>
        <w:t xml:space="preserve"> kundër Shqipërisë</w:t>
      </w:r>
      <w:r w:rsidRPr="00BE3250">
        <w:rPr>
          <w:rFonts w:ascii="Garamond" w:hAnsi="Garamond" w:cs="Calibri"/>
          <w:color w:val="000000"/>
          <w:sz w:val="24"/>
          <w:szCs w:val="24"/>
        </w:rPr>
        <w:t>, nr. 58997/18, §§ 126 dhe 128</w:t>
      </w:r>
      <w:r w:rsidR="00440BC0">
        <w:rPr>
          <w:rFonts w:ascii="Garamond" w:hAnsi="Garamond" w:cs="Calibri"/>
          <w:color w:val="000000"/>
          <w:sz w:val="24"/>
          <w:szCs w:val="24"/>
        </w:rPr>
        <w:t>–</w:t>
      </w:r>
      <w:r w:rsidRPr="00BE3250">
        <w:rPr>
          <w:rFonts w:ascii="Garamond" w:hAnsi="Garamond" w:cs="Calibri"/>
          <w:color w:val="000000"/>
          <w:sz w:val="24"/>
          <w:szCs w:val="24"/>
        </w:rPr>
        <w:t xml:space="preserve">29, 13 dhjetor 2022. Prandaj, Gjykata nuk gjen që shkarkimi i tij nga detyra nuk ka qenë </w:t>
      </w:r>
      <w:proofErr w:type="spellStart"/>
      <w:r w:rsidRPr="00BE3250">
        <w:rPr>
          <w:rFonts w:ascii="Garamond" w:hAnsi="Garamond" w:cs="Calibri"/>
          <w:color w:val="000000"/>
          <w:sz w:val="24"/>
          <w:szCs w:val="24"/>
        </w:rPr>
        <w:t>disproporcional</w:t>
      </w:r>
      <w:proofErr w:type="spellEnd"/>
      <w:r w:rsidRPr="00BE3250">
        <w:rPr>
          <w:rFonts w:ascii="Garamond" w:hAnsi="Garamond" w:cs="Calibri"/>
          <w:color w:val="000000"/>
          <w:sz w:val="24"/>
          <w:szCs w:val="24"/>
        </w:rPr>
        <w:t xml:space="preserve">. </w:t>
      </w:r>
    </w:p>
    <w:p w14:paraId="5D5D0DFD" w14:textId="491A60BC"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lastRenderedPageBreak/>
        <w:t>18.</w:t>
      </w:r>
      <w:r w:rsidR="00BE3250">
        <w:rPr>
          <w:rFonts w:ascii="Garamond" w:hAnsi="Garamond" w:cs="Calibri"/>
          <w:color w:val="000000"/>
          <w:sz w:val="24"/>
          <w:szCs w:val="24"/>
        </w:rPr>
        <w:t xml:space="preserve"> </w:t>
      </w:r>
      <w:r w:rsidRPr="00BE3250">
        <w:rPr>
          <w:rFonts w:ascii="Garamond" w:hAnsi="Garamond" w:cs="Calibri"/>
          <w:color w:val="000000"/>
          <w:sz w:val="24"/>
          <w:szCs w:val="24"/>
        </w:rPr>
        <w:t xml:space="preserve">Nisur nga kjo gjetje, nuk është e nevojshme që Gjykata të analizojë gjetjet dhe konkluzionet e </w:t>
      </w:r>
      <w:proofErr w:type="spellStart"/>
      <w:r w:rsidRPr="00BE3250">
        <w:rPr>
          <w:rFonts w:ascii="Garamond" w:hAnsi="Garamond" w:cs="Calibri"/>
          <w:color w:val="000000"/>
          <w:sz w:val="24"/>
          <w:szCs w:val="24"/>
        </w:rPr>
        <w:t>KPA</w:t>
      </w:r>
      <w:proofErr w:type="spellEnd"/>
      <w:r w:rsidRPr="00BE3250">
        <w:rPr>
          <w:rFonts w:ascii="Garamond" w:hAnsi="Garamond" w:cs="Calibri"/>
          <w:color w:val="000000"/>
          <w:sz w:val="24"/>
          <w:szCs w:val="24"/>
        </w:rPr>
        <w:t>-së</w:t>
      </w:r>
      <w:r w:rsidR="00440BC0">
        <w:rPr>
          <w:rFonts w:ascii="Garamond" w:hAnsi="Garamond" w:cs="Calibri"/>
          <w:color w:val="000000"/>
          <w:sz w:val="24"/>
          <w:szCs w:val="24"/>
        </w:rPr>
        <w:t>,</w:t>
      </w:r>
      <w:r w:rsidRPr="00BE3250">
        <w:rPr>
          <w:rFonts w:ascii="Garamond" w:hAnsi="Garamond" w:cs="Calibri"/>
          <w:color w:val="000000"/>
          <w:sz w:val="24"/>
          <w:szCs w:val="24"/>
        </w:rPr>
        <w:t xml:space="preserve"> në lidhje me element</w:t>
      </w:r>
      <w:r w:rsidR="00440BC0">
        <w:rPr>
          <w:rFonts w:ascii="Garamond" w:hAnsi="Garamond" w:cs="Calibri"/>
          <w:color w:val="000000"/>
          <w:sz w:val="24"/>
          <w:szCs w:val="24"/>
        </w:rPr>
        <w:t>e</w:t>
      </w:r>
      <w:r w:rsidRPr="00BE3250">
        <w:rPr>
          <w:rFonts w:ascii="Garamond" w:hAnsi="Garamond" w:cs="Calibri"/>
          <w:color w:val="000000"/>
          <w:sz w:val="24"/>
          <w:szCs w:val="24"/>
        </w:rPr>
        <w:t xml:space="preserve"> të tjer</w:t>
      </w:r>
      <w:r w:rsidR="00440BC0">
        <w:rPr>
          <w:rFonts w:ascii="Garamond" w:hAnsi="Garamond" w:cs="Calibri"/>
          <w:color w:val="000000"/>
          <w:sz w:val="24"/>
          <w:szCs w:val="24"/>
        </w:rPr>
        <w:t>a</w:t>
      </w:r>
      <w:r w:rsidRPr="00BE3250">
        <w:rPr>
          <w:rFonts w:ascii="Garamond" w:hAnsi="Garamond" w:cs="Calibri"/>
          <w:color w:val="000000"/>
          <w:sz w:val="24"/>
          <w:szCs w:val="24"/>
        </w:rPr>
        <w:t xml:space="preserve"> të vlerësimit të pasurisë ose kontaktit të pretenduar të papërshtatshëm (krahasoni </w:t>
      </w:r>
      <w:proofErr w:type="spellStart"/>
      <w:r w:rsidRPr="00BE3250">
        <w:rPr>
          <w:rFonts w:ascii="Garamond" w:hAnsi="Garamond" w:cs="Calibri"/>
          <w:i/>
          <w:iCs/>
          <w:color w:val="000000"/>
          <w:sz w:val="24"/>
          <w:szCs w:val="24"/>
        </w:rPr>
        <w:t>Thanza</w:t>
      </w:r>
      <w:proofErr w:type="spellEnd"/>
      <w:r w:rsidRPr="00BE3250">
        <w:rPr>
          <w:rFonts w:ascii="Garamond" w:hAnsi="Garamond" w:cs="Calibri"/>
          <w:color w:val="000000"/>
          <w:sz w:val="24"/>
          <w:szCs w:val="24"/>
        </w:rPr>
        <w:t>, cituar më lart §160).</w:t>
      </w:r>
    </w:p>
    <w:p w14:paraId="55EE85AA" w14:textId="18D46AB6"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r w:rsidRPr="00BE3250">
        <w:rPr>
          <w:rFonts w:ascii="Garamond" w:hAnsi="Garamond" w:cs="Calibri"/>
          <w:color w:val="000000"/>
          <w:sz w:val="24"/>
          <w:szCs w:val="24"/>
        </w:rPr>
        <w:t>19.</w:t>
      </w:r>
      <w:r w:rsidR="00BE3250">
        <w:rPr>
          <w:rFonts w:ascii="Garamond" w:hAnsi="Garamond" w:cs="Calibri"/>
          <w:color w:val="000000"/>
          <w:sz w:val="24"/>
          <w:szCs w:val="24"/>
        </w:rPr>
        <w:t xml:space="preserve"> </w:t>
      </w:r>
      <w:r w:rsidRPr="00BE3250">
        <w:rPr>
          <w:rFonts w:ascii="Garamond" w:hAnsi="Garamond" w:cs="Calibri"/>
          <w:color w:val="000000"/>
          <w:sz w:val="24"/>
          <w:szCs w:val="24"/>
        </w:rPr>
        <w:t>Në këto rrethana, ankimi sipas nenit 8 është haptazi i pabazuar dhe duhet të refuzohet në përputhje me nenin 35 §§ 3 (a) dhe 4 të Konventës.</w:t>
      </w:r>
    </w:p>
    <w:p w14:paraId="3A8AB408" w14:textId="66B8AD01"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Për këto arsye, Gjykata, unanimisht,</w:t>
      </w:r>
    </w:p>
    <w:p w14:paraId="7629789C" w14:textId="66000057"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i/>
          <w:iCs/>
          <w:color w:val="000000"/>
          <w:sz w:val="24"/>
          <w:szCs w:val="24"/>
        </w:rPr>
        <w:t>Shpall</w:t>
      </w:r>
      <w:r w:rsidRPr="00BE3250">
        <w:rPr>
          <w:rFonts w:ascii="Garamond" w:hAnsi="Garamond" w:cs="Times New Roman"/>
          <w:color w:val="000000"/>
          <w:sz w:val="24"/>
          <w:szCs w:val="24"/>
        </w:rPr>
        <w:t xml:space="preserve"> kërkesën të papranueshme.</w:t>
      </w:r>
    </w:p>
    <w:p w14:paraId="3004F37B" w14:textId="2590B3FD" w:rsidR="004608D7" w:rsidRPr="00BE3250" w:rsidRDefault="004608D7" w:rsidP="004608D7">
      <w:pPr>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000000"/>
          <w:sz w:val="24"/>
          <w:szCs w:val="24"/>
        </w:rPr>
        <w:t>Bërë në gjuhën angleze dhe njoftuar me shkrim më 9 tetor 2025.</w:t>
      </w:r>
    </w:p>
    <w:p w14:paraId="390C4B1B" w14:textId="77777777" w:rsidR="004608D7" w:rsidRPr="00BE3250" w:rsidRDefault="004608D7" w:rsidP="004608D7">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r w:rsidRPr="00BE3250">
        <w:rPr>
          <w:rFonts w:ascii="Garamond" w:hAnsi="Garamond" w:cs="Times New Roman"/>
          <w:color w:val="FFFFFF"/>
          <w:sz w:val="24"/>
          <w:szCs w:val="24"/>
        </w:rPr>
        <w:t xml:space="preserve"> {</w:t>
      </w:r>
    </w:p>
    <w:p w14:paraId="0228B123" w14:textId="77777777" w:rsidR="004608D7" w:rsidRPr="00BE3250" w:rsidRDefault="004608D7" w:rsidP="004608D7">
      <w:pPr>
        <w:tabs>
          <w:tab w:val="center" w:pos="1400"/>
          <w:tab w:val="center" w:pos="5940"/>
        </w:tabs>
        <w:autoSpaceDE w:val="0"/>
        <w:autoSpaceDN w:val="0"/>
        <w:adjustRightInd w:val="0"/>
        <w:spacing w:after="0" w:line="240" w:lineRule="auto"/>
        <w:jc w:val="right"/>
        <w:rPr>
          <w:rFonts w:ascii="Garamond" w:hAnsi="Garamond" w:cs="Times New Roman"/>
          <w:color w:val="000000"/>
          <w:sz w:val="24"/>
          <w:szCs w:val="24"/>
        </w:rPr>
      </w:pPr>
      <w:r w:rsidRPr="00BE3250">
        <w:rPr>
          <w:rFonts w:ascii="Garamond" w:hAnsi="Garamond" w:cs="Times New Roman"/>
          <w:color w:val="000000"/>
          <w:sz w:val="24"/>
          <w:szCs w:val="24"/>
        </w:rPr>
        <w:t>PRESIDENT</w:t>
      </w:r>
    </w:p>
    <w:p w14:paraId="6384F95C" w14:textId="77777777" w:rsidR="004608D7" w:rsidRPr="00BE3250" w:rsidRDefault="004608D7" w:rsidP="004608D7">
      <w:pPr>
        <w:tabs>
          <w:tab w:val="center" w:pos="1400"/>
          <w:tab w:val="center" w:pos="5940"/>
        </w:tabs>
        <w:autoSpaceDE w:val="0"/>
        <w:autoSpaceDN w:val="0"/>
        <w:adjustRightInd w:val="0"/>
        <w:spacing w:after="0" w:line="240" w:lineRule="auto"/>
        <w:jc w:val="right"/>
        <w:rPr>
          <w:rFonts w:ascii="Garamond" w:hAnsi="Garamond" w:cs="Times New Roman"/>
          <w:b/>
          <w:color w:val="000000"/>
          <w:sz w:val="24"/>
          <w:szCs w:val="24"/>
        </w:rPr>
      </w:pPr>
      <w:proofErr w:type="spellStart"/>
      <w:r w:rsidRPr="00BE3250">
        <w:rPr>
          <w:rFonts w:ascii="Garamond" w:hAnsi="Garamond" w:cs="Times New Roman"/>
          <w:b/>
          <w:color w:val="000000"/>
          <w:sz w:val="24"/>
          <w:szCs w:val="24"/>
        </w:rPr>
        <w:t>Úna</w:t>
      </w:r>
      <w:proofErr w:type="spellEnd"/>
      <w:r w:rsidRPr="00BE3250">
        <w:rPr>
          <w:rFonts w:ascii="Garamond" w:hAnsi="Garamond" w:cs="Times New Roman"/>
          <w:b/>
          <w:color w:val="000000"/>
          <w:sz w:val="24"/>
          <w:szCs w:val="24"/>
        </w:rPr>
        <w:t xml:space="preserve"> </w:t>
      </w:r>
      <w:proofErr w:type="spellStart"/>
      <w:r w:rsidRPr="00BE3250">
        <w:rPr>
          <w:rFonts w:ascii="Garamond" w:hAnsi="Garamond" w:cs="Times New Roman"/>
          <w:b/>
          <w:color w:val="000000"/>
          <w:sz w:val="24"/>
          <w:szCs w:val="24"/>
        </w:rPr>
        <w:t>Ní</w:t>
      </w:r>
      <w:proofErr w:type="spellEnd"/>
      <w:r w:rsidRPr="00BE3250">
        <w:rPr>
          <w:rFonts w:ascii="Garamond" w:hAnsi="Garamond" w:cs="Times New Roman"/>
          <w:b/>
          <w:color w:val="000000"/>
          <w:sz w:val="24"/>
          <w:szCs w:val="24"/>
        </w:rPr>
        <w:t xml:space="preserve"> </w:t>
      </w:r>
      <w:proofErr w:type="spellStart"/>
      <w:r w:rsidRPr="00BE3250">
        <w:rPr>
          <w:rFonts w:ascii="Garamond" w:hAnsi="Garamond" w:cs="Times New Roman"/>
          <w:b/>
          <w:color w:val="000000"/>
          <w:sz w:val="24"/>
          <w:szCs w:val="24"/>
        </w:rPr>
        <w:t>Raifeartaigh</w:t>
      </w:r>
      <w:proofErr w:type="spellEnd"/>
    </w:p>
    <w:p w14:paraId="41B18695" w14:textId="77777777" w:rsidR="004608D7" w:rsidRPr="00BE3250" w:rsidRDefault="004608D7" w:rsidP="004608D7">
      <w:pPr>
        <w:tabs>
          <w:tab w:val="center" w:pos="1400"/>
          <w:tab w:val="center" w:pos="5940"/>
        </w:tabs>
        <w:autoSpaceDE w:val="0"/>
        <w:autoSpaceDN w:val="0"/>
        <w:adjustRightInd w:val="0"/>
        <w:spacing w:after="0" w:line="240" w:lineRule="auto"/>
        <w:jc w:val="right"/>
        <w:rPr>
          <w:rFonts w:ascii="Garamond" w:hAnsi="Garamond" w:cs="Times New Roman"/>
          <w:color w:val="000000"/>
          <w:sz w:val="24"/>
          <w:szCs w:val="24"/>
        </w:rPr>
      </w:pPr>
    </w:p>
    <w:p w14:paraId="67B0C47B" w14:textId="036E8358" w:rsidR="004608D7" w:rsidRPr="00BE3250" w:rsidRDefault="004608D7" w:rsidP="004608D7">
      <w:pPr>
        <w:tabs>
          <w:tab w:val="center" w:pos="1400"/>
          <w:tab w:val="center" w:pos="5940"/>
        </w:tabs>
        <w:autoSpaceDE w:val="0"/>
        <w:autoSpaceDN w:val="0"/>
        <w:adjustRightInd w:val="0"/>
        <w:spacing w:after="0" w:line="240" w:lineRule="auto"/>
        <w:jc w:val="right"/>
        <w:rPr>
          <w:rFonts w:ascii="Garamond" w:hAnsi="Garamond" w:cs="Times New Roman"/>
          <w:color w:val="000000"/>
          <w:sz w:val="24"/>
          <w:szCs w:val="24"/>
        </w:rPr>
      </w:pPr>
      <w:r w:rsidRPr="00BE3250">
        <w:rPr>
          <w:rFonts w:ascii="Garamond" w:hAnsi="Garamond" w:cs="Times New Roman"/>
          <w:color w:val="000000"/>
          <w:sz w:val="24"/>
          <w:szCs w:val="24"/>
        </w:rPr>
        <w:t xml:space="preserve">ZËVENDËS KANCELAR NË DETYRË </w:t>
      </w:r>
    </w:p>
    <w:p w14:paraId="40CE6C7E" w14:textId="3946B033" w:rsidR="004608D7" w:rsidRPr="00BE3250" w:rsidRDefault="004608D7" w:rsidP="004608D7">
      <w:pPr>
        <w:tabs>
          <w:tab w:val="center" w:pos="1400"/>
          <w:tab w:val="center" w:pos="5940"/>
        </w:tabs>
        <w:autoSpaceDE w:val="0"/>
        <w:autoSpaceDN w:val="0"/>
        <w:adjustRightInd w:val="0"/>
        <w:spacing w:after="0" w:line="240" w:lineRule="auto"/>
        <w:jc w:val="right"/>
        <w:rPr>
          <w:rFonts w:ascii="Garamond" w:hAnsi="Garamond" w:cs="Times New Roman"/>
          <w:b/>
          <w:color w:val="000000"/>
          <w:sz w:val="24"/>
          <w:szCs w:val="24"/>
        </w:rPr>
      </w:pPr>
      <w:proofErr w:type="spellStart"/>
      <w:r w:rsidRPr="00BE3250">
        <w:rPr>
          <w:rFonts w:ascii="Garamond" w:hAnsi="Garamond" w:cs="Times New Roman"/>
          <w:b/>
          <w:color w:val="000000"/>
          <w:sz w:val="24"/>
          <w:szCs w:val="24"/>
        </w:rPr>
        <w:t>Olga</w:t>
      </w:r>
      <w:proofErr w:type="spellEnd"/>
      <w:r w:rsidRPr="00BE3250">
        <w:rPr>
          <w:rFonts w:ascii="Garamond" w:hAnsi="Garamond" w:cs="Times New Roman"/>
          <w:b/>
          <w:color w:val="000000"/>
          <w:sz w:val="24"/>
          <w:szCs w:val="24"/>
        </w:rPr>
        <w:t xml:space="preserve"> </w:t>
      </w:r>
      <w:proofErr w:type="spellStart"/>
      <w:r w:rsidRPr="00BE3250">
        <w:rPr>
          <w:rFonts w:ascii="Garamond" w:hAnsi="Garamond" w:cs="Times New Roman"/>
          <w:b/>
          <w:color w:val="000000"/>
          <w:sz w:val="24"/>
          <w:szCs w:val="24"/>
        </w:rPr>
        <w:t>Chernishova</w:t>
      </w:r>
      <w:proofErr w:type="spellEnd"/>
      <w:r w:rsidRPr="00BE3250">
        <w:rPr>
          <w:rFonts w:ascii="Garamond" w:hAnsi="Garamond" w:cs="Times New Roman"/>
          <w:b/>
          <w:color w:val="000000"/>
          <w:sz w:val="24"/>
          <w:szCs w:val="24"/>
        </w:rPr>
        <w:t xml:space="preserve"> </w:t>
      </w:r>
    </w:p>
    <w:p w14:paraId="19FFD91A" w14:textId="77777777" w:rsidR="004608D7" w:rsidRPr="00BE3250" w:rsidRDefault="004608D7" w:rsidP="004608D7">
      <w:pPr>
        <w:tabs>
          <w:tab w:val="center" w:pos="1400"/>
          <w:tab w:val="center" w:pos="5940"/>
        </w:tabs>
        <w:autoSpaceDE w:val="0"/>
        <w:autoSpaceDN w:val="0"/>
        <w:adjustRightInd w:val="0"/>
        <w:spacing w:after="0" w:line="240" w:lineRule="auto"/>
        <w:jc w:val="both"/>
        <w:rPr>
          <w:rFonts w:ascii="Garamond" w:hAnsi="Garamond" w:cs="Times New Roman"/>
          <w:color w:val="000000"/>
          <w:sz w:val="24"/>
          <w:szCs w:val="24"/>
        </w:rPr>
      </w:pPr>
    </w:p>
    <w:p w14:paraId="1ED75AA1" w14:textId="77777777" w:rsidR="004608D7" w:rsidRPr="00BE3250" w:rsidRDefault="004608D7" w:rsidP="004608D7">
      <w:pPr>
        <w:tabs>
          <w:tab w:val="center" w:pos="1400"/>
          <w:tab w:val="center" w:pos="5940"/>
        </w:tabs>
        <w:autoSpaceDE w:val="0"/>
        <w:autoSpaceDN w:val="0"/>
        <w:adjustRightInd w:val="0"/>
        <w:spacing w:after="0" w:line="240" w:lineRule="auto"/>
        <w:ind w:firstLine="284"/>
        <w:jc w:val="both"/>
        <w:rPr>
          <w:rFonts w:ascii="Garamond" w:hAnsi="Garamond" w:cs="Times New Roman"/>
          <w:color w:val="000000"/>
          <w:sz w:val="24"/>
          <w:szCs w:val="24"/>
        </w:rPr>
      </w:pPr>
    </w:p>
    <w:p w14:paraId="06955B36" w14:textId="77777777" w:rsidR="004608D7" w:rsidRPr="00BE3250" w:rsidRDefault="004608D7" w:rsidP="004608D7">
      <w:pPr>
        <w:autoSpaceDE w:val="0"/>
        <w:autoSpaceDN w:val="0"/>
        <w:adjustRightInd w:val="0"/>
        <w:spacing w:after="0" w:line="240" w:lineRule="auto"/>
        <w:ind w:firstLine="284"/>
        <w:jc w:val="both"/>
        <w:rPr>
          <w:rFonts w:ascii="Garamond" w:hAnsi="Garamond" w:cs="Calibri"/>
          <w:color w:val="000000"/>
          <w:sz w:val="24"/>
          <w:szCs w:val="24"/>
        </w:rPr>
      </w:pPr>
    </w:p>
    <w:p w14:paraId="6F88CAC2" w14:textId="225788A3" w:rsidR="009B0568" w:rsidRPr="00BE3250" w:rsidRDefault="009B0568" w:rsidP="004608D7">
      <w:pPr>
        <w:spacing w:after="0" w:line="240" w:lineRule="auto"/>
        <w:ind w:firstLine="284"/>
        <w:jc w:val="both"/>
        <w:rPr>
          <w:rFonts w:ascii="Garamond" w:hAnsi="Garamond"/>
          <w:sz w:val="24"/>
          <w:szCs w:val="24"/>
        </w:rPr>
      </w:pPr>
    </w:p>
    <w:p w14:paraId="32D42ABA" w14:textId="0133991C" w:rsidR="000F74B6" w:rsidRPr="00BE3250" w:rsidRDefault="000F74B6" w:rsidP="004608D7">
      <w:pPr>
        <w:spacing w:after="0" w:line="240" w:lineRule="auto"/>
        <w:ind w:firstLine="284"/>
        <w:jc w:val="both"/>
        <w:rPr>
          <w:rFonts w:ascii="Garamond" w:hAnsi="Garamond"/>
          <w:sz w:val="24"/>
          <w:szCs w:val="24"/>
        </w:rPr>
      </w:pPr>
    </w:p>
    <w:sectPr w:rsidR="000F74B6" w:rsidRPr="00BE32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B9"/>
    <w:rsid w:val="000F74B6"/>
    <w:rsid w:val="00372CB9"/>
    <w:rsid w:val="003B4721"/>
    <w:rsid w:val="00420FCC"/>
    <w:rsid w:val="00440BC0"/>
    <w:rsid w:val="004608D7"/>
    <w:rsid w:val="00495544"/>
    <w:rsid w:val="00514378"/>
    <w:rsid w:val="005B5F43"/>
    <w:rsid w:val="0061636A"/>
    <w:rsid w:val="006E4F2F"/>
    <w:rsid w:val="006F5B0B"/>
    <w:rsid w:val="0079279F"/>
    <w:rsid w:val="007A461B"/>
    <w:rsid w:val="00851091"/>
    <w:rsid w:val="008C7EE7"/>
    <w:rsid w:val="009B0568"/>
    <w:rsid w:val="00AD6F91"/>
    <w:rsid w:val="00AF3722"/>
    <w:rsid w:val="00BE3250"/>
    <w:rsid w:val="00EE624D"/>
    <w:rsid w:val="00F23FBB"/>
    <w:rsid w:val="00FF2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8CAC2"/>
  <w15:chartTrackingRefBased/>
  <w15:docId w15:val="{16602A23-44D3-4FF6-9F86-35287D56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3">
    <w:name w:val="heading 3"/>
    <w:basedOn w:val="Normal"/>
    <w:next w:val="Normal"/>
    <w:link w:val="Heading3Char"/>
    <w:uiPriority w:val="9"/>
    <w:semiHidden/>
    <w:unhideWhenUsed/>
    <w:qFormat/>
    <w:rsid w:val="004608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4608D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4608D7"/>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lang w:val="sq-AL"/>
    </w:rPr>
  </w:style>
  <w:style w:type="paragraph" w:customStyle="1" w:styleId="JuParaLast">
    <w:name w:val="Ju_Para_Last"/>
    <w:aliases w:val="_Para_Spaced"/>
    <w:basedOn w:val="Normal"/>
    <w:uiPriority w:val="99"/>
    <w:rsid w:val="004608D7"/>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DecList">
    <w:name w:val="Dec_List"/>
    <w:aliases w:val="_List"/>
    <w:basedOn w:val="Normal"/>
    <w:uiPriority w:val="99"/>
    <w:rsid w:val="004608D7"/>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H1">
    <w:name w:val="Ju_H_1."/>
    <w:aliases w:val="_Head_4"/>
    <w:basedOn w:val="Heading4"/>
    <w:next w:val="JuPara"/>
    <w:uiPriority w:val="99"/>
    <w:rsid w:val="004608D7"/>
    <w:pPr>
      <w:tabs>
        <w:tab w:val="left" w:pos="360"/>
      </w:tabs>
      <w:autoSpaceDE w:val="0"/>
      <w:autoSpaceDN w:val="0"/>
      <w:adjustRightInd w:val="0"/>
      <w:spacing w:before="100" w:after="120" w:line="240" w:lineRule="auto"/>
      <w:jc w:val="both"/>
      <w:outlineLvl w:val="9"/>
    </w:pPr>
    <w:rPr>
      <w:rFonts w:ascii="Times New Roman" w:eastAsiaTheme="minorHAnsi" w:hAnsi="Times New Roman" w:cs="Times New Roman"/>
      <w:color w:val="auto"/>
      <w:sz w:val="24"/>
      <w:szCs w:val="24"/>
    </w:rPr>
  </w:style>
  <w:style w:type="paragraph" w:customStyle="1" w:styleId="JuHA">
    <w:name w:val="Ju_H_A"/>
    <w:aliases w:val="_Head_3"/>
    <w:basedOn w:val="Heading3"/>
    <w:next w:val="JuPara"/>
    <w:uiPriority w:val="99"/>
    <w:rsid w:val="004608D7"/>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Judges">
    <w:name w:val="Ju_Judges"/>
    <w:aliases w:val="_Judges"/>
    <w:basedOn w:val="Normal"/>
    <w:uiPriority w:val="99"/>
    <w:rsid w:val="004608D7"/>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4608D7"/>
    <w:pPr>
      <w:keepNext/>
      <w:keepLines/>
      <w:spacing w:after="280"/>
      <w:jc w:val="center"/>
    </w:pPr>
  </w:style>
  <w:style w:type="paragraph" w:customStyle="1" w:styleId="DecHTitle">
    <w:name w:val="Dec_H_Title"/>
    <w:aliases w:val="_Title_1"/>
    <w:basedOn w:val="JuPara"/>
    <w:next w:val="JuPara"/>
    <w:uiPriority w:val="99"/>
    <w:rsid w:val="004608D7"/>
    <w:pPr>
      <w:keepNext/>
      <w:keepLines/>
      <w:spacing w:after="240"/>
      <w:jc w:val="center"/>
    </w:pPr>
    <w:rPr>
      <w:sz w:val="28"/>
      <w:szCs w:val="28"/>
    </w:rPr>
  </w:style>
  <w:style w:type="paragraph" w:customStyle="1" w:styleId="JuPara">
    <w:name w:val="Ju_Para"/>
    <w:aliases w:val="_Para"/>
    <w:basedOn w:val="Normal"/>
    <w:uiPriority w:val="99"/>
    <w:rsid w:val="004608D7"/>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4608D7"/>
    <w:rPr>
      <w:rFonts w:asciiTheme="majorHAnsi" w:eastAsiaTheme="majorEastAsia" w:hAnsiTheme="majorHAnsi" w:cstheme="majorBidi"/>
      <w:i/>
      <w:iCs/>
      <w:color w:val="2E74B5" w:themeColor="accent1" w:themeShade="BF"/>
      <w:lang w:val="sq-AL"/>
    </w:rPr>
  </w:style>
  <w:style w:type="character" w:customStyle="1" w:styleId="Heading3Char">
    <w:name w:val="Heading 3 Char"/>
    <w:basedOn w:val="DefaultParagraphFont"/>
    <w:link w:val="Heading3"/>
    <w:uiPriority w:val="9"/>
    <w:semiHidden/>
    <w:rsid w:val="004608D7"/>
    <w:rPr>
      <w:rFonts w:asciiTheme="majorHAnsi" w:eastAsiaTheme="majorEastAsia" w:hAnsiTheme="majorHAnsi" w:cstheme="majorBidi"/>
      <w:color w:val="1F4D78" w:themeColor="accent1" w:themeShade="7F"/>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34288-19</Nr_x002e__x0020_akti>
    <Data_x0020_e_x0020_Krijimit xmlns="0e656187-b300-4fb0-8bf4-3a50f872073c">2025-10-30T10:50:39Z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Çështja Tom Ndreca kundër Shqipërisë</Titulli>
    <Modifikuesi xmlns="0e656187-b300-4fb0-8bf4-3a50f872073c">ermira.bukaci</Modifikuesi>
    <Nr_x002e__x0020_prot_x0020_QBZ xmlns="0e656187-b300-4fb0-8bf4-3a50f872073c">1794/1</Nr_x002e__x0020_prot_x0020_QBZ>
    <Data_x0020_e_x0020_Modifikimit xmlns="0e656187-b300-4fb0-8bf4-3a50f872073c">2025-10-30T11:17:52Z</Data_x0020_e_x0020_Modifikimit>
    <Dekretuar xmlns="0e656187-b300-4fb0-8bf4-3a50f872073c">false</Dekretuar>
    <Data xmlns="0e656187-b300-4fb0-8bf4-3a50f872073c">2025-10-09T00:00:00Z</Data>
    <Nr_x002e__x0020_protokolli_x0020_i_x0020_aktit xmlns="0e656187-b300-4fb0-8bf4-3a50f872073c">5181/1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B2FD8F943CA4A50B509664671FC08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EB2FD8F943CA4A50B509664671FC087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2727CE-D636-4F04-84A8-148379B5B437}">
  <ds:schemaRefs>
    <ds:schemaRef ds:uri="http://schemas.microsoft.com/office/2006/metadata/properties"/>
    <ds:schemaRef ds:uri="http://purl.org/dc/dcmitype/"/>
    <ds:schemaRef ds:uri="http://www.w3.org/XML/1998/namespace"/>
    <ds:schemaRef ds:uri="http://schemas.openxmlformats.org/package/2006/metadata/core-properties"/>
    <ds:schemaRef ds:uri="http://schemas.microsoft.com/office/2006/documentManagement/types"/>
    <ds:schemaRef ds:uri="0e656187-b300-4fb0-8bf4-3a50f872073c"/>
    <ds:schemaRef ds:uri="http://purl.org/dc/terms/"/>
    <ds:schemaRef ds:uri="http://purl.org/dc/elements/1.1/"/>
  </ds:schemaRefs>
</ds:datastoreItem>
</file>

<file path=customXml/itemProps2.xml><?xml version="1.0" encoding="utf-8"?>
<ds:datastoreItem xmlns:ds="http://schemas.openxmlformats.org/officeDocument/2006/customXml" ds:itemID="{41EE70C2-50FA-4710-BCEC-34755E7FAD8B}">
  <ds:schemaRefs>
    <ds:schemaRef ds:uri="http://schemas.microsoft.com/sharepoint/v3/contenttype/forms"/>
  </ds:schemaRefs>
</ds:datastoreItem>
</file>

<file path=customXml/itemProps3.xml><?xml version="1.0" encoding="utf-8"?>
<ds:datastoreItem xmlns:ds="http://schemas.openxmlformats.org/officeDocument/2006/customXml" ds:itemID="{375E94FF-CFB7-4FD9-BADF-67D67714A3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819128C-0EC3-4BE2-B3F9-BE39C1023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08AF1602-CDF9-4F4D-B411-9789CF0080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5</Pages>
  <Words>2489</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Çështja Tom Ndreca kundër Shqipërisë</vt:lpstr>
    </vt:vector>
  </TitlesOfParts>
  <Company/>
  <LinksUpToDate>false</LinksUpToDate>
  <CharactersWithSpaces>16644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Tom Ndreca kundër Shqipërisë</dc:title>
  <dc:creator>Entela Suli</dc:creator>
  <cp:lastModifiedBy>Fjora Cahani</cp:lastModifiedBy>
  <cp:revision>7</cp:revision>
  <dcterms:created xsi:type="dcterms:W3CDTF">2025-10-30T09:54:00Z</dcterms:created>
  <dcterms:modified xsi:type="dcterms:W3CDTF">2025-10-30T11:45:00Z</dcterms:modified>
</cp:coreProperties>
</file>