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FA976" w14:textId="2C6BC982" w:rsid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GJYKATA E</w:t>
      </w:r>
      <w:r w:rsidR="00131C48">
        <w:rPr>
          <w:rFonts w:ascii="Garamond" w:hAnsi="Garamond" w:cs="Times New Roman"/>
          <w:color w:val="000000"/>
          <w:sz w:val="24"/>
          <w:szCs w:val="24"/>
        </w:rPr>
        <w:t>V</w:t>
      </w:r>
      <w:r w:rsidRPr="00D16E47">
        <w:rPr>
          <w:rFonts w:ascii="Garamond" w:hAnsi="Garamond" w:cs="Times New Roman"/>
          <w:color w:val="000000"/>
          <w:sz w:val="24"/>
          <w:szCs w:val="24"/>
        </w:rPr>
        <w:t>ROPIANE E TË DREJTAVE TË NJERIUT</w:t>
      </w:r>
    </w:p>
    <w:p w14:paraId="09402CB5" w14:textId="6DBAD7A4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SEKSIONI I TRETË</w:t>
      </w:r>
    </w:p>
    <w:p w14:paraId="2E30466C" w14:textId="77777777" w:rsid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DFFD49F" w14:textId="07644ED0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VENDIM</w:t>
      </w:r>
    </w:p>
    <w:p w14:paraId="5A8CD2CB" w14:textId="1CB8BCC8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Kërkesa nr. 40492/20</w:t>
      </w:r>
    </w:p>
    <w:p w14:paraId="677F9979" w14:textId="762F15CD" w:rsidR="00D16E47" w:rsidRPr="003E4C5B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3E4C5B">
        <w:rPr>
          <w:rFonts w:ascii="Garamond" w:hAnsi="Garamond" w:cs="Times New Roman"/>
          <w:b/>
          <w:color w:val="000000"/>
          <w:sz w:val="24"/>
          <w:szCs w:val="24"/>
        </w:rPr>
        <w:t>Sabri HOXHA</w:t>
      </w:r>
    </w:p>
    <w:p w14:paraId="252FAE18" w14:textId="77777777" w:rsidR="00D16E47" w:rsidRPr="003E4C5B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i/>
          <w:iCs/>
          <w:color w:val="000000"/>
          <w:sz w:val="24"/>
          <w:szCs w:val="24"/>
        </w:rPr>
      </w:pPr>
      <w:r w:rsidRPr="003E4C5B">
        <w:rPr>
          <w:rFonts w:ascii="Garamond" w:hAnsi="Garamond" w:cs="Times New Roman"/>
          <w:b/>
          <w:color w:val="000000"/>
          <w:sz w:val="24"/>
          <w:szCs w:val="24"/>
        </w:rPr>
        <w:t>kundër Shqipërisë</w:t>
      </w:r>
    </w:p>
    <w:p w14:paraId="3136A137" w14:textId="77777777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17D3944C" w14:textId="3B8C8525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Gjykata </w:t>
      </w:r>
      <w:r w:rsidR="00A431B9" w:rsidRPr="00D16E47">
        <w:rPr>
          <w:rFonts w:ascii="Garamond" w:hAnsi="Garamond" w:cs="Times New Roman"/>
          <w:color w:val="000000"/>
          <w:sz w:val="24"/>
          <w:szCs w:val="24"/>
        </w:rPr>
        <w:t>Evropiane</w:t>
      </w: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e të Drejtave të Njeriut (Seksioni i Tretë), e mbledhur më 16 shtator 2025, si Komitet i përbërë nga:</w:t>
      </w:r>
    </w:p>
    <w:p w14:paraId="2AECEEDE" w14:textId="7D41E4B8" w:rsidR="00D16E47" w:rsidRPr="00D16E47" w:rsidRDefault="00D16E47" w:rsidP="00D16E47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Úna</w:t>
      </w:r>
      <w:proofErr w:type="spellEnd"/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Ní</w:t>
      </w:r>
      <w:proofErr w:type="spellEnd"/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Raifeartaigh</w:t>
      </w:r>
      <w:proofErr w:type="spellEnd"/>
      <w:r w:rsidRPr="00D16E47">
        <w:rPr>
          <w:rFonts w:ascii="Garamond" w:hAnsi="Garamond" w:cs="Times New Roman"/>
          <w:i/>
          <w:iCs/>
          <w:color w:val="000000"/>
          <w:sz w:val="24"/>
          <w:szCs w:val="24"/>
        </w:rPr>
        <w:t>, President</w:t>
      </w:r>
      <w:r w:rsidRPr="00D16E47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5E948A85" w14:textId="17FEB113" w:rsidR="00D16E47" w:rsidRPr="00D16E47" w:rsidRDefault="00D16E47" w:rsidP="00D16E47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Darian</w:t>
      </w:r>
      <w:proofErr w:type="spellEnd"/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Pavli</w:t>
      </w:r>
      <w:proofErr w:type="spellEnd"/>
      <w:r w:rsidRPr="00D16E47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03930249" w14:textId="2CA25640" w:rsidR="00D16E47" w:rsidRPr="00D16E47" w:rsidRDefault="00D16E47" w:rsidP="00D16E47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Mateja</w:t>
      </w:r>
      <w:proofErr w:type="spellEnd"/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Đurović</w:t>
      </w:r>
      <w:proofErr w:type="spellEnd"/>
      <w:r w:rsidRPr="00D16E47">
        <w:rPr>
          <w:rFonts w:ascii="Garamond" w:hAnsi="Garamond" w:cs="Times New Roman"/>
          <w:i/>
          <w:iCs/>
          <w:color w:val="000000"/>
          <w:sz w:val="24"/>
          <w:szCs w:val="24"/>
        </w:rPr>
        <w:t>, gjyqtarë</w:t>
      </w:r>
      <w:r w:rsidRPr="00D16E47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39CB6890" w14:textId="7520E2B3" w:rsidR="00D16E47" w:rsidRPr="00D16E47" w:rsidRDefault="00D16E47" w:rsidP="00D16E47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dhe </w:t>
      </w: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Olga</w:t>
      </w:r>
      <w:proofErr w:type="spellEnd"/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Chernishova</w:t>
      </w:r>
      <w:proofErr w:type="spellEnd"/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E4C5B" w:rsidRPr="001344BE">
        <w:rPr>
          <w:rFonts w:ascii="Garamond" w:hAnsi="Garamond" w:cs="Times New Roman"/>
          <w:i/>
          <w:iCs/>
          <w:color w:val="000000"/>
          <w:sz w:val="24"/>
          <w:szCs w:val="24"/>
        </w:rPr>
        <w:t>z</w:t>
      </w:r>
      <w:r w:rsidRPr="001344BE">
        <w:rPr>
          <w:rFonts w:ascii="Garamond" w:hAnsi="Garamond" w:cs="Times New Roman"/>
          <w:i/>
          <w:iCs/>
          <w:color w:val="000000"/>
          <w:sz w:val="24"/>
          <w:szCs w:val="24"/>
        </w:rPr>
        <w:t>ëvendës</w:t>
      </w:r>
      <w:r w:rsidR="003E4C5B" w:rsidRPr="001344BE">
        <w:rPr>
          <w:rFonts w:ascii="Garamond" w:hAnsi="Garamond" w:cs="Times New Roman"/>
          <w:i/>
          <w:color w:val="000000"/>
          <w:sz w:val="24"/>
          <w:szCs w:val="24"/>
        </w:rPr>
        <w:t>k</w:t>
      </w:r>
      <w:r w:rsidRPr="001344BE">
        <w:rPr>
          <w:rFonts w:ascii="Garamond" w:hAnsi="Garamond" w:cs="Times New Roman"/>
          <w:i/>
          <w:iCs/>
          <w:color w:val="000000"/>
          <w:sz w:val="24"/>
          <w:szCs w:val="24"/>
        </w:rPr>
        <w:t>ancelar</w:t>
      </w:r>
      <w:proofErr w:type="spellEnd"/>
      <w:r w:rsidRPr="00D16E47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i Seksionit,</w:t>
      </w:r>
    </w:p>
    <w:p w14:paraId="4B771F13" w14:textId="77777777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Duke pasur parasysh:</w:t>
      </w:r>
    </w:p>
    <w:p w14:paraId="33EFEFAC" w14:textId="572E6C83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kërkesën (nr. 40492/20) kundër Republikës së Shqipërisë të depozituar në Gjykatë sipas nenit 34 të Konventës për Mbrojtjen e të Drejtave dhe Lirive Themelore të Njeriut (Konventa) më 31 gusht 2020 nga shtetasi shqiptar </w:t>
      </w:r>
      <w:r w:rsidR="003E4C5B">
        <w:rPr>
          <w:rFonts w:ascii="Garamond" w:hAnsi="Garamond" w:cs="Times New Roman"/>
          <w:color w:val="000000"/>
          <w:sz w:val="24"/>
          <w:szCs w:val="24"/>
        </w:rPr>
        <w:t>z</w:t>
      </w:r>
      <w:r w:rsidRPr="00D16E47">
        <w:rPr>
          <w:rFonts w:ascii="Garamond" w:hAnsi="Garamond" w:cs="Times New Roman"/>
          <w:color w:val="000000"/>
          <w:sz w:val="24"/>
          <w:szCs w:val="24"/>
        </w:rPr>
        <w:t>. Sabri Hoxha (“kërkuesi”), i lindur në vitin 1971, me banim në Tiranë dhe që u lejua të përfaqësojë veten përpara Gjykatës;</w:t>
      </w:r>
    </w:p>
    <w:p w14:paraId="16CA762C" w14:textId="1727F939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vendimin për të njoftuar </w:t>
      </w:r>
      <w:r w:rsidR="003E4C5B">
        <w:rPr>
          <w:rFonts w:ascii="Garamond" w:hAnsi="Garamond" w:cs="Times New Roman"/>
          <w:color w:val="000000"/>
          <w:sz w:val="24"/>
          <w:szCs w:val="24"/>
        </w:rPr>
        <w:t>q</w:t>
      </w:r>
      <w:r w:rsidRPr="00D16E47">
        <w:rPr>
          <w:rFonts w:ascii="Garamond" w:hAnsi="Garamond" w:cs="Times New Roman"/>
          <w:color w:val="000000"/>
          <w:sz w:val="24"/>
          <w:szCs w:val="24"/>
        </w:rPr>
        <w:t>everinë e Shqipërisë (</w:t>
      </w:r>
      <w:r w:rsidR="003E4C5B">
        <w:rPr>
          <w:rFonts w:ascii="Garamond" w:hAnsi="Garamond" w:cs="Times New Roman"/>
          <w:color w:val="000000"/>
          <w:sz w:val="24"/>
          <w:szCs w:val="24"/>
        </w:rPr>
        <w:t>q</w:t>
      </w:r>
      <w:r w:rsidRPr="00D16E47">
        <w:rPr>
          <w:rFonts w:ascii="Garamond" w:hAnsi="Garamond" w:cs="Times New Roman"/>
          <w:color w:val="000000"/>
          <w:sz w:val="24"/>
          <w:szCs w:val="24"/>
        </w:rPr>
        <w:t>everia) të përfaqësuar nga agjenti z. O.</w:t>
      </w:r>
      <w:r w:rsidR="003E4C5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Moçka</w:t>
      </w:r>
      <w:proofErr w:type="spellEnd"/>
      <w:r w:rsidRPr="00D16E47">
        <w:rPr>
          <w:rFonts w:ascii="Garamond" w:hAnsi="Garamond" w:cs="Times New Roman"/>
          <w:color w:val="000000"/>
          <w:sz w:val="24"/>
          <w:szCs w:val="24"/>
        </w:rPr>
        <w:t>, Avokat i Përgjithshëm i Shtetit, për ankimin në lidhje me mungesën e arsyetimit të vendimit të Gjykatës Administrative të Apelit dhe për të shpallur të papranueshme pjesën tjetër të kërkesës;</w:t>
      </w:r>
    </w:p>
    <w:p w14:paraId="702443E8" w14:textId="77777777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parashtrimet e palëve;</w:t>
      </w:r>
    </w:p>
    <w:p w14:paraId="3A4E17E3" w14:textId="77777777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Pas diskutimit, vendosi si më poshtë:</w:t>
      </w:r>
    </w:p>
    <w:p w14:paraId="60F73C00" w14:textId="77777777" w:rsidR="00D16E47" w:rsidRPr="00D16E47" w:rsidRDefault="00D16E47" w:rsidP="00D16E4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D16E47">
        <w:rPr>
          <w:rFonts w:ascii="Garamond" w:hAnsi="Garamond" w:cs="Times New Roman"/>
          <w:caps/>
          <w:color w:val="000000"/>
          <w:sz w:val="24"/>
          <w:szCs w:val="24"/>
        </w:rPr>
        <w:t>OBJEKTI I ÇËSHTJES</w:t>
      </w:r>
    </w:p>
    <w:p w14:paraId="07C5B25B" w14:textId="681EADF4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1.</w:t>
      </w:r>
      <w:r w:rsidR="001C0A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16E47">
        <w:rPr>
          <w:rFonts w:ascii="Garamond" w:hAnsi="Garamond" w:cs="Times New Roman"/>
          <w:color w:val="000000"/>
          <w:sz w:val="24"/>
          <w:szCs w:val="24"/>
        </w:rPr>
        <w:t>Kërkesa ka të bëjë me proceset përpara gjykatave administrative, të nisura nga kërkuesi kundër punëdhënësit të tij të mëparshëm, ku kundërshton shkarkimin e tij dhe kërkon dhënien e pagave për një periudhë të caktuar.</w:t>
      </w:r>
      <w:r w:rsidR="001C0A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16E47">
        <w:rPr>
          <w:rFonts w:ascii="Garamond" w:hAnsi="Garamond" w:cs="Times New Roman"/>
          <w:color w:val="000000"/>
          <w:sz w:val="24"/>
          <w:szCs w:val="24"/>
        </w:rPr>
        <w:t>Gjykata e shkallës së parë i pranoi pjesërisht pretendimet e kërkuesit dhe rrëzoi kërkesat e mbetura.</w:t>
      </w:r>
    </w:p>
    <w:p w14:paraId="4658052E" w14:textId="4DDC51FB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D16E47">
        <w:rPr>
          <w:rFonts w:ascii="Garamond" w:hAnsi="Garamond" w:cs="Calibri"/>
          <w:color w:val="000000"/>
          <w:sz w:val="24"/>
          <w:szCs w:val="24"/>
        </w:rPr>
        <w:t>2.</w:t>
      </w:r>
      <w:r w:rsidR="001C0A92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16E47">
        <w:rPr>
          <w:rFonts w:ascii="Garamond" w:hAnsi="Garamond" w:cs="Calibri"/>
          <w:color w:val="000000"/>
          <w:sz w:val="24"/>
          <w:szCs w:val="24"/>
        </w:rPr>
        <w:t>Bazuar në ankimin e kërkuesit, Gjykata Administrative e Apelit la në fuqi vendimin e shkallës së parë pjesërisht dhe e përmbysi atë pjesërisht.</w:t>
      </w:r>
    </w:p>
    <w:p w14:paraId="39CB916D" w14:textId="32850F79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D16E47">
        <w:rPr>
          <w:rFonts w:ascii="Garamond" w:hAnsi="Garamond" w:cs="Calibri"/>
          <w:color w:val="000000"/>
          <w:sz w:val="24"/>
          <w:szCs w:val="24"/>
        </w:rPr>
        <w:t>3.</w:t>
      </w:r>
      <w:r w:rsidR="001C0A92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16E47">
        <w:rPr>
          <w:rFonts w:ascii="Garamond" w:hAnsi="Garamond" w:cs="Calibri"/>
          <w:color w:val="000000"/>
          <w:sz w:val="24"/>
          <w:szCs w:val="24"/>
        </w:rPr>
        <w:t>Kërkuesi ankohet sipas nenit 6 që gjykimi ishte i padrejtë sepse gjykata e apelit nuk dha ndonjë arsye për rrëzimin e kërkesave të tij.</w:t>
      </w:r>
    </w:p>
    <w:p w14:paraId="5196C2A9" w14:textId="26349A0B" w:rsidR="00D16E47" w:rsidRPr="00D16E47" w:rsidRDefault="00D16E47" w:rsidP="00D16E4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D16E47">
        <w:rPr>
          <w:rFonts w:ascii="Garamond" w:hAnsi="Garamond" w:cs="Calibri"/>
          <w:color w:val="000000"/>
          <w:sz w:val="24"/>
          <w:szCs w:val="24"/>
        </w:rPr>
        <w:t>4.</w:t>
      </w:r>
      <w:r w:rsidR="001C0A92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16E47">
        <w:rPr>
          <w:rFonts w:ascii="Garamond" w:hAnsi="Garamond" w:cs="Calibri"/>
          <w:color w:val="000000"/>
          <w:sz w:val="24"/>
          <w:szCs w:val="24"/>
        </w:rPr>
        <w:t>Vendimi përfundimtar në këto procese u mor nga Gjykata Kushtetuese më 29 janar 2020. Ai ju njoftua kërkuesit më 3 shkurt 2020.</w:t>
      </w:r>
    </w:p>
    <w:p w14:paraId="1FB6B2DA" w14:textId="4CB5252E" w:rsidR="00D16E47" w:rsidRPr="00D16E47" w:rsidRDefault="00D16E47" w:rsidP="00D16E4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trike/>
          <w:color w:val="000000"/>
          <w:sz w:val="24"/>
          <w:szCs w:val="24"/>
        </w:rPr>
      </w:pPr>
      <w:r w:rsidRPr="00D16E47">
        <w:rPr>
          <w:rFonts w:ascii="Garamond" w:hAnsi="Garamond" w:cs="Calibri"/>
          <w:color w:val="000000"/>
          <w:sz w:val="24"/>
          <w:szCs w:val="24"/>
        </w:rPr>
        <w:t>5.</w:t>
      </w:r>
      <w:r w:rsidR="001C0A92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16E47">
        <w:rPr>
          <w:rFonts w:ascii="Garamond" w:hAnsi="Garamond" w:cs="Calibri"/>
          <w:color w:val="000000"/>
          <w:sz w:val="24"/>
          <w:szCs w:val="24"/>
        </w:rPr>
        <w:t xml:space="preserve">Kërkuesi më pas depozitoi një ankim tjetër kushtetues për të kundërshtuar vendimin e Gjykatës Kushtetuese. Më 29 prill 2020, Gjykata Kushtetuese shpalli të papranueshme kërkesën e dytë kushtetuese të kërkuesit me arsyen që nuk ishte e mundur të kundërshtohej vendimi i saj përfundimtar i datës 29 janar 2020. </w:t>
      </w:r>
    </w:p>
    <w:p w14:paraId="3EF8066C" w14:textId="390D38BA" w:rsidR="00D16E47" w:rsidRPr="00D16E47" w:rsidRDefault="00D16E47" w:rsidP="00D16E4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aps/>
          <w:color w:val="000000"/>
          <w:sz w:val="24"/>
          <w:szCs w:val="24"/>
        </w:rPr>
      </w:pPr>
      <w:r w:rsidRPr="00D16E47">
        <w:rPr>
          <w:rFonts w:ascii="Garamond" w:hAnsi="Garamond" w:cs="Calibri"/>
          <w:caps/>
          <w:color w:val="000000"/>
          <w:sz w:val="24"/>
          <w:szCs w:val="24"/>
        </w:rPr>
        <w:t>VLERËSIMI I GJYKATËS</w:t>
      </w:r>
    </w:p>
    <w:p w14:paraId="4C1B4409" w14:textId="6FFED20C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6.</w:t>
      </w:r>
      <w:r w:rsidR="001C0A9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16E47">
        <w:rPr>
          <w:rFonts w:ascii="Garamond" w:hAnsi="Garamond" w:cs="Times New Roman"/>
          <w:color w:val="000000"/>
          <w:sz w:val="24"/>
          <w:szCs w:val="24"/>
        </w:rPr>
        <w:t>Gjykata vëren që Gjykata Kushtetuese e mori vendimin përfundimtar në këtë çështje më 29 janar 2020. Qeveria parashtroi që ky vendim i ishte njoftuar kërkuesit më 3 shkurt 2020, fakt ky që kërkuesi nuk e kundërshtoi. Kërkuesi depozitoi kërkesën e tij përpara Gjykatës më 31 gusht 2020, jashtë afatit kohor 6-mujor. Ankimi i dytë kushtetues i kërkuesit, që kundërshtonte vendimin e Gjykatës Kushtetuese, nuk ishte një mjet ligjor që duhej shteruar.</w:t>
      </w:r>
    </w:p>
    <w:p w14:paraId="4D0DEF33" w14:textId="6065DE5E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D16E47">
        <w:rPr>
          <w:rFonts w:ascii="Garamond" w:hAnsi="Garamond" w:cs="Calibri"/>
          <w:color w:val="000000"/>
          <w:sz w:val="24"/>
          <w:szCs w:val="24"/>
        </w:rPr>
        <w:t>7.</w:t>
      </w:r>
      <w:r w:rsidR="001C0A92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16E47">
        <w:rPr>
          <w:rFonts w:ascii="Garamond" w:hAnsi="Garamond" w:cs="Calibri"/>
          <w:color w:val="000000"/>
          <w:sz w:val="24"/>
          <w:szCs w:val="24"/>
        </w:rPr>
        <w:t>Në këto rrethana, kërkesa është depozituar jashtë afatit dhe duhet të refuzohet në përputhje me nenin 35 §§ 1 dhe 4 të Konventës.</w:t>
      </w:r>
    </w:p>
    <w:p w14:paraId="2A9E60E1" w14:textId="77777777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Për këto arsye, Gjykata, unanimisht,</w:t>
      </w:r>
    </w:p>
    <w:p w14:paraId="18F75A0D" w14:textId="77777777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i/>
          <w:iCs/>
          <w:color w:val="000000"/>
          <w:sz w:val="24"/>
          <w:szCs w:val="24"/>
        </w:rPr>
        <w:lastRenderedPageBreak/>
        <w:t>Shpall</w:t>
      </w: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kërkesën të papranueshme.</w:t>
      </w:r>
    </w:p>
    <w:p w14:paraId="6446750B" w14:textId="77777777" w:rsidR="00D16E47" w:rsidRPr="00D16E47" w:rsidRDefault="00D16E47" w:rsidP="00D16E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Bërë në gjuhën angleze dhe njoftuar me shkrim më 9 tetor 2025.</w:t>
      </w:r>
    </w:p>
    <w:p w14:paraId="7E051C68" w14:textId="7CE35F39" w:rsidR="00D16E47" w:rsidRPr="00D16E47" w:rsidRDefault="00D16E47" w:rsidP="00D16E47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FFFF"/>
          <w:sz w:val="24"/>
          <w:szCs w:val="24"/>
        </w:rPr>
      </w:pPr>
      <w:r w:rsidRPr="00D16E47">
        <w:rPr>
          <w:rFonts w:ascii="Garamond" w:hAnsi="Garamond" w:cs="Times New Roman"/>
          <w:color w:val="FFFFFF"/>
          <w:sz w:val="24"/>
          <w:szCs w:val="24"/>
        </w:rPr>
        <w:t xml:space="preserve"> {nënshkrimi_p_1}</w:t>
      </w:r>
      <w:r w:rsidR="001C0A92">
        <w:rPr>
          <w:rFonts w:ascii="Garamond" w:hAnsi="Garamond" w:cs="Times New Roman"/>
          <w:color w:val="FFFFFF"/>
          <w:sz w:val="24"/>
          <w:szCs w:val="24"/>
        </w:rPr>
        <w:t xml:space="preserve"> </w:t>
      </w:r>
      <w:r w:rsidRPr="00D16E47">
        <w:rPr>
          <w:rFonts w:ascii="Garamond" w:hAnsi="Garamond" w:cs="Times New Roman"/>
          <w:color w:val="FFFFFF"/>
          <w:sz w:val="24"/>
          <w:szCs w:val="24"/>
        </w:rPr>
        <w:t>{nënshkrimi_p_2}</w:t>
      </w:r>
    </w:p>
    <w:p w14:paraId="251FB3D3" w14:textId="7293415B" w:rsidR="00D16E47" w:rsidRPr="00D16E47" w:rsidRDefault="00D16E47" w:rsidP="00D16E47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b/>
          <w:color w:val="000000"/>
          <w:sz w:val="24"/>
          <w:szCs w:val="24"/>
        </w:rPr>
        <w:t>Olga</w:t>
      </w:r>
      <w:proofErr w:type="spellEnd"/>
      <w:r w:rsidRPr="00D16E47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b/>
          <w:color w:val="000000"/>
          <w:sz w:val="24"/>
          <w:szCs w:val="24"/>
        </w:rPr>
        <w:t>Chernishova</w:t>
      </w:r>
      <w:proofErr w:type="spellEnd"/>
      <w:r w:rsidRPr="00D16E47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</w:p>
    <w:p w14:paraId="4C426AD0" w14:textId="6EDFEF91" w:rsidR="00D16E47" w:rsidRPr="00D16E47" w:rsidRDefault="003E4C5B" w:rsidP="00D16E4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D16E47">
        <w:rPr>
          <w:rFonts w:ascii="Garamond" w:hAnsi="Garamond" w:cs="Times New Roman"/>
          <w:color w:val="000000"/>
          <w:sz w:val="24"/>
          <w:szCs w:val="24"/>
        </w:rPr>
        <w:t>ZËVENDËS</w:t>
      </w:r>
      <w:r>
        <w:rPr>
          <w:rFonts w:ascii="Garamond" w:hAnsi="Garamond" w:cs="Times New Roman"/>
          <w:color w:val="000000"/>
          <w:sz w:val="24"/>
          <w:szCs w:val="24"/>
        </w:rPr>
        <w:t>K</w:t>
      </w:r>
      <w:r w:rsidRPr="00D16E47">
        <w:rPr>
          <w:rFonts w:ascii="Garamond" w:hAnsi="Garamond" w:cs="Times New Roman"/>
          <w:color w:val="000000"/>
          <w:sz w:val="24"/>
          <w:szCs w:val="24"/>
        </w:rPr>
        <w:t>AN</w:t>
      </w:r>
      <w:bookmarkStart w:id="0" w:name="_GoBack"/>
      <w:bookmarkEnd w:id="0"/>
      <w:r w:rsidRPr="00D16E47">
        <w:rPr>
          <w:rFonts w:ascii="Garamond" w:hAnsi="Garamond" w:cs="Times New Roman"/>
          <w:color w:val="000000"/>
          <w:sz w:val="24"/>
          <w:szCs w:val="24"/>
        </w:rPr>
        <w:t>CELAR</w:t>
      </w:r>
      <w:proofErr w:type="spellEnd"/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NË DETYRË</w:t>
      </w:r>
      <w:r w:rsidR="001C0A92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B087A24" w14:textId="7A6D8494" w:rsidR="00D16E47" w:rsidRPr="00D16E47" w:rsidRDefault="00D16E47" w:rsidP="00D16E4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aps/>
          <w:color w:val="000000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9A6ADCE" w14:textId="163F3134" w:rsidR="009C4473" w:rsidRPr="00D16E47" w:rsidRDefault="00D16E47" w:rsidP="00D16E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16E47">
        <w:rPr>
          <w:rFonts w:ascii="Garamond" w:hAnsi="Garamond" w:cs="Times New Roman"/>
          <w:b/>
          <w:color w:val="000000"/>
          <w:sz w:val="24"/>
          <w:szCs w:val="24"/>
        </w:rPr>
        <w:t>Úna</w:t>
      </w:r>
      <w:proofErr w:type="spellEnd"/>
      <w:r w:rsidRPr="00D16E47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b/>
          <w:color w:val="000000"/>
          <w:sz w:val="24"/>
          <w:szCs w:val="24"/>
        </w:rPr>
        <w:t>Ní</w:t>
      </w:r>
      <w:proofErr w:type="spellEnd"/>
      <w:r w:rsidRPr="00D16E47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Pr="00D16E47">
        <w:rPr>
          <w:rFonts w:ascii="Garamond" w:hAnsi="Garamond" w:cs="Times New Roman"/>
          <w:b/>
          <w:color w:val="000000"/>
          <w:sz w:val="24"/>
          <w:szCs w:val="24"/>
        </w:rPr>
        <w:t>Raifeartaigh</w:t>
      </w:r>
      <w:proofErr w:type="spellEnd"/>
    </w:p>
    <w:p w14:paraId="334DF413" w14:textId="0FEC59CE" w:rsidR="00F5332C" w:rsidRPr="00D16E47" w:rsidRDefault="003E4C5B" w:rsidP="00D16E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16E47">
        <w:rPr>
          <w:rFonts w:ascii="Garamond" w:hAnsi="Garamond" w:cs="Times New Roman"/>
          <w:color w:val="000000"/>
          <w:sz w:val="24"/>
          <w:szCs w:val="24"/>
        </w:rPr>
        <w:t>PRESIDENT</w:t>
      </w:r>
    </w:p>
    <w:sectPr w:rsidR="00F5332C" w:rsidRPr="00D16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71BB9"/>
    <w:rsid w:val="0007396F"/>
    <w:rsid w:val="000843A3"/>
    <w:rsid w:val="00093903"/>
    <w:rsid w:val="000A0D30"/>
    <w:rsid w:val="000A33D3"/>
    <w:rsid w:val="000C0908"/>
    <w:rsid w:val="000C5E68"/>
    <w:rsid w:val="000F48DC"/>
    <w:rsid w:val="000F74B6"/>
    <w:rsid w:val="00126DFF"/>
    <w:rsid w:val="00131897"/>
    <w:rsid w:val="00131C48"/>
    <w:rsid w:val="001344BE"/>
    <w:rsid w:val="0014568A"/>
    <w:rsid w:val="001551BD"/>
    <w:rsid w:val="001567CA"/>
    <w:rsid w:val="001574C5"/>
    <w:rsid w:val="0016691A"/>
    <w:rsid w:val="001C0A92"/>
    <w:rsid w:val="001C517C"/>
    <w:rsid w:val="001D4E73"/>
    <w:rsid w:val="00204D6F"/>
    <w:rsid w:val="00206E43"/>
    <w:rsid w:val="00214D39"/>
    <w:rsid w:val="002165F3"/>
    <w:rsid w:val="00220A38"/>
    <w:rsid w:val="00222EA2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334D1"/>
    <w:rsid w:val="0036540F"/>
    <w:rsid w:val="00365AE3"/>
    <w:rsid w:val="00386B82"/>
    <w:rsid w:val="00387FA9"/>
    <w:rsid w:val="003A1254"/>
    <w:rsid w:val="003E016F"/>
    <w:rsid w:val="003E4C5B"/>
    <w:rsid w:val="003F3D67"/>
    <w:rsid w:val="00412455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94FAA"/>
    <w:rsid w:val="008C55F4"/>
    <w:rsid w:val="008C7EE7"/>
    <w:rsid w:val="008D15FD"/>
    <w:rsid w:val="008D5476"/>
    <w:rsid w:val="008F0E16"/>
    <w:rsid w:val="009053DA"/>
    <w:rsid w:val="00917422"/>
    <w:rsid w:val="00961A75"/>
    <w:rsid w:val="009719B8"/>
    <w:rsid w:val="009822A2"/>
    <w:rsid w:val="00993B15"/>
    <w:rsid w:val="009A23B6"/>
    <w:rsid w:val="009C4473"/>
    <w:rsid w:val="009D78CE"/>
    <w:rsid w:val="00A10771"/>
    <w:rsid w:val="00A3131A"/>
    <w:rsid w:val="00A431B9"/>
    <w:rsid w:val="00A4634C"/>
    <w:rsid w:val="00A46BE7"/>
    <w:rsid w:val="00A51BE5"/>
    <w:rsid w:val="00A84B62"/>
    <w:rsid w:val="00A95DBE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95EFE"/>
    <w:rsid w:val="00BB50B0"/>
    <w:rsid w:val="00BB6F9D"/>
    <w:rsid w:val="00BB777A"/>
    <w:rsid w:val="00BC4560"/>
    <w:rsid w:val="00BD00CF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16E47"/>
    <w:rsid w:val="00D238CA"/>
    <w:rsid w:val="00D55481"/>
    <w:rsid w:val="00D624AB"/>
    <w:rsid w:val="00D67644"/>
    <w:rsid w:val="00D731C3"/>
    <w:rsid w:val="00D8245B"/>
    <w:rsid w:val="00D83955"/>
    <w:rsid w:val="00D90E4C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6ADC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6E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HRPlaceholder">
    <w:name w:val="ECHR_Placeholder"/>
    <w:aliases w:val="_Placeholder"/>
    <w:rsid w:val="00D16E47"/>
    <w:pPr>
      <w:tabs>
        <w:tab w:val="center" w:pos="1400"/>
        <w:tab w:val="center" w:pos="5940"/>
      </w:tabs>
      <w:autoSpaceDE w:val="0"/>
      <w:autoSpaceDN w:val="0"/>
      <w:adjustRightInd w:val="0"/>
      <w:spacing w:before="720" w:after="0" w:line="240" w:lineRule="auto"/>
    </w:pPr>
    <w:rPr>
      <w:rFonts w:ascii="Times New Roman" w:hAnsi="Times New Roman" w:cs="Times New Roman"/>
      <w:color w:val="FFFFFF"/>
      <w:sz w:val="24"/>
      <w:szCs w:val="24"/>
      <w:lang w:val="sq-AL"/>
    </w:rPr>
  </w:style>
  <w:style w:type="paragraph" w:customStyle="1" w:styleId="DecList">
    <w:name w:val="Dec_List"/>
    <w:aliases w:val="_List"/>
    <w:basedOn w:val="Normal"/>
    <w:uiPriority w:val="99"/>
    <w:rsid w:val="00D16E47"/>
    <w:pPr>
      <w:autoSpaceDE w:val="0"/>
      <w:autoSpaceDN w:val="0"/>
      <w:adjustRightInd w:val="0"/>
      <w:spacing w:before="280" w:after="60" w:line="240" w:lineRule="auto"/>
      <w:ind w:left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ParaLast">
    <w:name w:val="Ju_Para_Last"/>
    <w:aliases w:val="_Para_Spaced"/>
    <w:basedOn w:val="Normal"/>
    <w:uiPriority w:val="99"/>
    <w:rsid w:val="00D16E47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HHead">
    <w:name w:val="Ju_H_Head"/>
    <w:aliases w:val="_Head_1"/>
    <w:basedOn w:val="Heading1"/>
    <w:next w:val="JuPara"/>
    <w:uiPriority w:val="99"/>
    <w:rsid w:val="00D16E47"/>
    <w:pPr>
      <w:tabs>
        <w:tab w:val="left" w:pos="36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caps/>
      <w:color w:val="auto"/>
      <w:sz w:val="28"/>
      <w:szCs w:val="28"/>
    </w:rPr>
  </w:style>
  <w:style w:type="paragraph" w:customStyle="1" w:styleId="JuJudges">
    <w:name w:val="Ju_Judges"/>
    <w:aliases w:val="_Judges"/>
    <w:basedOn w:val="Normal"/>
    <w:uiPriority w:val="99"/>
    <w:rsid w:val="00D16E47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cHCase">
    <w:name w:val="Dec_H_Case"/>
    <w:aliases w:val="_Title_3"/>
    <w:basedOn w:val="JuPara"/>
    <w:next w:val="JuPara"/>
    <w:uiPriority w:val="99"/>
    <w:rsid w:val="00D16E47"/>
    <w:pPr>
      <w:keepNext/>
      <w:keepLines/>
      <w:spacing w:after="280"/>
      <w:jc w:val="center"/>
    </w:pPr>
  </w:style>
  <w:style w:type="paragraph" w:customStyle="1" w:styleId="DecHTitle">
    <w:name w:val="Dec_H_Title"/>
    <w:aliases w:val="_Title_1"/>
    <w:basedOn w:val="JuPara"/>
    <w:next w:val="JuPara"/>
    <w:uiPriority w:val="99"/>
    <w:rsid w:val="00D16E47"/>
    <w:pPr>
      <w:keepNext/>
      <w:keepLines/>
      <w:spacing w:after="240"/>
      <w:jc w:val="center"/>
    </w:pPr>
    <w:rPr>
      <w:sz w:val="28"/>
      <w:szCs w:val="28"/>
    </w:rPr>
  </w:style>
  <w:style w:type="paragraph" w:customStyle="1" w:styleId="JuPara">
    <w:name w:val="Ju_Para"/>
    <w:aliases w:val="_Para"/>
    <w:basedOn w:val="Normal"/>
    <w:uiPriority w:val="99"/>
    <w:rsid w:val="00D16E47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6E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40492-20</Nr_x002e__x0020_akti>
    <Data_x0020_e_x0020_Krijimit xmlns="0e656187-b300-4fb0-8bf4-3a50f872073c">2025-11-04T12:35:26Z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Çështja Sabri Hoxha kundër Shqipërisë (kërkesa nr.40492/20)</Titulli>
    <Modifikuesi xmlns="0e656187-b300-4fb0-8bf4-3a50f872073c">valeta.kaftalli</Modifikuesi>
    <Nr_x002e__x0020_prot_x0020_QBZ xmlns="0e656187-b300-4fb0-8bf4-3a50f872073c">1831/1</Nr_x002e__x0020_prot_x0020_QBZ>
    <Data_x0020_e_x0020_Modifikimit xmlns="0e656187-b300-4fb0-8bf4-3a50f872073c">2025-11-05T10:08:59Z</Data_x0020_e_x0020_Modifikimit>
    <Dekretuar xmlns="0e656187-b300-4fb0-8bf4-3a50f872073c">false</Dekretuar>
    <Data xmlns="0e656187-b300-4fb0-8bf4-3a50f872073c">2025-10-09T00:00:00Z</Data>
    <Nr_x002e__x0020_protokolli_x0020_i_x0020_aktit xmlns="0e656187-b300-4fb0-8bf4-3a50f872073c">5301/1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D606EE69234D16BBFEA9E816DC7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26126B6-C2B1-48A4-B7C5-274B72AABD9B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3E9B261-B658-4B27-B7B9-7D1DB48D5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70AEB1-3FA1-449F-ABF4-8C57481EC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Sabri Hoxha kundër Shqipërisë</vt:lpstr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Sabri Hoxha kundër Shqipërisë</dc:title>
  <dc:creator>Entela Suli</dc:creator>
  <cp:lastModifiedBy>Fjora Cahani</cp:lastModifiedBy>
  <cp:revision>9</cp:revision>
  <dcterms:created xsi:type="dcterms:W3CDTF">2025-11-04T10:34:00Z</dcterms:created>
  <dcterms:modified xsi:type="dcterms:W3CDTF">2025-11-05T11:46:00Z</dcterms:modified>
</cp:coreProperties>
</file>