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6E7A2" w14:textId="43554545" w:rsidR="005E137B" w:rsidRDefault="005E137B" w:rsidP="005E137B">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GJYKATA EVROPIANE E TË DREJTAVE TË NJERIUT </w:t>
      </w:r>
    </w:p>
    <w:p w14:paraId="0B1E7EA6" w14:textId="78AD28E6" w:rsidR="005E137B" w:rsidRPr="005E137B" w:rsidRDefault="005E137B" w:rsidP="005E137B">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E137B">
        <w:rPr>
          <w:rFonts w:ascii="Garamond" w:hAnsi="Garamond" w:cs="Times New Roman"/>
          <w:color w:val="000000"/>
          <w:sz w:val="24"/>
          <w:szCs w:val="24"/>
          <w:lang w:val="sq-AL"/>
        </w:rPr>
        <w:t>SEKSIONI I TRETË</w:t>
      </w:r>
    </w:p>
    <w:p w14:paraId="332F9578" w14:textId="77777777" w:rsidR="005E137B" w:rsidRDefault="005E137B" w:rsidP="005E137B">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BED4DF1" w14:textId="394F52FD" w:rsidR="005E137B" w:rsidRPr="005E137B" w:rsidRDefault="005E137B" w:rsidP="005E137B">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E137B">
        <w:rPr>
          <w:rFonts w:ascii="Garamond" w:hAnsi="Garamond" w:cs="Times New Roman"/>
          <w:color w:val="000000"/>
          <w:sz w:val="24"/>
          <w:szCs w:val="24"/>
          <w:lang w:val="sq-AL"/>
        </w:rPr>
        <w:t>VENDIM</w:t>
      </w:r>
    </w:p>
    <w:p w14:paraId="49D3F3C3"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33B582E"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E137B">
        <w:rPr>
          <w:rFonts w:ascii="Garamond" w:hAnsi="Garamond" w:cs="Times New Roman"/>
          <w:color w:val="000000"/>
          <w:sz w:val="24"/>
          <w:szCs w:val="24"/>
          <w:lang w:val="sq-AL"/>
        </w:rPr>
        <w:t>Kërkesa nr. 23101/20</w:t>
      </w:r>
    </w:p>
    <w:p w14:paraId="76B2BC77"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proofErr w:type="spellStart"/>
      <w:r w:rsidRPr="005E137B">
        <w:rPr>
          <w:rFonts w:ascii="Garamond" w:hAnsi="Garamond" w:cs="Times New Roman"/>
          <w:color w:val="000000"/>
          <w:sz w:val="24"/>
          <w:szCs w:val="24"/>
          <w:lang w:val="sq-AL"/>
        </w:rPr>
        <w:t>Artur</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MALAJ</w:t>
      </w:r>
      <w:proofErr w:type="spellEnd"/>
    </w:p>
    <w:p w14:paraId="41F526AE"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E137B">
        <w:rPr>
          <w:rFonts w:ascii="Garamond" w:hAnsi="Garamond" w:cs="Times New Roman"/>
          <w:color w:val="000000"/>
          <w:sz w:val="24"/>
          <w:szCs w:val="24"/>
          <w:lang w:val="sq-AL"/>
        </w:rPr>
        <w:t>kundër Shqipërisë</w:t>
      </w:r>
    </w:p>
    <w:p w14:paraId="74D9A804"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D0F943E" w14:textId="77777777" w:rsidR="005E137B" w:rsidRPr="005E137B" w:rsidRDefault="005E137B" w:rsidP="005E137B">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9B6F2DA" w14:textId="0DF49CD9" w:rsidR="005E137B" w:rsidRPr="005E137B" w:rsidRDefault="005E137B" w:rsidP="005E137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Gjykata Evropiane e të Drejtave të Njeriut (Seksioni i Tretë), e mbledhur më 23 </w:t>
      </w:r>
      <w:r w:rsidR="00EA2829" w:rsidRPr="005E137B">
        <w:rPr>
          <w:rFonts w:ascii="Garamond" w:hAnsi="Garamond" w:cs="Times New Roman"/>
          <w:color w:val="000000"/>
          <w:sz w:val="24"/>
          <w:szCs w:val="24"/>
          <w:lang w:val="sq-AL"/>
        </w:rPr>
        <w:t xml:space="preserve">shtator </w:t>
      </w:r>
      <w:r w:rsidRPr="005E137B">
        <w:rPr>
          <w:rFonts w:ascii="Garamond" w:hAnsi="Garamond" w:cs="Times New Roman"/>
          <w:color w:val="000000"/>
          <w:sz w:val="24"/>
          <w:szCs w:val="24"/>
          <w:lang w:val="sq-AL"/>
        </w:rPr>
        <w:t>2025</w:t>
      </w:r>
      <w:r w:rsidR="00EA2829">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si një Komitet i përbërë nga: </w:t>
      </w:r>
    </w:p>
    <w:p w14:paraId="3A8F775A" w14:textId="41AB4B6E" w:rsidR="005E137B" w:rsidRPr="005E137B" w:rsidRDefault="005E137B" w:rsidP="005E137B">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Úna</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Ní</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Raifeartaigh</w:t>
      </w:r>
      <w:proofErr w:type="spellEnd"/>
      <w:r w:rsidRPr="005E137B">
        <w:rPr>
          <w:rFonts w:ascii="Garamond" w:hAnsi="Garamond" w:cs="Times New Roman"/>
          <w:color w:val="000000"/>
          <w:sz w:val="24"/>
          <w:szCs w:val="24"/>
          <w:lang w:val="sq-AL"/>
        </w:rPr>
        <w:t>,</w:t>
      </w:r>
      <w:r w:rsidRPr="005E137B">
        <w:rPr>
          <w:rFonts w:ascii="Garamond" w:hAnsi="Garamond" w:cs="Times New Roman"/>
          <w:i/>
          <w:iCs/>
          <w:color w:val="000000"/>
          <w:sz w:val="24"/>
          <w:szCs w:val="24"/>
          <w:lang w:val="sq-AL"/>
        </w:rPr>
        <w:t xml:space="preserve"> </w:t>
      </w:r>
      <w:r w:rsidR="00EA2829" w:rsidRPr="005E137B">
        <w:rPr>
          <w:rFonts w:ascii="Garamond" w:hAnsi="Garamond" w:cs="Times New Roman"/>
          <w:i/>
          <w:iCs/>
          <w:color w:val="000000"/>
          <w:sz w:val="24"/>
          <w:szCs w:val="24"/>
          <w:lang w:val="sq-AL"/>
        </w:rPr>
        <w:t>kryetare</w:t>
      </w:r>
      <w:r w:rsidRPr="005E137B">
        <w:rPr>
          <w:rFonts w:ascii="Garamond" w:hAnsi="Garamond" w:cs="Times New Roman"/>
          <w:i/>
          <w:iCs/>
          <w:color w:val="000000"/>
          <w:sz w:val="24"/>
          <w:szCs w:val="24"/>
          <w:lang w:val="sq-AL"/>
        </w:rPr>
        <w:t xml:space="preserve">, </w:t>
      </w:r>
    </w:p>
    <w:p w14:paraId="2CE28F96" w14:textId="77F80D5E" w:rsidR="005E137B" w:rsidRPr="005E137B" w:rsidRDefault="005E137B" w:rsidP="005E137B">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Darian</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Pavli</w:t>
      </w:r>
      <w:proofErr w:type="spellEnd"/>
      <w:r w:rsidRPr="005E137B">
        <w:rPr>
          <w:rFonts w:ascii="Garamond" w:hAnsi="Garamond" w:cs="Times New Roman"/>
          <w:color w:val="000000"/>
          <w:sz w:val="24"/>
          <w:szCs w:val="24"/>
          <w:lang w:val="sq-AL"/>
        </w:rPr>
        <w:t xml:space="preserve">, </w:t>
      </w:r>
    </w:p>
    <w:p w14:paraId="0AAB49CF" w14:textId="7C5A666D" w:rsidR="005E137B" w:rsidRPr="005E137B" w:rsidRDefault="005E137B" w:rsidP="005E137B">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 xml:space="preserve"> </w:t>
      </w:r>
      <w:proofErr w:type="spellStart"/>
      <w:r w:rsidRPr="005E137B">
        <w:rPr>
          <w:rFonts w:ascii="Garamond" w:hAnsi="Garamond" w:cs="Times New Roman"/>
          <w:color w:val="000000"/>
          <w:sz w:val="24"/>
          <w:szCs w:val="24"/>
          <w:lang w:val="sq-AL"/>
        </w:rPr>
        <w:t>Mateja</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Ðurović</w:t>
      </w:r>
      <w:proofErr w:type="spellEnd"/>
      <w:r w:rsidRPr="005E137B">
        <w:rPr>
          <w:rFonts w:ascii="Garamond" w:hAnsi="Garamond" w:cs="Times New Roman"/>
          <w:color w:val="000000"/>
          <w:sz w:val="24"/>
          <w:szCs w:val="24"/>
          <w:lang w:val="sq-AL"/>
        </w:rPr>
        <w:t xml:space="preserve">, </w:t>
      </w:r>
      <w:r w:rsidRPr="005E137B">
        <w:rPr>
          <w:rFonts w:ascii="Garamond" w:hAnsi="Garamond" w:cs="Times New Roman"/>
          <w:i/>
          <w:iCs/>
          <w:color w:val="000000"/>
          <w:sz w:val="24"/>
          <w:szCs w:val="24"/>
          <w:lang w:val="sq-AL"/>
        </w:rPr>
        <w:t>gjyqtarë</w:t>
      </w:r>
    </w:p>
    <w:p w14:paraId="683B3548" w14:textId="7C37E051" w:rsidR="005E137B" w:rsidRPr="005E137B" w:rsidRDefault="005E137B" w:rsidP="005E137B">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dhe </w:t>
      </w:r>
      <w:proofErr w:type="spellStart"/>
      <w:r w:rsidRPr="005E137B">
        <w:rPr>
          <w:rFonts w:ascii="Garamond" w:hAnsi="Garamond" w:cs="Times New Roman"/>
          <w:color w:val="000000"/>
          <w:sz w:val="24"/>
          <w:szCs w:val="24"/>
          <w:lang w:val="sq-AL"/>
        </w:rPr>
        <w:t>Olga</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Chernishova</w:t>
      </w:r>
      <w:proofErr w:type="spellEnd"/>
      <w:r w:rsidRPr="005E137B">
        <w:rPr>
          <w:rFonts w:ascii="Garamond" w:hAnsi="Garamond" w:cs="Times New Roman"/>
          <w:color w:val="000000"/>
          <w:sz w:val="24"/>
          <w:szCs w:val="24"/>
          <w:lang w:val="sq-AL"/>
        </w:rPr>
        <w:t xml:space="preserve">, </w:t>
      </w:r>
      <w:r w:rsidR="00EA2829" w:rsidRPr="005E137B">
        <w:rPr>
          <w:rFonts w:ascii="Garamond" w:hAnsi="Garamond" w:cs="Times New Roman"/>
          <w:i/>
          <w:iCs/>
          <w:color w:val="000000"/>
          <w:sz w:val="24"/>
          <w:szCs w:val="24"/>
          <w:lang w:val="sq-AL"/>
        </w:rPr>
        <w:t xml:space="preserve">zëvendëssekretare </w:t>
      </w:r>
      <w:r w:rsidRPr="005E137B">
        <w:rPr>
          <w:rFonts w:ascii="Garamond" w:hAnsi="Garamond" w:cs="Times New Roman"/>
          <w:i/>
          <w:iCs/>
          <w:color w:val="000000"/>
          <w:sz w:val="24"/>
          <w:szCs w:val="24"/>
          <w:lang w:val="sq-AL"/>
        </w:rPr>
        <w:t>e Seksionit</w:t>
      </w:r>
      <w:r w:rsidR="00EA2829">
        <w:rPr>
          <w:rFonts w:ascii="Garamond" w:hAnsi="Garamond" w:cs="Times New Roman"/>
          <w:i/>
          <w:iCs/>
          <w:color w:val="000000"/>
          <w:sz w:val="24"/>
          <w:szCs w:val="24"/>
          <w:lang w:val="sq-AL"/>
        </w:rPr>
        <w:t>.</w:t>
      </w:r>
    </w:p>
    <w:p w14:paraId="4277F601" w14:textId="491B7F5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i/>
          <w:iCs/>
          <w:color w:val="000000"/>
          <w:sz w:val="24"/>
          <w:szCs w:val="24"/>
          <w:lang w:val="sq-AL"/>
        </w:rPr>
        <w:t xml:space="preserve"> </w:t>
      </w:r>
      <w:r w:rsidRPr="005E137B">
        <w:rPr>
          <w:rFonts w:ascii="Garamond" w:hAnsi="Garamond" w:cs="Times New Roman"/>
          <w:color w:val="000000"/>
          <w:sz w:val="24"/>
          <w:szCs w:val="24"/>
          <w:lang w:val="sq-AL"/>
        </w:rPr>
        <w:t xml:space="preserve">Në lidhje me: </w:t>
      </w:r>
    </w:p>
    <w:p w14:paraId="0F255EF4" w14:textId="4E960059"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kërkesën (nr. 23101/20) kundër Republikës së Shqipërisë të depozituar në Gjykatë në mbështetje të </w:t>
      </w:r>
      <w:r w:rsidR="0048109A"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34 të Konventës për Mbrojtjen e të Drejtave të Njeriut dhe Lirive Themelore (“Konventa”) më 11 </w:t>
      </w:r>
      <w:r w:rsidR="0048109A" w:rsidRPr="005E137B">
        <w:rPr>
          <w:rFonts w:ascii="Garamond" w:hAnsi="Garamond" w:cs="Times New Roman"/>
          <w:color w:val="000000"/>
          <w:sz w:val="24"/>
          <w:szCs w:val="24"/>
          <w:lang w:val="sq-AL"/>
        </w:rPr>
        <w:t xml:space="preserve">qershor </w:t>
      </w:r>
      <w:r w:rsidRPr="005E137B">
        <w:rPr>
          <w:rFonts w:ascii="Garamond" w:hAnsi="Garamond" w:cs="Times New Roman"/>
          <w:color w:val="000000"/>
          <w:sz w:val="24"/>
          <w:szCs w:val="24"/>
          <w:lang w:val="sq-AL"/>
        </w:rPr>
        <w:t xml:space="preserve">2020 nga një shtetas shqiptar, </w:t>
      </w:r>
      <w:r w:rsidR="0048109A" w:rsidRPr="005E137B">
        <w:rPr>
          <w:rFonts w:ascii="Garamond" w:hAnsi="Garamond" w:cs="Times New Roman"/>
          <w:color w:val="000000"/>
          <w:sz w:val="24"/>
          <w:szCs w:val="24"/>
          <w:lang w:val="sq-AL"/>
        </w:rPr>
        <w:t>z</w:t>
      </w:r>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Artur</w:t>
      </w:r>
      <w:proofErr w:type="spellEnd"/>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Malaj</w:t>
      </w:r>
      <w:proofErr w:type="spellEnd"/>
      <w:r w:rsidRPr="005E137B">
        <w:rPr>
          <w:rFonts w:ascii="Garamond" w:hAnsi="Garamond" w:cs="Times New Roman"/>
          <w:color w:val="000000"/>
          <w:sz w:val="24"/>
          <w:szCs w:val="24"/>
          <w:lang w:val="sq-AL"/>
        </w:rPr>
        <w:t xml:space="preserve"> (“kërkuesi”), i cili ka lindur në vitin 1969, banon në Tiranë dhe u përfaqësua nga </w:t>
      </w:r>
      <w:proofErr w:type="spellStart"/>
      <w:r w:rsidR="0048109A" w:rsidRPr="005E137B">
        <w:rPr>
          <w:rFonts w:ascii="Garamond" w:hAnsi="Garamond" w:cs="Times New Roman"/>
          <w:color w:val="000000"/>
          <w:sz w:val="24"/>
          <w:szCs w:val="24"/>
          <w:lang w:val="sq-AL"/>
        </w:rPr>
        <w:t>z</w:t>
      </w:r>
      <w:r w:rsidR="0048109A">
        <w:rPr>
          <w:rFonts w:ascii="Garamond" w:hAnsi="Garamond" w:cs="Times New Roman"/>
          <w:color w:val="000000"/>
          <w:sz w:val="24"/>
          <w:szCs w:val="24"/>
          <w:lang w:val="sq-AL"/>
        </w:rPr>
        <w:t>n</w:t>
      </w:r>
      <w:r w:rsidR="0048109A" w:rsidRPr="005E137B">
        <w:rPr>
          <w:rFonts w:ascii="Garamond" w:hAnsi="Garamond" w:cs="Times New Roman"/>
          <w:color w:val="000000"/>
          <w:sz w:val="24"/>
          <w:szCs w:val="24"/>
          <w:lang w:val="sq-AL"/>
        </w:rPr>
        <w:t>j</w:t>
      </w:r>
      <w:proofErr w:type="spellEnd"/>
      <w:r w:rsidRPr="005E137B">
        <w:rPr>
          <w:rFonts w:ascii="Garamond" w:hAnsi="Garamond" w:cs="Times New Roman"/>
          <w:color w:val="000000"/>
          <w:sz w:val="24"/>
          <w:szCs w:val="24"/>
          <w:lang w:val="sq-AL"/>
        </w:rPr>
        <w:t xml:space="preserve">. T. </w:t>
      </w:r>
      <w:proofErr w:type="spellStart"/>
      <w:r w:rsidRPr="005E137B">
        <w:rPr>
          <w:rFonts w:ascii="Garamond" w:hAnsi="Garamond" w:cs="Times New Roman"/>
          <w:color w:val="000000"/>
          <w:sz w:val="24"/>
          <w:szCs w:val="24"/>
          <w:lang w:val="sq-AL"/>
        </w:rPr>
        <w:t>Eatwell</w:t>
      </w:r>
      <w:proofErr w:type="spellEnd"/>
      <w:r w:rsidRPr="005E137B">
        <w:rPr>
          <w:rFonts w:ascii="Garamond" w:hAnsi="Garamond" w:cs="Times New Roman"/>
          <w:color w:val="000000"/>
          <w:sz w:val="24"/>
          <w:szCs w:val="24"/>
          <w:lang w:val="sq-AL"/>
        </w:rPr>
        <w:t xml:space="preserve">, dhe më pas nga </w:t>
      </w:r>
      <w:r w:rsidR="0048109A" w:rsidRPr="005E137B">
        <w:rPr>
          <w:rFonts w:ascii="Garamond" w:hAnsi="Garamond" w:cs="Times New Roman"/>
          <w:color w:val="000000"/>
          <w:sz w:val="24"/>
          <w:szCs w:val="24"/>
          <w:lang w:val="sq-AL"/>
        </w:rPr>
        <w:t xml:space="preserve">z. </w:t>
      </w:r>
      <w:r w:rsidRPr="005E137B">
        <w:rPr>
          <w:rFonts w:ascii="Garamond" w:hAnsi="Garamond" w:cs="Times New Roman"/>
          <w:color w:val="000000"/>
          <w:sz w:val="24"/>
          <w:szCs w:val="24"/>
          <w:lang w:val="sq-AL"/>
        </w:rPr>
        <w:t xml:space="preserve">S. </w:t>
      </w:r>
      <w:proofErr w:type="spellStart"/>
      <w:r w:rsidRPr="005E137B">
        <w:rPr>
          <w:rFonts w:ascii="Garamond" w:hAnsi="Garamond" w:cs="Times New Roman"/>
          <w:color w:val="000000"/>
          <w:sz w:val="24"/>
          <w:szCs w:val="24"/>
          <w:lang w:val="sq-AL"/>
        </w:rPr>
        <w:t>Powels</w:t>
      </w:r>
      <w:proofErr w:type="spellEnd"/>
      <w:r w:rsidRPr="005E137B">
        <w:rPr>
          <w:rFonts w:ascii="Garamond" w:hAnsi="Garamond" w:cs="Times New Roman"/>
          <w:color w:val="000000"/>
          <w:sz w:val="24"/>
          <w:szCs w:val="24"/>
          <w:lang w:val="sq-AL"/>
        </w:rPr>
        <w:t>, një avokat i cili e ushtron profesionin në Londër;</w:t>
      </w:r>
    </w:p>
    <w:p w14:paraId="27B88145" w14:textId="108AA79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vendimin për të njoftuar mbi ankesat, e bëra në mbështetje të </w:t>
      </w:r>
      <w:r w:rsidR="0048109A"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6 § 1 dhe </w:t>
      </w:r>
      <w:r w:rsidR="0048109A">
        <w:rPr>
          <w:rFonts w:ascii="Garamond" w:hAnsi="Garamond" w:cs="Times New Roman"/>
          <w:color w:val="000000"/>
          <w:sz w:val="24"/>
          <w:szCs w:val="24"/>
          <w:lang w:val="sq-AL"/>
        </w:rPr>
        <w:t xml:space="preserve">të </w:t>
      </w:r>
      <w:r w:rsidR="0048109A"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8 të Konventës, </w:t>
      </w:r>
      <w:r w:rsidR="007D6497" w:rsidRPr="005E137B">
        <w:rPr>
          <w:rFonts w:ascii="Garamond" w:hAnsi="Garamond" w:cs="Times New Roman"/>
          <w:color w:val="000000"/>
          <w:sz w:val="24"/>
          <w:szCs w:val="24"/>
          <w:lang w:val="sq-AL"/>
        </w:rPr>
        <w:t xml:space="preserve">qeverinë </w:t>
      </w:r>
      <w:r w:rsidRPr="005E137B">
        <w:rPr>
          <w:rFonts w:ascii="Garamond" w:hAnsi="Garamond" w:cs="Times New Roman"/>
          <w:color w:val="000000"/>
          <w:sz w:val="24"/>
          <w:szCs w:val="24"/>
          <w:lang w:val="sq-AL"/>
        </w:rPr>
        <w:t xml:space="preserve">shqiptare (“Qeveria”), përfaqësuar nga </w:t>
      </w:r>
      <w:r w:rsidR="007D6497" w:rsidRPr="005E137B">
        <w:rPr>
          <w:rFonts w:ascii="Garamond" w:hAnsi="Garamond" w:cs="Times New Roman"/>
          <w:color w:val="000000"/>
          <w:sz w:val="24"/>
          <w:szCs w:val="24"/>
          <w:lang w:val="sq-AL"/>
        </w:rPr>
        <w:t xml:space="preserve">agjenti </w:t>
      </w:r>
      <w:r w:rsidRPr="005E137B">
        <w:rPr>
          <w:rFonts w:ascii="Garamond" w:hAnsi="Garamond" w:cs="Times New Roman"/>
          <w:color w:val="000000"/>
          <w:sz w:val="24"/>
          <w:szCs w:val="24"/>
          <w:lang w:val="sq-AL"/>
        </w:rPr>
        <w:t xml:space="preserve">i saj, </w:t>
      </w:r>
      <w:r w:rsidR="007D6497" w:rsidRPr="005E137B">
        <w:rPr>
          <w:rFonts w:ascii="Garamond" w:hAnsi="Garamond" w:cs="Times New Roman"/>
          <w:color w:val="000000"/>
          <w:sz w:val="24"/>
          <w:szCs w:val="24"/>
          <w:lang w:val="sq-AL"/>
        </w:rPr>
        <w:t>z</w:t>
      </w:r>
      <w:r w:rsidRPr="005E137B">
        <w:rPr>
          <w:rFonts w:ascii="Garamond" w:hAnsi="Garamond" w:cs="Times New Roman"/>
          <w:color w:val="000000"/>
          <w:sz w:val="24"/>
          <w:szCs w:val="24"/>
          <w:lang w:val="sq-AL"/>
        </w:rPr>
        <w:t xml:space="preserve">. O. </w:t>
      </w:r>
      <w:proofErr w:type="spellStart"/>
      <w:r w:rsidRPr="005E137B">
        <w:rPr>
          <w:rFonts w:ascii="Garamond" w:hAnsi="Garamond" w:cs="Times New Roman"/>
          <w:color w:val="000000"/>
          <w:sz w:val="24"/>
          <w:szCs w:val="24"/>
          <w:lang w:val="sq-AL"/>
        </w:rPr>
        <w:t>Moçka</w:t>
      </w:r>
      <w:proofErr w:type="spellEnd"/>
      <w:r w:rsidRPr="005E137B">
        <w:rPr>
          <w:rFonts w:ascii="Garamond" w:hAnsi="Garamond" w:cs="Times New Roman"/>
          <w:color w:val="000000"/>
          <w:sz w:val="24"/>
          <w:szCs w:val="24"/>
          <w:lang w:val="sq-AL"/>
        </w:rPr>
        <w:t xml:space="preserve">, Avokat i Përgjithshëm i Shtetit, dhe për të shpallur të papranueshëm pjesën tjetër të kërkesës; </w:t>
      </w:r>
    </w:p>
    <w:p w14:paraId="6C440A9B" w14:textId="41D5A90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vërejtjet e palëve; </w:t>
      </w:r>
    </w:p>
    <w:p w14:paraId="0957D4A6" w14:textId="0063535C"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Pasi diskutoi, vendos si më poshtë: </w:t>
      </w:r>
    </w:p>
    <w:p w14:paraId="637EB7F3" w14:textId="77777777"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LËNDA E ÇËSHTJES</w:t>
      </w:r>
    </w:p>
    <w:p w14:paraId="03485550" w14:textId="7CF8F2DC"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 Në vitin 2016, gjyqtarët dhe prokurorët në Shqipëri iu nënshtruan procesit të vlerësimit kalimtar (“procesi i </w:t>
      </w:r>
      <w:proofErr w:type="spellStart"/>
      <w:r w:rsidRPr="007D6497">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-ut”) pranë Komisionit të Pavarur të Kualifikimit (“</w:t>
      </w:r>
      <w:proofErr w:type="spellStart"/>
      <w:r w:rsidRPr="005E137B">
        <w:rPr>
          <w:rFonts w:ascii="Garamond" w:hAnsi="Garamond" w:cs="Times New Roman"/>
          <w:color w:val="000000"/>
          <w:sz w:val="24"/>
          <w:szCs w:val="24"/>
          <w:lang w:val="sq-AL"/>
        </w:rPr>
        <w:t>KPK</w:t>
      </w:r>
      <w:proofErr w:type="spellEnd"/>
      <w:r w:rsidRPr="005E137B">
        <w:rPr>
          <w:rFonts w:ascii="Garamond" w:hAnsi="Garamond" w:cs="Times New Roman"/>
          <w:color w:val="000000"/>
          <w:sz w:val="24"/>
          <w:szCs w:val="24"/>
          <w:lang w:val="sq-AL"/>
        </w:rPr>
        <w:t>”) në shkallën e parë, dhe pranë Kolegjit të Posaçëm të Apelimit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 (shih </w:t>
      </w:r>
      <w:proofErr w:type="spellStart"/>
      <w:r w:rsidRPr="005E137B">
        <w:rPr>
          <w:rFonts w:ascii="Garamond" w:hAnsi="Garamond" w:cs="Times New Roman"/>
          <w:i/>
          <w:iCs/>
          <w:color w:val="000000"/>
          <w:sz w:val="24"/>
          <w:szCs w:val="24"/>
          <w:lang w:val="sq-AL"/>
        </w:rPr>
        <w:t>Xhoxhaj</w:t>
      </w:r>
      <w:proofErr w:type="spellEnd"/>
      <w:r w:rsidRPr="005E137B">
        <w:rPr>
          <w:rFonts w:ascii="Garamond" w:hAnsi="Garamond" w:cs="Times New Roman"/>
          <w:i/>
          <w:iCs/>
          <w:color w:val="000000"/>
          <w:sz w:val="24"/>
          <w:szCs w:val="24"/>
          <w:lang w:val="sq-AL"/>
        </w:rPr>
        <w:t xml:space="preserve"> kundër Shqipërisë</w:t>
      </w:r>
      <w:r w:rsidRPr="005E137B">
        <w:rPr>
          <w:rFonts w:ascii="Garamond" w:hAnsi="Garamond" w:cs="Times New Roman"/>
          <w:color w:val="000000"/>
          <w:sz w:val="24"/>
          <w:szCs w:val="24"/>
          <w:lang w:val="sq-AL"/>
        </w:rPr>
        <w:t xml:space="preserve">, nr. 15227/19, 9 </w:t>
      </w:r>
      <w:r w:rsidR="007D6497" w:rsidRPr="005E137B">
        <w:rPr>
          <w:rFonts w:ascii="Garamond" w:hAnsi="Garamond" w:cs="Times New Roman"/>
          <w:color w:val="000000"/>
          <w:sz w:val="24"/>
          <w:szCs w:val="24"/>
          <w:lang w:val="sq-AL"/>
        </w:rPr>
        <w:t xml:space="preserve">shkurt </w:t>
      </w:r>
      <w:r w:rsidRPr="005E137B">
        <w:rPr>
          <w:rFonts w:ascii="Garamond" w:hAnsi="Garamond" w:cs="Times New Roman"/>
          <w:color w:val="000000"/>
          <w:sz w:val="24"/>
          <w:szCs w:val="24"/>
          <w:lang w:val="sq-AL"/>
        </w:rPr>
        <w:t xml:space="preserve">2021). Çështja ka lidhje me procesin e </w:t>
      </w:r>
      <w:proofErr w:type="spellStart"/>
      <w:r w:rsidRPr="007D6497">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-ut që çoi në shkarkimin e kërkuesit nga gjyqësori.</w:t>
      </w:r>
      <w:r w:rsidR="00EA2829">
        <w:rPr>
          <w:rFonts w:ascii="Garamond" w:hAnsi="Garamond" w:cs="Times New Roman"/>
          <w:color w:val="000000"/>
          <w:sz w:val="24"/>
          <w:szCs w:val="24"/>
          <w:lang w:val="sq-AL"/>
        </w:rPr>
        <w:t xml:space="preserve"> </w:t>
      </w:r>
    </w:p>
    <w:p w14:paraId="01EAB6A4" w14:textId="379541CE"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b/>
          <w:bCs/>
          <w:color w:val="000000"/>
          <w:sz w:val="24"/>
          <w:szCs w:val="24"/>
          <w:lang w:val="sq-AL"/>
        </w:rPr>
        <w:t xml:space="preserve">A. Vendimi i </w:t>
      </w:r>
      <w:proofErr w:type="spellStart"/>
      <w:r w:rsidRPr="005E137B">
        <w:rPr>
          <w:rFonts w:ascii="Garamond" w:hAnsi="Garamond" w:cs="Times New Roman"/>
          <w:b/>
          <w:bCs/>
          <w:color w:val="000000"/>
          <w:sz w:val="24"/>
          <w:szCs w:val="24"/>
          <w:lang w:val="sq-AL"/>
        </w:rPr>
        <w:t>KPK</w:t>
      </w:r>
      <w:proofErr w:type="spellEnd"/>
      <w:r w:rsidRPr="005E137B">
        <w:rPr>
          <w:rFonts w:ascii="Garamond" w:hAnsi="Garamond" w:cs="Times New Roman"/>
          <w:b/>
          <w:bCs/>
          <w:color w:val="000000"/>
          <w:sz w:val="24"/>
          <w:szCs w:val="24"/>
          <w:lang w:val="sq-AL"/>
        </w:rPr>
        <w:t>-së</w:t>
      </w:r>
    </w:p>
    <w:p w14:paraId="125D3034" w14:textId="5F96401A"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2. Kërkuesi ka qenë gjyqtar që prej vitit 2002, së fundmi në Gjykatën Administrative të Apelit, Tiranë.</w:t>
      </w:r>
      <w:r w:rsidR="00EA2829">
        <w:rPr>
          <w:rFonts w:ascii="Garamond" w:hAnsi="Garamond" w:cs="Times New Roman"/>
          <w:color w:val="000000"/>
          <w:sz w:val="24"/>
          <w:szCs w:val="24"/>
          <w:lang w:val="sq-AL"/>
        </w:rPr>
        <w:t xml:space="preserve"> </w:t>
      </w:r>
    </w:p>
    <w:p w14:paraId="1C0EFC88" w14:textId="5300948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 Më 3 </w:t>
      </w:r>
      <w:r w:rsidR="007D6497" w:rsidRPr="005E137B">
        <w:rPr>
          <w:rFonts w:ascii="Garamond" w:hAnsi="Garamond" w:cs="Times New Roman"/>
          <w:color w:val="000000"/>
          <w:sz w:val="24"/>
          <w:szCs w:val="24"/>
          <w:lang w:val="sq-AL"/>
        </w:rPr>
        <w:t xml:space="preserve">gusht </w:t>
      </w:r>
      <w:r w:rsidRPr="005E137B">
        <w:rPr>
          <w:rFonts w:ascii="Garamond" w:hAnsi="Garamond" w:cs="Times New Roman"/>
          <w:color w:val="000000"/>
          <w:sz w:val="24"/>
          <w:szCs w:val="24"/>
          <w:lang w:val="sq-AL"/>
        </w:rPr>
        <w:t xml:space="preserve">2018, </w:t>
      </w:r>
      <w:proofErr w:type="spellStart"/>
      <w:r w:rsidRPr="005E137B">
        <w:rPr>
          <w:rFonts w:ascii="Garamond" w:hAnsi="Garamond" w:cs="Times New Roman"/>
          <w:color w:val="000000"/>
          <w:sz w:val="24"/>
          <w:szCs w:val="24"/>
          <w:lang w:val="sq-AL"/>
        </w:rPr>
        <w:t>KPK</w:t>
      </w:r>
      <w:proofErr w:type="spellEnd"/>
      <w:r w:rsidRPr="005E137B">
        <w:rPr>
          <w:rFonts w:ascii="Garamond" w:hAnsi="Garamond" w:cs="Times New Roman"/>
          <w:color w:val="000000"/>
          <w:sz w:val="24"/>
          <w:szCs w:val="24"/>
          <w:lang w:val="sq-AL"/>
        </w:rPr>
        <w:t>-ja e konfirmoi kërkuesin në detyrë. Ajo gjykonte se problematikat e vogla</w:t>
      </w:r>
      <w:r w:rsidR="007D6497">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në lidhje me pasurinë e tij nuk ishin mjaftueshëm serioze për të urdhëruar shkarkimin e tij nga detyra. </w:t>
      </w:r>
    </w:p>
    <w:p w14:paraId="7BA74803" w14:textId="150315C9"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 xml:space="preserve">B. Procedurat pranë </w:t>
      </w:r>
      <w:proofErr w:type="spellStart"/>
      <w:r w:rsidRPr="005E137B">
        <w:rPr>
          <w:rFonts w:ascii="Garamond" w:hAnsi="Garamond" w:cs="Times New Roman"/>
          <w:b/>
          <w:bCs/>
          <w:color w:val="000000"/>
          <w:sz w:val="24"/>
          <w:szCs w:val="24"/>
          <w:lang w:val="sq-AL"/>
        </w:rPr>
        <w:t>KPA</w:t>
      </w:r>
      <w:proofErr w:type="spellEnd"/>
      <w:r w:rsidRPr="005E137B">
        <w:rPr>
          <w:rFonts w:ascii="Garamond" w:hAnsi="Garamond" w:cs="Times New Roman"/>
          <w:b/>
          <w:bCs/>
          <w:color w:val="000000"/>
          <w:sz w:val="24"/>
          <w:szCs w:val="24"/>
          <w:lang w:val="sq-AL"/>
        </w:rPr>
        <w:t>-së</w:t>
      </w:r>
    </w:p>
    <w:p w14:paraId="39EBBC41" w14:textId="458483C8"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1. Apelimi</w:t>
      </w:r>
    </w:p>
    <w:p w14:paraId="1662F683" w14:textId="3446CE85" w:rsidR="005E137B" w:rsidRPr="005E137B" w:rsidRDefault="005E137B" w:rsidP="007D6497">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4. Më 26 </w:t>
      </w:r>
      <w:r w:rsidR="007D6497" w:rsidRPr="005E137B">
        <w:rPr>
          <w:rFonts w:ascii="Garamond" w:hAnsi="Garamond" w:cs="Times New Roman"/>
          <w:color w:val="000000"/>
          <w:sz w:val="24"/>
          <w:szCs w:val="24"/>
          <w:lang w:val="sq-AL"/>
        </w:rPr>
        <w:t xml:space="preserve">tetor </w:t>
      </w:r>
      <w:r w:rsidRPr="005E137B">
        <w:rPr>
          <w:rFonts w:ascii="Garamond" w:hAnsi="Garamond" w:cs="Times New Roman"/>
          <w:color w:val="000000"/>
          <w:sz w:val="24"/>
          <w:szCs w:val="24"/>
          <w:lang w:val="sq-AL"/>
        </w:rPr>
        <w:t xml:space="preserve">2018, </w:t>
      </w:r>
      <w:proofErr w:type="spellStart"/>
      <w:r w:rsidRPr="005E137B">
        <w:rPr>
          <w:rFonts w:ascii="Garamond" w:hAnsi="Garamond" w:cs="Times New Roman"/>
          <w:color w:val="000000"/>
          <w:sz w:val="24"/>
          <w:szCs w:val="24"/>
          <w:lang w:val="sq-AL"/>
        </w:rPr>
        <w:t>Komisioneri</w:t>
      </w:r>
      <w:proofErr w:type="spellEnd"/>
      <w:r w:rsidRPr="005E137B">
        <w:rPr>
          <w:rFonts w:ascii="Garamond" w:hAnsi="Garamond" w:cs="Times New Roman"/>
          <w:color w:val="000000"/>
          <w:sz w:val="24"/>
          <w:szCs w:val="24"/>
          <w:lang w:val="sq-AL"/>
        </w:rPr>
        <w:t xml:space="preserve"> Publik (“</w:t>
      </w:r>
      <w:proofErr w:type="spellStart"/>
      <w:r w:rsidRPr="005E137B">
        <w:rPr>
          <w:rFonts w:ascii="Garamond" w:hAnsi="Garamond" w:cs="Times New Roman"/>
          <w:color w:val="000000"/>
          <w:sz w:val="24"/>
          <w:szCs w:val="24"/>
          <w:lang w:val="sq-AL"/>
        </w:rPr>
        <w:t>Komisioneri</w:t>
      </w:r>
      <w:proofErr w:type="spellEnd"/>
      <w:r w:rsidRPr="005E137B">
        <w:rPr>
          <w:rFonts w:ascii="Garamond" w:hAnsi="Garamond" w:cs="Times New Roman"/>
          <w:color w:val="000000"/>
          <w:sz w:val="24"/>
          <w:szCs w:val="24"/>
          <w:lang w:val="sq-AL"/>
        </w:rPr>
        <w:t xml:space="preserve">”), i cili përfaqësonte interesin publik gjatë procedurave (shih </w:t>
      </w:r>
      <w:proofErr w:type="spellStart"/>
      <w:r w:rsidRPr="005E137B">
        <w:rPr>
          <w:rFonts w:ascii="Garamond" w:hAnsi="Garamond" w:cs="Times New Roman"/>
          <w:i/>
          <w:iCs/>
          <w:color w:val="000000"/>
          <w:sz w:val="24"/>
          <w:szCs w:val="24"/>
          <w:lang w:val="sq-AL"/>
        </w:rPr>
        <w:t>Xhoxhaj</w:t>
      </w:r>
      <w:proofErr w:type="spellEnd"/>
      <w:r w:rsidRPr="005E137B">
        <w:rPr>
          <w:rFonts w:ascii="Garamond" w:hAnsi="Garamond" w:cs="Times New Roman"/>
          <w:i/>
          <w:iCs/>
          <w:color w:val="000000"/>
          <w:sz w:val="24"/>
          <w:szCs w:val="24"/>
          <w:lang w:val="sq-AL"/>
        </w:rPr>
        <w:t xml:space="preserve">, </w:t>
      </w:r>
      <w:r w:rsidRPr="005E137B">
        <w:rPr>
          <w:rFonts w:ascii="Garamond" w:hAnsi="Garamond" w:cs="Times New Roman"/>
          <w:color w:val="000000"/>
          <w:sz w:val="24"/>
          <w:szCs w:val="24"/>
          <w:lang w:val="sq-AL"/>
        </w:rPr>
        <w:t xml:space="preserve">cituar më sipër, § 106) apeloi pranë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Ai argumentonte se në deklarimin e pasurisë gjatë </w:t>
      </w:r>
      <w:proofErr w:type="spellStart"/>
      <w:r w:rsidRPr="007D6497">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-ut në vitin 2017, kërkuesi nuk kishte bërë publike një marrëveshje për rezervimin e një pasurie të paluajtshme (“Marrëveshja e Rezervimit”) dhe nuk kishte provuar se kishte mjaftueshëm kursime në atë kohë për të paguar këstin prej 15,130 euro</w:t>
      </w:r>
      <w:r w:rsidR="007D6497">
        <w:rPr>
          <w:rFonts w:ascii="Garamond" w:hAnsi="Garamond" w:cs="Times New Roman"/>
          <w:color w:val="000000"/>
          <w:sz w:val="24"/>
          <w:szCs w:val="24"/>
          <w:lang w:val="sq-AL"/>
        </w:rPr>
        <w:t>sh</w:t>
      </w:r>
      <w:r w:rsidRPr="005E137B">
        <w:rPr>
          <w:rFonts w:ascii="Garamond" w:hAnsi="Garamond" w:cs="Times New Roman"/>
          <w:color w:val="000000"/>
          <w:sz w:val="24"/>
          <w:szCs w:val="24"/>
          <w:lang w:val="sq-AL"/>
        </w:rPr>
        <w:t xml:space="preserve">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w:t>
      </w:r>
      <w:r w:rsidR="007D6497">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sipas asaj marrëveshjeje. Më 5 </w:t>
      </w:r>
      <w:r w:rsidR="007D6497" w:rsidRPr="005E137B">
        <w:rPr>
          <w:rFonts w:ascii="Garamond" w:hAnsi="Garamond" w:cs="Times New Roman"/>
          <w:color w:val="000000"/>
          <w:sz w:val="24"/>
          <w:szCs w:val="24"/>
          <w:lang w:val="sq-AL"/>
        </w:rPr>
        <w:t xml:space="preserve">nëntor </w:t>
      </w:r>
      <w:r w:rsidRPr="005E137B">
        <w:rPr>
          <w:rFonts w:ascii="Garamond" w:hAnsi="Garamond" w:cs="Times New Roman"/>
          <w:color w:val="000000"/>
          <w:sz w:val="24"/>
          <w:szCs w:val="24"/>
          <w:lang w:val="sq-AL"/>
        </w:rPr>
        <w:t xml:space="preserve">2018, kërkuesi u përgjigj se marrëveshja ishte anuluar nga palët më 22 </w:t>
      </w:r>
      <w:r w:rsidR="007D6497"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2005, dhe për pasojë ai nuk kishte arsye për ta deklaruar atë në deklarimin e tij në vitin 2017. Ai shtoi se nuk e kishte bërë pagesën e këtij kësti dhe bashkëngjiti një deklaratë në lidhje me këtë nga kompania e ndërtimit që ishte palë në marrëveshje. </w:t>
      </w:r>
    </w:p>
    <w:p w14:paraId="6D97B7C9" w14:textId="73943EDB"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5. Më 4 </w:t>
      </w:r>
      <w:r w:rsidR="007D6497"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2019, </w:t>
      </w:r>
      <w:proofErr w:type="spellStart"/>
      <w:r w:rsidRPr="005E137B">
        <w:rPr>
          <w:rFonts w:ascii="Garamond" w:hAnsi="Garamond" w:cs="Times New Roman"/>
          <w:color w:val="000000"/>
          <w:sz w:val="24"/>
          <w:szCs w:val="24"/>
          <w:lang w:val="sq-AL"/>
        </w:rPr>
        <w:t>Komisioneri</w:t>
      </w:r>
      <w:proofErr w:type="spellEnd"/>
      <w:r w:rsidRPr="005E137B">
        <w:rPr>
          <w:rFonts w:ascii="Garamond" w:hAnsi="Garamond" w:cs="Times New Roman"/>
          <w:color w:val="000000"/>
          <w:sz w:val="24"/>
          <w:szCs w:val="24"/>
          <w:lang w:val="sq-AL"/>
        </w:rPr>
        <w:t xml:space="preserve"> paraqiti një shtojcë për apelimin e tij fillestar me pretendimin se kërkuesi nuk kishte mjaftueshëm të ardhura të ligjshme për të mbuluar shpenzimet dhe pasuritë e tij </w:t>
      </w:r>
      <w:r w:rsidRPr="005E137B">
        <w:rPr>
          <w:rFonts w:ascii="Garamond" w:hAnsi="Garamond" w:cs="Times New Roman"/>
          <w:color w:val="000000"/>
          <w:sz w:val="24"/>
          <w:szCs w:val="24"/>
          <w:lang w:val="sq-AL"/>
        </w:rPr>
        <w:lastRenderedPageBreak/>
        <w:t xml:space="preserve">në periudhën midis vitit 2007 dhe 2011.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ia përcolli shtojcën kërkuesit, i cili e kundërshtoi pretendimin. </w:t>
      </w:r>
    </w:p>
    <w:p w14:paraId="70727CB3" w14:textId="3C27B857"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6. Më 19 </w:t>
      </w:r>
      <w:r w:rsidR="007D6497">
        <w:rPr>
          <w:rFonts w:ascii="Garamond" w:hAnsi="Garamond" w:cs="Times New Roman"/>
          <w:color w:val="000000"/>
          <w:sz w:val="24"/>
          <w:szCs w:val="24"/>
          <w:lang w:val="sq-AL"/>
        </w:rPr>
        <w:t>k</w:t>
      </w:r>
      <w:r w:rsidRPr="005E137B">
        <w:rPr>
          <w:rFonts w:ascii="Garamond" w:hAnsi="Garamond" w:cs="Times New Roman"/>
          <w:color w:val="000000"/>
          <w:sz w:val="24"/>
          <w:szCs w:val="24"/>
          <w:lang w:val="sq-AL"/>
        </w:rPr>
        <w:t xml:space="preserve">orrik 2019,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dëgjoi argumentet e palëve në një seancë me dyer të hapura. </w:t>
      </w:r>
    </w:p>
    <w:p w14:paraId="7326C168" w14:textId="629D02A2"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7. Në seancën e radhës të datës 6 </w:t>
      </w:r>
      <w:r w:rsidR="007D6497" w:rsidRPr="005E137B">
        <w:rPr>
          <w:rFonts w:ascii="Garamond" w:hAnsi="Garamond" w:cs="Times New Roman"/>
          <w:color w:val="000000"/>
          <w:sz w:val="24"/>
          <w:szCs w:val="24"/>
          <w:lang w:val="sq-AL"/>
        </w:rPr>
        <w:t xml:space="preserve">shtator </w:t>
      </w:r>
      <w:r w:rsidRPr="005E137B">
        <w:rPr>
          <w:rFonts w:ascii="Garamond" w:hAnsi="Garamond" w:cs="Times New Roman"/>
          <w:color w:val="000000"/>
          <w:sz w:val="24"/>
          <w:szCs w:val="24"/>
          <w:lang w:val="sq-AL"/>
        </w:rPr>
        <w:t xml:space="preserve">2019, kërkuesi bëri parashtrime të detajuara, midis të tjerash, për çështjen e bashkëshortes së tij, një </w:t>
      </w:r>
      <w:proofErr w:type="spellStart"/>
      <w:r w:rsidRPr="005E137B">
        <w:rPr>
          <w:rFonts w:ascii="Garamond" w:hAnsi="Garamond" w:cs="Times New Roman"/>
          <w:color w:val="000000"/>
          <w:sz w:val="24"/>
          <w:szCs w:val="24"/>
          <w:lang w:val="sq-AL"/>
        </w:rPr>
        <w:t>notere</w:t>
      </w:r>
      <w:proofErr w:type="spellEnd"/>
      <w:r w:rsidRPr="005E137B">
        <w:rPr>
          <w:rFonts w:ascii="Garamond" w:hAnsi="Garamond" w:cs="Times New Roman"/>
          <w:color w:val="000000"/>
          <w:sz w:val="24"/>
          <w:szCs w:val="24"/>
          <w:lang w:val="sq-AL"/>
        </w:rPr>
        <w:t xml:space="preserve">, që kishte përfituar nga një amnisti fiskale në vitin 2011 (shih paragrafin 22 në vijim). Në këtë seancë,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vendosi, sipas kërkesës së </w:t>
      </w:r>
      <w:proofErr w:type="spellStart"/>
      <w:r w:rsidRPr="005E137B">
        <w:rPr>
          <w:rFonts w:ascii="Garamond" w:hAnsi="Garamond" w:cs="Times New Roman"/>
          <w:color w:val="000000"/>
          <w:sz w:val="24"/>
          <w:szCs w:val="24"/>
          <w:lang w:val="sq-AL"/>
        </w:rPr>
        <w:t>Komisionerit</w:t>
      </w:r>
      <w:proofErr w:type="spellEnd"/>
      <w:r w:rsidRPr="005E137B">
        <w:rPr>
          <w:rFonts w:ascii="Garamond" w:hAnsi="Garamond" w:cs="Times New Roman"/>
          <w:color w:val="000000"/>
          <w:sz w:val="24"/>
          <w:szCs w:val="24"/>
          <w:lang w:val="sq-AL"/>
        </w:rPr>
        <w:t xml:space="preserve">, që të bënte një analizë të re financiare për të ardhurat dhe pasuritë e kërkuesit për periudhën nga viti 2003 deri në vitin 2016. </w:t>
      </w:r>
    </w:p>
    <w:p w14:paraId="30D69FA7" w14:textId="3D5CF560"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8. Më 19 </w:t>
      </w:r>
      <w:r w:rsidR="007D6497" w:rsidRPr="005E137B">
        <w:rPr>
          <w:rFonts w:ascii="Garamond" w:hAnsi="Garamond" w:cs="Times New Roman"/>
          <w:color w:val="000000"/>
          <w:sz w:val="24"/>
          <w:szCs w:val="24"/>
          <w:lang w:val="sq-AL"/>
        </w:rPr>
        <w:t xml:space="preserve">shtator </w:t>
      </w:r>
      <w:r w:rsidRPr="005E137B">
        <w:rPr>
          <w:rFonts w:ascii="Garamond" w:hAnsi="Garamond" w:cs="Times New Roman"/>
          <w:color w:val="000000"/>
          <w:sz w:val="24"/>
          <w:szCs w:val="24"/>
          <w:lang w:val="sq-AL"/>
        </w:rPr>
        <w:t xml:space="preserve">2019,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w:t>
      </w:r>
      <w:r w:rsidR="007D6497">
        <w:rPr>
          <w:rFonts w:ascii="Garamond" w:hAnsi="Garamond" w:cs="Times New Roman"/>
          <w:color w:val="000000"/>
          <w:sz w:val="24"/>
          <w:szCs w:val="24"/>
          <w:lang w:val="sq-AL"/>
        </w:rPr>
        <w:t>u</w:t>
      </w:r>
      <w:r w:rsidRPr="005E137B">
        <w:rPr>
          <w:rFonts w:ascii="Garamond" w:hAnsi="Garamond" w:cs="Times New Roman"/>
          <w:color w:val="000000"/>
          <w:sz w:val="24"/>
          <w:szCs w:val="24"/>
          <w:lang w:val="sq-AL"/>
        </w:rPr>
        <w:t xml:space="preserve"> përcolli palëve analizën e saj financiare (“analiza 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Analiza i referohej </w:t>
      </w:r>
      <w:proofErr w:type="spellStart"/>
      <w:r w:rsidRPr="005E137B">
        <w:rPr>
          <w:rFonts w:ascii="Garamond" w:hAnsi="Garamond" w:cs="Times New Roman"/>
          <w:color w:val="000000"/>
          <w:sz w:val="24"/>
          <w:szCs w:val="24"/>
          <w:lang w:val="sq-AL"/>
        </w:rPr>
        <w:t>specifikisht</w:t>
      </w:r>
      <w:proofErr w:type="spellEnd"/>
      <w:r w:rsidRPr="005E137B">
        <w:rPr>
          <w:rFonts w:ascii="Garamond" w:hAnsi="Garamond" w:cs="Times New Roman"/>
          <w:color w:val="000000"/>
          <w:sz w:val="24"/>
          <w:szCs w:val="24"/>
          <w:lang w:val="sq-AL"/>
        </w:rPr>
        <w:t xml:space="preserve">, midis së tjerash, pamundësisë së dukshme të kërkuesit për të mbledhur mjaftueshëm kursime për pagesën e këstit në vitin 2005. Gjithashtu, ajo theksoi mospërputhjet midis të ardhurave të kërkuesit dhe shpenzimeve/pasurive të tij në vitet 2008, 2009 dhe 2011 (duke përfshirë edhe amnistinë fiskale në të ardhurat e bashkëshortes së tij). </w:t>
      </w:r>
    </w:p>
    <w:p w14:paraId="34B7A0A9" w14:textId="18BF35B0"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9. Në seancën e datës 3 </w:t>
      </w:r>
      <w:r w:rsidR="007D6497" w:rsidRPr="005E137B">
        <w:rPr>
          <w:rFonts w:ascii="Garamond" w:hAnsi="Garamond" w:cs="Times New Roman"/>
          <w:color w:val="000000"/>
          <w:sz w:val="24"/>
          <w:szCs w:val="24"/>
          <w:lang w:val="sq-AL"/>
        </w:rPr>
        <w:t xml:space="preserve">tetor </w:t>
      </w:r>
      <w:r w:rsidRPr="005E137B">
        <w:rPr>
          <w:rFonts w:ascii="Garamond" w:hAnsi="Garamond" w:cs="Times New Roman"/>
          <w:color w:val="000000"/>
          <w:sz w:val="24"/>
          <w:szCs w:val="24"/>
          <w:lang w:val="sq-AL"/>
        </w:rPr>
        <w:t xml:space="preserve">2019, kërkuesi paraqiti raportin e një eksperti kontabël si përgjigje ndaj analizës së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Gjithashtu, ai paraqiti prova që mbështesnin shpjegimet e tij. Parashtrimet e tij, dyzet e shtatë faqe në total, u pranuan në dosje nga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w:t>
      </w:r>
      <w:r w:rsidR="007D6497">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që në po të njëjtën seancë e rrëzoi kërkesën e tij dhe urdhëroi kryerjen e një raporti tjetër nga eksperti. </w:t>
      </w:r>
    </w:p>
    <w:p w14:paraId="039B48D1" w14:textId="2C33E528"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10. Më 11 dhe 16 </w:t>
      </w:r>
      <w:r w:rsidR="00905A08">
        <w:rPr>
          <w:rFonts w:ascii="Garamond" w:hAnsi="Garamond" w:cs="Times New Roman"/>
          <w:color w:val="000000"/>
          <w:sz w:val="24"/>
          <w:szCs w:val="24"/>
          <w:lang w:val="sq-AL"/>
        </w:rPr>
        <w:t>t</w:t>
      </w:r>
      <w:r w:rsidRPr="005E137B">
        <w:rPr>
          <w:rFonts w:ascii="Garamond" w:hAnsi="Garamond" w:cs="Times New Roman"/>
          <w:color w:val="000000"/>
          <w:sz w:val="24"/>
          <w:szCs w:val="24"/>
          <w:lang w:val="sq-AL"/>
        </w:rPr>
        <w:t xml:space="preserve">etor 2019 u mbajtën dy seanca të tjera. </w:t>
      </w:r>
    </w:p>
    <w:p w14:paraId="3453156F" w14:textId="6C5B17C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 xml:space="preserve">2. Vendimi </w:t>
      </w:r>
    </w:p>
    <w:p w14:paraId="6CA59DA7" w14:textId="1910B33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11. Më 14 </w:t>
      </w:r>
      <w:r w:rsidR="00905A08" w:rsidRPr="005E137B">
        <w:rPr>
          <w:rFonts w:ascii="Garamond" w:hAnsi="Garamond" w:cs="Times New Roman"/>
          <w:color w:val="000000"/>
          <w:sz w:val="24"/>
          <w:szCs w:val="24"/>
          <w:lang w:val="sq-AL"/>
        </w:rPr>
        <w:t xml:space="preserve">tetor </w:t>
      </w:r>
      <w:r w:rsidRPr="005E137B">
        <w:rPr>
          <w:rFonts w:ascii="Garamond" w:hAnsi="Garamond" w:cs="Times New Roman"/>
          <w:color w:val="000000"/>
          <w:sz w:val="24"/>
          <w:szCs w:val="24"/>
          <w:lang w:val="sq-AL"/>
        </w:rPr>
        <w:t xml:space="preserve">2019, </w:t>
      </w:r>
      <w:proofErr w:type="spellStart"/>
      <w:r w:rsidRPr="005E137B">
        <w:rPr>
          <w:rFonts w:ascii="Garamond" w:hAnsi="Garamond" w:cs="Times New Roman"/>
          <w:color w:val="000000"/>
          <w:sz w:val="24"/>
          <w:szCs w:val="24"/>
          <w:lang w:val="sq-AL"/>
        </w:rPr>
        <w:t>KPA</w:t>
      </w:r>
      <w:proofErr w:type="spellEnd"/>
      <w:r w:rsidR="00905A08">
        <w:rPr>
          <w:rFonts w:ascii="Garamond" w:hAnsi="Garamond" w:cs="Times New Roman"/>
          <w:color w:val="000000"/>
          <w:sz w:val="24"/>
          <w:szCs w:val="24"/>
          <w:lang w:val="sq-AL"/>
        </w:rPr>
        <w:t>-ja</w:t>
      </w:r>
      <w:r w:rsidRPr="005E137B">
        <w:rPr>
          <w:rFonts w:ascii="Garamond" w:hAnsi="Garamond" w:cs="Times New Roman"/>
          <w:color w:val="000000"/>
          <w:sz w:val="24"/>
          <w:szCs w:val="24"/>
          <w:lang w:val="sq-AL"/>
        </w:rPr>
        <w:t xml:space="preserve"> e shkarkoi kërkuesin nga detyra</w:t>
      </w:r>
      <w:r w:rsidR="00160227">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për shkak se ai kishte bërë një deklarim të pasaktë dhe të pamjaftueshëm për pasuritë e tij</w:t>
      </w:r>
      <w:r w:rsidR="00122D6D">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sipas interpretimit të </w:t>
      </w:r>
      <w:r w:rsidR="00122D6D"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D §§ 1 dhe 3 të </w:t>
      </w:r>
      <w:r w:rsidR="00122D6D" w:rsidRPr="005E137B">
        <w:rPr>
          <w:rFonts w:ascii="Garamond" w:hAnsi="Garamond" w:cs="Times New Roman"/>
          <w:color w:val="000000"/>
          <w:sz w:val="24"/>
          <w:szCs w:val="24"/>
          <w:lang w:val="sq-AL"/>
        </w:rPr>
        <w:t xml:space="preserve">aneksit </w:t>
      </w:r>
      <w:r w:rsidRPr="005E137B">
        <w:rPr>
          <w:rFonts w:ascii="Garamond" w:hAnsi="Garamond" w:cs="Times New Roman"/>
          <w:color w:val="000000"/>
          <w:sz w:val="24"/>
          <w:szCs w:val="24"/>
          <w:lang w:val="sq-AL"/>
        </w:rPr>
        <w:t xml:space="preserve">të Kushtetutës, dhe </w:t>
      </w:r>
      <w:r w:rsidR="00122D6D"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33(5)(b) të </w:t>
      </w:r>
      <w:r w:rsidR="00122D6D" w:rsidRPr="005E137B">
        <w:rPr>
          <w:rFonts w:ascii="Garamond" w:hAnsi="Garamond" w:cs="Times New Roman"/>
          <w:color w:val="000000"/>
          <w:sz w:val="24"/>
          <w:szCs w:val="24"/>
          <w:lang w:val="sq-AL"/>
        </w:rPr>
        <w:t xml:space="preserve">ligjit </w:t>
      </w:r>
      <w:r w:rsidRPr="005E137B">
        <w:rPr>
          <w:rFonts w:ascii="Garamond" w:hAnsi="Garamond" w:cs="Times New Roman"/>
          <w:color w:val="000000"/>
          <w:sz w:val="24"/>
          <w:szCs w:val="24"/>
          <w:lang w:val="sq-AL"/>
        </w:rPr>
        <w:t xml:space="preserve">të </w:t>
      </w:r>
      <w:proofErr w:type="spellStart"/>
      <w:r w:rsidR="00122D6D" w:rsidRPr="00122D6D">
        <w:rPr>
          <w:rFonts w:ascii="Garamond" w:hAnsi="Garamond" w:cs="Times New Roman"/>
          <w:i/>
          <w:iCs/>
          <w:color w:val="000000"/>
          <w:sz w:val="24"/>
          <w:szCs w:val="24"/>
          <w:lang w:val="sq-AL"/>
        </w:rPr>
        <w:t>vetting</w:t>
      </w:r>
      <w:proofErr w:type="spellEnd"/>
      <w:r w:rsidR="00122D6D" w:rsidRPr="005E137B">
        <w:rPr>
          <w:rFonts w:ascii="Garamond" w:hAnsi="Garamond" w:cs="Times New Roman"/>
          <w:color w:val="000000"/>
          <w:sz w:val="24"/>
          <w:szCs w:val="24"/>
          <w:lang w:val="sq-AL"/>
        </w:rPr>
        <w:t xml:space="preserve">-ut (ligji </w:t>
      </w:r>
      <w:r w:rsidRPr="005E137B">
        <w:rPr>
          <w:rFonts w:ascii="Garamond" w:hAnsi="Garamond" w:cs="Times New Roman"/>
          <w:color w:val="000000"/>
          <w:sz w:val="24"/>
          <w:szCs w:val="24"/>
          <w:lang w:val="sq-AL"/>
        </w:rPr>
        <w:t xml:space="preserve">nr. 84/2016). </w:t>
      </w:r>
    </w:p>
    <w:p w14:paraId="4DC06A37" w14:textId="30B7CAA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a) Deklarim i pasaktë i Marrëveshjes së Rezervimit 2005</w:t>
      </w:r>
    </w:p>
    <w:p w14:paraId="41FF9132" w14:textId="7E9B362C"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12.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konstatoi se kërkuesi e kishte përmendur marrëveshjen në deklarimet vjetore të pasurisë së tij në vit</w:t>
      </w:r>
      <w:r w:rsidR="00E45694">
        <w:rPr>
          <w:rFonts w:ascii="Garamond" w:hAnsi="Garamond" w:cs="Times New Roman"/>
          <w:color w:val="000000"/>
          <w:sz w:val="24"/>
          <w:szCs w:val="24"/>
          <w:lang w:val="sq-AL"/>
        </w:rPr>
        <w:t>et</w:t>
      </w:r>
      <w:r w:rsidRPr="005E137B">
        <w:rPr>
          <w:rFonts w:ascii="Garamond" w:hAnsi="Garamond" w:cs="Times New Roman"/>
          <w:color w:val="000000"/>
          <w:sz w:val="24"/>
          <w:szCs w:val="24"/>
          <w:lang w:val="sq-AL"/>
        </w:rPr>
        <w:t xml:space="preserve"> 2005 dhe 2006, por jo në deklarimin për </w:t>
      </w:r>
      <w:proofErr w:type="spellStart"/>
      <w:r w:rsidRPr="00122D6D">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 xml:space="preserve">-un në vitin 2017. Organet e </w:t>
      </w:r>
      <w:proofErr w:type="spellStart"/>
      <w:r w:rsidRPr="00122D6D">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-ut e kishin zbuluar përmbajtjen e Marrëveshjes së Rezervimit vetëm pasi kishin pyetur pranë një banke lokale</w:t>
      </w:r>
      <w:r w:rsidR="00122D6D">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e cila kishte një kopje të marrëveshjes si pjesë e aplikimit për kredi të paraqitur nga kërkuesi në vitin 2005. </w:t>
      </w:r>
      <w:proofErr w:type="spellStart"/>
      <w:r w:rsidRPr="005E137B">
        <w:rPr>
          <w:rFonts w:ascii="Garamond" w:hAnsi="Garamond" w:cs="Times New Roman"/>
          <w:color w:val="000000"/>
          <w:sz w:val="24"/>
          <w:szCs w:val="24"/>
          <w:lang w:val="sq-AL"/>
        </w:rPr>
        <w:t>KPK</w:t>
      </w:r>
      <w:proofErr w:type="spellEnd"/>
      <w:r w:rsidRPr="005E137B">
        <w:rPr>
          <w:rFonts w:ascii="Garamond" w:hAnsi="Garamond" w:cs="Times New Roman"/>
          <w:color w:val="000000"/>
          <w:sz w:val="24"/>
          <w:szCs w:val="24"/>
          <w:lang w:val="sq-AL"/>
        </w:rPr>
        <w:t xml:space="preserve">-ja e kishte pranuar shpjegimin e kërkuesit se ai nuk e kishte bërë plotësisht publike këtë marrëveshje, sepse më 22 </w:t>
      </w:r>
      <w:r w:rsidR="00122D6D"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2005 palët e kishin anuluar atë me anë të një akti privat, dhe kishin hyrë në negociatat komplekse</w:t>
      </w:r>
      <w:r w:rsidR="00122D6D">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që çuan në një tjetër marrëveshje në vitin 2008 për të njëjtin apartament. </w:t>
      </w:r>
    </w:p>
    <w:p w14:paraId="04720A2D" w14:textId="00231CD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13.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e kundërshtoi mundësinë që marrëveshja të ishte anuluar, kryesisht mbi arsyet se edhe pas anulimit të datës 22 </w:t>
      </w:r>
      <w:r w:rsidR="00122D6D"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2005, kërkuesi kishte paraqitur një kopje të Marrëveshjes së Rezervimit pranë një banke lokale me qëllimin për të marrë një kredi për blerjen e apartamentit. Gjithashtu,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nënvizoi se pas datës së anulimit – 22 </w:t>
      </w:r>
      <w:r w:rsidR="00122D6D"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2005 – në deklarimin e pasurisë të muajit </w:t>
      </w:r>
      <w:r w:rsidR="00122D6D"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 xml:space="preserve">2006, kërkuesi kishte vijuar t’i referohej Marrëveshje së Rezervimit. Gjithashtu, ai iu referua asaj në një marrëveshje të vitit 2008 me të njëjtën kompani ndërtimi. </w:t>
      </w:r>
    </w:p>
    <w:p w14:paraId="7AC5C21D" w14:textId="5E160080"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b) Mospërputhje midis të ardhurave familjare të kërkuesit dhe pasurisë</w:t>
      </w:r>
    </w:p>
    <w:p w14:paraId="2367D80D" w14:textId="2C37AFCE"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14.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identifikoi një bilanc në total negativ prej të paktën 5,804,318 lekësh (“ALL”) midis të ardhurave familjare të kërkuesit dhe shpenzimeve për vitet 2005, 2008, 2009 dhe 2011 (shih paragrafët 15, 18, 21 dhe 24 në vijim). </w:t>
      </w:r>
    </w:p>
    <w:p w14:paraId="3F6989E4" w14:textId="652E823A"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i</w:t>
      </w:r>
      <w:r w:rsidR="00122D6D">
        <w:rPr>
          <w:rFonts w:ascii="Garamond" w:hAnsi="Garamond" w:cs="Times New Roman"/>
          <w:i/>
          <w:iCs/>
          <w:color w:val="000000"/>
          <w:sz w:val="24"/>
          <w:szCs w:val="24"/>
          <w:lang w:val="sq-AL"/>
        </w:rPr>
        <w:t>.</w:t>
      </w:r>
      <w:r w:rsidRPr="005E137B">
        <w:rPr>
          <w:rFonts w:ascii="Garamond" w:hAnsi="Garamond" w:cs="Times New Roman"/>
          <w:i/>
          <w:iCs/>
          <w:color w:val="000000"/>
          <w:sz w:val="24"/>
          <w:szCs w:val="24"/>
          <w:lang w:val="sq-AL"/>
        </w:rPr>
        <w:t xml:space="preserve"> Shlyerja e këstit sipas Marrëveshjes së Rezervimit të vitit 2005</w:t>
      </w:r>
    </w:p>
    <w:p w14:paraId="61FC8978" w14:textId="3B1C616B"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15. Sipas dispozitave në Marrëveshjen e Rezervimit të vitit 2005, kërkuesi i kishte paguar kompanisë së ndërtimit këstin prej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15,130. Kërkuesi dhe kompania e ndërtimit theksuan se ajo marrëveshje ishte anuluar dhe pagesa e këstit nuk ishte bërë. Megjithatë,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nuk ishte e bindur me argumentet e tyre dhe vijoi të shqyrtonte nëse kërkuesi kishte mjaftueshëm, të ardhura për të kursyer shumën për parapagesën brenda datës 31 </w:t>
      </w:r>
      <w:r w:rsidR="00482B61" w:rsidRPr="005E137B">
        <w:rPr>
          <w:rFonts w:ascii="Garamond" w:hAnsi="Garamond" w:cs="Times New Roman"/>
          <w:color w:val="000000"/>
          <w:sz w:val="24"/>
          <w:szCs w:val="24"/>
          <w:lang w:val="sq-AL"/>
        </w:rPr>
        <w:t xml:space="preserve">maj </w:t>
      </w:r>
      <w:r w:rsidRPr="005E137B">
        <w:rPr>
          <w:rFonts w:ascii="Garamond" w:hAnsi="Garamond" w:cs="Times New Roman"/>
          <w:color w:val="000000"/>
          <w:sz w:val="24"/>
          <w:szCs w:val="24"/>
          <w:lang w:val="sq-AL"/>
        </w:rPr>
        <w:t xml:space="preserve">2005.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arriti në përfundimin se kërkuesi nuk mund ta kursente atë shumë dhe se ai kishte një bilanc negativ prej ALL 1,641,109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13,245 në normën e konvertimit të datës 31 </w:t>
      </w:r>
      <w:r w:rsidR="00482B61" w:rsidRPr="005E137B">
        <w:rPr>
          <w:rFonts w:ascii="Garamond" w:hAnsi="Garamond" w:cs="Times New Roman"/>
          <w:color w:val="000000"/>
          <w:sz w:val="24"/>
          <w:szCs w:val="24"/>
          <w:lang w:val="sq-AL"/>
        </w:rPr>
        <w:t xml:space="preserve">maj </w:t>
      </w:r>
      <w:r w:rsidRPr="005E137B">
        <w:rPr>
          <w:rFonts w:ascii="Garamond" w:hAnsi="Garamond" w:cs="Times New Roman"/>
          <w:color w:val="000000"/>
          <w:sz w:val="24"/>
          <w:szCs w:val="24"/>
          <w:lang w:val="sq-AL"/>
        </w:rPr>
        <w:t xml:space="preserve">2005). </w:t>
      </w:r>
    </w:p>
    <w:p w14:paraId="25AB08D4" w14:textId="383365C4"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proofErr w:type="spellStart"/>
      <w:r w:rsidRPr="005E137B">
        <w:rPr>
          <w:rFonts w:ascii="Garamond" w:hAnsi="Garamond" w:cs="Times New Roman"/>
          <w:i/>
          <w:iCs/>
          <w:color w:val="000000"/>
          <w:sz w:val="24"/>
          <w:szCs w:val="24"/>
          <w:lang w:val="sq-AL"/>
        </w:rPr>
        <w:t>ii</w:t>
      </w:r>
      <w:proofErr w:type="spellEnd"/>
      <w:r w:rsidR="00482B61">
        <w:rPr>
          <w:rFonts w:ascii="Garamond" w:hAnsi="Garamond" w:cs="Times New Roman"/>
          <w:i/>
          <w:iCs/>
          <w:color w:val="000000"/>
          <w:sz w:val="24"/>
          <w:szCs w:val="24"/>
          <w:lang w:val="sq-AL"/>
        </w:rPr>
        <w:t xml:space="preserve">. </w:t>
      </w:r>
      <w:r w:rsidRPr="005E137B">
        <w:rPr>
          <w:rFonts w:ascii="Garamond" w:hAnsi="Garamond" w:cs="Times New Roman"/>
          <w:i/>
          <w:iCs/>
          <w:color w:val="000000"/>
          <w:sz w:val="24"/>
          <w:szCs w:val="24"/>
          <w:lang w:val="sq-AL"/>
        </w:rPr>
        <w:t>Bilanci negativ për vit</w:t>
      </w:r>
      <w:r w:rsidR="00482B61">
        <w:rPr>
          <w:rFonts w:ascii="Garamond" w:hAnsi="Garamond" w:cs="Times New Roman"/>
          <w:i/>
          <w:iCs/>
          <w:color w:val="000000"/>
          <w:sz w:val="24"/>
          <w:szCs w:val="24"/>
          <w:lang w:val="sq-AL"/>
        </w:rPr>
        <w:t>et</w:t>
      </w:r>
      <w:r w:rsidRPr="005E137B">
        <w:rPr>
          <w:rFonts w:ascii="Garamond" w:hAnsi="Garamond" w:cs="Times New Roman"/>
          <w:i/>
          <w:iCs/>
          <w:color w:val="000000"/>
          <w:sz w:val="24"/>
          <w:szCs w:val="24"/>
          <w:lang w:val="sq-AL"/>
        </w:rPr>
        <w:t xml:space="preserve"> 2008, 2009 dhe 2011</w:t>
      </w:r>
    </w:p>
    <w:p w14:paraId="654E27AD" w14:textId="13D7C233"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lastRenderedPageBreak/>
        <w:t>16. Kërkuesi parashtroi se gjatë periudhës në fjalë, bashkëshortja e ti</w:t>
      </w:r>
      <w:r w:rsidR="00746965">
        <w:rPr>
          <w:rFonts w:ascii="Garamond" w:hAnsi="Garamond" w:cs="Times New Roman"/>
          <w:color w:val="000000"/>
          <w:sz w:val="24"/>
          <w:szCs w:val="24"/>
          <w:lang w:val="sq-AL"/>
        </w:rPr>
        <w:t>j</w:t>
      </w:r>
      <w:r w:rsidRPr="005E137B">
        <w:rPr>
          <w:rFonts w:ascii="Garamond" w:hAnsi="Garamond" w:cs="Times New Roman"/>
          <w:color w:val="000000"/>
          <w:sz w:val="24"/>
          <w:szCs w:val="24"/>
          <w:lang w:val="sq-AL"/>
        </w:rPr>
        <w:t xml:space="preserve">, një </w:t>
      </w:r>
      <w:proofErr w:type="spellStart"/>
      <w:r w:rsidRPr="005E137B">
        <w:rPr>
          <w:rFonts w:ascii="Garamond" w:hAnsi="Garamond" w:cs="Times New Roman"/>
          <w:color w:val="000000"/>
          <w:sz w:val="24"/>
          <w:szCs w:val="24"/>
          <w:lang w:val="sq-AL"/>
        </w:rPr>
        <w:t>noter</w:t>
      </w:r>
      <w:r w:rsidR="00746965">
        <w:rPr>
          <w:rFonts w:ascii="Garamond" w:hAnsi="Garamond" w:cs="Times New Roman"/>
          <w:color w:val="000000"/>
          <w:sz w:val="24"/>
          <w:szCs w:val="24"/>
          <w:lang w:val="sq-AL"/>
        </w:rPr>
        <w:t>e</w:t>
      </w:r>
      <w:proofErr w:type="spellEnd"/>
      <w:r w:rsidRPr="005E137B">
        <w:rPr>
          <w:rFonts w:ascii="Garamond" w:hAnsi="Garamond" w:cs="Times New Roman"/>
          <w:color w:val="000000"/>
          <w:sz w:val="24"/>
          <w:szCs w:val="24"/>
          <w:lang w:val="sq-AL"/>
        </w:rPr>
        <w:t xml:space="preserve"> publike që e ushtronte profesionin si një sipërmarrëse individuale, kishte fituar ALL 9,550,000 (rreth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68,000), që u përdorën për të mbuluar shpenzimet e tyre të jetesës.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e kundërshtoi këtë shumë me arsyetimin se të dhënat financiare të bashkëshortes tregonin se kjo shumë ishte tërhequr nga gjendja e kasës së aktivitetit si </w:t>
      </w:r>
      <w:proofErr w:type="spellStart"/>
      <w:r w:rsidRPr="005E137B">
        <w:rPr>
          <w:rFonts w:ascii="Garamond" w:hAnsi="Garamond" w:cs="Times New Roman"/>
          <w:color w:val="000000"/>
          <w:sz w:val="24"/>
          <w:szCs w:val="24"/>
          <w:lang w:val="sq-AL"/>
        </w:rPr>
        <w:t>noter</w:t>
      </w:r>
      <w:r w:rsidR="00007C30">
        <w:rPr>
          <w:rFonts w:ascii="Garamond" w:hAnsi="Garamond" w:cs="Times New Roman"/>
          <w:color w:val="000000"/>
          <w:sz w:val="24"/>
          <w:szCs w:val="24"/>
          <w:lang w:val="sq-AL"/>
        </w:rPr>
        <w:t>e</w:t>
      </w:r>
      <w:proofErr w:type="spellEnd"/>
      <w:r w:rsidRPr="005E137B">
        <w:rPr>
          <w:rFonts w:ascii="Garamond" w:hAnsi="Garamond" w:cs="Times New Roman"/>
          <w:color w:val="000000"/>
          <w:sz w:val="24"/>
          <w:szCs w:val="24"/>
          <w:lang w:val="sq-AL"/>
        </w:rPr>
        <w:t xml:space="preserve"> në vitin 2011, dhe nuk mund të jetë përdorur më herët se kjo datë.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e rrëzoi shpjegimin e kërkuesit se ishte bërë një gabim financiar, duke theksuar se kontabilisti nuk e kishte korrigjuar gabimin menjëherë</w:t>
      </w:r>
      <w:r w:rsidR="00007C30">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pasi e kishte bërë këtë gabim. Gjithashtu, kërkuesi parashtroi se tërheqja e përfitimit nga një person që ushtronte profesionin si “sipërmarrës individual” ishte një veprim neutral nga pikëpamja fiskale, për këtë arsye, bashkëshortja e tij nuk i kishte kushtuar shumë vëmendje këtij aspekti. </w:t>
      </w:r>
    </w:p>
    <w:p w14:paraId="0254F9DC" w14:textId="1746F0B3"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17. Në çdo rast,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ndoqi edhe një linjë paralele arsyetimi</w:t>
      </w:r>
      <w:r w:rsidR="00F65074">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sipas së cilës bashkëshortja e kërkuesit e kishte tërhequr dhe përdorur shumën e sipërpërmendur për shpenzimet e tyre familjare. Edhe në këtë rast,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konstatoi se në vit</w:t>
      </w:r>
      <w:r w:rsidR="00F65074">
        <w:rPr>
          <w:rFonts w:ascii="Garamond" w:hAnsi="Garamond" w:cs="Times New Roman"/>
          <w:color w:val="000000"/>
          <w:sz w:val="24"/>
          <w:szCs w:val="24"/>
          <w:lang w:val="sq-AL"/>
        </w:rPr>
        <w:t>et</w:t>
      </w:r>
      <w:r w:rsidRPr="005E137B">
        <w:rPr>
          <w:rFonts w:ascii="Garamond" w:hAnsi="Garamond" w:cs="Times New Roman"/>
          <w:color w:val="000000"/>
          <w:sz w:val="24"/>
          <w:szCs w:val="24"/>
          <w:lang w:val="sq-AL"/>
        </w:rPr>
        <w:t xml:space="preserve"> 2008, 2009 dhe 2011, shpenzimet/pasuritë familjare të kërkuesit i tejkalonin të ardhurat e tyre, siç detajohet në vijim. </w:t>
      </w:r>
    </w:p>
    <w:p w14:paraId="17405626" w14:textId="1DACE6D5"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a) 2008</w:t>
      </w:r>
    </w:p>
    <w:p w14:paraId="18D99AE8" w14:textId="5A3894FE"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18.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konstatoi një mospërputhje prej ALL 440,782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3,560 në normën e konvertimit të datës 31 </w:t>
      </w:r>
      <w:r w:rsidR="00CE0C55"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 xml:space="preserve">2008). </w:t>
      </w:r>
    </w:p>
    <w:p w14:paraId="6F186E2D" w14:textId="25821F50"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19.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e shqyrtoi dhe e rrëzoi parashtrimin e kërkuesit se ishte bërë një gabim në përllogaritjen e pagës së tij neto dhe shpenzimet për mobilie. Sipas dietave të marra gjatë kësaj periudhe,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konstatoi se ato i ishin dhënë kërkuesit për të mbuluar shpenzime </w:t>
      </w:r>
      <w:proofErr w:type="spellStart"/>
      <w:r w:rsidRPr="005E137B">
        <w:rPr>
          <w:rFonts w:ascii="Garamond" w:hAnsi="Garamond" w:cs="Times New Roman"/>
          <w:color w:val="000000"/>
          <w:sz w:val="24"/>
          <w:szCs w:val="24"/>
          <w:lang w:val="sq-AL"/>
        </w:rPr>
        <w:t>përjashtimore</w:t>
      </w:r>
      <w:proofErr w:type="spellEnd"/>
      <w:r w:rsidRPr="005E137B">
        <w:rPr>
          <w:rFonts w:ascii="Garamond" w:hAnsi="Garamond" w:cs="Times New Roman"/>
          <w:color w:val="000000"/>
          <w:sz w:val="24"/>
          <w:szCs w:val="24"/>
          <w:lang w:val="sq-AL"/>
        </w:rPr>
        <w:t xml:space="preserve"> dhe se ai nuk e ka pasur të mundur që t’i kursente ato. </w:t>
      </w:r>
    </w:p>
    <w:p w14:paraId="1747A185" w14:textId="4288E3D5"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20. Megjithatë,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e pranoi parashtrimin e kërkuesit se disa prej udhëtimeve të tij jashtë vendit ishin bërë për arsye profesionale dhe shpenzimet ishin mbuluar nga organizatorët, dhe jo kërkuesi. Në këtë mënyrë, ajo i reduktoi shpenzimet e tij. </w:t>
      </w:r>
    </w:p>
    <w:p w14:paraId="19C6383A" w14:textId="47B8C6F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b) 2009</w:t>
      </w:r>
    </w:p>
    <w:p w14:paraId="7B5A1149" w14:textId="1EDF6DE2"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21.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gjeti një mospërputhje prej ALL 2,911,206 (rreth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21,102 në normën e konvertimit të datës 31 </w:t>
      </w:r>
      <w:r w:rsidR="00CE0C55"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 xml:space="preserve">2009). </w:t>
      </w:r>
    </w:p>
    <w:p w14:paraId="49561CAC" w14:textId="523B0F5B"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22. Thelbi i kësaj mospërputhjeje kishte lidhje me të ardhurat e bashkëshortes së kërkuesit që ishte subjekt i amnistisë fiskale. Në </w:t>
      </w:r>
      <w:r w:rsidR="00A57FA9"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2011, në mbështetje </w:t>
      </w:r>
      <w:r w:rsidR="00A57FA9" w:rsidRPr="005E137B">
        <w:rPr>
          <w:rFonts w:ascii="Garamond" w:hAnsi="Garamond" w:cs="Times New Roman"/>
          <w:color w:val="000000"/>
          <w:sz w:val="24"/>
          <w:szCs w:val="24"/>
          <w:lang w:val="sq-AL"/>
        </w:rPr>
        <w:t xml:space="preserve">të ligjit të amnistisë fiskale (ligji </w:t>
      </w:r>
      <w:r w:rsidRPr="005E137B">
        <w:rPr>
          <w:rFonts w:ascii="Garamond" w:hAnsi="Garamond" w:cs="Times New Roman"/>
          <w:color w:val="000000"/>
          <w:sz w:val="24"/>
          <w:szCs w:val="24"/>
          <w:lang w:val="sq-AL"/>
        </w:rPr>
        <w:t>nr. 10418), bashkëshortja e kërkuesit kishte deklaruar për herë të parë pranë autoriteteve tatimore shumën prej ALL 2,438,650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17,670 në normën e konvertimit të datës 31 </w:t>
      </w:r>
      <w:r w:rsidR="00A57FA9"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 xml:space="preserve">2009) si përfitim i </w:t>
      </w:r>
      <w:proofErr w:type="spellStart"/>
      <w:r w:rsidRPr="005E137B">
        <w:rPr>
          <w:rFonts w:ascii="Garamond" w:hAnsi="Garamond" w:cs="Times New Roman"/>
          <w:color w:val="000000"/>
          <w:sz w:val="24"/>
          <w:szCs w:val="24"/>
          <w:lang w:val="sq-AL"/>
        </w:rPr>
        <w:t>gjeneruar</w:t>
      </w:r>
      <w:proofErr w:type="spellEnd"/>
      <w:r w:rsidRPr="005E137B">
        <w:rPr>
          <w:rFonts w:ascii="Garamond" w:hAnsi="Garamond" w:cs="Times New Roman"/>
          <w:color w:val="000000"/>
          <w:sz w:val="24"/>
          <w:szCs w:val="24"/>
          <w:lang w:val="sq-AL"/>
        </w:rPr>
        <w:t xml:space="preserve"> gjatë vitit 2009, dhe i padeklaruar</w:t>
      </w:r>
      <w:r w:rsidR="00A57FA9">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për shkak të një gabimi nga kontabilisti i saj.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gjykoi se bashkëshortja e kërkuesit kishte përfituar nga amnistia në shkelje të ligjit</w:t>
      </w:r>
      <w:r w:rsidR="00A57FA9">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sipas së cilit disa “persona” kishin detyrimin të deklaronin pasuritë e tyre pranë Inspektoratit të Lartë për Deklarimin dhe Kontrollin e Pasurisë dhe Konfliktit të Interesit (“</w:t>
      </w:r>
      <w:proofErr w:type="spellStart"/>
      <w:r w:rsidRPr="005E137B">
        <w:rPr>
          <w:rFonts w:ascii="Garamond" w:hAnsi="Garamond" w:cs="Times New Roman"/>
          <w:color w:val="000000"/>
          <w:sz w:val="24"/>
          <w:szCs w:val="24"/>
          <w:lang w:val="sq-AL"/>
        </w:rPr>
        <w:t>ILDKPKI</w:t>
      </w:r>
      <w:proofErr w:type="spellEnd"/>
      <w:r w:rsidRPr="005E137B">
        <w:rPr>
          <w:rFonts w:ascii="Garamond" w:hAnsi="Garamond" w:cs="Times New Roman"/>
          <w:color w:val="000000"/>
          <w:sz w:val="24"/>
          <w:szCs w:val="24"/>
          <w:lang w:val="sq-AL"/>
        </w:rPr>
        <w:t xml:space="preserve">” – shih </w:t>
      </w:r>
      <w:proofErr w:type="spellStart"/>
      <w:r w:rsidRPr="005E137B">
        <w:rPr>
          <w:rFonts w:ascii="Garamond" w:hAnsi="Garamond" w:cs="Times New Roman"/>
          <w:i/>
          <w:iCs/>
          <w:color w:val="000000"/>
          <w:sz w:val="24"/>
          <w:szCs w:val="24"/>
          <w:lang w:val="sq-AL"/>
        </w:rPr>
        <w:t>Xhoxhaj</w:t>
      </w:r>
      <w:proofErr w:type="spellEnd"/>
      <w:r w:rsidRPr="005E137B">
        <w:rPr>
          <w:rFonts w:ascii="Garamond" w:hAnsi="Garamond" w:cs="Times New Roman"/>
          <w:color w:val="000000"/>
          <w:sz w:val="24"/>
          <w:szCs w:val="24"/>
          <w:lang w:val="sq-AL"/>
        </w:rPr>
        <w:t>, cituar më sipër, § 202). Bashkëshortja e kërkuesit ishte familjare e një zyrtari të lartë publik</w:t>
      </w:r>
      <w:r w:rsidR="00A57FA9">
        <w:rPr>
          <w:rFonts w:ascii="Garamond" w:hAnsi="Garamond" w:cs="Times New Roman"/>
          <w:color w:val="000000"/>
          <w:sz w:val="24"/>
          <w:szCs w:val="24"/>
          <w:lang w:val="sq-AL"/>
        </w:rPr>
        <w:t xml:space="preserve"> </w:t>
      </w:r>
      <w:r w:rsidRPr="005E137B">
        <w:rPr>
          <w:rFonts w:ascii="Garamond" w:hAnsi="Garamond" w:cs="Times New Roman"/>
          <w:color w:val="000000"/>
          <w:sz w:val="24"/>
          <w:szCs w:val="24"/>
          <w:lang w:val="sq-AL"/>
        </w:rPr>
        <w:t xml:space="preserve">dhe kishte detyrimin të deklaronte pasurinë e saj pranë </w:t>
      </w:r>
      <w:proofErr w:type="spellStart"/>
      <w:r w:rsidRPr="005E137B">
        <w:rPr>
          <w:rFonts w:ascii="Garamond" w:hAnsi="Garamond" w:cs="Times New Roman"/>
          <w:color w:val="000000"/>
          <w:sz w:val="24"/>
          <w:szCs w:val="24"/>
          <w:lang w:val="sq-AL"/>
        </w:rPr>
        <w:t>ILDKPKI</w:t>
      </w:r>
      <w:proofErr w:type="spellEnd"/>
      <w:r w:rsidRPr="005E137B">
        <w:rPr>
          <w:rFonts w:ascii="Garamond" w:hAnsi="Garamond" w:cs="Times New Roman"/>
          <w:color w:val="000000"/>
          <w:sz w:val="24"/>
          <w:szCs w:val="24"/>
          <w:lang w:val="sq-AL"/>
        </w:rPr>
        <w:t xml:space="preserve">-së. Gjithashtu, ajo nuk mund të përfitonte nga amnistia dhe nuk është me vend që autoritetet tatimore kishin vendosur ndryshe në vitin 2011. Për këtë arsye,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e përjashtoi këtë shumë nga të ardhurat e ligjshme familjare dhe e rrëzoi argumentin e kërkuesit se ligji i amnistisë përjashtonte nga fusha e tij e veprimit “zyrtarët” dhe jo “personat”, të cilët ishin të detyruar të deklaronin pasurinë e tyre pranë </w:t>
      </w:r>
      <w:proofErr w:type="spellStart"/>
      <w:r w:rsidRPr="005E137B">
        <w:rPr>
          <w:rFonts w:ascii="Garamond" w:hAnsi="Garamond" w:cs="Times New Roman"/>
          <w:color w:val="000000"/>
          <w:sz w:val="24"/>
          <w:szCs w:val="24"/>
          <w:lang w:val="sq-AL"/>
        </w:rPr>
        <w:t>ILDKPKI</w:t>
      </w:r>
      <w:proofErr w:type="spellEnd"/>
      <w:r w:rsidRPr="005E137B">
        <w:rPr>
          <w:rFonts w:ascii="Garamond" w:hAnsi="Garamond" w:cs="Times New Roman"/>
          <w:color w:val="000000"/>
          <w:sz w:val="24"/>
          <w:szCs w:val="24"/>
          <w:lang w:val="sq-AL"/>
        </w:rPr>
        <w:t xml:space="preserve">-së. </w:t>
      </w:r>
    </w:p>
    <w:p w14:paraId="0796D5C5" w14:textId="7BBEE858"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23. Gjithashtu, kërkuesi parashtroi se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duhe</w:t>
      </w:r>
      <w:r w:rsidR="00FE55DA">
        <w:rPr>
          <w:rFonts w:ascii="Garamond" w:hAnsi="Garamond" w:cs="Times New Roman"/>
          <w:color w:val="000000"/>
          <w:sz w:val="24"/>
          <w:szCs w:val="24"/>
          <w:lang w:val="sq-AL"/>
        </w:rPr>
        <w:t>j</w:t>
      </w:r>
      <w:r w:rsidRPr="005E137B">
        <w:rPr>
          <w:rFonts w:ascii="Garamond" w:hAnsi="Garamond" w:cs="Times New Roman"/>
          <w:color w:val="000000"/>
          <w:sz w:val="24"/>
          <w:szCs w:val="24"/>
          <w:lang w:val="sq-AL"/>
        </w:rPr>
        <w:t xml:space="preserve"> të mbante në konsideratë pagën që bashkëshortja e tij paguante për veten; megjithatë,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e rrëzoi këtë argument</w:t>
      </w:r>
      <w:r w:rsidR="00FE55DA">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pasi të dhënat e saj financiare nuk paraqisnin ndonjë pagë të </w:t>
      </w:r>
      <w:proofErr w:type="spellStart"/>
      <w:r w:rsidRPr="005E137B">
        <w:rPr>
          <w:rFonts w:ascii="Garamond" w:hAnsi="Garamond" w:cs="Times New Roman"/>
          <w:color w:val="000000"/>
          <w:sz w:val="24"/>
          <w:szCs w:val="24"/>
          <w:lang w:val="sq-AL"/>
        </w:rPr>
        <w:t>vetëpaguar</w:t>
      </w:r>
      <w:proofErr w:type="spellEnd"/>
      <w:r w:rsidRPr="005E137B">
        <w:rPr>
          <w:rFonts w:ascii="Garamond" w:hAnsi="Garamond" w:cs="Times New Roman"/>
          <w:color w:val="000000"/>
          <w:sz w:val="24"/>
          <w:szCs w:val="24"/>
          <w:lang w:val="sq-AL"/>
        </w:rPr>
        <w:t xml:space="preserve"> për të për këtë viti. Për sa </w:t>
      </w:r>
      <w:r w:rsidR="00FE55DA">
        <w:rPr>
          <w:rFonts w:ascii="Garamond" w:hAnsi="Garamond" w:cs="Times New Roman"/>
          <w:color w:val="000000"/>
          <w:sz w:val="24"/>
          <w:szCs w:val="24"/>
          <w:lang w:val="sq-AL"/>
        </w:rPr>
        <w:t>u</w:t>
      </w:r>
      <w:r w:rsidRPr="005E137B">
        <w:rPr>
          <w:rFonts w:ascii="Garamond" w:hAnsi="Garamond" w:cs="Times New Roman"/>
          <w:color w:val="000000"/>
          <w:sz w:val="24"/>
          <w:szCs w:val="24"/>
          <w:lang w:val="sq-AL"/>
        </w:rPr>
        <w:t xml:space="preserve"> përket shpenzimeve të tjera,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përdori një qasje të ngjashme si me ato të vitit të kaluar (shih paragrafët 19</w:t>
      </w:r>
      <w:r w:rsidR="00FE55DA">
        <w:rPr>
          <w:rFonts w:ascii="Garamond" w:hAnsi="Garamond" w:cs="Times New Roman"/>
          <w:color w:val="000000"/>
          <w:sz w:val="24"/>
          <w:szCs w:val="24"/>
          <w:lang w:val="sq-AL"/>
        </w:rPr>
        <w:t>–</w:t>
      </w:r>
      <w:r w:rsidRPr="005E137B">
        <w:rPr>
          <w:rFonts w:ascii="Garamond" w:hAnsi="Garamond" w:cs="Times New Roman"/>
          <w:color w:val="000000"/>
          <w:sz w:val="24"/>
          <w:szCs w:val="24"/>
          <w:lang w:val="sq-AL"/>
        </w:rPr>
        <w:t>20 më sipër).</w:t>
      </w:r>
      <w:r w:rsidR="00EA2829">
        <w:rPr>
          <w:rFonts w:ascii="Garamond" w:hAnsi="Garamond" w:cs="Times New Roman"/>
          <w:color w:val="000000"/>
          <w:sz w:val="24"/>
          <w:szCs w:val="24"/>
          <w:lang w:val="sq-AL"/>
        </w:rPr>
        <w:t xml:space="preserve"> </w:t>
      </w:r>
    </w:p>
    <w:p w14:paraId="77A95F43" w14:textId="52968632"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5E137B">
        <w:rPr>
          <w:rFonts w:ascii="Garamond" w:hAnsi="Garamond" w:cs="Times New Roman"/>
          <w:i/>
          <w:iCs/>
          <w:color w:val="000000"/>
          <w:sz w:val="24"/>
          <w:szCs w:val="24"/>
          <w:lang w:val="sq-AL"/>
        </w:rPr>
        <w:t>c) 2011</w:t>
      </w:r>
    </w:p>
    <w:p w14:paraId="3DB0841A" w14:textId="0FDC60E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24. Pasi shqyrtoi argumentet e kërkuesit për pagën dhe dietat e tij, pagën e bashkëshortes së tij, shpenzimet e tij për udhëtime dhe mobilie,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-ja konstatoi një mospërputhje prej ALL 811,221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5,839 në normën e konvertimit më 31 </w:t>
      </w:r>
      <w:r w:rsidR="00031D9D"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2011).</w:t>
      </w:r>
    </w:p>
    <w:p w14:paraId="2B72D398" w14:textId="77777777"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lastRenderedPageBreak/>
        <w:t xml:space="preserve">VLERËSIMI I GJYKATËS </w:t>
      </w:r>
    </w:p>
    <w:p w14:paraId="111D15E4" w14:textId="0A2BCBBE"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 xml:space="preserve">A. Fusha e veprimit të çështjes </w:t>
      </w:r>
    </w:p>
    <w:p w14:paraId="052A10D6" w14:textId="4C4DA081"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25. Në </w:t>
      </w:r>
      <w:r w:rsidR="0050390C" w:rsidRPr="005E137B">
        <w:rPr>
          <w:rFonts w:ascii="Garamond" w:hAnsi="Garamond" w:cs="Times New Roman"/>
          <w:color w:val="000000"/>
          <w:sz w:val="24"/>
          <w:szCs w:val="24"/>
          <w:lang w:val="sq-AL"/>
        </w:rPr>
        <w:t xml:space="preserve">shkurt </w:t>
      </w:r>
      <w:r w:rsidRPr="005E137B">
        <w:rPr>
          <w:rFonts w:ascii="Garamond" w:hAnsi="Garamond" w:cs="Times New Roman"/>
          <w:color w:val="000000"/>
          <w:sz w:val="24"/>
          <w:szCs w:val="24"/>
          <w:lang w:val="sq-AL"/>
        </w:rPr>
        <w:t xml:space="preserve">2024, Qeverisë së paditur iu komunikua: ankesa e kërkuesit e bërë në mbështetje të </w:t>
      </w:r>
      <w:r w:rsidR="0050390C"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6 § 1 të Konventës, me argumentin se procedurat ndaj tij ishin të padrejta pasi shkelnin parimin e procedurave të </w:t>
      </w:r>
      <w:proofErr w:type="spellStart"/>
      <w:r w:rsidRPr="005E137B">
        <w:rPr>
          <w:rFonts w:ascii="Garamond" w:hAnsi="Garamond" w:cs="Times New Roman"/>
          <w:color w:val="000000"/>
          <w:sz w:val="24"/>
          <w:szCs w:val="24"/>
          <w:lang w:val="sq-AL"/>
        </w:rPr>
        <w:t>kontradiktoriaritetit</w:t>
      </w:r>
      <w:proofErr w:type="spellEnd"/>
      <w:r w:rsidRPr="005E137B">
        <w:rPr>
          <w:rFonts w:ascii="Garamond" w:hAnsi="Garamond" w:cs="Times New Roman"/>
          <w:color w:val="000000"/>
          <w:sz w:val="24"/>
          <w:szCs w:val="24"/>
          <w:lang w:val="sq-AL"/>
        </w:rPr>
        <w:t xml:space="preserve"> dhe ankesa e bërë në mbështetje të </w:t>
      </w:r>
      <w:r w:rsidR="0050390C"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8 iu komunikua Qeverisë së paditur. Ankesat e tjera u shpallën të papranueshme nga </w:t>
      </w:r>
      <w:r w:rsidR="0050390C" w:rsidRPr="005E137B">
        <w:rPr>
          <w:rFonts w:ascii="Garamond" w:hAnsi="Garamond" w:cs="Times New Roman"/>
          <w:color w:val="000000"/>
          <w:sz w:val="24"/>
          <w:szCs w:val="24"/>
          <w:lang w:val="sq-AL"/>
        </w:rPr>
        <w:t xml:space="preserve">nënkryetari </w:t>
      </w:r>
      <w:r w:rsidRPr="005E137B">
        <w:rPr>
          <w:rFonts w:ascii="Garamond" w:hAnsi="Garamond" w:cs="Times New Roman"/>
          <w:color w:val="000000"/>
          <w:sz w:val="24"/>
          <w:szCs w:val="24"/>
          <w:lang w:val="sq-AL"/>
        </w:rPr>
        <w:t xml:space="preserve">i Seksionit, dhe kërkuesi u informua se ai vendim ishte i formës së prerë. </w:t>
      </w:r>
    </w:p>
    <w:p w14:paraId="39D49E0F" w14:textId="4E1DF604"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26. Në </w:t>
      </w:r>
      <w:r w:rsidR="0050390C"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2024, në vërejtjet e tij në përgjigje të vërejtjeve të Qeverisë për ankesat e komunikuara, kërkuesi</w:t>
      </w:r>
      <w:r w:rsidR="00772385">
        <w:rPr>
          <w:rFonts w:ascii="Garamond" w:hAnsi="Garamond" w:cs="Times New Roman"/>
          <w:color w:val="000000"/>
          <w:sz w:val="24"/>
          <w:szCs w:val="24"/>
          <w:lang w:val="sq-AL"/>
        </w:rPr>
        <w:t xml:space="preserve">: </w:t>
      </w:r>
      <w:r w:rsidRPr="005E137B">
        <w:rPr>
          <w:rFonts w:ascii="Garamond" w:hAnsi="Garamond" w:cs="Times New Roman"/>
          <w:color w:val="000000"/>
          <w:sz w:val="24"/>
          <w:szCs w:val="24"/>
          <w:lang w:val="sq-AL"/>
        </w:rPr>
        <w:t>i</w:t>
      </w:r>
      <w:r w:rsidR="00772385">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shtjelloi ankesat që në thelb ishin të njëjtat me ato që ishin shpallur të papranueshme; dhe </w:t>
      </w:r>
      <w:proofErr w:type="spellStart"/>
      <w:r w:rsidRPr="005E137B">
        <w:rPr>
          <w:rFonts w:ascii="Garamond" w:hAnsi="Garamond" w:cs="Times New Roman"/>
          <w:color w:val="000000"/>
          <w:sz w:val="24"/>
          <w:szCs w:val="24"/>
          <w:lang w:val="sq-AL"/>
        </w:rPr>
        <w:t>ii</w:t>
      </w:r>
      <w:proofErr w:type="spellEnd"/>
      <w:r w:rsidR="00772385">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për herë të parë iu referua çështjeve të tjera që nuk ishin një shtjellim i ankesave të komunikuara. Këto parashtrime dilnin jashtë qëllimit të çështjes konkrete në gjendjen aktuale, dhe Gjykata nuk do t’i shqyrtojë ato (shih </w:t>
      </w:r>
      <w:proofErr w:type="spellStart"/>
      <w:r w:rsidRPr="005E137B">
        <w:rPr>
          <w:rFonts w:ascii="Garamond" w:hAnsi="Garamond" w:cs="Times New Roman"/>
          <w:i/>
          <w:iCs/>
          <w:color w:val="000000"/>
          <w:sz w:val="24"/>
          <w:szCs w:val="24"/>
          <w:lang w:val="sq-AL"/>
        </w:rPr>
        <w:t>Fu</w:t>
      </w:r>
      <w:proofErr w:type="spellEnd"/>
      <w:r w:rsidRPr="005E137B">
        <w:rPr>
          <w:rFonts w:ascii="Garamond" w:hAnsi="Garamond" w:cs="Times New Roman"/>
          <w:i/>
          <w:iCs/>
          <w:color w:val="000000"/>
          <w:sz w:val="24"/>
          <w:szCs w:val="24"/>
          <w:lang w:val="sq-AL"/>
        </w:rPr>
        <w:t xml:space="preserve"> Quan, </w:t>
      </w:r>
      <w:proofErr w:type="spellStart"/>
      <w:r w:rsidRPr="005E137B">
        <w:rPr>
          <w:rFonts w:ascii="Garamond" w:hAnsi="Garamond" w:cs="Times New Roman"/>
          <w:i/>
          <w:iCs/>
          <w:color w:val="000000"/>
          <w:sz w:val="24"/>
          <w:szCs w:val="24"/>
          <w:lang w:val="sq-AL"/>
        </w:rPr>
        <w:t>s.r.o</w:t>
      </w:r>
      <w:proofErr w:type="spellEnd"/>
      <w:r w:rsidRPr="005E137B">
        <w:rPr>
          <w:rFonts w:ascii="Garamond" w:hAnsi="Garamond" w:cs="Times New Roman"/>
          <w:i/>
          <w:iCs/>
          <w:color w:val="000000"/>
          <w:sz w:val="24"/>
          <w:szCs w:val="24"/>
          <w:lang w:val="sq-AL"/>
        </w:rPr>
        <w:t xml:space="preserve">. kundër Republikës së Çekisë </w:t>
      </w:r>
      <w:r w:rsidRPr="005E137B">
        <w:rPr>
          <w:rFonts w:ascii="Garamond" w:hAnsi="Garamond" w:cs="Times New Roman"/>
          <w:color w:val="000000"/>
          <w:sz w:val="24"/>
          <w:szCs w:val="24"/>
          <w:lang w:val="sq-AL"/>
        </w:rPr>
        <w:t>[</w:t>
      </w:r>
      <w:proofErr w:type="spellStart"/>
      <w:r w:rsidRPr="005E137B">
        <w:rPr>
          <w:rFonts w:ascii="Garamond" w:hAnsi="Garamond" w:cs="Times New Roman"/>
          <w:color w:val="000000"/>
          <w:sz w:val="24"/>
          <w:szCs w:val="24"/>
          <w:lang w:val="sq-AL"/>
        </w:rPr>
        <w:t>DHM</w:t>
      </w:r>
      <w:proofErr w:type="spellEnd"/>
      <w:r w:rsidRPr="005E137B">
        <w:rPr>
          <w:rFonts w:ascii="Garamond" w:hAnsi="Garamond" w:cs="Times New Roman"/>
          <w:color w:val="000000"/>
          <w:sz w:val="24"/>
          <w:szCs w:val="24"/>
          <w:lang w:val="sq-AL"/>
        </w:rPr>
        <w:t xml:space="preserve">], nr. 24827/14, §§ 137 dhe 144-48, 1 </w:t>
      </w:r>
      <w:r w:rsidR="00772385" w:rsidRPr="005E137B">
        <w:rPr>
          <w:rFonts w:ascii="Garamond" w:hAnsi="Garamond" w:cs="Times New Roman"/>
          <w:color w:val="000000"/>
          <w:sz w:val="24"/>
          <w:szCs w:val="24"/>
          <w:lang w:val="sq-AL"/>
        </w:rPr>
        <w:t xml:space="preserve">qershor </w:t>
      </w:r>
      <w:r w:rsidRPr="005E137B">
        <w:rPr>
          <w:rFonts w:ascii="Garamond" w:hAnsi="Garamond" w:cs="Times New Roman"/>
          <w:color w:val="000000"/>
          <w:sz w:val="24"/>
          <w:szCs w:val="24"/>
          <w:lang w:val="sq-AL"/>
        </w:rPr>
        <w:t xml:space="preserve">2023, dhe </w:t>
      </w:r>
      <w:proofErr w:type="spellStart"/>
      <w:r w:rsidRPr="005E137B">
        <w:rPr>
          <w:rFonts w:ascii="Garamond" w:hAnsi="Garamond" w:cs="Times New Roman"/>
          <w:i/>
          <w:iCs/>
          <w:color w:val="000000"/>
          <w:sz w:val="24"/>
          <w:szCs w:val="24"/>
          <w:lang w:val="sq-AL"/>
        </w:rPr>
        <w:t>Gashi</w:t>
      </w:r>
      <w:proofErr w:type="spellEnd"/>
      <w:r w:rsidRPr="005E137B">
        <w:rPr>
          <w:rFonts w:ascii="Garamond" w:hAnsi="Garamond" w:cs="Times New Roman"/>
          <w:i/>
          <w:iCs/>
          <w:color w:val="000000"/>
          <w:sz w:val="24"/>
          <w:szCs w:val="24"/>
          <w:lang w:val="sq-AL"/>
        </w:rPr>
        <w:t xml:space="preserve"> dhe Gina kundër Shqipërisë</w:t>
      </w:r>
      <w:r w:rsidRPr="005E137B">
        <w:rPr>
          <w:rFonts w:ascii="Garamond" w:hAnsi="Garamond" w:cs="Times New Roman"/>
          <w:color w:val="000000"/>
          <w:sz w:val="24"/>
          <w:szCs w:val="24"/>
          <w:lang w:val="sq-AL"/>
        </w:rPr>
        <w:t xml:space="preserve">, nr. 29943/18, §§ 75 dhe 79, 4 </w:t>
      </w:r>
      <w:r w:rsidR="00772385" w:rsidRPr="005E137B">
        <w:rPr>
          <w:rFonts w:ascii="Garamond" w:hAnsi="Garamond" w:cs="Times New Roman"/>
          <w:color w:val="000000"/>
          <w:sz w:val="24"/>
          <w:szCs w:val="24"/>
          <w:lang w:val="sq-AL"/>
        </w:rPr>
        <w:t xml:space="preserve">prill </w:t>
      </w:r>
      <w:r w:rsidRPr="005E137B">
        <w:rPr>
          <w:rFonts w:ascii="Garamond" w:hAnsi="Garamond" w:cs="Times New Roman"/>
          <w:color w:val="000000"/>
          <w:sz w:val="24"/>
          <w:szCs w:val="24"/>
          <w:lang w:val="sq-AL"/>
        </w:rPr>
        <w:t xml:space="preserve">2023). </w:t>
      </w:r>
    </w:p>
    <w:p w14:paraId="7124DCF0" w14:textId="4973DCD2"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B. Neni 6 § 1</w:t>
      </w:r>
    </w:p>
    <w:p w14:paraId="700EEF1B" w14:textId="6E73CFDE"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27. Kërkuesi u ankua se nuk kishte mundësinë e duhur për ta paraqitur çështjen e tij paranë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-së</w:t>
      </w:r>
      <w:r w:rsidR="00772385">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ashtu siç parashikohej nga parimi i procedurave të </w:t>
      </w:r>
      <w:proofErr w:type="spellStart"/>
      <w:r w:rsidRPr="005E137B">
        <w:rPr>
          <w:rFonts w:ascii="Garamond" w:hAnsi="Garamond" w:cs="Times New Roman"/>
          <w:color w:val="000000"/>
          <w:sz w:val="24"/>
          <w:szCs w:val="24"/>
          <w:lang w:val="sq-AL"/>
        </w:rPr>
        <w:t>kontradiktoriaritetit</w:t>
      </w:r>
      <w:proofErr w:type="spellEnd"/>
      <w:r w:rsidRPr="005E137B">
        <w:rPr>
          <w:rFonts w:ascii="Garamond" w:hAnsi="Garamond" w:cs="Times New Roman"/>
          <w:color w:val="000000"/>
          <w:sz w:val="24"/>
          <w:szCs w:val="24"/>
          <w:lang w:val="sq-AL"/>
        </w:rPr>
        <w:t>.</w:t>
      </w:r>
    </w:p>
    <w:p w14:paraId="07F7D08E" w14:textId="76D58CDC"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28. Qeveria nuk ra dakord. </w:t>
      </w:r>
    </w:p>
    <w:p w14:paraId="490880DF" w14:textId="256072FF"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29. Gjykata vëren se kërkuesi ishte palë në procedurat që ishin disiplinore në natyrë dhe të mbështetura në konstatimet paraprake të faktit dhe në ligjin fillimisht të bërë nga një hetim penal dhe – në çështjen konkrete – në përfundimet e </w:t>
      </w:r>
      <w:proofErr w:type="spellStart"/>
      <w:r w:rsidRPr="005E137B">
        <w:rPr>
          <w:rFonts w:ascii="Garamond" w:hAnsi="Garamond" w:cs="Times New Roman"/>
          <w:color w:val="000000"/>
          <w:sz w:val="24"/>
          <w:szCs w:val="24"/>
          <w:lang w:val="sq-AL"/>
        </w:rPr>
        <w:t>KPK</w:t>
      </w:r>
      <w:proofErr w:type="spellEnd"/>
      <w:r w:rsidRPr="005E137B">
        <w:rPr>
          <w:rFonts w:ascii="Garamond" w:hAnsi="Garamond" w:cs="Times New Roman"/>
          <w:color w:val="000000"/>
          <w:sz w:val="24"/>
          <w:szCs w:val="24"/>
          <w:lang w:val="sq-AL"/>
        </w:rPr>
        <w:t xml:space="preserve">-së për meritat (krahaso </w:t>
      </w:r>
      <w:proofErr w:type="spellStart"/>
      <w:r w:rsidRPr="005E137B">
        <w:rPr>
          <w:rFonts w:ascii="Garamond" w:hAnsi="Garamond" w:cs="Times New Roman"/>
          <w:i/>
          <w:iCs/>
          <w:color w:val="000000"/>
          <w:sz w:val="24"/>
          <w:szCs w:val="24"/>
          <w:lang w:val="sq-AL"/>
        </w:rPr>
        <w:t>Thanza</w:t>
      </w:r>
      <w:proofErr w:type="spellEnd"/>
      <w:r w:rsidRPr="005E137B">
        <w:rPr>
          <w:rFonts w:ascii="Garamond" w:hAnsi="Garamond" w:cs="Times New Roman"/>
          <w:i/>
          <w:iCs/>
          <w:color w:val="000000"/>
          <w:sz w:val="24"/>
          <w:szCs w:val="24"/>
          <w:lang w:val="sq-AL"/>
        </w:rPr>
        <w:t xml:space="preserve"> kundër Shqipërisë</w:t>
      </w:r>
      <w:r w:rsidRPr="005E137B">
        <w:rPr>
          <w:rFonts w:ascii="Garamond" w:hAnsi="Garamond" w:cs="Times New Roman"/>
          <w:color w:val="000000"/>
          <w:sz w:val="24"/>
          <w:szCs w:val="24"/>
          <w:lang w:val="sq-AL"/>
        </w:rPr>
        <w:t xml:space="preserve">, nr. 41047/19, § 97, 4 </w:t>
      </w:r>
      <w:r w:rsidR="00772385" w:rsidRPr="005E137B">
        <w:rPr>
          <w:rFonts w:ascii="Garamond" w:hAnsi="Garamond" w:cs="Times New Roman"/>
          <w:color w:val="000000"/>
          <w:sz w:val="24"/>
          <w:szCs w:val="24"/>
          <w:lang w:val="sq-AL"/>
        </w:rPr>
        <w:t xml:space="preserve">korrik </w:t>
      </w:r>
      <w:r w:rsidRPr="005E137B">
        <w:rPr>
          <w:rFonts w:ascii="Garamond" w:hAnsi="Garamond" w:cs="Times New Roman"/>
          <w:color w:val="000000"/>
          <w:sz w:val="24"/>
          <w:szCs w:val="24"/>
          <w:lang w:val="sq-AL"/>
        </w:rPr>
        <w:t xml:space="preserve">2023). Në këtë mënyrë, kërkuesit i duhej dhënë mundësia e duhur për të kundërshtuar këto pika të apelimit dhe ta mbronte çështjen e tij </w:t>
      </w:r>
      <w:proofErr w:type="spellStart"/>
      <w:r w:rsidRPr="005E137B">
        <w:rPr>
          <w:rFonts w:ascii="Garamond" w:hAnsi="Garamond" w:cs="Times New Roman"/>
          <w:color w:val="000000"/>
          <w:sz w:val="24"/>
          <w:szCs w:val="24"/>
          <w:lang w:val="sq-AL"/>
        </w:rPr>
        <w:t>efektivisht</w:t>
      </w:r>
      <w:proofErr w:type="spellEnd"/>
      <w:r w:rsidRPr="005E137B">
        <w:rPr>
          <w:rFonts w:ascii="Garamond" w:hAnsi="Garamond" w:cs="Times New Roman"/>
          <w:color w:val="000000"/>
          <w:sz w:val="24"/>
          <w:szCs w:val="24"/>
          <w:lang w:val="sq-AL"/>
        </w:rPr>
        <w:t xml:space="preserve"> (po aty, dhe </w:t>
      </w:r>
      <w:proofErr w:type="spellStart"/>
      <w:r w:rsidRPr="005E137B">
        <w:rPr>
          <w:rFonts w:ascii="Garamond" w:hAnsi="Garamond" w:cs="Times New Roman"/>
          <w:i/>
          <w:iCs/>
          <w:color w:val="000000"/>
          <w:sz w:val="24"/>
          <w:szCs w:val="24"/>
          <w:lang w:val="sq-AL"/>
        </w:rPr>
        <w:t>Sevdari</w:t>
      </w:r>
      <w:proofErr w:type="spellEnd"/>
      <w:r w:rsidRPr="005E137B">
        <w:rPr>
          <w:rFonts w:ascii="Garamond" w:hAnsi="Garamond" w:cs="Times New Roman"/>
          <w:i/>
          <w:iCs/>
          <w:color w:val="000000"/>
          <w:sz w:val="24"/>
          <w:szCs w:val="24"/>
          <w:lang w:val="sq-AL"/>
        </w:rPr>
        <w:t xml:space="preserve"> kundër Shqipërisë</w:t>
      </w:r>
      <w:r w:rsidRPr="005E137B">
        <w:rPr>
          <w:rFonts w:ascii="Garamond" w:hAnsi="Garamond" w:cs="Times New Roman"/>
          <w:color w:val="000000"/>
          <w:sz w:val="24"/>
          <w:szCs w:val="24"/>
          <w:lang w:val="sq-AL"/>
        </w:rPr>
        <w:t xml:space="preserve">, nr. 40662/19, § 122, 13 </w:t>
      </w:r>
      <w:r w:rsidR="00AF70C1" w:rsidRPr="005E137B">
        <w:rPr>
          <w:rFonts w:ascii="Garamond" w:hAnsi="Garamond" w:cs="Times New Roman"/>
          <w:color w:val="000000"/>
          <w:sz w:val="24"/>
          <w:szCs w:val="24"/>
          <w:lang w:val="sq-AL"/>
        </w:rPr>
        <w:t xml:space="preserve">dhjetor </w:t>
      </w:r>
      <w:r w:rsidRPr="005E137B">
        <w:rPr>
          <w:rFonts w:ascii="Garamond" w:hAnsi="Garamond" w:cs="Times New Roman"/>
          <w:color w:val="000000"/>
          <w:sz w:val="24"/>
          <w:szCs w:val="24"/>
          <w:lang w:val="sq-AL"/>
        </w:rPr>
        <w:t>2022).</w:t>
      </w:r>
    </w:p>
    <w:p w14:paraId="6644C812" w14:textId="199B1B4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30. Pretendimi se kërkuesi nuk kishte deklaruar në mënyrën e duhur Marrëveshjen e Rezervimit 2015 u bë nga </w:t>
      </w:r>
      <w:proofErr w:type="spellStart"/>
      <w:r w:rsidRPr="005E137B">
        <w:rPr>
          <w:rFonts w:ascii="Garamond" w:hAnsi="Garamond" w:cs="Times New Roman"/>
          <w:color w:val="000000"/>
          <w:sz w:val="24"/>
          <w:szCs w:val="24"/>
          <w:lang w:val="sq-AL"/>
        </w:rPr>
        <w:t>Komisioneri</w:t>
      </w:r>
      <w:proofErr w:type="spellEnd"/>
      <w:r w:rsidRPr="005E137B">
        <w:rPr>
          <w:rFonts w:ascii="Garamond" w:hAnsi="Garamond" w:cs="Times New Roman"/>
          <w:color w:val="000000"/>
          <w:sz w:val="24"/>
          <w:szCs w:val="24"/>
          <w:lang w:val="sq-AL"/>
        </w:rPr>
        <w:t xml:space="preserve"> në apelimin fillestar dhe kërkuesi ktheu përgjigje për të (shih paragrafin 4 më sipër). Gjithashtu, pretendimi se ai nuk kishte mjaftueshëm të ardhura për pasuritë/shpenzimet për vitet 2008, 2009 dhe 2011 u bë në analizën financiare 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dhe kërkuesi iu kundërpërgjigj këtyre pretendimeve me anë të parashtrimeve me shkrim dhe atyre verbale në seancën e datës 3 </w:t>
      </w:r>
      <w:r w:rsidR="00AF70C1" w:rsidRPr="005E137B">
        <w:rPr>
          <w:rFonts w:ascii="Garamond" w:hAnsi="Garamond" w:cs="Times New Roman"/>
          <w:color w:val="000000"/>
          <w:sz w:val="24"/>
          <w:szCs w:val="24"/>
          <w:lang w:val="sq-AL"/>
        </w:rPr>
        <w:t xml:space="preserve">tetor </w:t>
      </w:r>
      <w:r w:rsidRPr="005E137B">
        <w:rPr>
          <w:rFonts w:ascii="Garamond" w:hAnsi="Garamond" w:cs="Times New Roman"/>
          <w:color w:val="000000"/>
          <w:sz w:val="24"/>
          <w:szCs w:val="24"/>
          <w:lang w:val="sq-AL"/>
        </w:rPr>
        <w:t>2019 dhe në seancat e mëpasshme (shih paragrafët 8</w:t>
      </w:r>
      <w:r w:rsidR="00AF70C1">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9 më sipër). </w:t>
      </w:r>
    </w:p>
    <w:p w14:paraId="77BC4B4E" w14:textId="424CB2FC"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31. Gjykata nuk gjen asnjë arsye për të arritur në përfundimin – siç është kërkuar nga kërkuesi – se refuzimi i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për të ndërmarrë një raport tjetër nga eksperti shkelte parimin e procedurave të </w:t>
      </w:r>
      <w:proofErr w:type="spellStart"/>
      <w:r w:rsidRPr="005E137B">
        <w:rPr>
          <w:rFonts w:ascii="Garamond" w:hAnsi="Garamond" w:cs="Times New Roman"/>
          <w:color w:val="000000"/>
          <w:sz w:val="24"/>
          <w:szCs w:val="24"/>
          <w:lang w:val="sq-AL"/>
        </w:rPr>
        <w:t>kontradiktoriaritetit</w:t>
      </w:r>
      <w:proofErr w:type="spellEnd"/>
      <w:r w:rsidRPr="005E137B">
        <w:rPr>
          <w:rFonts w:ascii="Garamond" w:hAnsi="Garamond" w:cs="Times New Roman"/>
          <w:color w:val="000000"/>
          <w:sz w:val="24"/>
          <w:szCs w:val="24"/>
          <w:lang w:val="sq-AL"/>
        </w:rPr>
        <w:t xml:space="preserve">. </w:t>
      </w:r>
    </w:p>
    <w:p w14:paraId="0DA1D757" w14:textId="0A2F0955"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32. Në lidhje me pamundësinë e kërkuesit për t’</w:t>
      </w:r>
      <w:r w:rsidR="00547305">
        <w:rPr>
          <w:rFonts w:ascii="Garamond" w:hAnsi="Garamond" w:cs="Times New Roman"/>
          <w:color w:val="000000"/>
          <w:sz w:val="24"/>
          <w:szCs w:val="24"/>
          <w:lang w:val="sq-AL"/>
        </w:rPr>
        <w:t>u</w:t>
      </w:r>
      <w:r w:rsidRPr="005E137B">
        <w:rPr>
          <w:rFonts w:ascii="Garamond" w:hAnsi="Garamond" w:cs="Times New Roman"/>
          <w:color w:val="000000"/>
          <w:sz w:val="24"/>
          <w:szCs w:val="24"/>
          <w:lang w:val="sq-AL"/>
        </w:rPr>
        <w:t xml:space="preserve"> drejtuar pyetje ekspertëve financiarë 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dhe për të pasur mjaftueshëm kohë për të përgatitur mbrojtjen për analizën 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Gjykata vëren se kërkuesi pati mundësinë që t’i ngrinte këto çështje pranë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-së gjatë procedurave vend</w:t>
      </w:r>
      <w:r w:rsidR="00751947">
        <w:rPr>
          <w:rFonts w:ascii="Garamond" w:hAnsi="Garamond" w:cs="Times New Roman"/>
          <w:color w:val="000000"/>
          <w:sz w:val="24"/>
          <w:szCs w:val="24"/>
          <w:lang w:val="sq-AL"/>
        </w:rPr>
        <w:t>ë</w:t>
      </w:r>
      <w:r w:rsidRPr="005E137B">
        <w:rPr>
          <w:rFonts w:ascii="Garamond" w:hAnsi="Garamond" w:cs="Times New Roman"/>
          <w:color w:val="000000"/>
          <w:sz w:val="24"/>
          <w:szCs w:val="24"/>
          <w:lang w:val="sq-AL"/>
        </w:rPr>
        <w:t xml:space="preserve">se dhe ato u vlerësuan në mënyrën e duhur. Vlerësimi financiar mbështetej në të njëjtat prova të shqyrtuara nga </w:t>
      </w:r>
      <w:proofErr w:type="spellStart"/>
      <w:r w:rsidRPr="005E137B">
        <w:rPr>
          <w:rFonts w:ascii="Garamond" w:hAnsi="Garamond" w:cs="Times New Roman"/>
          <w:color w:val="000000"/>
          <w:sz w:val="24"/>
          <w:szCs w:val="24"/>
          <w:lang w:val="sq-AL"/>
        </w:rPr>
        <w:t>KPK</w:t>
      </w:r>
      <w:proofErr w:type="spellEnd"/>
      <w:r w:rsidRPr="005E137B">
        <w:rPr>
          <w:rFonts w:ascii="Garamond" w:hAnsi="Garamond" w:cs="Times New Roman"/>
          <w:color w:val="000000"/>
          <w:sz w:val="24"/>
          <w:szCs w:val="24"/>
          <w:lang w:val="sq-AL"/>
        </w:rPr>
        <w:t>-ja, dhe kërkuesit iu dha mundësia e duhur për ta mbrojtur çështjen e tij me efikasitet. Gjykata nuk konstaton ndonjë arbitraritet, për këtë arsye kjo pjesë e ankesave është e papranueshme</w:t>
      </w:r>
      <w:r w:rsidR="00751947">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pasi nuk mbështetet qartazi në fakte. </w:t>
      </w:r>
    </w:p>
    <w:p w14:paraId="14CEDC94" w14:textId="738247FB"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33. Si përfundim, kërkuesi nuk gjeti ndonjë arsye specifike për shkarkimin nga detyra, gjë që e gjeti të papërgatitur, dhe nuk pati mundësinë procedurale për ta kundërshtuar atë. </w:t>
      </w:r>
    </w:p>
    <w:p w14:paraId="5EF0E78A" w14:textId="5FE2CD53"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34. Për rrjedhojë, ankesa në lidhje me pretendimin për mosrespektimin e parimit të </w:t>
      </w:r>
      <w:proofErr w:type="spellStart"/>
      <w:r w:rsidRPr="005E137B">
        <w:rPr>
          <w:rFonts w:ascii="Garamond" w:hAnsi="Garamond" w:cs="Times New Roman"/>
          <w:color w:val="000000"/>
          <w:sz w:val="24"/>
          <w:szCs w:val="24"/>
          <w:lang w:val="sq-AL"/>
        </w:rPr>
        <w:t>kontradiktoriaritetit</w:t>
      </w:r>
      <w:proofErr w:type="spellEnd"/>
      <w:r w:rsidRPr="005E137B">
        <w:rPr>
          <w:rFonts w:ascii="Garamond" w:hAnsi="Garamond" w:cs="Times New Roman"/>
          <w:color w:val="000000"/>
          <w:sz w:val="24"/>
          <w:szCs w:val="24"/>
          <w:lang w:val="sq-AL"/>
        </w:rPr>
        <w:t xml:space="preserve"> është qartazi e pambështetur në fakte dhe duhet të rrëzohet në mbështetje të </w:t>
      </w:r>
      <w:r w:rsidR="00751947"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35 §§ 3 (a) dhe 4 të Konventës. </w:t>
      </w:r>
    </w:p>
    <w:p w14:paraId="3239A82D" w14:textId="62BCDCFB"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E137B">
        <w:rPr>
          <w:rFonts w:ascii="Garamond" w:hAnsi="Garamond" w:cs="Times New Roman"/>
          <w:b/>
          <w:bCs/>
          <w:color w:val="000000"/>
          <w:sz w:val="24"/>
          <w:szCs w:val="24"/>
          <w:lang w:val="sq-AL"/>
        </w:rPr>
        <w:t>C. Neni 8</w:t>
      </w:r>
    </w:p>
    <w:p w14:paraId="68F5A4FB" w14:textId="1622E7E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35. Kërkuesi u ankua se shkarkimi i tij nga detyra shkelte të drejtën e tij për të gëzuar jetën private. </w:t>
      </w:r>
    </w:p>
    <w:p w14:paraId="32C71AD5" w14:textId="26863EC1"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36. Qeveria nuk ra dakord. </w:t>
      </w:r>
    </w:p>
    <w:p w14:paraId="1B5D3B91" w14:textId="6B2093C9"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37. Shkarkimi i kërkuesit nga detyra ndërhynte me të drejtën e tij për respektimin e jetës së tij private dhe shkelte </w:t>
      </w:r>
      <w:r w:rsidR="004B1A63" w:rsidRPr="005E137B">
        <w:rPr>
          <w:rFonts w:ascii="Garamond" w:hAnsi="Garamond" w:cs="Times New Roman"/>
          <w:color w:val="000000"/>
          <w:sz w:val="24"/>
          <w:szCs w:val="24"/>
          <w:lang w:val="sq-AL"/>
        </w:rPr>
        <w:t xml:space="preserve">nenin </w:t>
      </w:r>
      <w:r w:rsidRPr="005E137B">
        <w:rPr>
          <w:rFonts w:ascii="Garamond" w:hAnsi="Garamond" w:cs="Times New Roman"/>
          <w:color w:val="000000"/>
          <w:sz w:val="24"/>
          <w:szCs w:val="24"/>
          <w:lang w:val="sq-AL"/>
        </w:rPr>
        <w:t xml:space="preserve">8 të Konventës, nëse nuk do të justifikohej se ishte në pajtim me ligjin dhe se ishte </w:t>
      </w:r>
      <w:r w:rsidRPr="005E137B">
        <w:rPr>
          <w:rFonts w:ascii="Garamond" w:hAnsi="Garamond" w:cs="Times New Roman"/>
          <w:color w:val="000000"/>
          <w:sz w:val="24"/>
          <w:szCs w:val="24"/>
          <w:lang w:val="sq-AL"/>
        </w:rPr>
        <w:lastRenderedPageBreak/>
        <w:t xml:space="preserve">i nevojshëm në një shoqëri demokratike për të arritur një qëllim legjitim (shih </w:t>
      </w:r>
      <w:proofErr w:type="spellStart"/>
      <w:r w:rsidRPr="005E137B">
        <w:rPr>
          <w:rFonts w:ascii="Garamond" w:hAnsi="Garamond" w:cs="Times New Roman"/>
          <w:i/>
          <w:iCs/>
          <w:color w:val="000000"/>
          <w:sz w:val="24"/>
          <w:szCs w:val="24"/>
          <w:lang w:val="sq-AL"/>
        </w:rPr>
        <w:t>Thanza</w:t>
      </w:r>
      <w:proofErr w:type="spellEnd"/>
      <w:r w:rsidRPr="005E137B">
        <w:rPr>
          <w:rFonts w:ascii="Garamond" w:hAnsi="Garamond" w:cs="Times New Roman"/>
          <w:color w:val="000000"/>
          <w:sz w:val="24"/>
          <w:szCs w:val="24"/>
          <w:lang w:val="sq-AL"/>
        </w:rPr>
        <w:t>, cituar më sipër, § 135).</w:t>
      </w:r>
    </w:p>
    <w:p w14:paraId="62C2E983" w14:textId="7589922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38. Kërkuesi, në mbështetje të </w:t>
      </w:r>
      <w:r w:rsidR="004B1A63"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8, </w:t>
      </w:r>
      <w:proofErr w:type="spellStart"/>
      <w:r w:rsidRPr="005E137B">
        <w:rPr>
          <w:rFonts w:ascii="Garamond" w:hAnsi="Garamond" w:cs="Times New Roman"/>
          <w:color w:val="000000"/>
          <w:sz w:val="24"/>
          <w:szCs w:val="24"/>
          <w:lang w:val="sq-AL"/>
        </w:rPr>
        <w:t>riparaqiti</w:t>
      </w:r>
      <w:proofErr w:type="spellEnd"/>
      <w:r w:rsidRPr="005E137B">
        <w:rPr>
          <w:rFonts w:ascii="Garamond" w:hAnsi="Garamond" w:cs="Times New Roman"/>
          <w:color w:val="000000"/>
          <w:sz w:val="24"/>
          <w:szCs w:val="24"/>
          <w:lang w:val="sq-AL"/>
        </w:rPr>
        <w:t xml:space="preserve"> një sërë ankesash që më herët ishin paraqitur në mbështetje të </w:t>
      </w:r>
      <w:r w:rsidR="004B1A63"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 xml:space="preserve">6 §1, duke përfshirë ankesën në lidhje me paanshmërinë 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që sipas këndvështrimit të tij identifikonte problematikat me pasurinë e tij dhe më pas gjykimin për këtë gjë. Këto ankesa tashmë ishin kundërshtuar në fazën e komunikimit, dhe në kundërshtim me parashtrimet e kërkuesit, nuk e bëjnë ndërhyrjen në jetën e tij private të paligjshme. Argumentet e kërkuesit në lidhje me mungesën e një “qëllimi legjitim” të ndërhyrjes janë të ngjashme me ato që tashmë janë kundërshtuar nga Gjykata në një kontekst të ngjashëm (shih </w:t>
      </w:r>
      <w:proofErr w:type="spellStart"/>
      <w:r w:rsidRPr="005E137B">
        <w:rPr>
          <w:rFonts w:ascii="Garamond" w:hAnsi="Garamond" w:cs="Times New Roman"/>
          <w:i/>
          <w:iCs/>
          <w:color w:val="000000"/>
          <w:sz w:val="24"/>
          <w:szCs w:val="24"/>
          <w:lang w:val="sq-AL"/>
        </w:rPr>
        <w:t>Thanza</w:t>
      </w:r>
      <w:proofErr w:type="spellEnd"/>
      <w:r w:rsidRPr="005E137B">
        <w:rPr>
          <w:rFonts w:ascii="Garamond" w:hAnsi="Garamond" w:cs="Times New Roman"/>
          <w:color w:val="000000"/>
          <w:sz w:val="24"/>
          <w:szCs w:val="24"/>
          <w:lang w:val="sq-AL"/>
        </w:rPr>
        <w:t>, cituar më sipër, §§ 141</w:t>
      </w:r>
      <w:r w:rsidR="004B1A63">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47, me referenca të mëtejshme). Mbetet për t’u vendosur nëse ndërhyrja ishte e nevojshme në një shoqëri demokratike dhe proporcionale për arritjen e qëllimeve. </w:t>
      </w:r>
    </w:p>
    <w:p w14:paraId="6A853D80" w14:textId="2A5B1C16"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39. Kërkuesi u mbështet në çështjen </w:t>
      </w:r>
      <w:proofErr w:type="spellStart"/>
      <w:r w:rsidRPr="005E137B">
        <w:rPr>
          <w:rFonts w:ascii="Garamond" w:hAnsi="Garamond" w:cs="Times New Roman"/>
          <w:i/>
          <w:iCs/>
          <w:color w:val="000000"/>
          <w:sz w:val="24"/>
          <w:szCs w:val="24"/>
          <w:lang w:val="sq-AL"/>
        </w:rPr>
        <w:t>Sevdari</w:t>
      </w:r>
      <w:proofErr w:type="spellEnd"/>
      <w:r w:rsidRPr="005E137B">
        <w:rPr>
          <w:rFonts w:ascii="Garamond" w:hAnsi="Garamond" w:cs="Times New Roman"/>
          <w:i/>
          <w:iCs/>
          <w:color w:val="000000"/>
          <w:sz w:val="24"/>
          <w:szCs w:val="24"/>
          <w:lang w:val="sq-AL"/>
        </w:rPr>
        <w:t xml:space="preserve"> </w:t>
      </w:r>
      <w:r w:rsidRPr="005E137B">
        <w:rPr>
          <w:rFonts w:ascii="Garamond" w:hAnsi="Garamond" w:cs="Times New Roman"/>
          <w:color w:val="000000"/>
          <w:sz w:val="24"/>
          <w:szCs w:val="24"/>
          <w:lang w:val="sq-AL"/>
        </w:rPr>
        <w:t>(cituar më sipër, §§ 88</w:t>
      </w:r>
      <w:r w:rsidR="00851E2E">
        <w:rPr>
          <w:rFonts w:ascii="Garamond" w:hAnsi="Garamond" w:cs="Times New Roman"/>
          <w:color w:val="000000"/>
          <w:sz w:val="24"/>
          <w:szCs w:val="24"/>
          <w:lang w:val="sq-AL"/>
        </w:rPr>
        <w:t>–</w:t>
      </w:r>
      <w:r w:rsidRPr="005E137B">
        <w:rPr>
          <w:rFonts w:ascii="Garamond" w:hAnsi="Garamond" w:cs="Times New Roman"/>
          <w:color w:val="000000"/>
          <w:sz w:val="24"/>
          <w:szCs w:val="24"/>
          <w:lang w:val="sq-AL"/>
        </w:rPr>
        <w:t>97) dhe ftoi Gjykatën të vendoste se shkarkimi i tij nga detyra ishte i shpërpjesëtuar.</w:t>
      </w:r>
    </w:p>
    <w:p w14:paraId="14953B75" w14:textId="0266D143"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40. Në çështjen </w:t>
      </w:r>
      <w:proofErr w:type="spellStart"/>
      <w:r w:rsidRPr="005E137B">
        <w:rPr>
          <w:rFonts w:ascii="Garamond" w:hAnsi="Garamond" w:cs="Times New Roman"/>
          <w:i/>
          <w:iCs/>
          <w:color w:val="000000"/>
          <w:sz w:val="24"/>
          <w:szCs w:val="24"/>
          <w:lang w:val="sq-AL"/>
        </w:rPr>
        <w:t>Sevdari</w:t>
      </w:r>
      <w:proofErr w:type="spellEnd"/>
      <w:r w:rsidRPr="005E137B">
        <w:rPr>
          <w:rFonts w:ascii="Garamond" w:hAnsi="Garamond" w:cs="Times New Roman"/>
          <w:color w:val="000000"/>
          <w:sz w:val="24"/>
          <w:szCs w:val="24"/>
          <w:lang w:val="sq-AL"/>
        </w:rPr>
        <w:t>, kërkuesi ishte shkarkuar kryesisht për problematikat me të ardhurat e bashkëshortit të saj. Në çështjen konkrete, kërkuesi u shkarkua pjesërisht</w:t>
      </w:r>
      <w:r w:rsidR="004A0421">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për shkak të </w:t>
      </w:r>
      <w:proofErr w:type="spellStart"/>
      <w:r w:rsidRPr="005E137B">
        <w:rPr>
          <w:rFonts w:ascii="Garamond" w:hAnsi="Garamond" w:cs="Times New Roman"/>
          <w:color w:val="000000"/>
          <w:sz w:val="24"/>
          <w:szCs w:val="24"/>
          <w:lang w:val="sq-AL"/>
        </w:rPr>
        <w:t>mosdeklarimit</w:t>
      </w:r>
      <w:proofErr w:type="spellEnd"/>
      <w:r w:rsidRPr="005E137B">
        <w:rPr>
          <w:rFonts w:ascii="Garamond" w:hAnsi="Garamond" w:cs="Times New Roman"/>
          <w:color w:val="000000"/>
          <w:sz w:val="24"/>
          <w:szCs w:val="24"/>
          <w:lang w:val="sq-AL"/>
        </w:rPr>
        <w:t xml:space="preserve"> të Marrëveshjes së Rezervimit 2005 dhe mungesës së të ardhurave për të justifikuar pagesën e këstit prej </w:t>
      </w:r>
      <w:proofErr w:type="spellStart"/>
      <w:r w:rsidRPr="005E137B">
        <w:rPr>
          <w:rFonts w:ascii="Garamond" w:hAnsi="Garamond" w:cs="Times New Roman"/>
          <w:color w:val="000000"/>
          <w:sz w:val="24"/>
          <w:szCs w:val="24"/>
          <w:lang w:val="sq-AL"/>
        </w:rPr>
        <w:t>EUR</w:t>
      </w:r>
      <w:proofErr w:type="spellEnd"/>
      <w:r w:rsidRPr="005E137B">
        <w:rPr>
          <w:rFonts w:ascii="Garamond" w:hAnsi="Garamond" w:cs="Times New Roman"/>
          <w:color w:val="000000"/>
          <w:sz w:val="24"/>
          <w:szCs w:val="24"/>
          <w:lang w:val="sq-AL"/>
        </w:rPr>
        <w:t xml:space="preserve"> 15,130. Këto fakte i atribuohen kërkuesit, më shumë sesa bashkëshortes së tij. Gjithashtu, përveç problematikave me të ardhurat e bashkëshortes së tij,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identifikoi një bilanc negativ midis të ardhurave dhe shpenzimeve/pasurisë familjare të kërkuesit që nuk lidheshin ekskluzivisht me bashkëshorten e tij. </w:t>
      </w:r>
    </w:p>
    <w:p w14:paraId="3C16B6D2" w14:textId="39EB0EC9"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41. Në vijim, kërkuesi pretendonte se konstatimet faktike të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interpretimi i legjislacionit të brendshëm dhe përfundimet ishin të pasakta. Ai theksoi se ai nuk kishte bërë pagesën e këstit në vitin 2005, se të ardhurat e bashkëshortes së tij si </w:t>
      </w:r>
      <w:proofErr w:type="spellStart"/>
      <w:r w:rsidRPr="005E137B">
        <w:rPr>
          <w:rFonts w:ascii="Garamond" w:hAnsi="Garamond" w:cs="Times New Roman"/>
          <w:color w:val="000000"/>
          <w:sz w:val="24"/>
          <w:szCs w:val="24"/>
          <w:lang w:val="sq-AL"/>
        </w:rPr>
        <w:t>notere</w:t>
      </w:r>
      <w:proofErr w:type="spellEnd"/>
      <w:r w:rsidRPr="005E137B">
        <w:rPr>
          <w:rFonts w:ascii="Garamond" w:hAnsi="Garamond" w:cs="Times New Roman"/>
          <w:color w:val="000000"/>
          <w:sz w:val="24"/>
          <w:szCs w:val="24"/>
          <w:lang w:val="sq-AL"/>
        </w:rPr>
        <w:t xml:space="preserve"> ishin të ligjshme dhe se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-ja i kishte ekzagjeruar shpenzimet e tij. Pasi shqyrtoi parashtrimet e palëve, Gjykata nuk konstaton asnjë arsye për t’i gjetur konstatimet dhe përfundimet e </w:t>
      </w:r>
      <w:proofErr w:type="spellStart"/>
      <w:r w:rsidRPr="005E137B">
        <w:rPr>
          <w:rFonts w:ascii="Garamond" w:hAnsi="Garamond" w:cs="Times New Roman"/>
          <w:color w:val="000000"/>
          <w:sz w:val="24"/>
          <w:szCs w:val="24"/>
          <w:lang w:val="sq-AL"/>
        </w:rPr>
        <w:t>KPA</w:t>
      </w:r>
      <w:proofErr w:type="spellEnd"/>
      <w:r w:rsidRPr="005E137B">
        <w:rPr>
          <w:rFonts w:ascii="Garamond" w:hAnsi="Garamond" w:cs="Times New Roman"/>
          <w:color w:val="000000"/>
          <w:sz w:val="24"/>
          <w:szCs w:val="24"/>
          <w:lang w:val="sq-AL"/>
        </w:rPr>
        <w:t xml:space="preserve">-së si arbitrare apo qartazi të paarsyeshme. Gjykata përsërit se për qëllime të </w:t>
      </w:r>
      <w:proofErr w:type="spellStart"/>
      <w:r w:rsidRPr="004A0421">
        <w:rPr>
          <w:rFonts w:ascii="Garamond" w:hAnsi="Garamond" w:cs="Times New Roman"/>
          <w:i/>
          <w:iCs/>
          <w:color w:val="000000"/>
          <w:sz w:val="24"/>
          <w:szCs w:val="24"/>
          <w:lang w:val="sq-AL"/>
        </w:rPr>
        <w:t>vetting</w:t>
      </w:r>
      <w:proofErr w:type="spellEnd"/>
      <w:r w:rsidRPr="005E137B">
        <w:rPr>
          <w:rFonts w:ascii="Garamond" w:hAnsi="Garamond" w:cs="Times New Roman"/>
          <w:color w:val="000000"/>
          <w:sz w:val="24"/>
          <w:szCs w:val="24"/>
          <w:lang w:val="sq-AL"/>
        </w:rPr>
        <w:t xml:space="preserve">-ut të ardhurat ose burimi i të ardhurave të një individi do të konsiderohen të ligjshme vetëm nëse ato janë deklaruar në mënyrën e duhur dhe nëse për to janë paguar tatimet (shih </w:t>
      </w:r>
      <w:proofErr w:type="spellStart"/>
      <w:r w:rsidRPr="005E137B">
        <w:rPr>
          <w:rFonts w:ascii="Garamond" w:hAnsi="Garamond" w:cs="Times New Roman"/>
          <w:i/>
          <w:iCs/>
          <w:color w:val="000000"/>
          <w:sz w:val="24"/>
          <w:szCs w:val="24"/>
          <w:lang w:val="sq-AL"/>
        </w:rPr>
        <w:t>Sevdari</w:t>
      </w:r>
      <w:proofErr w:type="spellEnd"/>
      <w:r w:rsidRPr="005E137B">
        <w:rPr>
          <w:rFonts w:ascii="Garamond" w:hAnsi="Garamond" w:cs="Times New Roman"/>
          <w:color w:val="000000"/>
          <w:sz w:val="24"/>
          <w:szCs w:val="24"/>
          <w:lang w:val="sq-AL"/>
        </w:rPr>
        <w:t>, cituar më sipër, § 75). Në rastin kur gjykatat e brendshme kanë shqyrtuar faktet me kujdes, kanë zbatuar standardet përkatëse për të drejtat e njeriut</w:t>
      </w:r>
      <w:r w:rsidR="00B2705C">
        <w:rPr>
          <w:rFonts w:ascii="Garamond" w:hAnsi="Garamond" w:cs="Times New Roman"/>
          <w:color w:val="000000"/>
          <w:sz w:val="24"/>
          <w:szCs w:val="24"/>
          <w:lang w:val="sq-AL"/>
        </w:rPr>
        <w:t>,</w:t>
      </w:r>
      <w:r w:rsidRPr="005E137B">
        <w:rPr>
          <w:rFonts w:ascii="Garamond" w:hAnsi="Garamond" w:cs="Times New Roman"/>
          <w:color w:val="000000"/>
          <w:sz w:val="24"/>
          <w:szCs w:val="24"/>
          <w:lang w:val="sq-AL"/>
        </w:rPr>
        <w:t xml:space="preserve"> në përputhje me Konventën dhe praktikën e saj gjyqësore, dhe kanë balancuar në mënyrën e duhur interesat individual</w:t>
      </w:r>
      <w:r w:rsidR="00B2705C">
        <w:rPr>
          <w:rFonts w:ascii="Garamond" w:hAnsi="Garamond" w:cs="Times New Roman"/>
          <w:color w:val="000000"/>
          <w:sz w:val="24"/>
          <w:szCs w:val="24"/>
          <w:lang w:val="sq-AL"/>
        </w:rPr>
        <w:t>ë</w:t>
      </w:r>
      <w:r w:rsidRPr="005E137B">
        <w:rPr>
          <w:rFonts w:ascii="Garamond" w:hAnsi="Garamond" w:cs="Times New Roman"/>
          <w:color w:val="000000"/>
          <w:sz w:val="24"/>
          <w:szCs w:val="24"/>
          <w:lang w:val="sq-AL"/>
        </w:rPr>
        <w:t xml:space="preserve"> me interesin publik në një çështje, Gjykata do të kërkonte arsye të forta për të zëvendësuar këndvështrimin e saj me atë të gjykatave vend</w:t>
      </w:r>
      <w:r w:rsidR="00B2705C">
        <w:rPr>
          <w:rFonts w:ascii="Garamond" w:hAnsi="Garamond" w:cs="Times New Roman"/>
          <w:color w:val="000000"/>
          <w:sz w:val="24"/>
          <w:szCs w:val="24"/>
          <w:lang w:val="sq-AL"/>
        </w:rPr>
        <w:t>ë</w:t>
      </w:r>
      <w:r w:rsidRPr="005E137B">
        <w:rPr>
          <w:rFonts w:ascii="Garamond" w:hAnsi="Garamond" w:cs="Times New Roman"/>
          <w:color w:val="000000"/>
          <w:sz w:val="24"/>
          <w:szCs w:val="24"/>
          <w:lang w:val="sq-AL"/>
        </w:rPr>
        <w:t xml:space="preserve">se (shih </w:t>
      </w:r>
      <w:proofErr w:type="spellStart"/>
      <w:r w:rsidRPr="005E137B">
        <w:rPr>
          <w:rFonts w:ascii="Garamond" w:hAnsi="Garamond" w:cs="Times New Roman"/>
          <w:i/>
          <w:iCs/>
          <w:color w:val="000000"/>
          <w:sz w:val="24"/>
          <w:szCs w:val="24"/>
          <w:lang w:val="sq-AL"/>
        </w:rPr>
        <w:t>Halet</w:t>
      </w:r>
      <w:proofErr w:type="spellEnd"/>
      <w:r w:rsidRPr="005E137B">
        <w:rPr>
          <w:rFonts w:ascii="Garamond" w:hAnsi="Garamond" w:cs="Times New Roman"/>
          <w:i/>
          <w:iCs/>
          <w:color w:val="000000"/>
          <w:sz w:val="24"/>
          <w:szCs w:val="24"/>
          <w:lang w:val="sq-AL"/>
        </w:rPr>
        <w:t xml:space="preserve"> kundër </w:t>
      </w:r>
      <w:proofErr w:type="spellStart"/>
      <w:r w:rsidRPr="005E137B">
        <w:rPr>
          <w:rFonts w:ascii="Garamond" w:hAnsi="Garamond" w:cs="Times New Roman"/>
          <w:i/>
          <w:iCs/>
          <w:color w:val="000000"/>
          <w:sz w:val="24"/>
          <w:szCs w:val="24"/>
          <w:lang w:val="sq-AL"/>
        </w:rPr>
        <w:t>Luksenburgut</w:t>
      </w:r>
      <w:proofErr w:type="spellEnd"/>
      <w:r w:rsidRPr="005E137B">
        <w:rPr>
          <w:rFonts w:ascii="Garamond" w:hAnsi="Garamond" w:cs="Times New Roman"/>
          <w:i/>
          <w:iCs/>
          <w:color w:val="000000"/>
          <w:sz w:val="24"/>
          <w:szCs w:val="24"/>
          <w:lang w:val="sq-AL"/>
        </w:rPr>
        <w:t xml:space="preserve"> </w:t>
      </w:r>
      <w:r w:rsidRPr="005E137B">
        <w:rPr>
          <w:rFonts w:ascii="Garamond" w:hAnsi="Garamond" w:cs="Times New Roman"/>
          <w:color w:val="000000"/>
          <w:sz w:val="24"/>
          <w:szCs w:val="24"/>
          <w:lang w:val="sq-AL"/>
        </w:rPr>
        <w:t>[</w:t>
      </w:r>
      <w:proofErr w:type="spellStart"/>
      <w:r w:rsidRPr="005E137B">
        <w:rPr>
          <w:rFonts w:ascii="Garamond" w:hAnsi="Garamond" w:cs="Times New Roman"/>
          <w:color w:val="000000"/>
          <w:sz w:val="24"/>
          <w:szCs w:val="24"/>
          <w:lang w:val="sq-AL"/>
        </w:rPr>
        <w:t>DHM</w:t>
      </w:r>
      <w:proofErr w:type="spellEnd"/>
      <w:r w:rsidRPr="005E137B">
        <w:rPr>
          <w:rFonts w:ascii="Garamond" w:hAnsi="Garamond" w:cs="Times New Roman"/>
          <w:color w:val="000000"/>
          <w:sz w:val="24"/>
          <w:szCs w:val="24"/>
          <w:lang w:val="sq-AL"/>
        </w:rPr>
        <w:t xml:space="preserve">], nr. 21884/18, § 161, 14 </w:t>
      </w:r>
      <w:r w:rsidR="00B2705C" w:rsidRPr="005E137B">
        <w:rPr>
          <w:rFonts w:ascii="Garamond" w:hAnsi="Garamond" w:cs="Times New Roman"/>
          <w:color w:val="000000"/>
          <w:sz w:val="24"/>
          <w:szCs w:val="24"/>
          <w:lang w:val="sq-AL"/>
        </w:rPr>
        <w:t xml:space="preserve">shkurt </w:t>
      </w:r>
      <w:r w:rsidRPr="005E137B">
        <w:rPr>
          <w:rFonts w:ascii="Garamond" w:hAnsi="Garamond" w:cs="Times New Roman"/>
          <w:color w:val="000000"/>
          <w:sz w:val="24"/>
          <w:szCs w:val="24"/>
          <w:lang w:val="sq-AL"/>
        </w:rPr>
        <w:t xml:space="preserve">2023 dhe </w:t>
      </w:r>
      <w:proofErr w:type="spellStart"/>
      <w:r w:rsidRPr="005E137B">
        <w:rPr>
          <w:rFonts w:ascii="Garamond" w:hAnsi="Garamond" w:cs="Times New Roman"/>
          <w:i/>
          <w:iCs/>
          <w:color w:val="000000"/>
          <w:sz w:val="24"/>
          <w:szCs w:val="24"/>
          <w:lang w:val="sq-AL"/>
        </w:rPr>
        <w:t>Thanza</w:t>
      </w:r>
      <w:proofErr w:type="spellEnd"/>
      <w:r w:rsidRPr="005E137B">
        <w:rPr>
          <w:rFonts w:ascii="Garamond" w:hAnsi="Garamond" w:cs="Times New Roman"/>
          <w:color w:val="000000"/>
          <w:sz w:val="24"/>
          <w:szCs w:val="24"/>
          <w:lang w:val="sq-AL"/>
        </w:rPr>
        <w:t xml:space="preserve">, cituar më sipër, § 158). Për këtë arsye, shkarkimi i kërkuesit nga detyra ishte proporcional me qëllimet legjitime në rrethanat e çështjes. </w:t>
      </w:r>
    </w:p>
    <w:p w14:paraId="4E705C6C" w14:textId="6C70DE7D"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42. Rrjedhimisht, ankesa e bërë sipas </w:t>
      </w:r>
      <w:r w:rsidR="00B2705C" w:rsidRPr="005E137B">
        <w:rPr>
          <w:rFonts w:ascii="Garamond" w:hAnsi="Garamond" w:cs="Times New Roman"/>
          <w:color w:val="000000"/>
          <w:sz w:val="24"/>
          <w:szCs w:val="24"/>
          <w:lang w:val="sq-AL"/>
        </w:rPr>
        <w:t xml:space="preserve">nenit </w:t>
      </w:r>
      <w:r w:rsidRPr="005E137B">
        <w:rPr>
          <w:rFonts w:ascii="Garamond" w:hAnsi="Garamond" w:cs="Times New Roman"/>
          <w:color w:val="000000"/>
          <w:sz w:val="24"/>
          <w:szCs w:val="24"/>
          <w:lang w:val="sq-AL"/>
        </w:rPr>
        <w:t>8 është qartazi e pambështetur në fakte dhe duhet të rrëzohet n</w:t>
      </w:r>
      <w:r w:rsidR="00E45694">
        <w:rPr>
          <w:rFonts w:ascii="Garamond" w:hAnsi="Garamond" w:cs="Times New Roman"/>
          <w:color w:val="000000"/>
          <w:sz w:val="24"/>
          <w:szCs w:val="24"/>
          <w:lang w:val="sq-AL"/>
        </w:rPr>
        <w:t>ë</w:t>
      </w:r>
      <w:r w:rsidRPr="005E137B">
        <w:rPr>
          <w:rFonts w:ascii="Garamond" w:hAnsi="Garamond" w:cs="Times New Roman"/>
          <w:color w:val="000000"/>
          <w:sz w:val="24"/>
          <w:szCs w:val="24"/>
          <w:lang w:val="sq-AL"/>
        </w:rPr>
        <w:t xml:space="preserve"> përputhje me </w:t>
      </w:r>
      <w:r w:rsidR="00B2705C" w:rsidRPr="005E137B">
        <w:rPr>
          <w:rFonts w:ascii="Garamond" w:hAnsi="Garamond" w:cs="Times New Roman"/>
          <w:color w:val="000000"/>
          <w:sz w:val="24"/>
          <w:szCs w:val="24"/>
          <w:lang w:val="sq-AL"/>
        </w:rPr>
        <w:t xml:space="preserve">nenin </w:t>
      </w:r>
      <w:r w:rsidRPr="005E137B">
        <w:rPr>
          <w:rFonts w:ascii="Garamond" w:hAnsi="Garamond" w:cs="Times New Roman"/>
          <w:color w:val="000000"/>
          <w:sz w:val="24"/>
          <w:szCs w:val="24"/>
          <w:lang w:val="sq-AL"/>
        </w:rPr>
        <w:t>35 §§ 3 (a) dhe 4 të Konventës.</w:t>
      </w:r>
      <w:r w:rsidR="00EA2829">
        <w:rPr>
          <w:rFonts w:ascii="Garamond" w:hAnsi="Garamond" w:cs="Times New Roman"/>
          <w:color w:val="000000"/>
          <w:sz w:val="24"/>
          <w:szCs w:val="24"/>
          <w:lang w:val="sq-AL"/>
        </w:rPr>
        <w:t xml:space="preserve"> </w:t>
      </w:r>
      <w:r w:rsidRPr="005E137B">
        <w:rPr>
          <w:rFonts w:ascii="Garamond" w:hAnsi="Garamond" w:cs="Times New Roman"/>
          <w:color w:val="000000"/>
          <w:sz w:val="24"/>
          <w:szCs w:val="24"/>
          <w:lang w:val="sq-AL"/>
        </w:rPr>
        <w:t xml:space="preserve"> </w:t>
      </w:r>
    </w:p>
    <w:p w14:paraId="722D2A89" w14:textId="1C436831"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Për këto arsye, Gjykata, në mënyrë unanime</w:t>
      </w:r>
      <w:r w:rsidR="00951B07">
        <w:rPr>
          <w:rFonts w:ascii="Garamond" w:hAnsi="Garamond" w:cs="Times New Roman"/>
          <w:color w:val="000000"/>
          <w:sz w:val="24"/>
          <w:szCs w:val="24"/>
          <w:lang w:val="sq-AL"/>
        </w:rPr>
        <w:t>:</w:t>
      </w:r>
      <w:bookmarkStart w:id="0" w:name="_GoBack"/>
      <w:bookmarkEnd w:id="0"/>
      <w:r w:rsidRPr="005E137B">
        <w:rPr>
          <w:rFonts w:ascii="Garamond" w:hAnsi="Garamond" w:cs="Times New Roman"/>
          <w:color w:val="000000"/>
          <w:sz w:val="24"/>
          <w:szCs w:val="24"/>
          <w:lang w:val="sq-AL"/>
        </w:rPr>
        <w:t xml:space="preserve"> </w:t>
      </w:r>
    </w:p>
    <w:p w14:paraId="449FDEAB" w14:textId="258D9F17"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i/>
          <w:iCs/>
          <w:color w:val="000000"/>
          <w:sz w:val="24"/>
          <w:szCs w:val="24"/>
          <w:lang w:val="sq-AL"/>
        </w:rPr>
        <w:t xml:space="preserve"> E shpall </w:t>
      </w:r>
      <w:r w:rsidRPr="005E137B">
        <w:rPr>
          <w:rFonts w:ascii="Garamond" w:hAnsi="Garamond" w:cs="Times New Roman"/>
          <w:color w:val="000000"/>
          <w:sz w:val="24"/>
          <w:szCs w:val="24"/>
          <w:lang w:val="sq-AL"/>
        </w:rPr>
        <w:t>kërkesën të papranueshme.</w:t>
      </w:r>
    </w:p>
    <w:p w14:paraId="3902CCBD" w14:textId="796B1FB9" w:rsidR="005E137B" w:rsidRPr="005E137B" w:rsidRDefault="005E137B" w:rsidP="005E137B">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 Hartuar në anglisht dhe njoftuar me shkrim më 16 </w:t>
      </w:r>
      <w:r w:rsidR="00482B61" w:rsidRPr="005E137B">
        <w:rPr>
          <w:rFonts w:ascii="Garamond" w:hAnsi="Garamond" w:cs="Times New Roman"/>
          <w:color w:val="000000"/>
          <w:sz w:val="24"/>
          <w:szCs w:val="24"/>
          <w:lang w:val="sq-AL"/>
        </w:rPr>
        <w:t xml:space="preserve">tetor </w:t>
      </w:r>
      <w:r w:rsidRPr="005E137B">
        <w:rPr>
          <w:rFonts w:ascii="Garamond" w:hAnsi="Garamond" w:cs="Times New Roman"/>
          <w:color w:val="000000"/>
          <w:sz w:val="24"/>
          <w:szCs w:val="24"/>
          <w:lang w:val="sq-AL"/>
        </w:rPr>
        <w:t xml:space="preserve">2025. </w:t>
      </w:r>
    </w:p>
    <w:p w14:paraId="3B75388A" w14:textId="77777777" w:rsidR="005E137B" w:rsidRPr="005E137B" w:rsidRDefault="005E137B" w:rsidP="005E137B">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p w14:paraId="1B06E3B9" w14:textId="44E9E902" w:rsidR="005E137B" w:rsidRPr="005E137B" w:rsidRDefault="005E137B" w:rsidP="00CC4EE5">
      <w:pPr>
        <w:tabs>
          <w:tab w:val="left" w:pos="560"/>
          <w:tab w:val="left" w:pos="1120"/>
        </w:tabs>
        <w:autoSpaceDE w:val="0"/>
        <w:autoSpaceDN w:val="0"/>
        <w:adjustRightInd w:val="0"/>
        <w:spacing w:after="0" w:line="240" w:lineRule="auto"/>
        <w:ind w:firstLine="284"/>
        <w:jc w:val="right"/>
        <w:rPr>
          <w:rFonts w:ascii="Garamond" w:hAnsi="Garamond" w:cs="Times New Roman"/>
          <w:b/>
          <w:color w:val="000000"/>
          <w:sz w:val="24"/>
          <w:szCs w:val="24"/>
          <w:lang w:val="sq-AL"/>
        </w:rPr>
      </w:pPr>
      <w:r w:rsidRPr="00CC4EE5">
        <w:rPr>
          <w:rFonts w:ascii="Garamond" w:hAnsi="Garamond" w:cs="Times New Roman"/>
          <w:b/>
          <w:color w:val="000000"/>
          <w:sz w:val="24"/>
          <w:szCs w:val="24"/>
          <w:lang w:val="sq-AL"/>
        </w:rPr>
        <w:t xml:space="preserve"> </w:t>
      </w:r>
      <w:proofErr w:type="spellStart"/>
      <w:r w:rsidRPr="005E137B">
        <w:rPr>
          <w:rFonts w:ascii="Garamond" w:hAnsi="Garamond" w:cs="Times New Roman"/>
          <w:b/>
          <w:color w:val="000000"/>
          <w:sz w:val="24"/>
          <w:szCs w:val="24"/>
          <w:lang w:val="sq-AL"/>
        </w:rPr>
        <w:t>Olga</w:t>
      </w:r>
      <w:proofErr w:type="spellEnd"/>
      <w:r w:rsidRPr="005E137B">
        <w:rPr>
          <w:rFonts w:ascii="Garamond" w:hAnsi="Garamond" w:cs="Times New Roman"/>
          <w:b/>
          <w:color w:val="000000"/>
          <w:sz w:val="24"/>
          <w:szCs w:val="24"/>
          <w:lang w:val="sq-AL"/>
        </w:rPr>
        <w:t xml:space="preserve"> </w:t>
      </w:r>
      <w:proofErr w:type="spellStart"/>
      <w:r w:rsidRPr="005E137B">
        <w:rPr>
          <w:rFonts w:ascii="Garamond" w:hAnsi="Garamond" w:cs="Times New Roman"/>
          <w:b/>
          <w:color w:val="000000"/>
          <w:sz w:val="24"/>
          <w:szCs w:val="24"/>
          <w:lang w:val="sq-AL"/>
        </w:rPr>
        <w:t>Chernishova</w:t>
      </w:r>
      <w:proofErr w:type="spellEnd"/>
      <w:r w:rsidRPr="00CC4EE5">
        <w:rPr>
          <w:rFonts w:ascii="Garamond" w:hAnsi="Garamond" w:cs="Times New Roman"/>
          <w:b/>
          <w:color w:val="000000"/>
          <w:sz w:val="24"/>
          <w:szCs w:val="24"/>
          <w:lang w:val="sq-AL"/>
        </w:rPr>
        <w:t xml:space="preserve"> </w:t>
      </w:r>
    </w:p>
    <w:p w14:paraId="725ADEA9" w14:textId="577593F2" w:rsidR="005E137B" w:rsidRPr="005E137B" w:rsidRDefault="00122D6D" w:rsidP="00CC4EE5">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lang w:val="sq-AL"/>
        </w:rPr>
      </w:pPr>
      <w:r w:rsidRPr="005E137B">
        <w:rPr>
          <w:rFonts w:ascii="Garamond" w:hAnsi="Garamond" w:cs="Times New Roman"/>
          <w:color w:val="000000"/>
          <w:sz w:val="24"/>
          <w:szCs w:val="24"/>
          <w:lang w:val="sq-AL"/>
        </w:rPr>
        <w:t xml:space="preserve">ZËVENDËSSEKRETARE </w:t>
      </w:r>
    </w:p>
    <w:p w14:paraId="3A9CF765" w14:textId="77777777" w:rsidR="00CC4EE5" w:rsidRDefault="00CC4EE5" w:rsidP="00CC4EE5">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lang w:val="sq-AL"/>
        </w:rPr>
      </w:pPr>
    </w:p>
    <w:p w14:paraId="6B8ABFB8" w14:textId="77777777" w:rsidR="00CC4EE5" w:rsidRPr="00CC4EE5" w:rsidRDefault="00CC4EE5" w:rsidP="00CC4EE5">
      <w:pPr>
        <w:tabs>
          <w:tab w:val="left" w:pos="560"/>
          <w:tab w:val="left" w:pos="1120"/>
        </w:tabs>
        <w:autoSpaceDE w:val="0"/>
        <w:autoSpaceDN w:val="0"/>
        <w:adjustRightInd w:val="0"/>
        <w:spacing w:after="0" w:line="240" w:lineRule="auto"/>
        <w:ind w:firstLine="284"/>
        <w:jc w:val="right"/>
        <w:rPr>
          <w:rFonts w:ascii="Garamond" w:hAnsi="Garamond" w:cs="Times New Roman"/>
          <w:b/>
          <w:color w:val="000000"/>
          <w:sz w:val="24"/>
          <w:szCs w:val="24"/>
          <w:lang w:val="sq-AL"/>
        </w:rPr>
      </w:pPr>
      <w:proofErr w:type="spellStart"/>
      <w:r w:rsidRPr="005E137B">
        <w:rPr>
          <w:rFonts w:ascii="Garamond" w:hAnsi="Garamond" w:cs="Times New Roman"/>
          <w:b/>
          <w:color w:val="000000"/>
          <w:sz w:val="24"/>
          <w:szCs w:val="24"/>
          <w:lang w:val="sq-AL"/>
        </w:rPr>
        <w:t>Úna</w:t>
      </w:r>
      <w:proofErr w:type="spellEnd"/>
      <w:r w:rsidRPr="005E137B">
        <w:rPr>
          <w:rFonts w:ascii="Garamond" w:hAnsi="Garamond" w:cs="Times New Roman"/>
          <w:b/>
          <w:color w:val="000000"/>
          <w:sz w:val="24"/>
          <w:szCs w:val="24"/>
          <w:lang w:val="sq-AL"/>
        </w:rPr>
        <w:t xml:space="preserve"> </w:t>
      </w:r>
      <w:proofErr w:type="spellStart"/>
      <w:r w:rsidRPr="005E137B">
        <w:rPr>
          <w:rFonts w:ascii="Garamond" w:hAnsi="Garamond" w:cs="Times New Roman"/>
          <w:b/>
          <w:color w:val="000000"/>
          <w:sz w:val="24"/>
          <w:szCs w:val="24"/>
          <w:lang w:val="sq-AL"/>
        </w:rPr>
        <w:t>Ní</w:t>
      </w:r>
      <w:proofErr w:type="spellEnd"/>
      <w:r w:rsidRPr="005E137B">
        <w:rPr>
          <w:rFonts w:ascii="Garamond" w:hAnsi="Garamond" w:cs="Times New Roman"/>
          <w:b/>
          <w:color w:val="000000"/>
          <w:sz w:val="24"/>
          <w:szCs w:val="24"/>
          <w:lang w:val="sq-AL"/>
        </w:rPr>
        <w:t xml:space="preserve"> </w:t>
      </w:r>
      <w:proofErr w:type="spellStart"/>
      <w:r w:rsidRPr="005E137B">
        <w:rPr>
          <w:rFonts w:ascii="Garamond" w:hAnsi="Garamond" w:cs="Times New Roman"/>
          <w:b/>
          <w:color w:val="000000"/>
          <w:sz w:val="24"/>
          <w:szCs w:val="24"/>
          <w:lang w:val="sq-AL"/>
        </w:rPr>
        <w:t>Raifeartaigh</w:t>
      </w:r>
      <w:proofErr w:type="spellEnd"/>
      <w:r w:rsidRPr="00CC4EE5">
        <w:rPr>
          <w:rFonts w:ascii="Garamond" w:hAnsi="Garamond" w:cs="Times New Roman"/>
          <w:b/>
          <w:color w:val="000000"/>
          <w:sz w:val="24"/>
          <w:szCs w:val="24"/>
          <w:lang w:val="sq-AL"/>
        </w:rPr>
        <w:t xml:space="preserve"> </w:t>
      </w:r>
    </w:p>
    <w:p w14:paraId="231CEAEA" w14:textId="6DADA032" w:rsidR="005E137B" w:rsidRPr="005E137B" w:rsidRDefault="00122D6D" w:rsidP="00CC4EE5">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lang w:val="sq-AL"/>
        </w:rPr>
      </w:pPr>
      <w:r w:rsidRPr="005E137B">
        <w:rPr>
          <w:rFonts w:ascii="Garamond" w:hAnsi="Garamond" w:cs="Times New Roman"/>
          <w:color w:val="000000"/>
          <w:sz w:val="24"/>
          <w:szCs w:val="24"/>
          <w:lang w:val="sq-AL"/>
        </w:rPr>
        <w:t>KRYETARE</w:t>
      </w:r>
    </w:p>
    <w:p w14:paraId="276CCDAE" w14:textId="77777777" w:rsidR="005E137B" w:rsidRPr="005E137B" w:rsidRDefault="005E137B" w:rsidP="005E137B">
      <w:pPr>
        <w:tabs>
          <w:tab w:val="left" w:pos="560"/>
          <w:tab w:val="left" w:pos="11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20FE27" w14:textId="6C66A820" w:rsidR="00556C66" w:rsidRPr="005E137B" w:rsidRDefault="00556C66" w:rsidP="005E137B">
      <w:pPr>
        <w:spacing w:after="0" w:line="240" w:lineRule="auto"/>
        <w:ind w:firstLine="284"/>
        <w:rPr>
          <w:rFonts w:ascii="Garamond" w:hAnsi="Garamond"/>
          <w:sz w:val="24"/>
          <w:szCs w:val="24"/>
        </w:rPr>
      </w:pPr>
    </w:p>
    <w:p w14:paraId="36E2C415" w14:textId="5810188C" w:rsidR="00F5332C" w:rsidRPr="005E137B" w:rsidRDefault="00F5332C" w:rsidP="005E137B">
      <w:pPr>
        <w:spacing w:after="0" w:line="240" w:lineRule="auto"/>
        <w:ind w:firstLine="284"/>
        <w:rPr>
          <w:rFonts w:ascii="Garamond" w:hAnsi="Garamond"/>
          <w:sz w:val="24"/>
          <w:szCs w:val="24"/>
        </w:rPr>
      </w:pPr>
    </w:p>
    <w:sectPr w:rsidR="00F5332C" w:rsidRPr="005E137B" w:rsidSect="00122D6D">
      <w:pgSz w:w="12240" w:h="15840"/>
      <w:pgMar w:top="126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07C30"/>
    <w:rsid w:val="00011A19"/>
    <w:rsid w:val="0001697C"/>
    <w:rsid w:val="00031D9D"/>
    <w:rsid w:val="00064FDD"/>
    <w:rsid w:val="00071BB9"/>
    <w:rsid w:val="0007396F"/>
    <w:rsid w:val="000843A3"/>
    <w:rsid w:val="00086E38"/>
    <w:rsid w:val="00093903"/>
    <w:rsid w:val="000A0D30"/>
    <w:rsid w:val="000A33D3"/>
    <w:rsid w:val="000C0908"/>
    <w:rsid w:val="000C5E68"/>
    <w:rsid w:val="000F48DC"/>
    <w:rsid w:val="000F74B6"/>
    <w:rsid w:val="00122D6D"/>
    <w:rsid w:val="00126DFF"/>
    <w:rsid w:val="00131897"/>
    <w:rsid w:val="0014568A"/>
    <w:rsid w:val="001551BD"/>
    <w:rsid w:val="001567CA"/>
    <w:rsid w:val="001574C5"/>
    <w:rsid w:val="00160227"/>
    <w:rsid w:val="0016691A"/>
    <w:rsid w:val="001C517C"/>
    <w:rsid w:val="001D4E73"/>
    <w:rsid w:val="00204D6F"/>
    <w:rsid w:val="00206E43"/>
    <w:rsid w:val="00214D39"/>
    <w:rsid w:val="002165F3"/>
    <w:rsid w:val="00222EA2"/>
    <w:rsid w:val="00232150"/>
    <w:rsid w:val="002363A9"/>
    <w:rsid w:val="00261F38"/>
    <w:rsid w:val="00265762"/>
    <w:rsid w:val="0028358F"/>
    <w:rsid w:val="00291A90"/>
    <w:rsid w:val="002A21F8"/>
    <w:rsid w:val="002C21B1"/>
    <w:rsid w:val="002E286B"/>
    <w:rsid w:val="002E28BA"/>
    <w:rsid w:val="00302224"/>
    <w:rsid w:val="00324421"/>
    <w:rsid w:val="003334D1"/>
    <w:rsid w:val="0036540F"/>
    <w:rsid w:val="00365AE3"/>
    <w:rsid w:val="00373F01"/>
    <w:rsid w:val="00386B82"/>
    <w:rsid w:val="00387FA9"/>
    <w:rsid w:val="003A1254"/>
    <w:rsid w:val="003E016F"/>
    <w:rsid w:val="003F3D67"/>
    <w:rsid w:val="00412455"/>
    <w:rsid w:val="00420FCC"/>
    <w:rsid w:val="004326E6"/>
    <w:rsid w:val="004429C1"/>
    <w:rsid w:val="004509DF"/>
    <w:rsid w:val="00451F03"/>
    <w:rsid w:val="0048109A"/>
    <w:rsid w:val="00482B61"/>
    <w:rsid w:val="004943C8"/>
    <w:rsid w:val="00495544"/>
    <w:rsid w:val="00496D91"/>
    <w:rsid w:val="004A0421"/>
    <w:rsid w:val="004A4F21"/>
    <w:rsid w:val="004B1A63"/>
    <w:rsid w:val="004C76A2"/>
    <w:rsid w:val="004D435F"/>
    <w:rsid w:val="004E0F7A"/>
    <w:rsid w:val="004F27C9"/>
    <w:rsid w:val="004F68C5"/>
    <w:rsid w:val="0050390C"/>
    <w:rsid w:val="0050561C"/>
    <w:rsid w:val="00507D84"/>
    <w:rsid w:val="005209A4"/>
    <w:rsid w:val="00522C30"/>
    <w:rsid w:val="005330BF"/>
    <w:rsid w:val="00535C34"/>
    <w:rsid w:val="00547305"/>
    <w:rsid w:val="00547352"/>
    <w:rsid w:val="0055109C"/>
    <w:rsid w:val="00553524"/>
    <w:rsid w:val="0055445D"/>
    <w:rsid w:val="00556C66"/>
    <w:rsid w:val="005709C3"/>
    <w:rsid w:val="005748A5"/>
    <w:rsid w:val="00591C6C"/>
    <w:rsid w:val="005B5F43"/>
    <w:rsid w:val="005C0089"/>
    <w:rsid w:val="005C18A7"/>
    <w:rsid w:val="005E137B"/>
    <w:rsid w:val="005F421D"/>
    <w:rsid w:val="0061636A"/>
    <w:rsid w:val="00631241"/>
    <w:rsid w:val="0066067F"/>
    <w:rsid w:val="00662063"/>
    <w:rsid w:val="0067192E"/>
    <w:rsid w:val="00677538"/>
    <w:rsid w:val="00680408"/>
    <w:rsid w:val="00692570"/>
    <w:rsid w:val="007165FA"/>
    <w:rsid w:val="00724FF2"/>
    <w:rsid w:val="007436A1"/>
    <w:rsid w:val="00746965"/>
    <w:rsid w:val="00751947"/>
    <w:rsid w:val="00772385"/>
    <w:rsid w:val="0077573A"/>
    <w:rsid w:val="00784F15"/>
    <w:rsid w:val="00790CF7"/>
    <w:rsid w:val="00797BDC"/>
    <w:rsid w:val="007A00F9"/>
    <w:rsid w:val="007A461B"/>
    <w:rsid w:val="007A657F"/>
    <w:rsid w:val="007B7C02"/>
    <w:rsid w:val="007D6497"/>
    <w:rsid w:val="007E0E9E"/>
    <w:rsid w:val="00851E2E"/>
    <w:rsid w:val="008846AE"/>
    <w:rsid w:val="008C55F4"/>
    <w:rsid w:val="008C7EE7"/>
    <w:rsid w:val="008D15FD"/>
    <w:rsid w:val="008F0E16"/>
    <w:rsid w:val="009053DA"/>
    <w:rsid w:val="00905A08"/>
    <w:rsid w:val="00917422"/>
    <w:rsid w:val="00927416"/>
    <w:rsid w:val="00951B07"/>
    <w:rsid w:val="00961A75"/>
    <w:rsid w:val="009719B8"/>
    <w:rsid w:val="009822A2"/>
    <w:rsid w:val="00993B15"/>
    <w:rsid w:val="009A23B6"/>
    <w:rsid w:val="00A10771"/>
    <w:rsid w:val="00A12C79"/>
    <w:rsid w:val="00A3131A"/>
    <w:rsid w:val="00A4634C"/>
    <w:rsid w:val="00A46BE7"/>
    <w:rsid w:val="00A51BE5"/>
    <w:rsid w:val="00A57FA9"/>
    <w:rsid w:val="00A84B62"/>
    <w:rsid w:val="00A95DBE"/>
    <w:rsid w:val="00AB7D07"/>
    <w:rsid w:val="00AD6F91"/>
    <w:rsid w:val="00AE6691"/>
    <w:rsid w:val="00AF70C1"/>
    <w:rsid w:val="00B022DA"/>
    <w:rsid w:val="00B07E60"/>
    <w:rsid w:val="00B119FC"/>
    <w:rsid w:val="00B16E3C"/>
    <w:rsid w:val="00B268BE"/>
    <w:rsid w:val="00B2705C"/>
    <w:rsid w:val="00B363FA"/>
    <w:rsid w:val="00B95EFE"/>
    <w:rsid w:val="00BB50B0"/>
    <w:rsid w:val="00BB6F9D"/>
    <w:rsid w:val="00BB777A"/>
    <w:rsid w:val="00BC4560"/>
    <w:rsid w:val="00BD00CF"/>
    <w:rsid w:val="00BF482C"/>
    <w:rsid w:val="00C0163A"/>
    <w:rsid w:val="00C12399"/>
    <w:rsid w:val="00C80ABB"/>
    <w:rsid w:val="00C9462E"/>
    <w:rsid w:val="00C95924"/>
    <w:rsid w:val="00CA5391"/>
    <w:rsid w:val="00CC1BA0"/>
    <w:rsid w:val="00CC4EE5"/>
    <w:rsid w:val="00CC5B7C"/>
    <w:rsid w:val="00CE0C55"/>
    <w:rsid w:val="00D238CA"/>
    <w:rsid w:val="00D55481"/>
    <w:rsid w:val="00D624AB"/>
    <w:rsid w:val="00D67644"/>
    <w:rsid w:val="00D8245B"/>
    <w:rsid w:val="00D83955"/>
    <w:rsid w:val="00DA512A"/>
    <w:rsid w:val="00DB3128"/>
    <w:rsid w:val="00DB4920"/>
    <w:rsid w:val="00E11D35"/>
    <w:rsid w:val="00E13DFD"/>
    <w:rsid w:val="00E154BC"/>
    <w:rsid w:val="00E3764D"/>
    <w:rsid w:val="00E45694"/>
    <w:rsid w:val="00E53E37"/>
    <w:rsid w:val="00E6558D"/>
    <w:rsid w:val="00E7372A"/>
    <w:rsid w:val="00E910FA"/>
    <w:rsid w:val="00EA2829"/>
    <w:rsid w:val="00EA6DB4"/>
    <w:rsid w:val="00EF009A"/>
    <w:rsid w:val="00EF1B46"/>
    <w:rsid w:val="00EF200C"/>
    <w:rsid w:val="00EF2A0A"/>
    <w:rsid w:val="00F23FBB"/>
    <w:rsid w:val="00F45C03"/>
    <w:rsid w:val="00F5332C"/>
    <w:rsid w:val="00F65074"/>
    <w:rsid w:val="00FA2E72"/>
    <w:rsid w:val="00FB5224"/>
    <w:rsid w:val="00FE55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0FE27"/>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4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416"/>
    <w:rPr>
      <w:rFonts w:asciiTheme="majorHAnsi" w:eastAsiaTheme="majorEastAsia" w:hAnsiTheme="majorHAnsi" w:cstheme="majorBidi"/>
      <w:color w:val="2E74B5" w:themeColor="accent1" w:themeShade="BF"/>
      <w:sz w:val="32"/>
      <w:szCs w:val="32"/>
    </w:rPr>
  </w:style>
  <w:style w:type="paragraph" w:customStyle="1" w:styleId="ECHRDecisionBody">
    <w:name w:val="ECHR_Decision_Body"/>
    <w:aliases w:val="Ju_Judges"/>
    <w:basedOn w:val="Normal"/>
    <w:rsid w:val="005E137B"/>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5E137B"/>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NoSpacing">
    <w:name w:val="No Spacing"/>
    <w:uiPriority w:val="99"/>
    <w:qFormat/>
    <w:rsid w:val="005E137B"/>
    <w:pPr>
      <w:autoSpaceDE w:val="0"/>
      <w:autoSpaceDN w:val="0"/>
      <w:adjustRightInd w:val="0"/>
      <w:spacing w:after="0" w:line="240" w:lineRule="auto"/>
    </w:pPr>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992D27993C440F68CD13A6A75D0C5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23101-20</Nr_x002e__x0020_akti>
    <Data_x0020_e_x0020_Krijimit xmlns="0e656187-b300-4fb0-8bf4-3a50f872073c">2025-11-04T12:35:27Z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2025-11-03T00:00:00Z</Date_x0020_protokolli>
    <Titulli xmlns="0e656187-b300-4fb0-8bf4-3a50f872073c">Çështja Artur Malaj kundër Shqipërisë</Titulli>
    <Modifikuesi xmlns="0e656187-b300-4fb0-8bf4-3a50f872073c">ermira.bukaci</Modifikuesi>
    <Nr_x002e__x0020_prot_x0020_QBZ xmlns="0e656187-b300-4fb0-8bf4-3a50f872073c">1829/1</Nr_x002e__x0020_prot_x0020_QBZ>
    <Data_x0020_e_x0020_Modifikimit xmlns="0e656187-b300-4fb0-8bf4-3a50f872073c">2025-11-04T13:43:59Z</Data_x0020_e_x0020_Modifikimit>
    <Dekretuar xmlns="0e656187-b300-4fb0-8bf4-3a50f872073c">false</Dekretuar>
    <Data xmlns="0e656187-b300-4fb0-8bf4-3a50f872073c">2025-10-16T00:00:00Z</Data>
    <Nr_x002e__x0020_protokolli_x0020_i_x0020_aktit xmlns="0e656187-b300-4fb0-8bf4-3a50f872073c">5299/1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992D27993C440F68CD13A6A75D0C5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C5BB69-E474-47BF-A35E-53D72DDF8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C060B0-8F2D-4A97-AAAF-AFE17FAD8561}">
  <ds:schemaRefs>
    <ds:schemaRef ds:uri="http://purl.org/dc/dcmitype/"/>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80D28CE7-50D2-4379-9F61-B95CE01ACE26}">
  <ds:schemaRefs>
    <ds:schemaRef ds:uri="http://schemas.microsoft.com/sharepoint/v3/contenttype/forms"/>
  </ds:schemaRefs>
</ds:datastoreItem>
</file>

<file path=customXml/itemProps4.xml><?xml version="1.0" encoding="utf-8"?>
<ds:datastoreItem xmlns:ds="http://schemas.openxmlformats.org/officeDocument/2006/customXml" ds:itemID="{198C566D-6BF5-4563-994E-FE1CAE336BB2}">
  <ds:schemaRefs>
    <ds:schemaRef ds:uri="http://schemas.microsoft.com/sharepoint/v3/contenttype/forms"/>
  </ds:schemaRefs>
</ds:datastoreItem>
</file>

<file path=customXml/itemProps5.xml><?xml version="1.0" encoding="utf-8"?>
<ds:datastoreItem xmlns:ds="http://schemas.openxmlformats.org/officeDocument/2006/customXml" ds:itemID="{B81B1DAC-C3DE-4932-AD6D-62D06AAE2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2832</Words>
  <Characters>16144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Çështja Artur Malaj kundër Shqipërisë</vt:lpstr>
    </vt:vector>
  </TitlesOfParts>
  <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Artur Malaj kundër Shqipërisë</dc:title>
  <dc:creator>Entela Suli</dc:creator>
  <cp:lastModifiedBy>Alma Lisaku</cp:lastModifiedBy>
  <cp:revision>34</cp:revision>
  <dcterms:created xsi:type="dcterms:W3CDTF">2025-11-04T10:33:00Z</dcterms:created>
  <dcterms:modified xsi:type="dcterms:W3CDTF">2025-11-04T13:31:00Z</dcterms:modified>
</cp:coreProperties>
</file>