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C5E617" w14:textId="77777777" w:rsidR="00CE404F" w:rsidRPr="00B65932" w:rsidRDefault="00CE404F" w:rsidP="00CE404F">
      <w:pPr>
        <w:tabs>
          <w:tab w:val="left" w:pos="55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 w:cs="Calibri"/>
          <w:color w:val="000000"/>
          <w:sz w:val="24"/>
          <w:szCs w:val="24"/>
          <w14:ligatures w14:val="standardContextual"/>
        </w:rPr>
        <w:t>GJYKATA EVROPIANE E TË DREJTAVE TË NJERIUT</w:t>
      </w:r>
    </w:p>
    <w:p w14:paraId="0218EE48" w14:textId="77777777" w:rsidR="00CE404F" w:rsidRPr="00B65932" w:rsidRDefault="00CE404F" w:rsidP="00CE404F">
      <w:pPr>
        <w:tabs>
          <w:tab w:val="left" w:pos="55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SEKSIONI I TRETË</w:t>
      </w:r>
    </w:p>
    <w:p w14:paraId="3B232C62" w14:textId="77777777" w:rsidR="00CE404F" w:rsidRPr="00B65932" w:rsidRDefault="00CE404F" w:rsidP="00CE40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</w:p>
    <w:p w14:paraId="1179DF2E" w14:textId="7488B20A" w:rsidR="00CE404F" w:rsidRPr="00B65932" w:rsidRDefault="00CE404F" w:rsidP="00CE40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 xml:space="preserve">ÇËSHTJA </w:t>
      </w:r>
      <w:proofErr w:type="spellStart"/>
      <w:r w:rsidRPr="00B65932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>LASKU</w:t>
      </w:r>
      <w:proofErr w:type="spellEnd"/>
      <w:r w:rsidRPr="00B65932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 xml:space="preserve"> DHE TË TJERË KUNDËR SHQIPËRISË</w:t>
      </w:r>
    </w:p>
    <w:p w14:paraId="0B73A2D6" w14:textId="78F428AE" w:rsidR="00CE404F" w:rsidRPr="00B65932" w:rsidRDefault="00CE404F" w:rsidP="00CE40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(</w:t>
      </w:r>
      <w:r w:rsidR="0003622E"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kërkesa </w:t>
      </w:r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nr. 6045/14)</w:t>
      </w:r>
    </w:p>
    <w:p w14:paraId="6E3A9BEB" w14:textId="77777777" w:rsidR="00CE404F" w:rsidRPr="00B65932" w:rsidRDefault="00CE404F" w:rsidP="00CE40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</w:p>
    <w:p w14:paraId="597C7EB4" w14:textId="77777777" w:rsidR="00CE404F" w:rsidRPr="00B65932" w:rsidRDefault="00CE404F" w:rsidP="00CE40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VENDIM</w:t>
      </w:r>
    </w:p>
    <w:p w14:paraId="1815B4CE" w14:textId="77777777" w:rsidR="00CE404F" w:rsidRPr="00B65932" w:rsidRDefault="00CE404F" w:rsidP="00CE40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STRASBURG</w:t>
      </w:r>
    </w:p>
    <w:p w14:paraId="13C60E84" w14:textId="339240BB" w:rsidR="00CE404F" w:rsidRPr="00B65932" w:rsidRDefault="00CE404F" w:rsidP="00CE40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18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nëntor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2025</w:t>
      </w:r>
    </w:p>
    <w:p w14:paraId="3027A2F7" w14:textId="77777777" w:rsidR="00CE404F" w:rsidRPr="00B65932" w:rsidRDefault="00CE404F" w:rsidP="00CE40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</w:p>
    <w:p w14:paraId="7BA39C5E" w14:textId="77777777" w:rsidR="00CE404F" w:rsidRPr="00B65932" w:rsidRDefault="00CE404F" w:rsidP="00CE40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Ky vendim është përfundimtar, por mund të jetë subjekt i rishikimit redaktues. </w:t>
      </w:r>
    </w:p>
    <w:p w14:paraId="4EB2BCA8" w14:textId="77777777" w:rsidR="00CE404F" w:rsidRPr="00B65932" w:rsidRDefault="00CE404F" w:rsidP="00CE40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</w:p>
    <w:p w14:paraId="39FC5246" w14:textId="756F1B67" w:rsidR="00CE404F" w:rsidRPr="00B65932" w:rsidRDefault="00CE404F" w:rsidP="00CE40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 xml:space="preserve">Në çështjen </w:t>
      </w:r>
      <w:proofErr w:type="spellStart"/>
      <w:r w:rsidRPr="00B65932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>Lasku</w:t>
      </w:r>
      <w:proofErr w:type="spellEnd"/>
      <w:r w:rsidRPr="00B65932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 xml:space="preserve"> dhe të </w:t>
      </w:r>
      <w:r w:rsidR="0003622E" w:rsidRPr="00B65932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 xml:space="preserve">tjerë </w:t>
      </w:r>
      <w:r w:rsidRPr="00B65932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>kundër Shqipërisë</w:t>
      </w:r>
    </w:p>
    <w:p w14:paraId="1FED07B8" w14:textId="77777777" w:rsidR="00CE404F" w:rsidRPr="00B65932" w:rsidRDefault="00CE404F" w:rsidP="00CE40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Gjykata Evropiane e të Drejtave të Njeriut (Seksioni i Tretë), e mbledhur si një Komitet i përbërë nga: </w:t>
      </w:r>
    </w:p>
    <w:p w14:paraId="634DF1D6" w14:textId="2F47CF90" w:rsidR="00CE404F" w:rsidRPr="00B65932" w:rsidRDefault="00CE404F" w:rsidP="00CE404F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Úna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Ní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Raifeartaigh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</w:t>
      </w:r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 </w:t>
      </w:r>
      <w:r w:rsidR="0003622E"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kryetar</w:t>
      </w:r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,</w:t>
      </w:r>
    </w:p>
    <w:p w14:paraId="40439055" w14:textId="6C4705BE" w:rsidR="00CE404F" w:rsidRPr="00B65932" w:rsidRDefault="00CE404F" w:rsidP="00CE404F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Darian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Pavli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</w:t>
      </w:r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 </w:t>
      </w:r>
    </w:p>
    <w:p w14:paraId="7B04F4CD" w14:textId="4A09F8DC" w:rsidR="00CE404F" w:rsidRPr="00B65932" w:rsidRDefault="00CE404F" w:rsidP="00CE404F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Mateja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Đurović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, </w:t>
      </w:r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gjyqtarë</w:t>
      </w:r>
    </w:p>
    <w:p w14:paraId="08305A35" w14:textId="6194132B" w:rsidR="00CE404F" w:rsidRPr="00B65932" w:rsidRDefault="00CE404F" w:rsidP="00CE404F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dhe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Olga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Chernishova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, </w:t>
      </w:r>
      <w:r w:rsidR="0003622E"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zëvendëssekretare </w:t>
      </w:r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e Seksionit,</w:t>
      </w:r>
    </w:p>
    <w:p w14:paraId="42014EF0" w14:textId="4F5E9CE3" w:rsidR="00CE404F" w:rsidRPr="00B65932" w:rsidRDefault="00CE404F" w:rsidP="00CE404F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Duke mbajtur në konsideratë: </w:t>
      </w:r>
    </w:p>
    <w:p w14:paraId="473E230E" w14:textId="371B8D56" w:rsidR="00CE404F" w:rsidRPr="00B65932" w:rsidRDefault="00CE404F" w:rsidP="00CE404F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kërkesën (nr. 6045/14) kundër Republikës së Shqipërisë depozituar në Gjykatë, më 31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dhjetor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2013, në mbështetje të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enit 34 të Konventës për Mbrojtjen e të Drejtave të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Njeriut dhe Lirive Themelore (Konventa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), nga 13 shtetas shqiptarë, me detajet përkatëse të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list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uara</w:t>
      </w:r>
      <w:proofErr w:type="spellEnd"/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në tabelën bashkëlidhur (kërkuesit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), të cilët u përfaqësuan nga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z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. E.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Hicka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, avokat i cili e ushtron profesionin në Tiranë; </w:t>
      </w:r>
    </w:p>
    <w:p w14:paraId="35D3B012" w14:textId="2659CF5D" w:rsidR="00CE404F" w:rsidRPr="00B65932" w:rsidRDefault="00CE404F" w:rsidP="00CE404F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vendimin për t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ë njoftuar Qeverinë Shqiptare (Qeveria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) e përfaqësuar nga Agjenti i saj,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z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. O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Moçka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 Avokati i Përgjithshëm i Shtetit, mbi ankesat në lidhje me sigurinë juridike, të drejtat e pronësisë dhe kohëzgjatjen e procedurave, dhe për të shpallur pjesën tjet</w:t>
      </w:r>
      <w:r w:rsidR="00B65932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ër të kërkesës së papranueshme;</w:t>
      </w:r>
    </w:p>
    <w:p w14:paraId="1516702B" w14:textId="46129A11" w:rsidR="00CE404F" w:rsidRPr="00B65932" w:rsidRDefault="00CE404F" w:rsidP="00CE404F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vërejtjet e palëve;</w:t>
      </w:r>
    </w:p>
    <w:p w14:paraId="18D9DBFE" w14:textId="61B424FE" w:rsidR="00CE404F" w:rsidRPr="00B65932" w:rsidRDefault="00CE404F" w:rsidP="00CE404F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Pasi diskutoi me dyer të mbyllura më 14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tetor </w:t>
      </w:r>
      <w:r w:rsidR="00B65932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2025,</w:t>
      </w:r>
    </w:p>
    <w:p w14:paraId="78D965DA" w14:textId="1C1412ED" w:rsidR="00CE404F" w:rsidRPr="00B65932" w:rsidRDefault="00CE404F" w:rsidP="00CE404F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Shpall vendimin e mëposhtëm, q</w:t>
      </w:r>
      <w:r w:rsidR="00B65932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ë u miratua në të njëjtën datë:</w:t>
      </w:r>
    </w:p>
    <w:p w14:paraId="7FF1BFD0" w14:textId="77777777" w:rsidR="00CE404F" w:rsidRPr="00B65932" w:rsidRDefault="00CE404F" w:rsidP="00CE404F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LËNDA E ÇËSHTJES</w:t>
      </w:r>
    </w:p>
    <w:p w14:paraId="7A890E6E" w14:textId="5CF182D8" w:rsidR="00CE404F" w:rsidRPr="00B65932" w:rsidRDefault="00CE404F" w:rsidP="00CE404F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I. RRETHANAT E ÇËSHTJES</w:t>
      </w:r>
    </w:p>
    <w:p w14:paraId="2A573BB3" w14:textId="179604F8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1. Çështja ka të bëjë kryesisht me ankesën bërë në mbështetje të </w:t>
      </w:r>
      <w:r w:rsidR="00B65932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enit 6 § 1 të Konventës për anulimin nga ana e autoriteteve vendase të tre vendimeve përfundimtare të komisionit të pronave, duke shkelur në këtë mëny</w:t>
      </w:r>
      <w:r w:rsidR="00B65932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rë parimin e sigurisë juridike.</w:t>
      </w:r>
    </w:p>
    <w:p w14:paraId="027D0FBE" w14:textId="68939AF5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 xml:space="preserve">A. Kuadri i çështjes </w:t>
      </w:r>
    </w:p>
    <w:p w14:paraId="102E342D" w14:textId="77B4AD6B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2. Në vit</w:t>
      </w:r>
      <w:r w:rsidR="00B65932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et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1996 dhe 1997, Komisioni për Rikthimin dhe Kompensimin e Pronës Tiranë (Komisioni) i njohu kërkuesve të drejtat ndaj pronës së trashëguar kundrejt tre parcelave tok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e, me sipërfaqe në total 1,070 </w:t>
      </w:r>
      <w:proofErr w:type="spellStart"/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m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:vertAlign w:val="superscript"/>
          <w14:ligatures w14:val="standardContextual"/>
        </w:rPr>
        <w:t>2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d</w:t>
      </w:r>
      <w:r w:rsidR="00B65932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he urdhëroi rikthimin e tyre te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kërkuesit. Zyra për Regjistrimin e Pronave të Paluajtshme (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ZRPP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) regjistroi titullin e p</w:t>
      </w:r>
      <w:r w:rsidR="00B65932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ronësisë së tokës së kërkuesve.</w:t>
      </w:r>
    </w:p>
    <w:p w14:paraId="57945AB1" w14:textId="3AF48050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3. Në vitin 1996, Bashkia Tiranë lëshoi një leje ndërtimi për kërkuesit për ndërtimin e një karburanti në truallin me sipërfaqe 700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m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:vertAlign w:val="superscript"/>
          <w14:ligatures w14:val="standardContextual"/>
        </w:rPr>
        <w:t>2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, që ishte pjesë e tokës së rikthyer nga Komisioni. Ndërtimi u realizua në bashkëpunim me kompaninë M. Në vitin 1998,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ZRPP</w:t>
      </w:r>
      <w:proofErr w:type="spellEnd"/>
      <w:r w:rsidR="00B65932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-ja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regjistroi titullin e pronësis</w:t>
      </w:r>
      <w:r w:rsidR="00B65932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ë së kërkuesve për karburantin.</w:t>
      </w:r>
    </w:p>
    <w:p w14:paraId="716828EA" w14:textId="6BD4173B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4. Kërkuesit ia kaluan administrimin dhe zotërimin e karburantit kompanisë M me anë të një marrëveshjeje bashkëpunimi, me qëllim ndarjen e përf</w:t>
      </w:r>
      <w:r w:rsidR="00B65932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itimeve në mënyrë të barabartë.</w:t>
      </w:r>
    </w:p>
    <w:p w14:paraId="66691E0D" w14:textId="151284E6" w:rsidR="00CE404F" w:rsidRPr="00B65932" w:rsidRDefault="00CE404F" w:rsidP="00CE404F">
      <w:pPr>
        <w:tabs>
          <w:tab w:val="left" w:pos="39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 w:cs="Calibri"/>
          <w:color w:val="000000"/>
          <w:sz w:val="24"/>
          <w:szCs w:val="24"/>
          <w14:ligatures w14:val="standardContextual"/>
        </w:rPr>
        <w:t xml:space="preserve">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5. Ankesat e depozituara nga kërkuesit kishin të bënin me procedura të ndryshme që ishin të ndërlidhura me njëra-tjetrën dhe ki</w:t>
      </w:r>
      <w:r w:rsidR="00B65932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shin lidhje me të njëjtat toka.</w:t>
      </w:r>
    </w:p>
    <w:p w14:paraId="07A42E0C" w14:textId="2D797D4B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>B. Grupi i parë i procedurave</w:t>
      </w:r>
    </w:p>
    <w:p w14:paraId="2053EB75" w14:textId="63DC76F9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lastRenderedPageBreak/>
        <w:t>6. Në vitin 2000, kompania M. bëri një padi civile ndaj kërkuesve me anë të së cilës kërkonte njohjen e titullit të saj të pronësisë për ndërtesën dhe truallin ku gjendej ndërtesa. Kërkuesit paraqitën një kundërpadi ku kërkonin rikthimin e pronësisë. Në vitin 2004, të dyja paditë u rrëzuan nga gjykatat për ars</w:t>
      </w:r>
      <w:r w:rsidR="00B65932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y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 se marrëveshja midis palëve (shih paragrafin 4 më sipër) përbënte një pengesë në dhënien e titullit të</w:t>
      </w:r>
      <w:r w:rsid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pronësisë secilës prej palëve.</w:t>
      </w:r>
    </w:p>
    <w:p w14:paraId="1ECAEFEB" w14:textId="7DAFF745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>C. Grupi i dytë i procedurave</w:t>
      </w:r>
    </w:p>
    <w:p w14:paraId="689E6510" w14:textId="26AF7BA9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7. Në vitin 2003, kërkuesit bënë një padi civile ndaj kompanisë M. ku kërkonin që t’u paguhej pjesa e tyre e përfitimeve. Më 12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mars 2013, Gjykata e Apelit Tiranë (Gjykata e Apelit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), e pranoi padinë. Më 22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nëntor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2022, Gjykata e Lartë e la në fuqi këtë vendim, me anë të së cilit njihej detyrimi i kompanisë M. që t’i paguante kërkuesv</w:t>
      </w:r>
      <w:r w:rsid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 pjesën e tyre të përfitimeve.</w:t>
      </w:r>
    </w:p>
    <w:p w14:paraId="1F9807F5" w14:textId="4FCF39CE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8. Më 13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korrik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2021, kërkuesit u ankuan në Gjykatën e Lartë për kohëzgjatjen e këtyre procedurave. Më 26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korrik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2023, Gjykata e Lartë e rrëzoi ankesën në mbështetje të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neneve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399/1 e të tjerë të Kodit të Procedurës Civile, me arsyetimin se çështja ishte gjykuar tashmë dhe se kohëzgjatja e tepërt e procedurave i atribuohej reformës në sis</w:t>
      </w:r>
      <w:r w:rsid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temin e drejtësisë në Shqipëri.</w:t>
      </w:r>
    </w:p>
    <w:p w14:paraId="17EF6EFE" w14:textId="1540E812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>D. Grupi i tretë i procedurave</w:t>
      </w:r>
    </w:p>
    <w:p w14:paraId="2AF89BCC" w14:textId="23C8670A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9. Pas ndryshimit në Ligjin për Pronat në vitin 2007 (shih paragrafin 16 në vijim) drejtorit të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Agjencisë për Rikthi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min dhe Kompensimin e Pronave (Agjencia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), që kishte pasuar Komisionin, i ishte dhënë kompetenca që të shqyrtonte dhe anulonte, me anë të mocionit të tij ose saj, vendimet e komisioneve dhe të degëve rajonale të dikurshme të Agjencisë. Për shqy</w:t>
      </w:r>
      <w:r w:rsid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rtimin nuk u parashikuan afate.</w:t>
      </w:r>
    </w:p>
    <w:p w14:paraId="1E7DAB84" w14:textId="753CEFA5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10. Më 27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nëntor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2007, Agjencia anuloi tre vendimet e Komisionit në lidhje me rikthimin e tokave me sipërfaqe prej 1,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070 </w:t>
      </w:r>
      <w:proofErr w:type="spellStart"/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m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:vertAlign w:val="superscript"/>
          <w14:ligatures w14:val="standardContextual"/>
        </w:rPr>
        <w:t>2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për kërkuesit me arsyetimin se komisionit përkatës të dikurshëm i mungonte juridiksioni dhe vendimi duhej të ishte marrë nga një komision i posaçëm. Agjencia argumentoi se Ligji për Pronat i vitit 1993 i jepte komisioneve autoritetin të njihnin të drejtën ndaj pronës dhe të vendosnin për rikthimin e saj, por jo autoritetin për të urdhëruar rikthimin e pronës. Gjithashtu, sipërfaqja e tokës në fjalë nuk mund të rikthehej pavarësisht se ishte e regjistruar si pronë shtetërore (shih paragrafin 18 në vijim). Vendimi me anë të së cilit kërkuesit u njiheshin të drejt</w:t>
      </w:r>
      <w:r w:rsid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at e trashëguara mbeti në fuqi.</w:t>
      </w:r>
    </w:p>
    <w:p w14:paraId="5629A897" w14:textId="5C484EC3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11. Në fund të vitit 2007, kërkuesi Bledar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Lasku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dhe A.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K. (kërkuesit Shpresa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Kekezi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dhe Teri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Kekezi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trashëgimtarët e tij) e kundërshtuan vendimin e Agjencisë pra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në Gjykatës së Rrethit Tiranë (Gjykata e Rrethit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), e cila e pranoi padinë e tyre, duke gjykuar se anulimi mbështetej në Kodin e Procedurës Administrative, që kishte hyre në fuqi tre vite pas vendimit të Komisionit. Më 15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shkurt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2010, ai vendim u pushua nga Gjykata e Apelit, që e rrëzoi padinë. Më 28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qershor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2012, Gjykata e Lartë la në fuqi vendimin e Gjykatës së Apelit. Më 24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prill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2013, Gjykata Kushtetuese gjeti shkelje në të drejtën e kërkuesve për një gjykim të drejtë nga Gjykata e Lartë dhe e ridërgoi çështjen për rigjykim. Pas rigjykimit, më 22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janar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2014, Gjykata e Lartë e rrëzoi apelimin për pikat e ligjit paraqitur nga kërkuesit për herë të dytë</w:t>
      </w:r>
      <w:r w:rsid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në mbështetje të </w:t>
      </w:r>
      <w:r w:rsid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enit 472 të Kodit të Procedurës Civile (pa</w:t>
      </w:r>
      <w:r w:rsid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arsye të vlefshme për apelim).</w:t>
      </w:r>
    </w:p>
    <w:p w14:paraId="17358731" w14:textId="42CF71DB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12. Më 10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prill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2015, Gjykata Kushtetuese e rrëzoi ankesën kushtetuese të kërkuesve duke konstatuar se në periudhën kur u gjykua çështja nga Gjykata e Apelit, autoriteti i Agjencisë për të shqyrtuar vendimet përfundimtare ishte ende në fuqi, dhe se vendimet e Gjykatës Kushtetuese nuk kishin efekt prapaveprues</w:t>
      </w:r>
      <w:r w:rsid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(shih paragrafin 16 në vijim).</w:t>
      </w:r>
    </w:p>
    <w:p w14:paraId="65A46612" w14:textId="55433CA5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>E. Grupi i katërt i procedurave</w:t>
      </w:r>
    </w:p>
    <w:p w14:paraId="078EFA08" w14:textId="5E430332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13. Në vitin 2008, kërkuesit paraqitën një padi të re ndaj kompanisë M. Gjykata e Rrethit vendosi të ndërpriste marrëveshjen e tyre me kompaninë, por rrëzoi padinë e kërkuesve për rikthimin e pronës. Ai vendim u la në fuqi nga Gjykata e Apelit dhe Gjykata e Lartë në vit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et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2011 dhe 2022, respektivisht. Më 29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maj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2023, ankesa kushtetuese pasuese e kërkuesve ndaj këtyre procedurave u rrëzua. Edhe pse Gjykata Kushtetuese vendosi se kohëzgjatja e grupit të dytë të procedurave pranë Gjykatës Kushtetuese ishte e tepërt (shih paragrafin 8 më sipër), ajo gjykoi se nuk kishte juridiksi</w:t>
      </w:r>
      <w:r w:rsid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onin për të akorduar kompensim.</w:t>
      </w:r>
    </w:p>
    <w:p w14:paraId="04E0C51A" w14:textId="37A5E447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>F. Procedurat e legalizimit</w:t>
      </w:r>
    </w:p>
    <w:p w14:paraId="3DF632C3" w14:textId="77777777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</w:p>
    <w:p w14:paraId="29064526" w14:textId="65EDA1CE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lastRenderedPageBreak/>
        <w:t xml:space="preserve">14. Në një periudhë të pacaktuar, kompania M. bëri një ndërtim pa leje në truallin e kërkuesve, si shtesë të strukturës ekzistuese (shih paragrafin 3 më sipër), dhe në vitin 2013, ai ndërtim u legalizua. Në vitin 2014, </w:t>
      </w:r>
      <w:r w:rsidR="00B65932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shteti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i shiti kompanisë 595.8 </w:t>
      </w:r>
      <w:proofErr w:type="spellStart"/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m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:vertAlign w:val="superscript"/>
          <w14:ligatures w14:val="standardContextual"/>
        </w:rPr>
        <w:t>2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truall, mbi të cilin pozicionohej ndërtimi i legalizuar. Ky truall ishte pjesë e tokës që kërkohej nga kërkuesit. Kërkuesit nuk i kundërshtuan procedurat e legali</w:t>
      </w:r>
      <w:r w:rsid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zimit apo kontratën e shitjes.</w:t>
      </w:r>
    </w:p>
    <w:p w14:paraId="70978244" w14:textId="5C885D25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15. Në vitin 2016,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ZRPP</w:t>
      </w:r>
      <w:proofErr w:type="spellEnd"/>
      <w:r w:rsid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-ja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i hoqi emrat e kërkuesve nga lista e pronarëve të ndërtesës ekzistuese dhe e regjistroi atë si pronë të kompanisë M. Kërkuesit paraqitën një ankesë administrative ndaj masave të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ZRPP</w:t>
      </w:r>
      <w:proofErr w:type="spellEnd"/>
      <w:r w:rsid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-së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 megjithatë ata nuk k</w:t>
      </w:r>
      <w:r w:rsid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anë nisur ende asnjë procedurë.</w:t>
      </w:r>
    </w:p>
    <w:p w14:paraId="22CDC210" w14:textId="6769592E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II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 LIGJI DHE</w:t>
      </w:r>
      <w:r w:rsid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PRAKTIKA PËRKATËSE E BRENDSHME</w:t>
      </w:r>
    </w:p>
    <w:p w14:paraId="2AA9262C" w14:textId="138C26AF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16. Më 26 </w:t>
      </w:r>
      <w:r w:rsid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m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aj 2010 dhe më 6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t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etor 2011, Gjykata Kushtetuese konstatoi se ndryshimet që i jepnin Agjencisë pushtetin të shqyrtonte dhe rrëzonte vendimet e formës së prerë të Komisioneve të mëparshme ishin në shkelje të Kushtetutës dhe, në vijim, ishin anuluar. Gjykata Kushtetuese konstatoi se këto ndryshime shkelin, ndër të tjera, parimin e sigurisë juridike dhe të drejtën e pronësisë. Një përmbledhje e detajuar e dispozitave përkatëse të brendshme dhe praktikës gjyqësore janë bërë në </w:t>
      </w:r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Gaba kundër Shqipërisë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(nr. 33369/17, §§ 43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–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56, 17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dhjetor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2024).</w:t>
      </w:r>
    </w:p>
    <w:p w14:paraId="362A30FD" w14:textId="6DC00DA1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17. Parashikimet përkatëse në lidhje me mjetin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kompensues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për kohëzgja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tjen e procedurave përcaktohet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në </w:t>
      </w:r>
      <w:proofErr w:type="spellStart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Bara</w:t>
      </w:r>
      <w:proofErr w:type="spellEnd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 dhe </w:t>
      </w:r>
      <w:proofErr w:type="spellStart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Kola</w:t>
      </w:r>
      <w:proofErr w:type="spellEnd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 kundër Shqipërisë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(nr. 43391/18 dhe 17766/19, § 37, 12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tetor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2021) dhe </w:t>
      </w:r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ARB </w:t>
      </w:r>
      <w:proofErr w:type="spellStart"/>
      <w:r w:rsidR="0003622E"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sh.p.k</w:t>
      </w:r>
      <w:proofErr w:type="spellEnd"/>
      <w:r w:rsidR="0003622E"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.</w:t>
      </w:r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 dhe të </w:t>
      </w:r>
      <w:r w:rsidR="0003622E"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tjerë </w:t>
      </w:r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kundër Shqipërisë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(nr. 39860/19 dhe 2 të tjerë, §§ 65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–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67, 27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maj </w:t>
      </w:r>
      <w:r w:rsid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2025).</w:t>
      </w:r>
    </w:p>
    <w:p w14:paraId="0BA62CEF" w14:textId="37F03FFE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18. Agjencia, në vendimin e saj të anulimit, iu referua </w:t>
      </w:r>
      <w:r w:rsid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v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endimit t</w:t>
      </w:r>
      <w:r w:rsid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ë Këshillit të Ministrave (</w:t>
      </w:r>
      <w:proofErr w:type="spellStart"/>
      <w:r w:rsid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VKM</w:t>
      </w:r>
      <w:proofErr w:type="spellEnd"/>
      <w:r w:rsid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-ja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) nr. 528/1996, ku përcaktoheshin procedurat për kompensimin e pronave të p</w:t>
      </w:r>
      <w:r w:rsid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ozicionuara në zonat turistike.</w:t>
      </w:r>
    </w:p>
    <w:p w14:paraId="58C04A93" w14:textId="77777777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VLERËSIMI I GJYKATËS</w:t>
      </w:r>
    </w:p>
    <w:p w14:paraId="7EAA4B54" w14:textId="557C4E33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I. PRETENDIM PËR SHKE</w:t>
      </w:r>
      <w:r w:rsid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LJE TË NENIT 6 § 1 TË KONVENTËS</w:t>
      </w:r>
    </w:p>
    <w:p w14:paraId="638F1136" w14:textId="74BF0224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 xml:space="preserve">A. Siguria </w:t>
      </w:r>
      <w:r w:rsidR="0003622E" w:rsidRPr="00B65932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>juridike</w:t>
      </w:r>
    </w:p>
    <w:p w14:paraId="08165808" w14:textId="131F43EF" w:rsidR="00CE404F" w:rsidRPr="00B65932" w:rsidRDefault="00B65932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</w:pPr>
      <w:r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1. </w:t>
      </w:r>
      <w:proofErr w:type="spellStart"/>
      <w:r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Pranueshmëria</w:t>
      </w:r>
      <w:proofErr w:type="spellEnd"/>
    </w:p>
    <w:p w14:paraId="01140FA8" w14:textId="46D3EDCE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19. Qeveria argumentoi se vetëm Bledar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Lasku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dhe A.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K. (shih paragrafin 11 më sipër) kishin kontestuar vendimin e Agjencisë pranë gjykatave vendase, dhe se për këtë arsye kërkuesit e tjerë </w:t>
      </w:r>
      <w:r w:rsid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nuk kishin statusin e viktimës.</w:t>
      </w:r>
    </w:p>
    <w:p w14:paraId="79A95BBF" w14:textId="172A9788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20. Gjykata vëren se kërkuesit ndërmorën një sërë procedurash ndaj autoriteteve të brendshme dhe kompanisë M.</w:t>
      </w:r>
      <w:r w:rsid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në lidhje me sipërfaqet e tokave në fjalë. Grupi i tretë i procedurave (shih paragrafët 9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–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12 më sipër), që kanë të bëjnë me këtë ankesë, u iniciua për të mbrojtur të drejtat pronësore të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të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gjithë trashëgimtarë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ve, dhe konstatimet e gjykatave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t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ë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brendshme kishin të bënin me rikthimin e të tr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sipërfaqeve të tokës. Për këtë arsye, Gjykata vlerëson se autoriteteve të brendshme iu jepej mundësia për të korrigjuar shkeljen e pretenduar për të gjithë kërkuesit. Gjithashtu, të gjithë kërkuesit kanë demonstruar një qasje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proaktive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ndaj pronave konkrete, siç provohet nga pjesëmarrja e tyre në procedurat e tjera për të njëjtat sipërfaqe toke. Interesat pronësore të kërkuesve të tjerë ndikohen nga vendimi i Agjencisë dhe vendimet e gjykatave përkatëse. Për këtë arsye, në rrethanat e çështjes konkrete, argumenti i 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q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everisë për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këtë aspekt duhet të rrëzohet.</w:t>
      </w:r>
    </w:p>
    <w:p w14:paraId="7131A5AC" w14:textId="4DBD3FF0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21. Gjykata vëren se kjo ankesë nuk është qartazi e pambështetur në fakte sipas interpretimit të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enit 35 §§ 3 (a) të Konventës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apo e papranueshme për shkaqe të tjerë. Për këtë arsye, ajo 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duhet të shpallet e pranueshme.</w:t>
      </w:r>
    </w:p>
    <w:p w14:paraId="58648F9A" w14:textId="5D0D7688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2. Meritat </w:t>
      </w:r>
    </w:p>
    <w:p w14:paraId="22ED252F" w14:textId="69D4A00E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22. Kërkuesit parashtruan se të tre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vendimet e Komisioneve të viteve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1996 dhe 1997 ishin të formës së prerë. Për këtë arsye, anulimi i tyre shkelte parimin e sigurisë juridike. Autoriteti i Agjencisë për të shqyrtuar vendimet e Komisionit </w:t>
      </w:r>
      <w:proofErr w:type="spellStart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proprio</w:t>
      </w:r>
      <w:proofErr w:type="spellEnd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motu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ishte shfuqizuar nga Gjykata Kushtetuese në kohën e gjykimit t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ë çështjes nga Gjykata e Lartë.</w:t>
      </w:r>
    </w:p>
    <w:p w14:paraId="7EB83FF5" w14:textId="1B0BCF38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23. Qeveria argumentoi se gjykatat vendase kishin vepruar në përputhje me parashikimet ligjore në fuqi në periudhën përkatëse. Gjithashtu, ajo shtoi se vendimet ishin anuluar me arsyetimin se ato ishin 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dhënë në kundërshtim me ligjin.</w:t>
      </w:r>
    </w:p>
    <w:p w14:paraId="7D7A8992" w14:textId="5CFE651B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24. Gjykata vlerëson se kjo çështje paraqet problematika të ngjashme me ato në çështjen </w:t>
      </w:r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Gaba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(cituar në sipër), ku u konstatua një shkelje e të drejtës së kërkuesit për gjykim të drejtë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sipas 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enit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lastRenderedPageBreak/>
        <w:t>6 § 1 për anulimin e një vendimi të formës së prerë të komisionit për rikthimin e pronave pa rrethana substanciale dhe bindëse. Në atë çështje, Gjykata konstatoi si problematik faktin se Avokati i Shtetit mund të kishte kërkuar, në mënyrë të papërcaktuar, shqyrtimin e vendimit të formës së prerë të një komisioni të mëparshëm mbi çfarëdo arsyesh juridike të një natyre të përgjithshme, dhe jo vetëm mbi arsye të rrethanave substanciale dhe detyruese (</w:t>
      </w:r>
      <w:proofErr w:type="spellStart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idem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., §§ 88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–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89).</w:t>
      </w:r>
    </w:p>
    <w:p w14:paraId="60FC91B6" w14:textId="22A643B1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25. Në çështjen konkrete, titujt e pronësisë së kërkuesve u anuluan rreth dhjetë vite pasi vendimet përkatëse të Komisionit ishin bërë të formës së prerë. Gjykata e Apelit dhe Gjykata e Lartë konfirmuan arsyetimin e Agjencisë se komisionit përkatës i mungonte juridiksioni për të urdhëruar rikthimin e tokës së kërkuesve, duke iu referuar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VKM</w:t>
      </w:r>
      <w:proofErr w:type="spellEnd"/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-së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nr. 528/1996 (shih paragrafin 18 më sipër), dhe duke qenë se toka konkrete nuk ishte e përshtatshme ligjërisht për rikthim. Megjithatë, gjykatat nuk mundën të shpjegonin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zbatueshmërinë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e asaj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VKM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-je për çështjen e kërkuesve, duke pasur parasysh se ajo i referohej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specifikisht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zonave turistike dhe faktin se trualli në fjalë nuk ishte përcaktuar si i tillë. Për këtë arsye, gjykatat nuk ofruan arsye të qarta, ose nuk përcaktuan një bazë ligjore të qartë se përse trualli në fjalë nuk is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hte i përshtatshëm për rikthim.</w:t>
      </w:r>
    </w:p>
    <w:p w14:paraId="546ECDB4" w14:textId="4B37EEB8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26. Gjithashtu, pasi trualli i ishte marrë kërkuesve, një pjesë e tij iu transferua palëve të tjera private, të cilat vazhdojnë ta zotërojnë edhe sot (shih paragrafin 14 m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ë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sipër). Si rezultat, 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q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everia nuk dha një arsye bindëse për revokimin e vendimeve të komisioneve për rikthimin e pronës. Gjithashtu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duhet të theksohet se shqyrtimi administrativ dhe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gjyqësor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nuk ngrinte dyshime për vërtetësinë e dokumenteve të paraqitura nga kërkuesit për të provuar pronësinë e paraardhësit të tyre, dhe as ndonjë provë tjetër që mund të provonte keqbesim nga ana e tyre. Vendimi për njohjen e të drejtave të tyre për tre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sipërfaqet e tokave prej 1,070 </w:t>
      </w:r>
      <w:proofErr w:type="spellStart"/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m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:vertAlign w:val="superscript"/>
          <w14:ligatures w14:val="standardContextual"/>
        </w:rPr>
        <w:t>2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është ende në fuqi, pasi anulimi kishte të bënte vetëm me rikthimin e tyre </w:t>
      </w:r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in </w:t>
      </w:r>
      <w:proofErr w:type="spellStart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natura</w:t>
      </w:r>
      <w:proofErr w:type="spellEnd"/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</w:t>
      </w:r>
    </w:p>
    <w:p w14:paraId="39D66362" w14:textId="58C2C8AF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27. Për këtë arsye, 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q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everia nuk ka provuar se ekzistonin rrethana substanciale dhe bindëse që justifikonin anulimin e vendimeve në fjalë dhe që do të mund të bindnin Gjykatën të arrinte një përfundim tjetër nga ai në çështjen </w:t>
      </w:r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Gaba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(cituar më sipër, §§ 89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–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92). Në këto rrethana është shkelur parimi i sigurisë juridike i parashikuar në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enin 6 § 1 të Konventës.</w:t>
      </w:r>
    </w:p>
    <w:p w14:paraId="1760C66A" w14:textId="7F71F83D" w:rsidR="00CE404F" w:rsidRPr="00B65932" w:rsidRDefault="007E3D36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>B. Kohëzgjatja e procedurave</w:t>
      </w:r>
    </w:p>
    <w:p w14:paraId="3DFDFCA1" w14:textId="79EEB810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28. Kërkuesit u ankuan edhe se grupi i dytë i procedurave nuk është përfunduar brenda një “afati të arsyeshëm”. Ata argumentuan se Gjykata Kushtetuese duhej t’iu kishte dhënë kompensim dhe jo të konstatonte vetëm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shkeljen e të drejtës së tyre.</w:t>
      </w:r>
    </w:p>
    <w:p w14:paraId="53D171A5" w14:textId="77417CF7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29. Qeveria parashtroi se kërkuesit nuk kishin paraqitur ndonjë kërkesë për kompensim pranë Gjykatës së Rrethit në mbështetje të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eneve 399/6 dhe 399/10 të Kodit të Procedurës Civile (shih referencën në paragrafin 17 më sipër), dhe për pasojë nuk kish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in shteruar mjetet e brendshme.</w:t>
      </w:r>
    </w:p>
    <w:p w14:paraId="2501B9E2" w14:textId="5C7A5A78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30. Gjykata Kushtetuese konstatoi se kërkuesve iu ishte shkelur e drejta që çështja e tyre të dëgjohej brenda një afati të arsyeshëm pranë Gjykatës së Lartë në grupin e dytë të procedurave. Në mbështetje të 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en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eve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399/6 dhe 399/10 të Kodit të Procedurës Civile, ata duhej të kishin paraqitur një kërkesë për kompensim pranë Gjykatës së Rrethit. Në parim, Gjykata ka konstatuar se mjeti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kompensues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për kohëzgjatjen e tepërt të procedurave ishte një mjet efikas (shih </w:t>
      </w:r>
      <w:proofErr w:type="spellStart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Bara</w:t>
      </w:r>
      <w:proofErr w:type="spellEnd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 dhe </w:t>
      </w:r>
      <w:proofErr w:type="spellStart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Kola</w:t>
      </w:r>
      <w:proofErr w:type="spellEnd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,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§§ 110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–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18, dhe </w:t>
      </w:r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ARB </w:t>
      </w:r>
      <w:proofErr w:type="spellStart"/>
      <w:r w:rsidR="007E3D36"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sh</w:t>
      </w:r>
      <w:r w:rsidR="007E3D36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.</w:t>
      </w:r>
      <w:r w:rsidR="007E3D36"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p</w:t>
      </w:r>
      <w:r w:rsidR="007E3D36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.</w:t>
      </w:r>
      <w:r w:rsidR="007E3D36"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k</w:t>
      </w:r>
      <w:proofErr w:type="spellEnd"/>
      <w:r w:rsidR="007E3D36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.</w:t>
      </w:r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 dhe të </w:t>
      </w:r>
      <w:r w:rsidR="0003622E"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t</w:t>
      </w:r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jerë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, § 192, të dy cituar më sipër). Kërkuesit nuk e kanë shfrytëzuar këtë mjet. Për këtë arsye, ankesa në lidhje me kohëzgjatjen e procedurave duhet të rrëzohet në mbështetje të 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enit 35 §§ 1 dhe 4 të Konventës për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moss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hterim</w:t>
      </w:r>
      <w:proofErr w:type="spellEnd"/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të mjeteve të brendshme.</w:t>
      </w:r>
    </w:p>
    <w:p w14:paraId="432C0347" w14:textId="5CEDA33B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II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 PRETENDIM PËR SHKELJE TË NENIT 1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TË PROTOKOLLIT NR. 1</w:t>
      </w:r>
    </w:p>
    <w:p w14:paraId="67D2DE97" w14:textId="2A149220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31. Kërkuesit u ankuan edhe se anulimi i vendimeve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të Komisionit të viteve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1996 dhe 1997 kishte shkaktuar shkeljen e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enit 1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,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të Protokollit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r. 1 të Konventës. Kjo ankesë nuk është e pambështetur në fakte sipas interpretimit të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enit 35 § 3 (a) të Konventës, dhe as nuk është e papranueshme për arsye të tjera. Për këtë arsye, ajo 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duhet të shpallet e pranueshme.</w:t>
      </w:r>
    </w:p>
    <w:p w14:paraId="1FB23BD2" w14:textId="66E49444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32. 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Gjykata vëren se vendimet e viteve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1996 dhe 1997, që ishin të formës së prerë, kishin të bënin me titujt e pronësisë së kërkuesve ndaj që ishin shpronësuar prej paraardhësve të tyre të ndjerë (shih paragrafin 2 më sipër). Titulli i pronësisë së kërkuesve ishte regjistruar më pas pranë Regjistrit të Tokës dh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ata ushtronin të drejtat e pronës ndaj saj. Për këtë arsye, ajo e konsideron kërkesën e kërkuesve ndaj atij trualli të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mirëpërcaktuar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në juridiksionin e brendshëm për t’u cilësuar si “zotërim” i zbatueshëm sipas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enit 1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të Protokollit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r. 1 (shih, për shembull, </w:t>
      </w:r>
      <w:proofErr w:type="spellStart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Ramadhi</w:t>
      </w:r>
      <w:proofErr w:type="spellEnd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 dhe të Tjerë </w:t>
      </w:r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lastRenderedPageBreak/>
        <w:t xml:space="preserve">kundër Shqipërisë,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nr. 38222/02, § 71, 13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ëntor 2007 dhe </w:t>
      </w:r>
      <w:proofErr w:type="spellStart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Vikentijevik</w:t>
      </w:r>
      <w:proofErr w:type="spellEnd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 kundër ish-Republikës së Maqedonisë,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nr. 50179/07, § 60, 6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s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hkurt 2014).</w:t>
      </w:r>
    </w:p>
    <w:p w14:paraId="13ADAF86" w14:textId="56116CA6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33. Prishja e vendimeve të formës së prerë për rikthimin shkakton një ndërhyrje në pasuritë e kërkuesve (shih </w:t>
      </w:r>
      <w:proofErr w:type="spellStart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Nelyubin</w:t>
      </w:r>
      <w:proofErr w:type="spellEnd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 kundër Rusisë,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nr. 14502/04, § 32, 2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ëntor 2006, dhe </w:t>
      </w:r>
      <w:proofErr w:type="spellStart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Vikentijevik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 cituar më sipër, § 61). Për këtë arsye, duhet të përcaktohet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nëse ndërhyrja për të cilën është bërë ankesa ishte e ligjshme, dhe nëse po, nëse ishte në përpjesëtim m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 qëllimin legjitim të ndjekur.</w:t>
      </w:r>
    </w:p>
    <w:p w14:paraId="09335F0E" w14:textId="74013680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34. Gjykata vëren se kjo ankesë lidhet ngushtë me ankesën e shqyrtuar në mbështetje të 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enit 6 § 1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në lidhje me anulimin e vendimeve të komisionit (shih paragrafët 22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–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27 më sipër) (shih </w:t>
      </w:r>
      <w:proofErr w:type="spellStart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Vrioni</w:t>
      </w:r>
      <w:proofErr w:type="spellEnd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 dhe të </w:t>
      </w:r>
      <w:r w:rsidR="0003622E"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t</w:t>
      </w:r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jerë kundër Shqipërisë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 nr. 2141/03, §§ 74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–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75, 24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m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ars 2009). Pasi konstatoi se autoritetet vepruan në shkelje të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enit 6 § 1 të Konventës, Gjykata vëren se anulimi i tre vendimeve të formës së prerë të Komisionit pa rrethana substanciale dhe bindëse, në një mënyrë që nuk ishte në pajtim me parimin e sigurisë juridike, i zhgënjeu kërkuesit për sa i përket vendimeve të rikthimit, dhe i privuan ata nga mundësia për të zbatuar titujt e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tyre të pronësisë ndaj pronës.</w:t>
      </w:r>
    </w:p>
    <w:p w14:paraId="12D2587B" w14:textId="76CA7851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35. Për këtë arsye, ishte shkelur 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eni 1 i Protokollit 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nr. 1 të Konventës.</w:t>
      </w:r>
    </w:p>
    <w:p w14:paraId="50DD8DED" w14:textId="77777777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ZBATIMI I NENIT 41 TË KONVENTËS</w:t>
      </w:r>
    </w:p>
    <w:p w14:paraId="6ACE502B" w14:textId="374BFBFA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36. Kërkuesit kërkuan 3,240,894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euro për dëmin material dhe </w:t>
      </w:r>
      <w:proofErr w:type="spellStart"/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jomaterial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dhe 20,000 euro për kostot dhe shpenzimet e bëra pranë gjykatave t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ë brendshme dhe pranë Gjykatës.</w:t>
      </w:r>
    </w:p>
    <w:p w14:paraId="07E67730" w14:textId="3C022B0B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37. Qeveria i kundërshtoi kët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o kërkesa si të pajustifikuara.</w:t>
      </w:r>
    </w:p>
    <w:p w14:paraId="2F771FC4" w14:textId="310386F2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38. Gjykata vlerëson se kërkuesit duhet të vendosen sa më shumë të jetë e mundur në një situatë ekuivalente me atë në të cilën do të gjendeshin nëse nuk do të ishte shkelur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eni 1 i Protokollit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r. 1 të Konventës, nëse </w:t>
      </w:r>
      <w:r w:rsidR="007E3D36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shteti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i paditur do të rikthente titullin e tyre të pronësisë për pronën në fjalë dhe t’ia kthente atë (duke përfshirë rihapjen e procedurave të brendshme, nëse kjo do të ishte e zbatueshme). Në të njëjtën kohë, duke iu referuar rrethanave të çështjes, është e mundur që </w:t>
      </w:r>
      <w:proofErr w:type="spellStart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restitutio</w:t>
      </w:r>
      <w:proofErr w:type="spellEnd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 in </w:t>
      </w:r>
      <w:proofErr w:type="spellStart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integrum</w:t>
      </w:r>
      <w:proofErr w:type="spellEnd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mund të mos jetë i realizueshëm (krahaso me </w:t>
      </w:r>
      <w:proofErr w:type="spellStart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Vrioni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, cituar më sipër, § 83). Rrjedhimisht, nëse 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q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everia nuk mund të garantojë rikthimin, qoftë plotësisht apo pjesërisht, kërkuesit do të duhet të marrin një kompensim monetar të përshtatshëm (të përllogaritur në përputhje me kërkesat e brendshme për vlerësimin e pronës në vlerën aktuale dhe praktikën e Gjykatës), ose dhënien e një prone të ngjashme sipas vlerës aktuale (krahaso me </w:t>
      </w:r>
      <w:proofErr w:type="spellStart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BrumÎrescu</w:t>
      </w:r>
      <w:proofErr w:type="spellEnd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 kundër Rumanisë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(gjykim i drejtë) [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DHM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], nr. 28342/95, §§ 19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–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24, </w:t>
      </w: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GJEDNJ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2001 I; </w:t>
      </w:r>
      <w:proofErr w:type="spellStart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Drozdyk</w:t>
      </w:r>
      <w:proofErr w:type="spellEnd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 dhe </w:t>
      </w:r>
      <w:proofErr w:type="spellStart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Mikula</w:t>
      </w:r>
      <w:proofErr w:type="spellEnd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 kundër Ukrainës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 nr. 27849/15 dhe 33358/15, §§ 60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–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62, 24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t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etor 2024; dhe </w:t>
      </w:r>
      <w:proofErr w:type="spellStart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Jella</w:t>
      </w:r>
      <w:proofErr w:type="spellEnd"/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 dhe të Tjerë kundër Shqipërisë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[Komiteti], nr. 7564/07, § 32, 5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m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ars 2024). </w:t>
      </w:r>
    </w:p>
    <w:p w14:paraId="080A65F1" w14:textId="46829B35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39. Gjykata </w:t>
      </w:r>
      <w:r w:rsidR="00934D0F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u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akordon kërkuesve së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bashku 3,600 euro për dëmin </w:t>
      </w:r>
      <w:proofErr w:type="spellStart"/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jo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material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plus ç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do taksë që mund të </w:t>
      </w:r>
      <w:proofErr w:type="spellStart"/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tarifohet</w:t>
      </w:r>
      <w:proofErr w:type="spellEnd"/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</w:t>
      </w:r>
    </w:p>
    <w:p w14:paraId="11F589D2" w14:textId="66716EE7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40. Për sa </w:t>
      </w:r>
      <w:r w:rsidR="00934D0F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u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përket dokumenteve në zotërimin e saj, Gjykata e vlerëson të arsyeshme që t’i akordojë kërkuesve së bashku 3,000 euro për kostot dhe shpenzimet që kanë të bëjnë me procedurat pranë saj, plus 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çdo taksë që mund të </w:t>
      </w:r>
      <w:proofErr w:type="spellStart"/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tarifohet</w:t>
      </w:r>
      <w:proofErr w:type="spellEnd"/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</w:t>
      </w:r>
    </w:p>
    <w:p w14:paraId="236AD400" w14:textId="77777777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PËR KËTO ARSYE, GJYKATA, UNANIMISHT</w:t>
      </w:r>
    </w:p>
    <w:p w14:paraId="2ECBC5CA" w14:textId="745C80EB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1. E shpall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ankesën sipas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enit 6 § 1 të Konventës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në lidhje me kohëzgjatjen e procedurave të papranueshme, dhe ankesat në lidhje me shkeljen e sigurisë juridike sipas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enit 6 të Konventës dhe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enit 1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të Protokollit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r. 1 të pranueshme;</w:t>
      </w:r>
    </w:p>
    <w:p w14:paraId="5A6FA7C1" w14:textId="0985B2E3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2. Gjykon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se është shkelur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eni 6 § 1 dhe 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eni 1 i Protokollit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r. 1 të Konventës për sa i përket anulimit nga ana e autoriteteve të brendshme të vendimeve të Komisionit, të viteve 1996 dhe 1997, për ri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kthimin e pronës për kërkuesit.</w:t>
      </w:r>
    </w:p>
    <w:p w14:paraId="08837AFF" w14:textId="73009ECA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3. Gjykon</w:t>
      </w:r>
    </w:p>
    <w:p w14:paraId="371240FC" w14:textId="0DDD8930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a) se </w:t>
      </w:r>
      <w:r w:rsidR="007E3D36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shteti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 paditur duhet të garantojë, me anë të mjeteve të duhura dhe brenda dymbëdhjetë muajve, rikthimin e plotë të titullit të pronësisë së kërkuesve për sipërfaqet e tokës në fjalë, ose t’iu ofrojë kërkuesve kompensimin mon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etar ose një pronë të ngjashme;</w:t>
      </w:r>
    </w:p>
    <w:p w14:paraId="5253CDCD" w14:textId="29A9EB8B" w:rsidR="00CE404F" w:rsidRPr="00B65932" w:rsidRDefault="00CE404F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b) se </w:t>
      </w:r>
      <w:r w:rsidR="007E3D36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shteti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 paditur duhet t’i paguajë së bashku kërkuesve shumat e m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ë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poshtm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, që duhet të konvertohen në monedhën e </w:t>
      </w:r>
      <w:r w:rsidR="007E3D36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shtetit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të paditur 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në normën në datën e shlyerjes:</w:t>
      </w:r>
    </w:p>
    <w:p w14:paraId="740B0B89" w14:textId="6F7DA2AD" w:rsidR="00CE404F" w:rsidRPr="00B65932" w:rsidRDefault="0003622E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i.</w:t>
      </w:r>
      <w:r w:rsidR="00CE404F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3,600 euro (tre mijë e gjashtëqind euro), plus çdo taksë që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mund të </w:t>
      </w:r>
      <w:proofErr w:type="spellStart"/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tarifohet</w:t>
      </w:r>
      <w:proofErr w:type="spellEnd"/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për dëmin </w:t>
      </w:r>
      <w:proofErr w:type="spellStart"/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jo</w:t>
      </w:r>
      <w:r w:rsidR="00CE404F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material</w:t>
      </w:r>
      <w:proofErr w:type="spellEnd"/>
      <w:r w:rsidR="00CE404F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; </w:t>
      </w:r>
    </w:p>
    <w:p w14:paraId="66C66D58" w14:textId="66969B5E" w:rsidR="00CE404F" w:rsidRPr="00B65932" w:rsidRDefault="0003622E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lastRenderedPageBreak/>
        <w:t>ii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</w:t>
      </w:r>
      <w:r w:rsidR="00CE404F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3,000 euro (tre mijë euro), plus çdo taksë që mund t’i </w:t>
      </w:r>
      <w:proofErr w:type="spellStart"/>
      <w:r w:rsidR="00CE404F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tarifohet</w:t>
      </w:r>
      <w:proofErr w:type="spellEnd"/>
      <w:r w:rsidR="00CE404F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kërku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esve për kostot dhe shpenzimet;</w:t>
      </w:r>
    </w:p>
    <w:p w14:paraId="655DBC6E" w14:textId="5571DE17" w:rsidR="00CE404F" w:rsidRPr="00B65932" w:rsidRDefault="0003622E" w:rsidP="00CE404F">
      <w:pPr>
        <w:tabs>
          <w:tab w:val="left" w:pos="560"/>
          <w:tab w:val="left" w:pos="84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iii</w:t>
      </w:r>
      <w:proofErr w:type="spellEnd"/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</w:t>
      </w:r>
      <w:r w:rsidR="00CE404F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se që nga përfundimi i periudhës tremujore të sipërpërmendur deri në shlyerje, interesi i thjeshtë do të duhet të paguhet për shumat e mësipërme në normën e barasvlershme me normën margjinale të huadhënies së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</w:t>
      </w:r>
      <w:r w:rsidR="00CE404F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Bankës Qendrore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Evropiane</w:t>
      </w:r>
      <w:r w:rsidR="00CE404F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gjatë periudhës së </w:t>
      </w:r>
      <w:proofErr w:type="spellStart"/>
      <w:r w:rsidR="00CE404F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mosshl</w:t>
      </w:r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yerjes</w:t>
      </w:r>
      <w:proofErr w:type="spellEnd"/>
      <w:r w:rsidR="007E3D36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plus tre pikë përqindje.</w:t>
      </w:r>
    </w:p>
    <w:p w14:paraId="630EAB02" w14:textId="25169405" w:rsidR="00CE404F" w:rsidRPr="00B65932" w:rsidRDefault="00CE404F" w:rsidP="00CE404F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4. Rrëzon 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pjesën tjetër të kërkesës së kërkuesve për shpërblim të drejtë.</w:t>
      </w:r>
    </w:p>
    <w:p w14:paraId="12873AE5" w14:textId="6AC25075" w:rsidR="00CE404F" w:rsidRPr="00B65932" w:rsidRDefault="00CE404F" w:rsidP="00CE404F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Hartuar në anglisht dhe njoftuar me shkrim më 18 </w:t>
      </w:r>
      <w:r w:rsidR="0003622E"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ëntor 2025, në mbështetje të Rregullit 77 §§ 2 dhe 3 të Rregullores së Gjykatës.</w:t>
      </w:r>
    </w:p>
    <w:p w14:paraId="4740D60F" w14:textId="77777777" w:rsidR="00CE404F" w:rsidRPr="00B65932" w:rsidRDefault="00CE404F" w:rsidP="00CE404F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6593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551"/>
      </w:tblGrid>
      <w:tr w:rsidR="00CE404F" w:rsidRPr="00B65932" w14:paraId="1F661DA8" w14:textId="77777777" w:rsidTr="00CE404F">
        <w:tc>
          <w:tcPr>
            <w:tcW w:w="3114" w:type="dxa"/>
          </w:tcPr>
          <w:p w14:paraId="4C7A0713" w14:textId="4241416A" w:rsidR="00CE404F" w:rsidRPr="00B65932" w:rsidRDefault="00CE404F" w:rsidP="00CE404F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Theme="minorHAnsi" w:hAnsi="Garamond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B65932">
              <w:rPr>
                <w:rFonts w:ascii="Garamond" w:eastAsiaTheme="minorHAnsi" w:hAnsi="Garamond"/>
                <w:b/>
                <w:color w:val="000000"/>
                <w:sz w:val="24"/>
                <w:szCs w:val="24"/>
                <w14:ligatures w14:val="standardContextual"/>
              </w:rPr>
              <w:t>Olga</w:t>
            </w:r>
            <w:proofErr w:type="spellEnd"/>
            <w:r w:rsidRPr="00B65932">
              <w:rPr>
                <w:rFonts w:ascii="Garamond" w:eastAsiaTheme="minorHAnsi" w:hAnsi="Garamond"/>
                <w:b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B65932">
              <w:rPr>
                <w:rFonts w:ascii="Garamond" w:eastAsiaTheme="minorHAnsi" w:hAnsi="Garamond"/>
                <w:b/>
                <w:color w:val="000000"/>
                <w:sz w:val="24"/>
                <w:szCs w:val="24"/>
                <w14:ligatures w14:val="standardContextual"/>
              </w:rPr>
              <w:t>Chernishova</w:t>
            </w:r>
            <w:proofErr w:type="spellEnd"/>
            <w:r w:rsidRPr="00B65932">
              <w:rPr>
                <w:rFonts w:ascii="Garamond" w:eastAsiaTheme="minorHAnsi" w:hAnsi="Garamond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 w:rsidR="0003622E" w:rsidRPr="00B65932">
              <w:rPr>
                <w:rFonts w:ascii="Garamond" w:eastAsiaTheme="minorHAnsi" w:hAnsi="Garamond"/>
                <w:color w:val="000000"/>
                <w:sz w:val="24"/>
                <w:szCs w:val="24"/>
                <w14:ligatures w14:val="standardContextual"/>
              </w:rPr>
              <w:t>ZËVENDËSSEKRETARE</w:t>
            </w:r>
          </w:p>
        </w:tc>
        <w:tc>
          <w:tcPr>
            <w:tcW w:w="2551" w:type="dxa"/>
          </w:tcPr>
          <w:p w14:paraId="006E37FA" w14:textId="70A9DCAE" w:rsidR="00CE404F" w:rsidRPr="00B65932" w:rsidRDefault="00CE404F" w:rsidP="00CE404F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Theme="minorHAnsi" w:hAnsi="Garamond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B65932">
              <w:rPr>
                <w:rFonts w:ascii="Garamond" w:eastAsiaTheme="minorHAnsi" w:hAnsi="Garamond"/>
                <w:b/>
                <w:color w:val="000000"/>
                <w:sz w:val="24"/>
                <w:szCs w:val="24"/>
                <w14:ligatures w14:val="standardContextual"/>
              </w:rPr>
              <w:t>Úna</w:t>
            </w:r>
            <w:proofErr w:type="spellEnd"/>
            <w:r w:rsidRPr="00B65932">
              <w:rPr>
                <w:rFonts w:ascii="Garamond" w:eastAsiaTheme="minorHAnsi" w:hAnsi="Garamond"/>
                <w:b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B65932">
              <w:rPr>
                <w:rFonts w:ascii="Garamond" w:eastAsiaTheme="minorHAnsi" w:hAnsi="Garamond"/>
                <w:b/>
                <w:color w:val="000000"/>
                <w:sz w:val="24"/>
                <w:szCs w:val="24"/>
                <w14:ligatures w14:val="standardContextual"/>
              </w:rPr>
              <w:t>Ní</w:t>
            </w:r>
            <w:proofErr w:type="spellEnd"/>
            <w:r w:rsidRPr="00B65932">
              <w:rPr>
                <w:rFonts w:ascii="Garamond" w:eastAsiaTheme="minorHAnsi" w:hAnsi="Garamond"/>
                <w:b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B65932">
              <w:rPr>
                <w:rFonts w:ascii="Garamond" w:eastAsiaTheme="minorHAnsi" w:hAnsi="Garamond"/>
                <w:b/>
                <w:color w:val="000000"/>
                <w:sz w:val="24"/>
                <w:szCs w:val="24"/>
                <w14:ligatures w14:val="standardContextual"/>
              </w:rPr>
              <w:t>Raifeartaigh</w:t>
            </w:r>
            <w:proofErr w:type="spellEnd"/>
            <w:r w:rsidRPr="00B65932">
              <w:rPr>
                <w:rFonts w:ascii="Garamond" w:eastAsiaTheme="minorHAnsi" w:hAnsi="Garamond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 w:rsidR="0003622E" w:rsidRPr="00B65932">
              <w:rPr>
                <w:rFonts w:ascii="Garamond" w:eastAsiaTheme="minorHAnsi" w:hAnsi="Garamond"/>
                <w:color w:val="000000"/>
                <w:sz w:val="24"/>
                <w:szCs w:val="24"/>
                <w14:ligatures w14:val="standardContextual"/>
              </w:rPr>
              <w:t>KRYETAR</w:t>
            </w:r>
          </w:p>
        </w:tc>
      </w:tr>
    </w:tbl>
    <w:p w14:paraId="1D83D34A" w14:textId="31E55D80" w:rsidR="00CE404F" w:rsidRPr="00B65932" w:rsidRDefault="00CE404F" w:rsidP="00CE404F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</w:p>
    <w:p w14:paraId="0741FA0B" w14:textId="40302DE0" w:rsidR="003214D3" w:rsidRPr="00B65932" w:rsidRDefault="003214D3" w:rsidP="00FC757C">
      <w:pPr>
        <w:pStyle w:val="ECHRDecisionBody"/>
        <w:spacing w:line="276" w:lineRule="auto"/>
        <w:jc w:val="center"/>
        <w:rPr>
          <w:bCs/>
          <w:szCs w:val="24"/>
          <w:lang w:val="sq-AL"/>
        </w:rPr>
      </w:pPr>
      <w:r w:rsidRPr="00B65932">
        <w:rPr>
          <w:bCs/>
          <w:szCs w:val="24"/>
          <w:lang w:val="sq-AL"/>
        </w:rPr>
        <w:t>SHTOJCË</w:t>
      </w:r>
    </w:p>
    <w:p w14:paraId="0B1617F9" w14:textId="77777777" w:rsidR="003214D3" w:rsidRPr="00B65932" w:rsidRDefault="003214D3" w:rsidP="003214D3">
      <w:pPr>
        <w:pStyle w:val="ECHRDecisionBody"/>
        <w:spacing w:line="276" w:lineRule="auto"/>
        <w:rPr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4"/>
        <w:gridCol w:w="2156"/>
        <w:gridCol w:w="2701"/>
        <w:gridCol w:w="1234"/>
        <w:gridCol w:w="1472"/>
      </w:tblGrid>
      <w:tr w:rsidR="00FC757C" w:rsidRPr="00B65932" w14:paraId="29C0EAA6" w14:textId="77777777" w:rsidTr="0003622E">
        <w:tc>
          <w:tcPr>
            <w:tcW w:w="0" w:type="auto"/>
            <w:vAlign w:val="center"/>
          </w:tcPr>
          <w:p w14:paraId="33D28849" w14:textId="1DE59E02" w:rsidR="00FC757C" w:rsidRPr="00B65932" w:rsidRDefault="00FC757C" w:rsidP="0003622E">
            <w:pPr>
              <w:pStyle w:val="ECHRDecisionBody"/>
              <w:spacing w:line="276" w:lineRule="auto"/>
              <w:jc w:val="center"/>
              <w:rPr>
                <w:rFonts w:ascii="Garamond" w:hAnsi="Garamond"/>
                <w:b/>
                <w:bCs/>
                <w:szCs w:val="24"/>
                <w:lang w:val="sq-AL"/>
              </w:rPr>
            </w:pPr>
            <w:r w:rsidRPr="00B65932">
              <w:rPr>
                <w:rFonts w:ascii="Garamond" w:hAnsi="Garamond"/>
                <w:b/>
                <w:bCs/>
                <w:szCs w:val="24"/>
                <w:lang w:val="sq-AL"/>
              </w:rPr>
              <w:t>Nr.</w:t>
            </w:r>
          </w:p>
        </w:tc>
        <w:tc>
          <w:tcPr>
            <w:tcW w:w="0" w:type="auto"/>
            <w:vAlign w:val="center"/>
          </w:tcPr>
          <w:p w14:paraId="2EC31C42" w14:textId="724D473F" w:rsidR="00FC757C" w:rsidRPr="00B65932" w:rsidRDefault="00FC757C" w:rsidP="0003622E">
            <w:pPr>
              <w:pStyle w:val="ECHRDecisionBody"/>
              <w:spacing w:line="276" w:lineRule="auto"/>
              <w:jc w:val="center"/>
              <w:rPr>
                <w:rFonts w:ascii="Garamond" w:hAnsi="Garamond"/>
                <w:b/>
                <w:bCs/>
                <w:szCs w:val="24"/>
                <w:lang w:val="sq-AL"/>
              </w:rPr>
            </w:pPr>
            <w:r w:rsidRPr="00B65932">
              <w:rPr>
                <w:rFonts w:ascii="Garamond" w:hAnsi="Garamond"/>
                <w:b/>
                <w:bCs/>
                <w:szCs w:val="24"/>
                <w:lang w:val="sq-AL"/>
              </w:rPr>
              <w:t xml:space="preserve">Emri i </w:t>
            </w:r>
            <w:r w:rsidR="0003622E" w:rsidRPr="00B65932">
              <w:rPr>
                <w:rFonts w:ascii="Garamond" w:hAnsi="Garamond"/>
                <w:b/>
                <w:bCs/>
                <w:szCs w:val="24"/>
                <w:lang w:val="sq-AL"/>
              </w:rPr>
              <w:t>kërkuesit</w:t>
            </w:r>
          </w:p>
        </w:tc>
        <w:tc>
          <w:tcPr>
            <w:tcW w:w="0" w:type="auto"/>
            <w:vAlign w:val="center"/>
          </w:tcPr>
          <w:p w14:paraId="0E1FCB40" w14:textId="41A4FD8F" w:rsidR="00FC757C" w:rsidRPr="00B65932" w:rsidRDefault="00FC757C" w:rsidP="0003622E">
            <w:pPr>
              <w:pStyle w:val="ECHRDecisionBody"/>
              <w:spacing w:line="276" w:lineRule="auto"/>
              <w:jc w:val="center"/>
              <w:rPr>
                <w:rFonts w:ascii="Garamond" w:hAnsi="Garamond"/>
                <w:b/>
                <w:bCs/>
                <w:szCs w:val="24"/>
                <w:lang w:val="sq-AL"/>
              </w:rPr>
            </w:pPr>
            <w:r w:rsidRPr="00B65932">
              <w:rPr>
                <w:rFonts w:ascii="Garamond" w:hAnsi="Garamond"/>
                <w:b/>
                <w:bCs/>
                <w:szCs w:val="24"/>
                <w:lang w:val="sq-AL"/>
              </w:rPr>
              <w:t>Viti i lindjes/regjistrimit</w:t>
            </w:r>
          </w:p>
        </w:tc>
        <w:tc>
          <w:tcPr>
            <w:tcW w:w="0" w:type="auto"/>
            <w:vAlign w:val="center"/>
          </w:tcPr>
          <w:p w14:paraId="74C4FD5C" w14:textId="7C0F00FE" w:rsidR="00FC757C" w:rsidRPr="00B65932" w:rsidRDefault="00FC757C" w:rsidP="0003622E">
            <w:pPr>
              <w:pStyle w:val="ECHRDecisionBody"/>
              <w:spacing w:line="276" w:lineRule="auto"/>
              <w:jc w:val="center"/>
              <w:rPr>
                <w:rFonts w:ascii="Garamond" w:hAnsi="Garamond"/>
                <w:b/>
                <w:bCs/>
                <w:szCs w:val="24"/>
                <w:lang w:val="sq-AL"/>
              </w:rPr>
            </w:pPr>
            <w:r w:rsidRPr="00B65932">
              <w:rPr>
                <w:rFonts w:ascii="Garamond" w:hAnsi="Garamond"/>
                <w:b/>
                <w:bCs/>
                <w:szCs w:val="24"/>
                <w:lang w:val="sq-AL"/>
              </w:rPr>
              <w:t>Komb</w:t>
            </w:r>
            <w:r w:rsidR="005134AF" w:rsidRPr="00B65932">
              <w:rPr>
                <w:rFonts w:ascii="Garamond" w:hAnsi="Garamond"/>
                <w:b/>
                <w:bCs/>
                <w:szCs w:val="24"/>
                <w:lang w:val="sq-AL"/>
              </w:rPr>
              <w:t>ë</w:t>
            </w:r>
            <w:r w:rsidRPr="00B65932">
              <w:rPr>
                <w:rFonts w:ascii="Garamond" w:hAnsi="Garamond"/>
                <w:b/>
                <w:bCs/>
                <w:szCs w:val="24"/>
                <w:lang w:val="sq-AL"/>
              </w:rPr>
              <w:t>sia</w:t>
            </w:r>
          </w:p>
        </w:tc>
        <w:tc>
          <w:tcPr>
            <w:tcW w:w="0" w:type="auto"/>
            <w:vAlign w:val="center"/>
          </w:tcPr>
          <w:p w14:paraId="4438AB95" w14:textId="71A021A6" w:rsidR="00FC757C" w:rsidRPr="00B65932" w:rsidRDefault="00FC757C" w:rsidP="0003622E">
            <w:pPr>
              <w:pStyle w:val="ECHRDecisionBody"/>
              <w:spacing w:line="276" w:lineRule="auto"/>
              <w:jc w:val="center"/>
              <w:rPr>
                <w:rFonts w:ascii="Garamond" w:hAnsi="Garamond"/>
                <w:b/>
                <w:bCs/>
                <w:szCs w:val="24"/>
                <w:lang w:val="sq-AL"/>
              </w:rPr>
            </w:pPr>
            <w:r w:rsidRPr="00B65932">
              <w:rPr>
                <w:rFonts w:ascii="Garamond" w:hAnsi="Garamond"/>
                <w:b/>
                <w:bCs/>
                <w:szCs w:val="24"/>
                <w:lang w:val="sq-AL"/>
              </w:rPr>
              <w:t>Vendbanimi</w:t>
            </w:r>
          </w:p>
        </w:tc>
      </w:tr>
      <w:tr w:rsidR="00FC757C" w:rsidRPr="00B65932" w14:paraId="5A645DE9" w14:textId="77777777" w:rsidTr="0003622E">
        <w:tc>
          <w:tcPr>
            <w:tcW w:w="0" w:type="auto"/>
          </w:tcPr>
          <w:p w14:paraId="68F6AF8E" w14:textId="7908D135" w:rsidR="00FC757C" w:rsidRPr="00B65932" w:rsidRDefault="00FC757C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1.</w:t>
            </w:r>
          </w:p>
        </w:tc>
        <w:tc>
          <w:tcPr>
            <w:tcW w:w="0" w:type="auto"/>
          </w:tcPr>
          <w:p w14:paraId="5AB9BED7" w14:textId="434D0DB6" w:rsidR="00FC757C" w:rsidRPr="00B65932" w:rsidRDefault="00FC757C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 xml:space="preserve">Bledar </w:t>
            </w:r>
            <w:proofErr w:type="spellStart"/>
            <w:r w:rsidRPr="00B65932">
              <w:rPr>
                <w:rFonts w:ascii="Garamond" w:hAnsi="Garamond"/>
                <w:szCs w:val="24"/>
                <w:lang w:val="sq-AL"/>
              </w:rPr>
              <w:t>LASKU</w:t>
            </w:r>
            <w:proofErr w:type="spellEnd"/>
          </w:p>
        </w:tc>
        <w:tc>
          <w:tcPr>
            <w:tcW w:w="0" w:type="auto"/>
          </w:tcPr>
          <w:p w14:paraId="22DB194C" w14:textId="67445A0E" w:rsidR="00FC757C" w:rsidRPr="00B65932" w:rsidRDefault="00703A64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1968</w:t>
            </w:r>
          </w:p>
        </w:tc>
        <w:tc>
          <w:tcPr>
            <w:tcW w:w="0" w:type="auto"/>
          </w:tcPr>
          <w:p w14:paraId="4A662E42" w14:textId="4EF506D7" w:rsidR="00FC757C" w:rsidRPr="00B65932" w:rsidRDefault="006E10BB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 xml:space="preserve">Shqiptare </w:t>
            </w:r>
          </w:p>
        </w:tc>
        <w:tc>
          <w:tcPr>
            <w:tcW w:w="0" w:type="auto"/>
          </w:tcPr>
          <w:p w14:paraId="4D0975EA" w14:textId="0852126C" w:rsidR="00FC757C" w:rsidRPr="00B65932" w:rsidRDefault="0085329D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Tiran</w:t>
            </w:r>
            <w:r w:rsidR="005134AF" w:rsidRPr="00B65932">
              <w:rPr>
                <w:rFonts w:ascii="Garamond" w:hAnsi="Garamond"/>
                <w:szCs w:val="24"/>
                <w:lang w:val="sq-AL"/>
              </w:rPr>
              <w:t>ë</w:t>
            </w:r>
          </w:p>
        </w:tc>
      </w:tr>
      <w:tr w:rsidR="00FC757C" w:rsidRPr="00B65932" w14:paraId="2F5A1732" w14:textId="77777777" w:rsidTr="0003622E">
        <w:tc>
          <w:tcPr>
            <w:tcW w:w="0" w:type="auto"/>
          </w:tcPr>
          <w:p w14:paraId="57738C6F" w14:textId="065A2499" w:rsidR="00FC757C" w:rsidRPr="00B65932" w:rsidRDefault="00FC757C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2.</w:t>
            </w:r>
          </w:p>
        </w:tc>
        <w:tc>
          <w:tcPr>
            <w:tcW w:w="0" w:type="auto"/>
          </w:tcPr>
          <w:p w14:paraId="06DF6188" w14:textId="6030F168" w:rsidR="00FC757C" w:rsidRPr="00B65932" w:rsidRDefault="00FC757C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proofErr w:type="spellStart"/>
            <w:r w:rsidRPr="00B65932">
              <w:rPr>
                <w:rFonts w:ascii="Garamond" w:hAnsi="Garamond"/>
                <w:szCs w:val="24"/>
                <w:lang w:val="sq-AL"/>
              </w:rPr>
              <w:t>Meri</w:t>
            </w:r>
            <w:proofErr w:type="spellEnd"/>
            <w:r w:rsidRPr="00B65932">
              <w:rPr>
                <w:rFonts w:ascii="Garamond" w:hAnsi="Garamond"/>
                <w:szCs w:val="24"/>
                <w:lang w:val="sq-AL"/>
              </w:rPr>
              <w:t xml:space="preserve"> </w:t>
            </w:r>
            <w:r w:rsidR="009B7770" w:rsidRPr="00B65932">
              <w:rPr>
                <w:rFonts w:ascii="Garamond" w:hAnsi="Garamond"/>
                <w:szCs w:val="24"/>
                <w:lang w:val="sq-AL"/>
              </w:rPr>
              <w:t>IKONOMI</w:t>
            </w:r>
          </w:p>
        </w:tc>
        <w:tc>
          <w:tcPr>
            <w:tcW w:w="0" w:type="auto"/>
          </w:tcPr>
          <w:p w14:paraId="42AD64C4" w14:textId="79100722" w:rsidR="00FC757C" w:rsidRPr="00B65932" w:rsidRDefault="00703A64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1948</w:t>
            </w:r>
          </w:p>
        </w:tc>
        <w:tc>
          <w:tcPr>
            <w:tcW w:w="0" w:type="auto"/>
          </w:tcPr>
          <w:p w14:paraId="10FF7C30" w14:textId="32D60676" w:rsidR="00FC757C" w:rsidRPr="00B65932" w:rsidRDefault="006E10BB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Shqiptare</w:t>
            </w:r>
          </w:p>
        </w:tc>
        <w:tc>
          <w:tcPr>
            <w:tcW w:w="0" w:type="auto"/>
          </w:tcPr>
          <w:p w14:paraId="344BEDC4" w14:textId="4A1D889C" w:rsidR="00FC757C" w:rsidRPr="00B65932" w:rsidRDefault="0085329D" w:rsidP="003214D3">
            <w:pPr>
              <w:pStyle w:val="ECHRDecisionBody"/>
              <w:spacing w:line="276" w:lineRule="auto"/>
              <w:rPr>
                <w:rFonts w:ascii="Garamond" w:hAnsi="Garamond"/>
                <w:b/>
                <w:bCs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Tiran</w:t>
            </w:r>
            <w:r w:rsidR="005134AF" w:rsidRPr="00B65932">
              <w:rPr>
                <w:rFonts w:ascii="Garamond" w:hAnsi="Garamond"/>
                <w:szCs w:val="24"/>
                <w:lang w:val="sq-AL"/>
              </w:rPr>
              <w:t>ë</w:t>
            </w:r>
          </w:p>
        </w:tc>
      </w:tr>
      <w:tr w:rsidR="00FC757C" w:rsidRPr="00B65932" w14:paraId="0FC21AB6" w14:textId="77777777" w:rsidTr="0003622E">
        <w:tc>
          <w:tcPr>
            <w:tcW w:w="0" w:type="auto"/>
          </w:tcPr>
          <w:p w14:paraId="2E3897A8" w14:textId="25A878FA" w:rsidR="00FC757C" w:rsidRPr="00B65932" w:rsidRDefault="00FC757C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3.</w:t>
            </w:r>
          </w:p>
        </w:tc>
        <w:tc>
          <w:tcPr>
            <w:tcW w:w="0" w:type="auto"/>
          </w:tcPr>
          <w:p w14:paraId="4C1ECE3D" w14:textId="37359469" w:rsidR="00FC757C" w:rsidRPr="00B65932" w:rsidRDefault="009B7770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 xml:space="preserve">Shpresa </w:t>
            </w:r>
            <w:proofErr w:type="spellStart"/>
            <w:r w:rsidRPr="00B65932">
              <w:rPr>
                <w:rFonts w:ascii="Garamond" w:hAnsi="Garamond"/>
                <w:szCs w:val="24"/>
                <w:lang w:val="sq-AL"/>
              </w:rPr>
              <w:t>KEKEZI</w:t>
            </w:r>
            <w:proofErr w:type="spellEnd"/>
          </w:p>
        </w:tc>
        <w:tc>
          <w:tcPr>
            <w:tcW w:w="0" w:type="auto"/>
          </w:tcPr>
          <w:p w14:paraId="54DADB91" w14:textId="492C906E" w:rsidR="00FC757C" w:rsidRPr="00B65932" w:rsidRDefault="00EC3000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1963</w:t>
            </w:r>
            <w:r w:rsidR="00FC757C" w:rsidRPr="00B65932">
              <w:rPr>
                <w:rFonts w:ascii="Garamond" w:hAnsi="Garamond"/>
                <w:szCs w:val="24"/>
                <w:lang w:val="sq-AL"/>
              </w:rPr>
              <w:t xml:space="preserve"> </w:t>
            </w:r>
          </w:p>
        </w:tc>
        <w:tc>
          <w:tcPr>
            <w:tcW w:w="0" w:type="auto"/>
          </w:tcPr>
          <w:p w14:paraId="6B26289C" w14:textId="62F69A4A" w:rsidR="00FC757C" w:rsidRPr="00B65932" w:rsidRDefault="006E10BB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Shqiptare</w:t>
            </w:r>
          </w:p>
        </w:tc>
        <w:tc>
          <w:tcPr>
            <w:tcW w:w="0" w:type="auto"/>
          </w:tcPr>
          <w:p w14:paraId="31F0C7D5" w14:textId="501E1A82" w:rsidR="00FC757C" w:rsidRPr="00B65932" w:rsidRDefault="0085329D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Tiran</w:t>
            </w:r>
            <w:r w:rsidR="005134AF" w:rsidRPr="00B65932">
              <w:rPr>
                <w:rFonts w:ascii="Garamond" w:hAnsi="Garamond"/>
                <w:szCs w:val="24"/>
                <w:lang w:val="sq-AL"/>
              </w:rPr>
              <w:t>ë</w:t>
            </w:r>
          </w:p>
        </w:tc>
      </w:tr>
      <w:tr w:rsidR="00FC757C" w:rsidRPr="00B65932" w14:paraId="09316881" w14:textId="77777777" w:rsidTr="0003622E">
        <w:tc>
          <w:tcPr>
            <w:tcW w:w="0" w:type="auto"/>
          </w:tcPr>
          <w:p w14:paraId="2487727D" w14:textId="6C56E225" w:rsidR="00FC757C" w:rsidRPr="00B65932" w:rsidRDefault="00FC757C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4.</w:t>
            </w:r>
          </w:p>
        </w:tc>
        <w:tc>
          <w:tcPr>
            <w:tcW w:w="0" w:type="auto"/>
          </w:tcPr>
          <w:p w14:paraId="7B3FEBFD" w14:textId="226EE831" w:rsidR="00FC757C" w:rsidRPr="00B65932" w:rsidRDefault="009B7770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 xml:space="preserve">Teri </w:t>
            </w:r>
            <w:proofErr w:type="spellStart"/>
            <w:r w:rsidRPr="00B65932">
              <w:rPr>
                <w:rFonts w:ascii="Garamond" w:hAnsi="Garamond"/>
                <w:szCs w:val="24"/>
                <w:lang w:val="sq-AL"/>
              </w:rPr>
              <w:t>KEKEZI</w:t>
            </w:r>
            <w:proofErr w:type="spellEnd"/>
          </w:p>
        </w:tc>
        <w:tc>
          <w:tcPr>
            <w:tcW w:w="0" w:type="auto"/>
          </w:tcPr>
          <w:p w14:paraId="5E4D4D28" w14:textId="4D01679D" w:rsidR="00FC757C" w:rsidRPr="00B65932" w:rsidRDefault="00EC3000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1997</w:t>
            </w:r>
          </w:p>
        </w:tc>
        <w:tc>
          <w:tcPr>
            <w:tcW w:w="0" w:type="auto"/>
          </w:tcPr>
          <w:p w14:paraId="5695E84C" w14:textId="29DCE41B" w:rsidR="00FC757C" w:rsidRPr="00B65932" w:rsidRDefault="006E10BB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Shqiptare</w:t>
            </w:r>
          </w:p>
        </w:tc>
        <w:tc>
          <w:tcPr>
            <w:tcW w:w="0" w:type="auto"/>
          </w:tcPr>
          <w:p w14:paraId="4FFD939C" w14:textId="4B9F2D8F" w:rsidR="00FC757C" w:rsidRPr="00B65932" w:rsidRDefault="0085329D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Tiran</w:t>
            </w:r>
            <w:r w:rsidR="005134AF" w:rsidRPr="00B65932">
              <w:rPr>
                <w:rFonts w:ascii="Garamond" w:hAnsi="Garamond"/>
                <w:szCs w:val="24"/>
                <w:lang w:val="sq-AL"/>
              </w:rPr>
              <w:t>ë</w:t>
            </w:r>
          </w:p>
        </w:tc>
      </w:tr>
      <w:tr w:rsidR="00FC757C" w:rsidRPr="00B65932" w14:paraId="07288F77" w14:textId="77777777" w:rsidTr="0003622E">
        <w:tc>
          <w:tcPr>
            <w:tcW w:w="0" w:type="auto"/>
          </w:tcPr>
          <w:p w14:paraId="4782E52B" w14:textId="01B2BE01" w:rsidR="00FC757C" w:rsidRPr="00B65932" w:rsidRDefault="00FC757C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5.</w:t>
            </w:r>
          </w:p>
        </w:tc>
        <w:tc>
          <w:tcPr>
            <w:tcW w:w="0" w:type="auto"/>
          </w:tcPr>
          <w:p w14:paraId="039E8754" w14:textId="0FE4BBFB" w:rsidR="00FC757C" w:rsidRPr="00B65932" w:rsidRDefault="009B7770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proofErr w:type="spellStart"/>
            <w:r w:rsidRPr="00B65932">
              <w:rPr>
                <w:rFonts w:ascii="Garamond" w:hAnsi="Garamond"/>
                <w:szCs w:val="24"/>
                <w:lang w:val="sq-AL"/>
              </w:rPr>
              <w:t>Aleksandra</w:t>
            </w:r>
            <w:proofErr w:type="spellEnd"/>
            <w:r w:rsidRPr="00B65932">
              <w:rPr>
                <w:rFonts w:ascii="Garamond" w:hAnsi="Garamond"/>
                <w:szCs w:val="24"/>
                <w:lang w:val="sq-AL"/>
              </w:rPr>
              <w:t xml:space="preserve"> </w:t>
            </w:r>
            <w:proofErr w:type="spellStart"/>
            <w:r w:rsidR="00944D77" w:rsidRPr="00B65932">
              <w:rPr>
                <w:rFonts w:ascii="Garamond" w:hAnsi="Garamond"/>
                <w:szCs w:val="24"/>
                <w:lang w:val="sq-AL"/>
              </w:rPr>
              <w:t>LASKU</w:t>
            </w:r>
            <w:proofErr w:type="spellEnd"/>
          </w:p>
        </w:tc>
        <w:tc>
          <w:tcPr>
            <w:tcW w:w="0" w:type="auto"/>
          </w:tcPr>
          <w:p w14:paraId="73BA59C9" w14:textId="05896EE9" w:rsidR="00FC757C" w:rsidRPr="00B65932" w:rsidRDefault="00EC3000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1928</w:t>
            </w:r>
          </w:p>
        </w:tc>
        <w:tc>
          <w:tcPr>
            <w:tcW w:w="0" w:type="auto"/>
          </w:tcPr>
          <w:p w14:paraId="4F135DAB" w14:textId="7D44126D" w:rsidR="00FC757C" w:rsidRPr="00B65932" w:rsidRDefault="006E10BB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Shqiptare</w:t>
            </w:r>
          </w:p>
        </w:tc>
        <w:tc>
          <w:tcPr>
            <w:tcW w:w="0" w:type="auto"/>
          </w:tcPr>
          <w:p w14:paraId="34FD4775" w14:textId="063681B8" w:rsidR="00FC757C" w:rsidRPr="00B65932" w:rsidRDefault="00FA177D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Tiran</w:t>
            </w:r>
            <w:r w:rsidR="005134AF" w:rsidRPr="00B65932">
              <w:rPr>
                <w:rFonts w:ascii="Garamond" w:hAnsi="Garamond"/>
                <w:szCs w:val="24"/>
                <w:lang w:val="sq-AL"/>
              </w:rPr>
              <w:t>ë</w:t>
            </w:r>
          </w:p>
        </w:tc>
      </w:tr>
      <w:tr w:rsidR="00944D77" w:rsidRPr="00B65932" w14:paraId="4ADD349F" w14:textId="77777777" w:rsidTr="0003622E">
        <w:tc>
          <w:tcPr>
            <w:tcW w:w="0" w:type="auto"/>
          </w:tcPr>
          <w:p w14:paraId="54BD8094" w14:textId="20DAF363" w:rsidR="00944D77" w:rsidRPr="00B65932" w:rsidRDefault="00944D77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6.</w:t>
            </w:r>
          </w:p>
        </w:tc>
        <w:tc>
          <w:tcPr>
            <w:tcW w:w="0" w:type="auto"/>
          </w:tcPr>
          <w:p w14:paraId="04FA891B" w14:textId="484D846D" w:rsidR="00944D77" w:rsidRPr="00B65932" w:rsidRDefault="00EB27EF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proofErr w:type="spellStart"/>
            <w:r w:rsidRPr="00B65932">
              <w:rPr>
                <w:rFonts w:ascii="Garamond" w:hAnsi="Garamond"/>
                <w:szCs w:val="24"/>
                <w:lang w:val="sq-AL"/>
              </w:rPr>
              <w:t>Ingrid</w:t>
            </w:r>
            <w:proofErr w:type="spellEnd"/>
            <w:r w:rsidRPr="00B65932">
              <w:rPr>
                <w:rFonts w:ascii="Garamond" w:hAnsi="Garamond"/>
                <w:szCs w:val="24"/>
                <w:lang w:val="sq-AL"/>
              </w:rPr>
              <w:t xml:space="preserve"> </w:t>
            </w:r>
            <w:proofErr w:type="spellStart"/>
            <w:r w:rsidRPr="00B65932">
              <w:rPr>
                <w:rFonts w:ascii="Garamond" w:hAnsi="Garamond"/>
                <w:szCs w:val="24"/>
                <w:lang w:val="sq-AL"/>
              </w:rPr>
              <w:t>LASKU</w:t>
            </w:r>
            <w:proofErr w:type="spellEnd"/>
          </w:p>
        </w:tc>
        <w:tc>
          <w:tcPr>
            <w:tcW w:w="0" w:type="auto"/>
          </w:tcPr>
          <w:p w14:paraId="1A6A9466" w14:textId="45891EA3" w:rsidR="00944D77" w:rsidRPr="00B65932" w:rsidRDefault="00EC3000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1964</w:t>
            </w:r>
          </w:p>
        </w:tc>
        <w:tc>
          <w:tcPr>
            <w:tcW w:w="0" w:type="auto"/>
          </w:tcPr>
          <w:p w14:paraId="05CBBA64" w14:textId="3783E2F3" w:rsidR="00944D77" w:rsidRPr="00B65932" w:rsidRDefault="006E10BB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Shqiptare</w:t>
            </w:r>
          </w:p>
        </w:tc>
        <w:tc>
          <w:tcPr>
            <w:tcW w:w="0" w:type="auto"/>
          </w:tcPr>
          <w:p w14:paraId="73BA3DAE" w14:textId="51AAE100" w:rsidR="00944D77" w:rsidRPr="00B65932" w:rsidRDefault="00FA177D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Tiran</w:t>
            </w:r>
            <w:r w:rsidR="005134AF" w:rsidRPr="00B65932">
              <w:rPr>
                <w:rFonts w:ascii="Garamond" w:hAnsi="Garamond"/>
                <w:szCs w:val="24"/>
                <w:lang w:val="sq-AL"/>
              </w:rPr>
              <w:t>ë</w:t>
            </w:r>
          </w:p>
        </w:tc>
      </w:tr>
      <w:tr w:rsidR="00944D77" w:rsidRPr="00B65932" w14:paraId="7CE47E2D" w14:textId="77777777" w:rsidTr="0003622E">
        <w:tc>
          <w:tcPr>
            <w:tcW w:w="0" w:type="auto"/>
          </w:tcPr>
          <w:p w14:paraId="5D73D4EB" w14:textId="4B8A50C7" w:rsidR="00944D77" w:rsidRPr="00B65932" w:rsidRDefault="00944D77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7.</w:t>
            </w:r>
          </w:p>
        </w:tc>
        <w:tc>
          <w:tcPr>
            <w:tcW w:w="0" w:type="auto"/>
          </w:tcPr>
          <w:p w14:paraId="3FBC11D7" w14:textId="5B805BBD" w:rsidR="00944D77" w:rsidRPr="00B65932" w:rsidRDefault="00EB27EF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proofErr w:type="spellStart"/>
            <w:r w:rsidRPr="00B65932">
              <w:rPr>
                <w:rFonts w:ascii="Garamond" w:hAnsi="Garamond"/>
                <w:szCs w:val="24"/>
                <w:lang w:val="sq-AL"/>
              </w:rPr>
              <w:t>Kostandin</w:t>
            </w:r>
            <w:proofErr w:type="spellEnd"/>
            <w:r w:rsidRPr="00B65932">
              <w:rPr>
                <w:rFonts w:ascii="Garamond" w:hAnsi="Garamond"/>
                <w:szCs w:val="24"/>
                <w:lang w:val="sq-AL"/>
              </w:rPr>
              <w:t xml:space="preserve"> </w:t>
            </w:r>
            <w:proofErr w:type="spellStart"/>
            <w:r w:rsidRPr="00B65932">
              <w:rPr>
                <w:rFonts w:ascii="Garamond" w:hAnsi="Garamond"/>
                <w:szCs w:val="24"/>
                <w:lang w:val="sq-AL"/>
              </w:rPr>
              <w:t>LASKU</w:t>
            </w:r>
            <w:proofErr w:type="spellEnd"/>
          </w:p>
        </w:tc>
        <w:tc>
          <w:tcPr>
            <w:tcW w:w="0" w:type="auto"/>
          </w:tcPr>
          <w:p w14:paraId="2D05301C" w14:textId="5FD46BB6" w:rsidR="00944D77" w:rsidRPr="00B65932" w:rsidRDefault="00EC3000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1961</w:t>
            </w:r>
          </w:p>
        </w:tc>
        <w:tc>
          <w:tcPr>
            <w:tcW w:w="0" w:type="auto"/>
          </w:tcPr>
          <w:p w14:paraId="3B137531" w14:textId="59A647C9" w:rsidR="00944D77" w:rsidRPr="00B65932" w:rsidRDefault="006E10BB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Shqiptare</w:t>
            </w:r>
          </w:p>
        </w:tc>
        <w:tc>
          <w:tcPr>
            <w:tcW w:w="0" w:type="auto"/>
          </w:tcPr>
          <w:p w14:paraId="7483BC87" w14:textId="00242773" w:rsidR="00944D77" w:rsidRPr="00B65932" w:rsidRDefault="00FA177D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Tiran</w:t>
            </w:r>
            <w:r w:rsidR="005134AF" w:rsidRPr="00B65932">
              <w:rPr>
                <w:rFonts w:ascii="Garamond" w:hAnsi="Garamond"/>
                <w:szCs w:val="24"/>
                <w:lang w:val="sq-AL"/>
              </w:rPr>
              <w:t>ë</w:t>
            </w:r>
          </w:p>
        </w:tc>
      </w:tr>
      <w:tr w:rsidR="00944D77" w:rsidRPr="00B65932" w14:paraId="0E85FAA1" w14:textId="77777777" w:rsidTr="0003622E">
        <w:tc>
          <w:tcPr>
            <w:tcW w:w="0" w:type="auto"/>
          </w:tcPr>
          <w:p w14:paraId="2C01E791" w14:textId="6E60F7E3" w:rsidR="00944D77" w:rsidRPr="00B65932" w:rsidRDefault="00944D77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8.</w:t>
            </w:r>
          </w:p>
        </w:tc>
        <w:tc>
          <w:tcPr>
            <w:tcW w:w="0" w:type="auto"/>
          </w:tcPr>
          <w:p w14:paraId="601D728D" w14:textId="7AD1FE6E" w:rsidR="00944D77" w:rsidRPr="00B65932" w:rsidRDefault="00EB27EF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proofErr w:type="spellStart"/>
            <w:r w:rsidRPr="00B65932">
              <w:rPr>
                <w:rFonts w:ascii="Garamond" w:hAnsi="Garamond"/>
                <w:szCs w:val="24"/>
                <w:lang w:val="sq-AL"/>
              </w:rPr>
              <w:t>Rezarta</w:t>
            </w:r>
            <w:proofErr w:type="spellEnd"/>
            <w:r w:rsidRPr="00B65932">
              <w:rPr>
                <w:rFonts w:ascii="Garamond" w:hAnsi="Garamond"/>
                <w:szCs w:val="24"/>
                <w:lang w:val="sq-AL"/>
              </w:rPr>
              <w:t xml:space="preserve"> </w:t>
            </w:r>
            <w:proofErr w:type="spellStart"/>
            <w:r w:rsidRPr="00B65932">
              <w:rPr>
                <w:rFonts w:ascii="Garamond" w:hAnsi="Garamond"/>
                <w:szCs w:val="24"/>
                <w:lang w:val="sq-AL"/>
              </w:rPr>
              <w:t>NGJELA</w:t>
            </w:r>
            <w:proofErr w:type="spellEnd"/>
          </w:p>
        </w:tc>
        <w:tc>
          <w:tcPr>
            <w:tcW w:w="0" w:type="auto"/>
          </w:tcPr>
          <w:p w14:paraId="64C072FF" w14:textId="70897746" w:rsidR="00944D77" w:rsidRPr="00B65932" w:rsidRDefault="006E10BB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1961</w:t>
            </w:r>
          </w:p>
        </w:tc>
        <w:tc>
          <w:tcPr>
            <w:tcW w:w="0" w:type="auto"/>
          </w:tcPr>
          <w:p w14:paraId="4608906E" w14:textId="5B1CDD1C" w:rsidR="00944D77" w:rsidRPr="00B65932" w:rsidRDefault="006E10BB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Shqiptare</w:t>
            </w:r>
          </w:p>
        </w:tc>
        <w:tc>
          <w:tcPr>
            <w:tcW w:w="0" w:type="auto"/>
          </w:tcPr>
          <w:p w14:paraId="5199A619" w14:textId="4D61787E" w:rsidR="00944D77" w:rsidRPr="00B65932" w:rsidRDefault="00FA177D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Tiran</w:t>
            </w:r>
            <w:r w:rsidR="005134AF" w:rsidRPr="00B65932">
              <w:rPr>
                <w:rFonts w:ascii="Garamond" w:hAnsi="Garamond"/>
                <w:szCs w:val="24"/>
                <w:lang w:val="sq-AL"/>
              </w:rPr>
              <w:t>ë</w:t>
            </w:r>
          </w:p>
        </w:tc>
      </w:tr>
      <w:tr w:rsidR="00944D77" w:rsidRPr="00B65932" w14:paraId="3C9E6664" w14:textId="77777777" w:rsidTr="0003622E">
        <w:tc>
          <w:tcPr>
            <w:tcW w:w="0" w:type="auto"/>
          </w:tcPr>
          <w:p w14:paraId="1B227D38" w14:textId="7F1377A8" w:rsidR="00944D77" w:rsidRPr="00B65932" w:rsidRDefault="00944D77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9.</w:t>
            </w:r>
          </w:p>
        </w:tc>
        <w:tc>
          <w:tcPr>
            <w:tcW w:w="0" w:type="auto"/>
          </w:tcPr>
          <w:p w14:paraId="152A8997" w14:textId="3DA7CD33" w:rsidR="00944D77" w:rsidRPr="00B65932" w:rsidRDefault="00EB27EF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proofErr w:type="spellStart"/>
            <w:r w:rsidRPr="00B65932">
              <w:rPr>
                <w:rFonts w:ascii="Garamond" w:hAnsi="Garamond"/>
                <w:szCs w:val="24"/>
                <w:lang w:val="sq-AL"/>
              </w:rPr>
              <w:t>Dhimiter</w:t>
            </w:r>
            <w:proofErr w:type="spellEnd"/>
            <w:r w:rsidRPr="00B65932">
              <w:rPr>
                <w:rFonts w:ascii="Garamond" w:hAnsi="Garamond"/>
                <w:szCs w:val="24"/>
                <w:lang w:val="sq-AL"/>
              </w:rPr>
              <w:t xml:space="preserve"> SHKURT</w:t>
            </w:r>
            <w:r w:rsidR="00B30567" w:rsidRPr="00B65932">
              <w:rPr>
                <w:rFonts w:ascii="Garamond" w:hAnsi="Garamond"/>
                <w:szCs w:val="24"/>
                <w:lang w:val="sq-AL"/>
              </w:rPr>
              <w:t>I</w:t>
            </w:r>
          </w:p>
        </w:tc>
        <w:tc>
          <w:tcPr>
            <w:tcW w:w="0" w:type="auto"/>
          </w:tcPr>
          <w:p w14:paraId="1BED1AD5" w14:textId="1F939CD3" w:rsidR="00944D77" w:rsidRPr="00B65932" w:rsidRDefault="006E10BB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1957</w:t>
            </w:r>
          </w:p>
        </w:tc>
        <w:tc>
          <w:tcPr>
            <w:tcW w:w="0" w:type="auto"/>
          </w:tcPr>
          <w:p w14:paraId="722B20F6" w14:textId="7D5B5502" w:rsidR="00944D77" w:rsidRPr="00B65932" w:rsidRDefault="006E10BB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Shqiptare</w:t>
            </w:r>
          </w:p>
        </w:tc>
        <w:tc>
          <w:tcPr>
            <w:tcW w:w="0" w:type="auto"/>
          </w:tcPr>
          <w:p w14:paraId="7B9C776C" w14:textId="6AE231E2" w:rsidR="00944D77" w:rsidRPr="00B65932" w:rsidRDefault="00FA177D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Tiran</w:t>
            </w:r>
            <w:r w:rsidR="005134AF" w:rsidRPr="00B65932">
              <w:rPr>
                <w:rFonts w:ascii="Garamond" w:hAnsi="Garamond"/>
                <w:szCs w:val="24"/>
                <w:lang w:val="sq-AL"/>
              </w:rPr>
              <w:t>ë</w:t>
            </w:r>
          </w:p>
        </w:tc>
      </w:tr>
      <w:tr w:rsidR="00944D77" w:rsidRPr="00B65932" w14:paraId="140E1CAF" w14:textId="77777777" w:rsidTr="0003622E">
        <w:tc>
          <w:tcPr>
            <w:tcW w:w="0" w:type="auto"/>
          </w:tcPr>
          <w:p w14:paraId="5F8E4170" w14:textId="0E83D19E" w:rsidR="00944D77" w:rsidRPr="00B65932" w:rsidRDefault="00944D77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10</w:t>
            </w:r>
          </w:p>
        </w:tc>
        <w:tc>
          <w:tcPr>
            <w:tcW w:w="0" w:type="auto"/>
          </w:tcPr>
          <w:p w14:paraId="6F715840" w14:textId="10090991" w:rsidR="00944D77" w:rsidRPr="00B65932" w:rsidRDefault="00B30567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Donika SHKURTI</w:t>
            </w:r>
          </w:p>
        </w:tc>
        <w:tc>
          <w:tcPr>
            <w:tcW w:w="0" w:type="auto"/>
          </w:tcPr>
          <w:p w14:paraId="6A538509" w14:textId="4A42781B" w:rsidR="00944D77" w:rsidRPr="00B65932" w:rsidRDefault="006E10BB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1954</w:t>
            </w:r>
          </w:p>
        </w:tc>
        <w:tc>
          <w:tcPr>
            <w:tcW w:w="0" w:type="auto"/>
          </w:tcPr>
          <w:p w14:paraId="212398CA" w14:textId="33D925C3" w:rsidR="00944D77" w:rsidRPr="00B65932" w:rsidRDefault="006E10BB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Shqiptare</w:t>
            </w:r>
          </w:p>
        </w:tc>
        <w:tc>
          <w:tcPr>
            <w:tcW w:w="0" w:type="auto"/>
          </w:tcPr>
          <w:p w14:paraId="6DA95426" w14:textId="65326B30" w:rsidR="00944D77" w:rsidRPr="00B65932" w:rsidRDefault="00FA177D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Tiran</w:t>
            </w:r>
            <w:r w:rsidR="005134AF" w:rsidRPr="00B65932">
              <w:rPr>
                <w:rFonts w:ascii="Garamond" w:hAnsi="Garamond"/>
                <w:szCs w:val="24"/>
                <w:lang w:val="sq-AL"/>
              </w:rPr>
              <w:t>ë</w:t>
            </w:r>
          </w:p>
        </w:tc>
      </w:tr>
      <w:tr w:rsidR="00B30567" w:rsidRPr="00B65932" w14:paraId="5683C946" w14:textId="77777777" w:rsidTr="0003622E">
        <w:tc>
          <w:tcPr>
            <w:tcW w:w="0" w:type="auto"/>
          </w:tcPr>
          <w:p w14:paraId="0CA7E89B" w14:textId="07A619A3" w:rsidR="00B30567" w:rsidRPr="00B65932" w:rsidRDefault="00B30567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11.</w:t>
            </w:r>
          </w:p>
        </w:tc>
        <w:tc>
          <w:tcPr>
            <w:tcW w:w="0" w:type="auto"/>
          </w:tcPr>
          <w:p w14:paraId="20932FCB" w14:textId="43D4BE78" w:rsidR="00B30567" w:rsidRPr="00B65932" w:rsidRDefault="00B30567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proofErr w:type="spellStart"/>
            <w:r w:rsidRPr="00B65932">
              <w:rPr>
                <w:rFonts w:ascii="Garamond" w:hAnsi="Garamond"/>
                <w:szCs w:val="24"/>
                <w:lang w:val="sq-AL"/>
              </w:rPr>
              <w:t>Jani</w:t>
            </w:r>
            <w:proofErr w:type="spellEnd"/>
            <w:r w:rsidRPr="00B65932">
              <w:rPr>
                <w:rFonts w:ascii="Garamond" w:hAnsi="Garamond"/>
                <w:szCs w:val="24"/>
                <w:lang w:val="sq-AL"/>
              </w:rPr>
              <w:t xml:space="preserve"> SHKURTI</w:t>
            </w:r>
          </w:p>
        </w:tc>
        <w:tc>
          <w:tcPr>
            <w:tcW w:w="0" w:type="auto"/>
          </w:tcPr>
          <w:p w14:paraId="499D3C0A" w14:textId="428013B7" w:rsidR="00B30567" w:rsidRPr="00B65932" w:rsidRDefault="006E10BB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1957</w:t>
            </w:r>
          </w:p>
        </w:tc>
        <w:tc>
          <w:tcPr>
            <w:tcW w:w="0" w:type="auto"/>
          </w:tcPr>
          <w:p w14:paraId="30151570" w14:textId="2C8A8361" w:rsidR="00B30567" w:rsidRPr="00B65932" w:rsidRDefault="006E10BB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Shqiptare</w:t>
            </w:r>
          </w:p>
        </w:tc>
        <w:tc>
          <w:tcPr>
            <w:tcW w:w="0" w:type="auto"/>
          </w:tcPr>
          <w:p w14:paraId="33E4404E" w14:textId="6F1A9D02" w:rsidR="00B30567" w:rsidRPr="00B65932" w:rsidRDefault="00FA177D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Tiran</w:t>
            </w:r>
            <w:r w:rsidR="005134AF" w:rsidRPr="00B65932">
              <w:rPr>
                <w:rFonts w:ascii="Garamond" w:hAnsi="Garamond"/>
                <w:szCs w:val="24"/>
                <w:lang w:val="sq-AL"/>
              </w:rPr>
              <w:t>ë</w:t>
            </w:r>
          </w:p>
        </w:tc>
      </w:tr>
      <w:tr w:rsidR="00B30567" w:rsidRPr="00B65932" w14:paraId="522119BE" w14:textId="77777777" w:rsidTr="0003622E">
        <w:tc>
          <w:tcPr>
            <w:tcW w:w="0" w:type="auto"/>
          </w:tcPr>
          <w:p w14:paraId="593BABA3" w14:textId="5F26B0F8" w:rsidR="00B30567" w:rsidRPr="00B65932" w:rsidRDefault="00B30567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12.</w:t>
            </w:r>
          </w:p>
        </w:tc>
        <w:tc>
          <w:tcPr>
            <w:tcW w:w="0" w:type="auto"/>
          </w:tcPr>
          <w:p w14:paraId="61346AD9" w14:textId="3C3B95C1" w:rsidR="00B30567" w:rsidRPr="00B65932" w:rsidRDefault="00703A64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proofErr w:type="spellStart"/>
            <w:r w:rsidRPr="00B65932">
              <w:rPr>
                <w:rFonts w:ascii="Garamond" w:hAnsi="Garamond"/>
                <w:szCs w:val="24"/>
                <w:lang w:val="sq-AL"/>
              </w:rPr>
              <w:t>Leandro</w:t>
            </w:r>
            <w:proofErr w:type="spellEnd"/>
            <w:r w:rsidRPr="00B65932">
              <w:rPr>
                <w:rFonts w:ascii="Garamond" w:hAnsi="Garamond"/>
                <w:szCs w:val="24"/>
                <w:lang w:val="sq-AL"/>
              </w:rPr>
              <w:t xml:space="preserve"> SHKURTI</w:t>
            </w:r>
          </w:p>
        </w:tc>
        <w:tc>
          <w:tcPr>
            <w:tcW w:w="0" w:type="auto"/>
          </w:tcPr>
          <w:p w14:paraId="32F3F07B" w14:textId="05AA8566" w:rsidR="00B30567" w:rsidRPr="00B65932" w:rsidRDefault="006E10BB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1987</w:t>
            </w:r>
          </w:p>
        </w:tc>
        <w:tc>
          <w:tcPr>
            <w:tcW w:w="0" w:type="auto"/>
          </w:tcPr>
          <w:p w14:paraId="535D7CDE" w14:textId="58DEFC66" w:rsidR="00B30567" w:rsidRPr="00B65932" w:rsidRDefault="006E10BB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Shqiptare</w:t>
            </w:r>
          </w:p>
        </w:tc>
        <w:tc>
          <w:tcPr>
            <w:tcW w:w="0" w:type="auto"/>
          </w:tcPr>
          <w:p w14:paraId="448C36DA" w14:textId="68CB8EDE" w:rsidR="00B30567" w:rsidRPr="00B65932" w:rsidRDefault="00FA177D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Tiran</w:t>
            </w:r>
            <w:r w:rsidR="005134AF" w:rsidRPr="00B65932">
              <w:rPr>
                <w:rFonts w:ascii="Garamond" w:hAnsi="Garamond"/>
                <w:szCs w:val="24"/>
                <w:lang w:val="sq-AL"/>
              </w:rPr>
              <w:t>ë</w:t>
            </w:r>
          </w:p>
        </w:tc>
      </w:tr>
      <w:tr w:rsidR="00B30567" w:rsidRPr="00B65932" w14:paraId="32CCC30C" w14:textId="77777777" w:rsidTr="0003622E">
        <w:tc>
          <w:tcPr>
            <w:tcW w:w="0" w:type="auto"/>
          </w:tcPr>
          <w:p w14:paraId="535E54C9" w14:textId="70CA8409" w:rsidR="00B30567" w:rsidRPr="00B65932" w:rsidRDefault="00B30567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13</w:t>
            </w:r>
            <w:r w:rsidR="003504EF">
              <w:rPr>
                <w:rFonts w:ascii="Garamond" w:hAnsi="Garamond"/>
                <w:szCs w:val="24"/>
                <w:lang w:val="sq-AL"/>
              </w:rPr>
              <w:t>.</w:t>
            </w:r>
            <w:bookmarkStart w:id="0" w:name="_GoBack"/>
            <w:bookmarkEnd w:id="0"/>
          </w:p>
        </w:tc>
        <w:tc>
          <w:tcPr>
            <w:tcW w:w="0" w:type="auto"/>
          </w:tcPr>
          <w:p w14:paraId="64E78B05" w14:textId="510B1822" w:rsidR="00B30567" w:rsidRPr="00B65932" w:rsidRDefault="00703A64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proofErr w:type="spellStart"/>
            <w:r w:rsidRPr="00B65932">
              <w:rPr>
                <w:rFonts w:ascii="Garamond" w:hAnsi="Garamond"/>
                <w:szCs w:val="24"/>
                <w:lang w:val="sq-AL"/>
              </w:rPr>
              <w:t>Roland</w:t>
            </w:r>
            <w:proofErr w:type="spellEnd"/>
            <w:r w:rsidRPr="00B65932">
              <w:rPr>
                <w:rFonts w:ascii="Garamond" w:hAnsi="Garamond"/>
                <w:szCs w:val="24"/>
                <w:lang w:val="sq-AL"/>
              </w:rPr>
              <w:t xml:space="preserve"> SHKURTI</w:t>
            </w:r>
          </w:p>
        </w:tc>
        <w:tc>
          <w:tcPr>
            <w:tcW w:w="0" w:type="auto"/>
          </w:tcPr>
          <w:p w14:paraId="21CD1D27" w14:textId="79114C86" w:rsidR="00B30567" w:rsidRPr="00B65932" w:rsidRDefault="006E10BB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1981</w:t>
            </w:r>
          </w:p>
        </w:tc>
        <w:tc>
          <w:tcPr>
            <w:tcW w:w="0" w:type="auto"/>
          </w:tcPr>
          <w:p w14:paraId="54E42EF1" w14:textId="7D85BEED" w:rsidR="00B30567" w:rsidRPr="00B65932" w:rsidRDefault="006E10BB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Shqiptare</w:t>
            </w:r>
          </w:p>
        </w:tc>
        <w:tc>
          <w:tcPr>
            <w:tcW w:w="0" w:type="auto"/>
          </w:tcPr>
          <w:p w14:paraId="50E9C238" w14:textId="5769D526" w:rsidR="00B30567" w:rsidRPr="00B65932" w:rsidRDefault="00FA177D" w:rsidP="003214D3">
            <w:pPr>
              <w:pStyle w:val="ECHRDecisionBody"/>
              <w:spacing w:line="276" w:lineRule="auto"/>
              <w:rPr>
                <w:rFonts w:ascii="Garamond" w:hAnsi="Garamond"/>
                <w:szCs w:val="24"/>
                <w:lang w:val="sq-AL"/>
              </w:rPr>
            </w:pPr>
            <w:r w:rsidRPr="00B65932">
              <w:rPr>
                <w:rFonts w:ascii="Garamond" w:hAnsi="Garamond"/>
                <w:szCs w:val="24"/>
                <w:lang w:val="sq-AL"/>
              </w:rPr>
              <w:t>Tiran</w:t>
            </w:r>
            <w:r w:rsidR="005134AF" w:rsidRPr="00B65932">
              <w:rPr>
                <w:rFonts w:ascii="Garamond" w:hAnsi="Garamond"/>
                <w:szCs w:val="24"/>
                <w:lang w:val="sq-AL"/>
              </w:rPr>
              <w:t>ë</w:t>
            </w:r>
          </w:p>
        </w:tc>
      </w:tr>
    </w:tbl>
    <w:p w14:paraId="17992C0C" w14:textId="726C0D43" w:rsidR="003214D3" w:rsidRPr="00B65932" w:rsidRDefault="003214D3" w:rsidP="003214D3">
      <w:pPr>
        <w:pStyle w:val="ECHRDecisionBody"/>
        <w:spacing w:line="276" w:lineRule="auto"/>
        <w:rPr>
          <w:szCs w:val="24"/>
          <w:lang w:val="sq-AL"/>
        </w:rPr>
      </w:pPr>
    </w:p>
    <w:p w14:paraId="66EC0763" w14:textId="77777777" w:rsidR="00A70FF2" w:rsidRPr="00B65932" w:rsidRDefault="00A70FF2" w:rsidP="002278B9">
      <w:pPr>
        <w:pStyle w:val="ECHRDecisionBody"/>
        <w:spacing w:line="276" w:lineRule="auto"/>
        <w:jc w:val="center"/>
        <w:rPr>
          <w:b/>
          <w:bCs/>
          <w:iCs/>
          <w:szCs w:val="24"/>
          <w:lang w:val="sq-AL"/>
        </w:rPr>
      </w:pPr>
    </w:p>
    <w:p w14:paraId="26A146D3" w14:textId="77777777" w:rsidR="003E20A4" w:rsidRPr="00B65932" w:rsidRDefault="003E20A4" w:rsidP="002278B9">
      <w:pPr>
        <w:pStyle w:val="ECHRDecisionBody"/>
        <w:spacing w:line="276" w:lineRule="auto"/>
        <w:jc w:val="center"/>
        <w:rPr>
          <w:b/>
          <w:bCs/>
          <w:iCs/>
          <w:szCs w:val="24"/>
          <w:lang w:val="sq-AL"/>
        </w:rPr>
      </w:pPr>
    </w:p>
    <w:p w14:paraId="30E71E28" w14:textId="77777777" w:rsidR="003E20A4" w:rsidRPr="00B65932" w:rsidRDefault="003E20A4" w:rsidP="002278B9">
      <w:pPr>
        <w:pStyle w:val="ECHRDecisionBody"/>
        <w:spacing w:line="276" w:lineRule="auto"/>
        <w:jc w:val="center"/>
        <w:rPr>
          <w:b/>
          <w:bCs/>
          <w:iCs/>
          <w:szCs w:val="24"/>
          <w:lang w:val="sq-AL"/>
        </w:rPr>
      </w:pPr>
    </w:p>
    <w:p w14:paraId="24AE9F0D" w14:textId="77777777" w:rsidR="003E20A4" w:rsidRPr="00B65932" w:rsidRDefault="003E20A4" w:rsidP="002278B9">
      <w:pPr>
        <w:pStyle w:val="ECHRDecisionBody"/>
        <w:spacing w:line="276" w:lineRule="auto"/>
        <w:jc w:val="center"/>
        <w:rPr>
          <w:b/>
          <w:bCs/>
          <w:iCs/>
          <w:szCs w:val="24"/>
          <w:lang w:val="sq-AL"/>
        </w:rPr>
      </w:pPr>
    </w:p>
    <w:sectPr w:rsidR="003E20A4" w:rsidRPr="00B65932" w:rsidSect="00CE7170">
      <w:headerReference w:type="default" r:id="rId13"/>
      <w:pgSz w:w="11907" w:h="16840" w:code="9"/>
      <w:pgMar w:top="574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C05155" w14:textId="77777777" w:rsidR="00934D0F" w:rsidRDefault="00934D0F">
      <w:pPr>
        <w:spacing w:after="0" w:line="240" w:lineRule="auto"/>
      </w:pPr>
      <w:r>
        <w:separator/>
      </w:r>
    </w:p>
  </w:endnote>
  <w:endnote w:type="continuationSeparator" w:id="0">
    <w:p w14:paraId="5DEF84C5" w14:textId="77777777" w:rsidR="00934D0F" w:rsidRDefault="00934D0F">
      <w:pPr>
        <w:spacing w:after="0" w:line="240" w:lineRule="auto"/>
      </w:pPr>
      <w:r>
        <w:continuationSeparator/>
      </w:r>
    </w:p>
  </w:endnote>
  <w:endnote w:type="continuationNotice" w:id="1">
    <w:p w14:paraId="56961D83" w14:textId="77777777" w:rsidR="00934D0F" w:rsidRDefault="00934D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6DE7BF" w14:textId="77777777" w:rsidR="00934D0F" w:rsidRDefault="00934D0F">
      <w:pPr>
        <w:spacing w:after="0" w:line="240" w:lineRule="auto"/>
      </w:pPr>
      <w:r>
        <w:separator/>
      </w:r>
    </w:p>
  </w:footnote>
  <w:footnote w:type="continuationSeparator" w:id="0">
    <w:p w14:paraId="7CF9F3D2" w14:textId="77777777" w:rsidR="00934D0F" w:rsidRDefault="00934D0F">
      <w:pPr>
        <w:spacing w:after="0" w:line="240" w:lineRule="auto"/>
      </w:pPr>
      <w:r>
        <w:continuationSeparator/>
      </w:r>
    </w:p>
  </w:footnote>
  <w:footnote w:type="continuationNotice" w:id="1">
    <w:p w14:paraId="09A7178F" w14:textId="77777777" w:rsidR="00934D0F" w:rsidRDefault="00934D0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CB908D" w14:textId="77777777" w:rsidR="00934D0F" w:rsidRDefault="00934D0F">
    <w:pPr>
      <w:pStyle w:val="Header"/>
    </w:pPr>
  </w:p>
  <w:p w14:paraId="447541FF" w14:textId="77777777" w:rsidR="00934D0F" w:rsidRDefault="00934D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5831133"/>
    <w:multiLevelType w:val="hybridMultilevel"/>
    <w:tmpl w:val="699CFEB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0A1D19"/>
    <w:multiLevelType w:val="hybridMultilevel"/>
    <w:tmpl w:val="3252EB34"/>
    <w:lvl w:ilvl="0" w:tplc="551C68BA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C4D0918"/>
    <w:multiLevelType w:val="hybridMultilevel"/>
    <w:tmpl w:val="D8863ADE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641157"/>
    <w:multiLevelType w:val="multilevel"/>
    <w:tmpl w:val="9B34AC6C"/>
    <w:lvl w:ilvl="0">
      <w:start w:val="1"/>
      <w:numFmt w:val="decimal"/>
      <w:pStyle w:val="Heading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Heading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Heading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pStyle w:val="Heading4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pStyle w:val="Heading6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pStyle w:val="Heading9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3" w15:restartNumberingAfterBreak="0">
    <w:nsid w:val="101C3BB4"/>
    <w:multiLevelType w:val="hybridMultilevel"/>
    <w:tmpl w:val="5D422E8C"/>
    <w:lvl w:ilvl="0" w:tplc="5DF8717E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3DE5A13"/>
    <w:multiLevelType w:val="hybridMultilevel"/>
    <w:tmpl w:val="D248A2A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FDA3247"/>
    <w:multiLevelType w:val="hybridMultilevel"/>
    <w:tmpl w:val="129A1B84"/>
    <w:lvl w:ilvl="0" w:tplc="0C36BFA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5061F93"/>
    <w:multiLevelType w:val="hybridMultilevel"/>
    <w:tmpl w:val="7D00D30C"/>
    <w:lvl w:ilvl="0" w:tplc="1C648584">
      <w:start w:val="1"/>
      <w:numFmt w:val="upperRoman"/>
      <w:lvlText w:val="%1."/>
      <w:lvlJc w:val="left"/>
      <w:pPr>
        <w:ind w:left="1080" w:hanging="720"/>
      </w:pPr>
      <w:rPr>
        <w:rFonts w:ascii="Times New Roman" w:eastAsia="MS Mincho" w:hAnsi="Times New Roman" w:cs="Times New Roman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99A55FF"/>
    <w:multiLevelType w:val="hybridMultilevel"/>
    <w:tmpl w:val="E5163076"/>
    <w:lvl w:ilvl="0" w:tplc="A288B6DE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C4C3FD5"/>
    <w:multiLevelType w:val="hybridMultilevel"/>
    <w:tmpl w:val="D1FAF484"/>
    <w:lvl w:ilvl="0" w:tplc="3FDE83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7F0827"/>
    <w:multiLevelType w:val="hybridMultilevel"/>
    <w:tmpl w:val="DB2E2998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443FC4"/>
    <w:multiLevelType w:val="hybridMultilevel"/>
    <w:tmpl w:val="8C2CF3E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FD1241"/>
    <w:multiLevelType w:val="hybridMultilevel"/>
    <w:tmpl w:val="F6D86CC2"/>
    <w:lvl w:ilvl="0" w:tplc="E4205412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F6B30B3"/>
    <w:multiLevelType w:val="hybridMultilevel"/>
    <w:tmpl w:val="A65CBB48"/>
    <w:lvl w:ilvl="0" w:tplc="ACDCDF00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64C2380"/>
    <w:multiLevelType w:val="hybridMultilevel"/>
    <w:tmpl w:val="3F26DE9E"/>
    <w:lvl w:ilvl="0" w:tplc="8ADCB61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903243"/>
    <w:multiLevelType w:val="multilevel"/>
    <w:tmpl w:val="E884A926"/>
    <w:lvl w:ilvl="0">
      <w:start w:val="1"/>
      <w:numFmt w:val="decimal"/>
      <w:pStyle w:val="JuAppQuestio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4"/>
  </w:num>
  <w:num w:numId="4">
    <w:abstractNumId w:val="19"/>
  </w:num>
  <w:num w:numId="5">
    <w:abstractNumId w:val="16"/>
  </w:num>
  <w:num w:numId="6">
    <w:abstractNumId w:val="15"/>
  </w:num>
  <w:num w:numId="7">
    <w:abstractNumId w:val="7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7"/>
  </w:num>
  <w:num w:numId="16">
    <w:abstractNumId w:val="26"/>
  </w:num>
  <w:num w:numId="17">
    <w:abstractNumId w:val="13"/>
  </w:num>
  <w:num w:numId="18">
    <w:abstractNumId w:val="25"/>
  </w:num>
  <w:num w:numId="19">
    <w:abstractNumId w:val="20"/>
  </w:num>
  <w:num w:numId="20">
    <w:abstractNumId w:val="18"/>
  </w:num>
  <w:num w:numId="21">
    <w:abstractNumId w:val="9"/>
  </w:num>
  <w:num w:numId="22">
    <w:abstractNumId w:val="22"/>
  </w:num>
  <w:num w:numId="23">
    <w:abstractNumId w:val="21"/>
  </w:num>
  <w:num w:numId="24">
    <w:abstractNumId w:val="11"/>
  </w:num>
  <w:num w:numId="25">
    <w:abstractNumId w:val="23"/>
  </w:num>
  <w:num w:numId="26">
    <w:abstractNumId w:val="14"/>
  </w:num>
  <w:num w:numId="27">
    <w:abstractNumId w:val="17"/>
  </w:num>
  <w:num w:numId="28">
    <w:abstractNumId w:val="1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5F5"/>
    <w:rsid w:val="00005DA6"/>
    <w:rsid w:val="000173A5"/>
    <w:rsid w:val="0003622E"/>
    <w:rsid w:val="00040178"/>
    <w:rsid w:val="00044032"/>
    <w:rsid w:val="0004576D"/>
    <w:rsid w:val="00045AF7"/>
    <w:rsid w:val="0004797B"/>
    <w:rsid w:val="00061BEB"/>
    <w:rsid w:val="00062035"/>
    <w:rsid w:val="00062700"/>
    <w:rsid w:val="00067293"/>
    <w:rsid w:val="00070C72"/>
    <w:rsid w:val="000744D0"/>
    <w:rsid w:val="00082F9E"/>
    <w:rsid w:val="00086752"/>
    <w:rsid w:val="00095CB6"/>
    <w:rsid w:val="000A126B"/>
    <w:rsid w:val="000D445C"/>
    <w:rsid w:val="000F1B16"/>
    <w:rsid w:val="001123B3"/>
    <w:rsid w:val="00123350"/>
    <w:rsid w:val="001259EA"/>
    <w:rsid w:val="0012609A"/>
    <w:rsid w:val="0013768A"/>
    <w:rsid w:val="00141990"/>
    <w:rsid w:val="00143852"/>
    <w:rsid w:val="00161C0C"/>
    <w:rsid w:val="001625BD"/>
    <w:rsid w:val="00173A2D"/>
    <w:rsid w:val="001769EA"/>
    <w:rsid w:val="00177BEC"/>
    <w:rsid w:val="0018692B"/>
    <w:rsid w:val="00186D27"/>
    <w:rsid w:val="00194243"/>
    <w:rsid w:val="001A3F51"/>
    <w:rsid w:val="001A5D7C"/>
    <w:rsid w:val="001A62A2"/>
    <w:rsid w:val="001C5EA7"/>
    <w:rsid w:val="001C7FF5"/>
    <w:rsid w:val="001D1022"/>
    <w:rsid w:val="001D5612"/>
    <w:rsid w:val="001D6272"/>
    <w:rsid w:val="001E3206"/>
    <w:rsid w:val="001E7135"/>
    <w:rsid w:val="001F4440"/>
    <w:rsid w:val="001F7F8A"/>
    <w:rsid w:val="0020777B"/>
    <w:rsid w:val="002170D8"/>
    <w:rsid w:val="00217B11"/>
    <w:rsid w:val="002269DE"/>
    <w:rsid w:val="002278B9"/>
    <w:rsid w:val="002375AB"/>
    <w:rsid w:val="0023780F"/>
    <w:rsid w:val="00240C75"/>
    <w:rsid w:val="002433FC"/>
    <w:rsid w:val="00255497"/>
    <w:rsid w:val="00256588"/>
    <w:rsid w:val="00290E95"/>
    <w:rsid w:val="002A76AF"/>
    <w:rsid w:val="002B6E12"/>
    <w:rsid w:val="002F47B9"/>
    <w:rsid w:val="002F6BF7"/>
    <w:rsid w:val="00301408"/>
    <w:rsid w:val="00304C7C"/>
    <w:rsid w:val="00305F0A"/>
    <w:rsid w:val="00311163"/>
    <w:rsid w:val="00311C86"/>
    <w:rsid w:val="00312BD8"/>
    <w:rsid w:val="003214D3"/>
    <w:rsid w:val="00325F1D"/>
    <w:rsid w:val="00334E35"/>
    <w:rsid w:val="00335986"/>
    <w:rsid w:val="0033734D"/>
    <w:rsid w:val="00340D2C"/>
    <w:rsid w:val="003415BC"/>
    <w:rsid w:val="00345612"/>
    <w:rsid w:val="00346A9A"/>
    <w:rsid w:val="003504EF"/>
    <w:rsid w:val="003602C9"/>
    <w:rsid w:val="00360808"/>
    <w:rsid w:val="00365A07"/>
    <w:rsid w:val="00366349"/>
    <w:rsid w:val="00377AAC"/>
    <w:rsid w:val="003803F8"/>
    <w:rsid w:val="003862B8"/>
    <w:rsid w:val="00391EA1"/>
    <w:rsid w:val="00394982"/>
    <w:rsid w:val="003966F6"/>
    <w:rsid w:val="00397C1C"/>
    <w:rsid w:val="003A22B5"/>
    <w:rsid w:val="003B170A"/>
    <w:rsid w:val="003E1164"/>
    <w:rsid w:val="003E20A4"/>
    <w:rsid w:val="003E667D"/>
    <w:rsid w:val="003E699F"/>
    <w:rsid w:val="003F671B"/>
    <w:rsid w:val="00406458"/>
    <w:rsid w:val="0040652B"/>
    <w:rsid w:val="00414680"/>
    <w:rsid w:val="00416A9D"/>
    <w:rsid w:val="00417589"/>
    <w:rsid w:val="00420225"/>
    <w:rsid w:val="004310AC"/>
    <w:rsid w:val="00433CA1"/>
    <w:rsid w:val="004456C8"/>
    <w:rsid w:val="00452D22"/>
    <w:rsid w:val="004540DD"/>
    <w:rsid w:val="00454DB7"/>
    <w:rsid w:val="00457158"/>
    <w:rsid w:val="004608CF"/>
    <w:rsid w:val="004643B2"/>
    <w:rsid w:val="0047639A"/>
    <w:rsid w:val="00483A5A"/>
    <w:rsid w:val="00495B76"/>
    <w:rsid w:val="004A466A"/>
    <w:rsid w:val="004A735A"/>
    <w:rsid w:val="004B4924"/>
    <w:rsid w:val="004B59D2"/>
    <w:rsid w:val="004C10CD"/>
    <w:rsid w:val="004C5656"/>
    <w:rsid w:val="004C5A46"/>
    <w:rsid w:val="004D28E5"/>
    <w:rsid w:val="004D2DBC"/>
    <w:rsid w:val="004E1284"/>
    <w:rsid w:val="004E355F"/>
    <w:rsid w:val="004F3266"/>
    <w:rsid w:val="004F3E93"/>
    <w:rsid w:val="004F621E"/>
    <w:rsid w:val="004F64FF"/>
    <w:rsid w:val="005134AF"/>
    <w:rsid w:val="005213BF"/>
    <w:rsid w:val="005240CB"/>
    <w:rsid w:val="0052718E"/>
    <w:rsid w:val="0053098C"/>
    <w:rsid w:val="005331EE"/>
    <w:rsid w:val="00534777"/>
    <w:rsid w:val="00535912"/>
    <w:rsid w:val="00536BAC"/>
    <w:rsid w:val="005375D1"/>
    <w:rsid w:val="00550868"/>
    <w:rsid w:val="00551FDE"/>
    <w:rsid w:val="005659DD"/>
    <w:rsid w:val="00576A36"/>
    <w:rsid w:val="00590DA0"/>
    <w:rsid w:val="005968FE"/>
    <w:rsid w:val="005A72E1"/>
    <w:rsid w:val="005B3AD7"/>
    <w:rsid w:val="005B41B0"/>
    <w:rsid w:val="005C18CF"/>
    <w:rsid w:val="005D04C3"/>
    <w:rsid w:val="005D0616"/>
    <w:rsid w:val="005E34F2"/>
    <w:rsid w:val="005F049F"/>
    <w:rsid w:val="005F1327"/>
    <w:rsid w:val="005F4040"/>
    <w:rsid w:val="00610753"/>
    <w:rsid w:val="00611039"/>
    <w:rsid w:val="00611BDA"/>
    <w:rsid w:val="0061797B"/>
    <w:rsid w:val="00621E0C"/>
    <w:rsid w:val="00624B71"/>
    <w:rsid w:val="00644AD9"/>
    <w:rsid w:val="0064665C"/>
    <w:rsid w:val="00650557"/>
    <w:rsid w:val="0066763A"/>
    <w:rsid w:val="0067006B"/>
    <w:rsid w:val="006772D7"/>
    <w:rsid w:val="00681C2B"/>
    <w:rsid w:val="00684627"/>
    <w:rsid w:val="0069730D"/>
    <w:rsid w:val="00697B18"/>
    <w:rsid w:val="006A1DF3"/>
    <w:rsid w:val="006C2981"/>
    <w:rsid w:val="006D1206"/>
    <w:rsid w:val="006D3460"/>
    <w:rsid w:val="006D3FD9"/>
    <w:rsid w:val="006D747B"/>
    <w:rsid w:val="006E10BB"/>
    <w:rsid w:val="006F1C3B"/>
    <w:rsid w:val="006F26C3"/>
    <w:rsid w:val="006F27B5"/>
    <w:rsid w:val="006F3359"/>
    <w:rsid w:val="006F5837"/>
    <w:rsid w:val="006F72B5"/>
    <w:rsid w:val="00703A64"/>
    <w:rsid w:val="0070515F"/>
    <w:rsid w:val="0070624B"/>
    <w:rsid w:val="007115B7"/>
    <w:rsid w:val="00726861"/>
    <w:rsid w:val="00726C99"/>
    <w:rsid w:val="007315F9"/>
    <w:rsid w:val="007339F5"/>
    <w:rsid w:val="00735DF1"/>
    <w:rsid w:val="0074025B"/>
    <w:rsid w:val="00742F6B"/>
    <w:rsid w:val="00745EDA"/>
    <w:rsid w:val="00755978"/>
    <w:rsid w:val="007613B2"/>
    <w:rsid w:val="00761718"/>
    <w:rsid w:val="007702E7"/>
    <w:rsid w:val="0077490A"/>
    <w:rsid w:val="00781F66"/>
    <w:rsid w:val="00787867"/>
    <w:rsid w:val="00787FE5"/>
    <w:rsid w:val="00792245"/>
    <w:rsid w:val="007A0565"/>
    <w:rsid w:val="007A3CD8"/>
    <w:rsid w:val="007C1F70"/>
    <w:rsid w:val="007C50BC"/>
    <w:rsid w:val="007C7F60"/>
    <w:rsid w:val="007D026D"/>
    <w:rsid w:val="007D02F8"/>
    <w:rsid w:val="007E0DF9"/>
    <w:rsid w:val="007E3D36"/>
    <w:rsid w:val="007E540F"/>
    <w:rsid w:val="007F355A"/>
    <w:rsid w:val="007F457E"/>
    <w:rsid w:val="007F46C7"/>
    <w:rsid w:val="007F6DF5"/>
    <w:rsid w:val="00800F2B"/>
    <w:rsid w:val="00801DF6"/>
    <w:rsid w:val="00804B89"/>
    <w:rsid w:val="00825BCA"/>
    <w:rsid w:val="00826ECF"/>
    <w:rsid w:val="008321EE"/>
    <w:rsid w:val="008331FC"/>
    <w:rsid w:val="008351A3"/>
    <w:rsid w:val="0085329D"/>
    <w:rsid w:val="00862440"/>
    <w:rsid w:val="00875047"/>
    <w:rsid w:val="00877F32"/>
    <w:rsid w:val="0088044A"/>
    <w:rsid w:val="008809C8"/>
    <w:rsid w:val="00881178"/>
    <w:rsid w:val="00882774"/>
    <w:rsid w:val="00885C76"/>
    <w:rsid w:val="00890CBA"/>
    <w:rsid w:val="0089740B"/>
    <w:rsid w:val="008A55B6"/>
    <w:rsid w:val="008A7A55"/>
    <w:rsid w:val="008B3777"/>
    <w:rsid w:val="008D0084"/>
    <w:rsid w:val="008E27F6"/>
    <w:rsid w:val="008E580A"/>
    <w:rsid w:val="008F1475"/>
    <w:rsid w:val="008F3DBB"/>
    <w:rsid w:val="008F4485"/>
    <w:rsid w:val="009156CB"/>
    <w:rsid w:val="0091682A"/>
    <w:rsid w:val="00921613"/>
    <w:rsid w:val="009254EF"/>
    <w:rsid w:val="009266A7"/>
    <w:rsid w:val="009324C6"/>
    <w:rsid w:val="00934D0F"/>
    <w:rsid w:val="00942ED8"/>
    <w:rsid w:val="00944D77"/>
    <w:rsid w:val="0096148C"/>
    <w:rsid w:val="0096761F"/>
    <w:rsid w:val="00981CCA"/>
    <w:rsid w:val="0099048A"/>
    <w:rsid w:val="009922DB"/>
    <w:rsid w:val="009A5528"/>
    <w:rsid w:val="009A7B8F"/>
    <w:rsid w:val="009B7770"/>
    <w:rsid w:val="009C67F8"/>
    <w:rsid w:val="009C6942"/>
    <w:rsid w:val="009D7C62"/>
    <w:rsid w:val="009F1225"/>
    <w:rsid w:val="00A17A99"/>
    <w:rsid w:val="00A17F03"/>
    <w:rsid w:val="00A242EC"/>
    <w:rsid w:val="00A55751"/>
    <w:rsid w:val="00A70FF2"/>
    <w:rsid w:val="00A74272"/>
    <w:rsid w:val="00A751FB"/>
    <w:rsid w:val="00A811CF"/>
    <w:rsid w:val="00A83B70"/>
    <w:rsid w:val="00AA38DE"/>
    <w:rsid w:val="00AB2811"/>
    <w:rsid w:val="00AB3E20"/>
    <w:rsid w:val="00AC3180"/>
    <w:rsid w:val="00AC34C6"/>
    <w:rsid w:val="00AC704D"/>
    <w:rsid w:val="00AD046B"/>
    <w:rsid w:val="00AD58DB"/>
    <w:rsid w:val="00B30567"/>
    <w:rsid w:val="00B407B4"/>
    <w:rsid w:val="00B62907"/>
    <w:rsid w:val="00B65932"/>
    <w:rsid w:val="00B66262"/>
    <w:rsid w:val="00B725DE"/>
    <w:rsid w:val="00B8020A"/>
    <w:rsid w:val="00B80245"/>
    <w:rsid w:val="00B83F67"/>
    <w:rsid w:val="00B91911"/>
    <w:rsid w:val="00BA3EBA"/>
    <w:rsid w:val="00BA5E20"/>
    <w:rsid w:val="00BB11A0"/>
    <w:rsid w:val="00BC118F"/>
    <w:rsid w:val="00BC22A2"/>
    <w:rsid w:val="00BC58C6"/>
    <w:rsid w:val="00BE2A86"/>
    <w:rsid w:val="00BE7F53"/>
    <w:rsid w:val="00C103C7"/>
    <w:rsid w:val="00C114FC"/>
    <w:rsid w:val="00C12A0F"/>
    <w:rsid w:val="00C24D6B"/>
    <w:rsid w:val="00C26FAE"/>
    <w:rsid w:val="00C32CCF"/>
    <w:rsid w:val="00C33F0A"/>
    <w:rsid w:val="00C4105B"/>
    <w:rsid w:val="00C475F4"/>
    <w:rsid w:val="00C47B96"/>
    <w:rsid w:val="00C55359"/>
    <w:rsid w:val="00C62C8E"/>
    <w:rsid w:val="00C6300C"/>
    <w:rsid w:val="00C65AB4"/>
    <w:rsid w:val="00C667BC"/>
    <w:rsid w:val="00C70110"/>
    <w:rsid w:val="00C7090C"/>
    <w:rsid w:val="00C75DEB"/>
    <w:rsid w:val="00C84267"/>
    <w:rsid w:val="00C917E8"/>
    <w:rsid w:val="00C943A0"/>
    <w:rsid w:val="00C979B8"/>
    <w:rsid w:val="00CB0C70"/>
    <w:rsid w:val="00CB1365"/>
    <w:rsid w:val="00CB4D8C"/>
    <w:rsid w:val="00CC600C"/>
    <w:rsid w:val="00CD2E0A"/>
    <w:rsid w:val="00CE286D"/>
    <w:rsid w:val="00CE404F"/>
    <w:rsid w:val="00CE7170"/>
    <w:rsid w:val="00CE748E"/>
    <w:rsid w:val="00CF0F1D"/>
    <w:rsid w:val="00D11310"/>
    <w:rsid w:val="00D26C8E"/>
    <w:rsid w:val="00D518C7"/>
    <w:rsid w:val="00D77960"/>
    <w:rsid w:val="00D806F2"/>
    <w:rsid w:val="00D86B80"/>
    <w:rsid w:val="00DA3107"/>
    <w:rsid w:val="00DA57BC"/>
    <w:rsid w:val="00DA689A"/>
    <w:rsid w:val="00DB2489"/>
    <w:rsid w:val="00DD5598"/>
    <w:rsid w:val="00DE2793"/>
    <w:rsid w:val="00DE2898"/>
    <w:rsid w:val="00DE315A"/>
    <w:rsid w:val="00DE5CBC"/>
    <w:rsid w:val="00DF363C"/>
    <w:rsid w:val="00DF445D"/>
    <w:rsid w:val="00E02FB8"/>
    <w:rsid w:val="00E0526B"/>
    <w:rsid w:val="00E30517"/>
    <w:rsid w:val="00E36DBA"/>
    <w:rsid w:val="00E4089A"/>
    <w:rsid w:val="00E42345"/>
    <w:rsid w:val="00E46C98"/>
    <w:rsid w:val="00E55251"/>
    <w:rsid w:val="00E55FCB"/>
    <w:rsid w:val="00E65AAB"/>
    <w:rsid w:val="00E75EA9"/>
    <w:rsid w:val="00E766F3"/>
    <w:rsid w:val="00E8673D"/>
    <w:rsid w:val="00E87877"/>
    <w:rsid w:val="00E96322"/>
    <w:rsid w:val="00EA07AA"/>
    <w:rsid w:val="00EA3F24"/>
    <w:rsid w:val="00EB27EF"/>
    <w:rsid w:val="00EB37E4"/>
    <w:rsid w:val="00EB5AB5"/>
    <w:rsid w:val="00EC3000"/>
    <w:rsid w:val="00EC371A"/>
    <w:rsid w:val="00ED4F7B"/>
    <w:rsid w:val="00ED768B"/>
    <w:rsid w:val="00EE17DE"/>
    <w:rsid w:val="00EE4C29"/>
    <w:rsid w:val="00EF103B"/>
    <w:rsid w:val="00F0717C"/>
    <w:rsid w:val="00F15ED2"/>
    <w:rsid w:val="00F23843"/>
    <w:rsid w:val="00F23F1D"/>
    <w:rsid w:val="00F27EB3"/>
    <w:rsid w:val="00F3556C"/>
    <w:rsid w:val="00F40E04"/>
    <w:rsid w:val="00F42303"/>
    <w:rsid w:val="00F435F5"/>
    <w:rsid w:val="00F501C8"/>
    <w:rsid w:val="00F556C6"/>
    <w:rsid w:val="00F639F5"/>
    <w:rsid w:val="00F72E7A"/>
    <w:rsid w:val="00F733C3"/>
    <w:rsid w:val="00F74E27"/>
    <w:rsid w:val="00F90304"/>
    <w:rsid w:val="00F9644B"/>
    <w:rsid w:val="00F96DD1"/>
    <w:rsid w:val="00F97A39"/>
    <w:rsid w:val="00FA177D"/>
    <w:rsid w:val="00FA63A8"/>
    <w:rsid w:val="00FC20F3"/>
    <w:rsid w:val="00FC757C"/>
    <w:rsid w:val="00FD336F"/>
    <w:rsid w:val="00FE24F0"/>
    <w:rsid w:val="00FE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F2197"/>
  <w15:docId w15:val="{D712BCB8-E790-4A44-93F5-3E6139997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57" w:unhideWhenUsed="1"/>
    <w:lsdException w:name="footer" w:semiHidden="1" w:uiPriority="57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1EA1"/>
    <w:pPr>
      <w:spacing w:after="200" w:line="276" w:lineRule="auto"/>
    </w:pPr>
    <w:rPr>
      <w:rFonts w:ascii="Calibri" w:eastAsia="Times New Roman" w:hAnsi="Calibri" w:cs="Times New Roman"/>
      <w:kern w:val="0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1EA1"/>
    <w:pPr>
      <w:keepNext/>
      <w:numPr>
        <w:numId w:val="1"/>
      </w:numPr>
      <w:spacing w:before="240" w:after="60"/>
      <w:ind w:left="0"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391EA1"/>
    <w:pPr>
      <w:keepNext/>
      <w:numPr>
        <w:ilvl w:val="1"/>
        <w:numId w:val="1"/>
      </w:numPr>
      <w:spacing w:before="240" w:after="60"/>
      <w:ind w:left="0" w:firstLine="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391EA1"/>
    <w:pPr>
      <w:keepNext/>
      <w:numPr>
        <w:ilvl w:val="2"/>
        <w:numId w:val="1"/>
      </w:numPr>
      <w:spacing w:before="240" w:after="60"/>
      <w:ind w:left="720" w:hanging="432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391EA1"/>
    <w:pPr>
      <w:keepNext/>
      <w:numPr>
        <w:ilvl w:val="3"/>
        <w:numId w:val="1"/>
      </w:numPr>
      <w:spacing w:before="240" w:after="60"/>
      <w:ind w:left="864" w:hanging="144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391EA1"/>
    <w:pPr>
      <w:numPr>
        <w:ilvl w:val="4"/>
        <w:numId w:val="1"/>
      </w:numPr>
      <w:spacing w:before="240" w:after="60"/>
      <w:ind w:left="1008" w:hanging="432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391EA1"/>
    <w:pPr>
      <w:numPr>
        <w:ilvl w:val="5"/>
        <w:numId w:val="1"/>
      </w:numPr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391EA1"/>
    <w:pPr>
      <w:numPr>
        <w:ilvl w:val="6"/>
        <w:numId w:val="1"/>
      </w:numPr>
      <w:spacing w:before="240" w:after="60"/>
      <w:ind w:left="1296" w:hanging="288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391EA1"/>
    <w:pPr>
      <w:numPr>
        <w:ilvl w:val="7"/>
        <w:numId w:val="1"/>
      </w:numPr>
      <w:spacing w:before="240" w:after="60"/>
      <w:ind w:left="1440" w:hanging="432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391EA1"/>
    <w:pPr>
      <w:numPr>
        <w:ilvl w:val="8"/>
        <w:numId w:val="1"/>
      </w:numPr>
      <w:spacing w:before="240" w:after="60"/>
      <w:ind w:left="1584" w:hanging="144"/>
      <w:outlineLvl w:val="8"/>
    </w:pPr>
    <w:rPr>
      <w:rFonts w:ascii="Calibri Light" w:hAnsi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EA1"/>
    <w:rPr>
      <w:rFonts w:ascii="Calibri Light" w:eastAsia="Times New Roman" w:hAnsi="Calibri Light" w:cs="Times New Roman"/>
      <w:b/>
      <w:bCs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391EA1"/>
    <w:rPr>
      <w:rFonts w:ascii="Calibri Light" w:eastAsia="Times New Roman" w:hAnsi="Calibri Light" w:cs="Times New Roman"/>
      <w:b/>
      <w:bCs/>
      <w:i/>
      <w:iCs/>
      <w:kern w:val="0"/>
      <w:sz w:val="28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391EA1"/>
    <w:rPr>
      <w:rFonts w:ascii="Calibri Light" w:eastAsia="Times New Roman" w:hAnsi="Calibri Light" w:cs="Times New Roman"/>
      <w:b/>
      <w:bCs/>
      <w:kern w:val="0"/>
      <w:sz w:val="26"/>
      <w:szCs w:val="26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391EA1"/>
    <w:rPr>
      <w:rFonts w:ascii="Calibri" w:eastAsia="Times New Roman" w:hAnsi="Calibri" w:cs="Times New Roman"/>
      <w:b/>
      <w:bCs/>
      <w:kern w:val="0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391EA1"/>
    <w:rPr>
      <w:rFonts w:ascii="Calibri" w:eastAsia="Times New Roman" w:hAnsi="Calibri" w:cs="Times New Roman"/>
      <w:b/>
      <w:bCs/>
      <w:i/>
      <w:iCs/>
      <w:kern w:val="0"/>
      <w:sz w:val="26"/>
      <w:szCs w:val="26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391EA1"/>
    <w:rPr>
      <w:rFonts w:ascii="Calibri" w:eastAsia="Times New Roman" w:hAnsi="Calibri" w:cs="Times New Roman"/>
      <w:b/>
      <w:bCs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391EA1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391EA1"/>
    <w:rPr>
      <w:rFonts w:ascii="Calibri" w:eastAsia="Times New Roman" w:hAnsi="Calibri" w:cs="Times New Roman"/>
      <w:i/>
      <w:iCs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391EA1"/>
    <w:rPr>
      <w:rFonts w:ascii="Calibri Light" w:eastAsia="Times New Roman" w:hAnsi="Calibri Light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57"/>
    <w:unhideWhenUsed/>
    <w:rsid w:val="00391EA1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57"/>
    <w:rsid w:val="00391EA1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paragraph" w:styleId="Footer">
    <w:name w:val="footer"/>
    <w:basedOn w:val="Normal"/>
    <w:link w:val="FooterChar"/>
    <w:uiPriority w:val="57"/>
    <w:unhideWhenUsed/>
    <w:rsid w:val="00391EA1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57"/>
    <w:rsid w:val="00391EA1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character" w:styleId="Hyperlink">
    <w:name w:val="Hyperlink"/>
    <w:uiPriority w:val="99"/>
    <w:unhideWhenUsed/>
    <w:rsid w:val="00391E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91E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1EA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EA1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styleId="NoSpacing">
    <w:name w:val="No Spacing"/>
    <w:link w:val="NoSpacingChar"/>
    <w:uiPriority w:val="1"/>
    <w:qFormat/>
    <w:rsid w:val="00391EA1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Default">
    <w:name w:val="Default"/>
    <w:rsid w:val="00391E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1EA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1EA1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semiHidden/>
    <w:unhideWhenUsed/>
    <w:rsid w:val="00391EA1"/>
    <w:rPr>
      <w:vertAlign w:val="superscript"/>
    </w:rPr>
  </w:style>
  <w:style w:type="table" w:styleId="TableGrid">
    <w:name w:val="Table Grid"/>
    <w:basedOn w:val="TableNormal"/>
    <w:uiPriority w:val="59"/>
    <w:rsid w:val="00391EA1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BookTitle">
    <w:name w:val="Book Title"/>
    <w:uiPriority w:val="99"/>
    <w:qFormat/>
    <w:rsid w:val="00391EA1"/>
    <w:rPr>
      <w:i/>
      <w:iCs/>
      <w:smallCaps/>
      <w:spacing w:val="5"/>
    </w:rPr>
  </w:style>
  <w:style w:type="paragraph" w:customStyle="1" w:styleId="ECHRHeader">
    <w:name w:val="ECHR_Header"/>
    <w:aliases w:val="Ju_Header"/>
    <w:basedOn w:val="Header"/>
    <w:uiPriority w:val="4"/>
    <w:qFormat/>
    <w:rsid w:val="00391EA1"/>
    <w:pPr>
      <w:tabs>
        <w:tab w:val="clear" w:pos="4513"/>
        <w:tab w:val="clear" w:pos="9026"/>
        <w:tab w:val="center" w:pos="3686"/>
        <w:tab w:val="right" w:pos="7371"/>
      </w:tabs>
    </w:pPr>
    <w:rPr>
      <w:rFonts w:ascii="Times New Roman" w:hAnsi="Times New Roman"/>
      <w:sz w:val="18"/>
      <w:lang w:eastAsia="x-none"/>
    </w:rPr>
  </w:style>
  <w:style w:type="paragraph" w:customStyle="1" w:styleId="DecHTitle">
    <w:name w:val="Dec_H_Title"/>
    <w:basedOn w:val="ECHRTitleCentre1"/>
    <w:uiPriority w:val="7"/>
    <w:semiHidden/>
    <w:qFormat/>
    <w:rsid w:val="00391EA1"/>
  </w:style>
  <w:style w:type="character" w:styleId="Strong">
    <w:name w:val="Strong"/>
    <w:uiPriority w:val="99"/>
    <w:qFormat/>
    <w:rsid w:val="00391EA1"/>
    <w:rPr>
      <w:b/>
      <w:bCs/>
    </w:rPr>
  </w:style>
  <w:style w:type="character" w:customStyle="1" w:styleId="NoSpacingChar">
    <w:name w:val="No Spacing Char"/>
    <w:link w:val="NoSpacing"/>
    <w:uiPriority w:val="1"/>
    <w:rsid w:val="00391EA1"/>
    <w:rPr>
      <w:rFonts w:ascii="Calibri" w:eastAsia="Times New Roman" w:hAnsi="Calibri" w:cs="Times New Roman"/>
      <w:kern w:val="0"/>
      <w14:ligatures w14:val="none"/>
    </w:rPr>
  </w:style>
  <w:style w:type="paragraph" w:customStyle="1" w:styleId="ECHRParaQuote">
    <w:name w:val="ECHR_Para_Quote"/>
    <w:aliases w:val="Ju_Quot"/>
    <w:basedOn w:val="Normal"/>
    <w:uiPriority w:val="14"/>
    <w:qFormat/>
    <w:rsid w:val="00391EA1"/>
    <w:pPr>
      <w:spacing w:before="120" w:after="120" w:line="240" w:lineRule="auto"/>
      <w:ind w:left="425" w:firstLine="142"/>
      <w:jc w:val="both"/>
    </w:pPr>
    <w:rPr>
      <w:rFonts w:ascii="Times New Roman" w:eastAsia="MS Mincho" w:hAnsi="Times New Roman"/>
      <w:sz w:val="20"/>
      <w:lang w:val="en-GB"/>
    </w:rPr>
  </w:style>
  <w:style w:type="paragraph" w:customStyle="1" w:styleId="DecList">
    <w:name w:val="Dec_List"/>
    <w:basedOn w:val="Normal"/>
    <w:uiPriority w:val="9"/>
    <w:semiHidden/>
    <w:qFormat/>
    <w:rsid w:val="00391EA1"/>
    <w:pPr>
      <w:spacing w:before="240" w:after="0" w:line="240" w:lineRule="auto"/>
      <w:ind w:left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DummyStyle">
    <w:name w:val="Dummy_Style"/>
    <w:basedOn w:val="Normal"/>
    <w:semiHidden/>
    <w:qFormat/>
    <w:rsid w:val="00391EA1"/>
    <w:pPr>
      <w:spacing w:after="0" w:line="240" w:lineRule="auto"/>
      <w:jc w:val="both"/>
    </w:pPr>
    <w:rPr>
      <w:rFonts w:ascii="Times New Roman" w:eastAsia="MS Mincho" w:hAnsi="Times New Roman"/>
      <w:color w:val="00B050"/>
      <w:sz w:val="24"/>
      <w:lang w:val="en-GB"/>
    </w:rPr>
  </w:style>
  <w:style w:type="paragraph" w:customStyle="1" w:styleId="JuAppQuestion">
    <w:name w:val="Ju_App_Question"/>
    <w:basedOn w:val="Normal"/>
    <w:uiPriority w:val="5"/>
    <w:semiHidden/>
    <w:qFormat/>
    <w:rsid w:val="00391EA1"/>
    <w:pPr>
      <w:numPr>
        <w:numId w:val="15"/>
      </w:numPr>
      <w:spacing w:after="0" w:line="240" w:lineRule="auto"/>
    </w:pPr>
    <w:rPr>
      <w:rFonts w:ascii="Times New Roman" w:eastAsia="MS Mincho" w:hAnsi="Times New Roman"/>
      <w:b/>
      <w:sz w:val="24"/>
      <w:lang w:val="en-GB"/>
    </w:rPr>
  </w:style>
  <w:style w:type="paragraph" w:customStyle="1" w:styleId="JuCourt">
    <w:name w:val="Ju_Court"/>
    <w:basedOn w:val="Normal"/>
    <w:next w:val="Normal"/>
    <w:uiPriority w:val="16"/>
    <w:qFormat/>
    <w:rsid w:val="00391EA1"/>
    <w:pPr>
      <w:tabs>
        <w:tab w:val="left" w:pos="907"/>
        <w:tab w:val="left" w:pos="1701"/>
        <w:tab w:val="right" w:pos="7371"/>
      </w:tabs>
      <w:spacing w:before="240" w:after="0" w:line="240" w:lineRule="auto"/>
      <w:ind w:left="397" w:hanging="397"/>
    </w:pPr>
    <w:rPr>
      <w:rFonts w:ascii="Times New Roman" w:eastAsia="MS Mincho" w:hAnsi="Times New Roman"/>
      <w:sz w:val="24"/>
      <w:lang w:val="en-GB" w:bidi="en-US"/>
    </w:rPr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391EA1"/>
    <w:pPr>
      <w:keepNext/>
      <w:keepLines/>
      <w:spacing w:before="240" w:after="120" w:line="240" w:lineRule="auto"/>
      <w:jc w:val="center"/>
      <w:outlineLvl w:val="3"/>
    </w:pPr>
    <w:rPr>
      <w:rFonts w:ascii="Times New Roman" w:eastAsia="MS Mincho" w:hAnsi="Times New Roman"/>
      <w:b/>
      <w:sz w:val="20"/>
      <w:lang w:val="en-GB" w:bidi="en-US"/>
    </w:rPr>
  </w:style>
  <w:style w:type="paragraph" w:customStyle="1" w:styleId="ECHRTitleCentre1">
    <w:name w:val="ECHR_Title_Centre_1"/>
    <w:aliases w:val="Opi_H_Head"/>
    <w:basedOn w:val="Normal"/>
    <w:next w:val="OpiPara"/>
    <w:uiPriority w:val="39"/>
    <w:qFormat/>
    <w:rsid w:val="00391EA1"/>
    <w:pPr>
      <w:keepNext/>
      <w:keepLines/>
      <w:spacing w:after="240" w:line="240" w:lineRule="auto"/>
      <w:jc w:val="center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HeaderLandscape">
    <w:name w:val="Ju_Header_Landscape"/>
    <w:basedOn w:val="ECHRHeader"/>
    <w:uiPriority w:val="4"/>
    <w:qFormat/>
    <w:rsid w:val="00391EA1"/>
    <w:pPr>
      <w:tabs>
        <w:tab w:val="clear" w:pos="3686"/>
        <w:tab w:val="clear" w:pos="7371"/>
        <w:tab w:val="center" w:pos="6146"/>
        <w:tab w:val="right" w:pos="12293"/>
      </w:tabs>
    </w:pPr>
  </w:style>
  <w:style w:type="paragraph" w:customStyle="1" w:styleId="ECHRTitle1">
    <w:name w:val="ECHR_Title_1"/>
    <w:aliases w:val="Ju_H_Head"/>
    <w:basedOn w:val="Normal"/>
    <w:next w:val="ECHRPara"/>
    <w:uiPriority w:val="18"/>
    <w:qFormat/>
    <w:rsid w:val="00391EA1"/>
    <w:pPr>
      <w:keepNext/>
      <w:keepLines/>
      <w:spacing w:before="720" w:after="240" w:line="240" w:lineRule="auto"/>
      <w:jc w:val="both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Initialled">
    <w:name w:val="Ju_Initialled"/>
    <w:basedOn w:val="Normal"/>
    <w:uiPriority w:val="31"/>
    <w:qFormat/>
    <w:rsid w:val="00391EA1"/>
    <w:pPr>
      <w:tabs>
        <w:tab w:val="center" w:pos="6407"/>
      </w:tabs>
      <w:spacing w:before="720" w:after="0" w:line="240" w:lineRule="auto"/>
      <w:jc w:val="right"/>
    </w:pPr>
    <w:rPr>
      <w:rFonts w:ascii="Times New Roman" w:eastAsia="MS Mincho" w:hAnsi="Times New Roman"/>
      <w:sz w:val="24"/>
      <w:lang w:val="en-GB"/>
    </w:rPr>
  </w:style>
  <w:style w:type="paragraph" w:customStyle="1" w:styleId="JuSigned">
    <w:name w:val="Ju_Signed"/>
    <w:basedOn w:val="Normal"/>
    <w:next w:val="JuParaLast"/>
    <w:uiPriority w:val="32"/>
    <w:qFormat/>
    <w:rsid w:val="00391EA1"/>
    <w:pPr>
      <w:tabs>
        <w:tab w:val="center" w:pos="851"/>
        <w:tab w:val="center" w:pos="6407"/>
      </w:tabs>
      <w:spacing w:before="720" w:after="0" w:line="240" w:lineRule="auto"/>
    </w:pPr>
    <w:rPr>
      <w:rFonts w:ascii="Times New Roman" w:eastAsia="MS Mincho" w:hAnsi="Times New Roman"/>
      <w:sz w:val="24"/>
      <w:lang w:val="en-GB"/>
    </w:rPr>
  </w:style>
  <w:style w:type="paragraph" w:styleId="Title">
    <w:name w:val="Title"/>
    <w:basedOn w:val="Normal"/>
    <w:next w:val="Normal"/>
    <w:link w:val="TitleChar"/>
    <w:uiPriority w:val="99"/>
    <w:qFormat/>
    <w:rsid w:val="00391EA1"/>
    <w:pPr>
      <w:pBdr>
        <w:bottom w:val="single" w:sz="4" w:space="1" w:color="auto"/>
      </w:pBdr>
      <w:spacing w:after="0" w:line="240" w:lineRule="auto"/>
      <w:contextualSpacing/>
      <w:jc w:val="both"/>
    </w:pPr>
    <w:rPr>
      <w:rFonts w:ascii="Times New Roman" w:eastAsia="MS Gothic" w:hAnsi="Times New Roman"/>
      <w:spacing w:val="5"/>
      <w:sz w:val="52"/>
      <w:szCs w:val="52"/>
      <w:lang w:val="x-none" w:eastAsia="x-none" w:bidi="en-US"/>
    </w:rPr>
  </w:style>
  <w:style w:type="character" w:customStyle="1" w:styleId="TitleChar">
    <w:name w:val="Title Char"/>
    <w:basedOn w:val="DefaultParagraphFont"/>
    <w:link w:val="Title"/>
    <w:uiPriority w:val="99"/>
    <w:rsid w:val="00391EA1"/>
    <w:rPr>
      <w:rFonts w:ascii="Times New Roman" w:eastAsia="MS Gothic" w:hAnsi="Times New Roman" w:cs="Times New Roman"/>
      <w:spacing w:val="5"/>
      <w:kern w:val="0"/>
      <w:sz w:val="52"/>
      <w:szCs w:val="52"/>
      <w:lang w:val="x-none" w:eastAsia="x-none" w:bidi="en-US"/>
      <w14:ligatures w14:val="none"/>
    </w:rPr>
  </w:style>
  <w:style w:type="character" w:customStyle="1" w:styleId="JuITMark">
    <w:name w:val="Ju_ITMark"/>
    <w:uiPriority w:val="38"/>
    <w:qFormat/>
    <w:rsid w:val="00391EA1"/>
    <w:rPr>
      <w:vanish w:val="0"/>
      <w:color w:val="auto"/>
      <w:sz w:val="14"/>
      <w:bdr w:val="none" w:sz="0" w:space="0" w:color="auto"/>
      <w:shd w:val="clear" w:color="auto" w:fill="BEE5FF"/>
    </w:rPr>
  </w:style>
  <w:style w:type="paragraph" w:customStyle="1" w:styleId="JuLista">
    <w:name w:val="Ju_List_a"/>
    <w:basedOn w:val="JuList"/>
    <w:uiPriority w:val="28"/>
    <w:qFormat/>
    <w:rsid w:val="00391EA1"/>
    <w:pPr>
      <w:ind w:left="346" w:firstLine="0"/>
    </w:pPr>
  </w:style>
  <w:style w:type="paragraph" w:customStyle="1" w:styleId="JuListi">
    <w:name w:val="Ju_List_i"/>
    <w:basedOn w:val="Normal"/>
    <w:next w:val="JuLista"/>
    <w:uiPriority w:val="28"/>
    <w:qFormat/>
    <w:rsid w:val="00391EA1"/>
    <w:pPr>
      <w:spacing w:after="0" w:line="240" w:lineRule="auto"/>
      <w:ind w:left="794"/>
      <w:jc w:val="both"/>
    </w:pPr>
    <w:rPr>
      <w:rFonts w:ascii="Times New Roman" w:eastAsia="MS Mincho" w:hAnsi="Times New Roman"/>
      <w:sz w:val="24"/>
      <w:lang w:val="en-GB"/>
    </w:rPr>
  </w:style>
  <w:style w:type="character" w:customStyle="1" w:styleId="JUNAMES">
    <w:name w:val="JU_NAMES"/>
    <w:uiPriority w:val="17"/>
    <w:qFormat/>
    <w:rsid w:val="00391EA1"/>
    <w:rPr>
      <w:caps w:val="0"/>
      <w:smallCaps/>
    </w:rPr>
  </w:style>
  <w:style w:type="paragraph" w:customStyle="1" w:styleId="JuParaSub">
    <w:name w:val="Ju_Para_Sub"/>
    <w:basedOn w:val="ECHRPara"/>
    <w:uiPriority w:val="13"/>
    <w:qFormat/>
    <w:rsid w:val="00391EA1"/>
    <w:pPr>
      <w:ind w:left="284"/>
    </w:pPr>
  </w:style>
  <w:style w:type="paragraph" w:customStyle="1" w:styleId="ECHRHeading1">
    <w:name w:val="ECHR_Heading_1"/>
    <w:aliases w:val="Ju_H_I_Roman"/>
    <w:basedOn w:val="Heading1"/>
    <w:next w:val="ECHRPara"/>
    <w:uiPriority w:val="19"/>
    <w:qFormat/>
    <w:rsid w:val="00391EA1"/>
  </w:style>
  <w:style w:type="paragraph" w:customStyle="1" w:styleId="ECHRHeading2">
    <w:name w:val="ECHR_Heading_2"/>
    <w:aliases w:val="Ju_H_A"/>
    <w:basedOn w:val="Heading2"/>
    <w:next w:val="ECHRPara"/>
    <w:uiPriority w:val="20"/>
    <w:qFormat/>
    <w:rsid w:val="00391EA1"/>
  </w:style>
  <w:style w:type="paragraph" w:customStyle="1" w:styleId="ECHRHeading3">
    <w:name w:val="ECHR_Heading_3"/>
    <w:aliases w:val="Ju_H_1."/>
    <w:basedOn w:val="Heading3"/>
    <w:next w:val="ECHRPara"/>
    <w:uiPriority w:val="21"/>
    <w:qFormat/>
    <w:rsid w:val="00391EA1"/>
  </w:style>
  <w:style w:type="paragraph" w:customStyle="1" w:styleId="ECHRHeading4">
    <w:name w:val="ECHR_Heading_4"/>
    <w:aliases w:val="Ju_H_a"/>
    <w:basedOn w:val="Heading4"/>
    <w:next w:val="ECHRPara"/>
    <w:uiPriority w:val="22"/>
    <w:qFormat/>
    <w:rsid w:val="00391EA1"/>
  </w:style>
  <w:style w:type="paragraph" w:customStyle="1" w:styleId="ECHRHeading5">
    <w:name w:val="ECHR_Heading_5"/>
    <w:aliases w:val="Ju_H_i"/>
    <w:basedOn w:val="Heading5"/>
    <w:next w:val="ECHRPara"/>
    <w:uiPriority w:val="23"/>
    <w:qFormat/>
    <w:rsid w:val="00391EA1"/>
  </w:style>
  <w:style w:type="paragraph" w:customStyle="1" w:styleId="ECHRHeading6">
    <w:name w:val="ECHR_Heading_6"/>
    <w:aliases w:val="Ju_H_alpha"/>
    <w:basedOn w:val="Heading6"/>
    <w:next w:val="ECHRPara"/>
    <w:uiPriority w:val="24"/>
    <w:qFormat/>
    <w:rsid w:val="00391EA1"/>
  </w:style>
  <w:style w:type="paragraph" w:customStyle="1" w:styleId="ECHRHeading7">
    <w:name w:val="ECHR_Heading_7"/>
    <w:aliases w:val="Ju_H_–"/>
    <w:basedOn w:val="Heading7"/>
    <w:next w:val="ECHRPara"/>
    <w:uiPriority w:val="25"/>
    <w:qFormat/>
    <w:rsid w:val="00391EA1"/>
  </w:style>
  <w:style w:type="paragraph" w:customStyle="1" w:styleId="JuParaLast">
    <w:name w:val="Ju_Para_Last"/>
    <w:basedOn w:val="Normal"/>
    <w:next w:val="ECHRPara"/>
    <w:uiPriority w:val="30"/>
    <w:qFormat/>
    <w:rsid w:val="00391EA1"/>
    <w:pPr>
      <w:keepNext/>
      <w:keepLines/>
      <w:spacing w:before="240" w:after="0" w:line="240" w:lineRule="auto"/>
      <w:ind w:firstLine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ECHRDecisionBody">
    <w:name w:val="ECHR_Decision_Body"/>
    <w:aliases w:val="Ju_Judges"/>
    <w:basedOn w:val="Normal"/>
    <w:qFormat/>
    <w:rsid w:val="00391EA1"/>
    <w:pPr>
      <w:tabs>
        <w:tab w:val="left" w:pos="567"/>
        <w:tab w:val="left" w:pos="1134"/>
      </w:tabs>
      <w:spacing w:after="0" w:line="240" w:lineRule="auto"/>
    </w:pPr>
    <w:rPr>
      <w:rFonts w:ascii="Times New Roman" w:eastAsia="MS Mincho" w:hAnsi="Times New Roman"/>
      <w:sz w:val="24"/>
      <w:lang w:val="en-GB"/>
    </w:rPr>
  </w:style>
  <w:style w:type="paragraph" w:customStyle="1" w:styleId="JuList">
    <w:name w:val="Ju_List"/>
    <w:basedOn w:val="Normal"/>
    <w:uiPriority w:val="28"/>
    <w:qFormat/>
    <w:rsid w:val="00391EA1"/>
    <w:pPr>
      <w:spacing w:after="0" w:line="240" w:lineRule="auto"/>
      <w:ind w:left="340" w:hanging="34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JuQuotSub">
    <w:name w:val="Ju_Quot_Sub"/>
    <w:basedOn w:val="ECHRParaQuote"/>
    <w:uiPriority w:val="15"/>
    <w:qFormat/>
    <w:rsid w:val="00391EA1"/>
    <w:pPr>
      <w:ind w:left="567"/>
    </w:pPr>
  </w:style>
  <w:style w:type="paragraph" w:customStyle="1" w:styleId="JuTitle">
    <w:name w:val="Ju_Title"/>
    <w:basedOn w:val="Normal"/>
    <w:next w:val="ECHRPara"/>
    <w:uiPriority w:val="3"/>
    <w:semiHidden/>
    <w:qFormat/>
    <w:rsid w:val="00391EA1"/>
    <w:pPr>
      <w:spacing w:before="720" w:after="240" w:line="240" w:lineRule="auto"/>
      <w:jc w:val="center"/>
      <w:outlineLvl w:val="0"/>
    </w:pPr>
    <w:rPr>
      <w:rFonts w:ascii="Times New Roman" w:eastAsia="MS Mincho" w:hAnsi="Times New Roman"/>
      <w:b/>
      <w:caps/>
      <w:sz w:val="24"/>
      <w:lang w:val="en-GB"/>
    </w:rPr>
  </w:style>
  <w:style w:type="character" w:styleId="SubtleEmphasis">
    <w:name w:val="Subtle Emphasis"/>
    <w:uiPriority w:val="99"/>
    <w:qFormat/>
    <w:rsid w:val="00391EA1"/>
    <w:rPr>
      <w:i/>
      <w:iCs/>
    </w:rPr>
  </w:style>
  <w:style w:type="paragraph" w:customStyle="1" w:styleId="OpiH1">
    <w:name w:val="Opi_H_1"/>
    <w:basedOn w:val="ECHRHeading2"/>
    <w:uiPriority w:val="42"/>
    <w:qFormat/>
    <w:rsid w:val="00391EA1"/>
    <w:pPr>
      <w:keepLines/>
      <w:numPr>
        <w:ilvl w:val="0"/>
        <w:numId w:val="0"/>
      </w:numPr>
      <w:tabs>
        <w:tab w:val="left" w:pos="584"/>
      </w:tabs>
      <w:spacing w:before="360" w:after="240" w:line="240" w:lineRule="auto"/>
      <w:ind w:left="635" w:hanging="357"/>
      <w:jc w:val="both"/>
      <w:outlineLvl w:val="2"/>
    </w:pPr>
    <w:rPr>
      <w:rFonts w:ascii="Times New Roman" w:eastAsia="MS Gothic" w:hAnsi="Times New Roman"/>
      <w:i w:val="0"/>
      <w:iCs w:val="0"/>
      <w:sz w:val="24"/>
      <w:szCs w:val="26"/>
      <w:lang w:val="en-GB" w:eastAsia="x-none"/>
    </w:rPr>
  </w:style>
  <w:style w:type="table" w:customStyle="1" w:styleId="ECHRTable">
    <w:name w:val="ECHR_Table"/>
    <w:basedOn w:val="TableNormal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">
    <w:name w:val="ECHR_Table_Box_Header"/>
    <w:basedOn w:val="TableNormal"/>
    <w:rsid w:val="00391EA1"/>
    <w:pPr>
      <w:spacing w:after="0" w:line="240" w:lineRule="auto"/>
    </w:pPr>
    <w:rPr>
      <w:rFonts w:ascii="Verdana" w:eastAsia="Times New Roman" w:hAnsi="Verdana" w:cs="Times New Roman"/>
      <w:kern w:val="0"/>
      <w:sz w:val="20"/>
      <w:szCs w:val="20"/>
      <w:lang w:val="en-GB"/>
      <w14:ligatures w14:val="none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paragraph" w:customStyle="1" w:styleId="OpiHa">
    <w:name w:val="Opi_H_a"/>
    <w:basedOn w:val="ECHRHeading3"/>
    <w:uiPriority w:val="43"/>
    <w:qFormat/>
    <w:rsid w:val="00391EA1"/>
    <w:pPr>
      <w:keepLines/>
      <w:numPr>
        <w:ilvl w:val="0"/>
        <w:numId w:val="0"/>
      </w:numPr>
      <w:tabs>
        <w:tab w:val="left" w:pos="731"/>
      </w:tabs>
      <w:spacing w:after="120" w:line="240" w:lineRule="auto"/>
      <w:ind w:left="833" w:hanging="357"/>
      <w:jc w:val="both"/>
      <w:outlineLvl w:val="3"/>
    </w:pPr>
    <w:rPr>
      <w:rFonts w:ascii="Times New Roman" w:eastAsia="MS Gothic" w:hAnsi="Times New Roman"/>
      <w:sz w:val="20"/>
      <w:szCs w:val="20"/>
      <w:lang w:val="en-GB" w:eastAsia="x-none"/>
    </w:rPr>
  </w:style>
  <w:style w:type="paragraph" w:customStyle="1" w:styleId="OpiHA0">
    <w:name w:val="Opi_H_A"/>
    <w:basedOn w:val="ECHRHeading1"/>
    <w:next w:val="OpiPara"/>
    <w:uiPriority w:val="41"/>
    <w:qFormat/>
    <w:rsid w:val="00391EA1"/>
    <w:pPr>
      <w:keepLines/>
      <w:numPr>
        <w:numId w:val="0"/>
      </w:numPr>
      <w:spacing w:before="360" w:after="240" w:line="240" w:lineRule="auto"/>
      <w:ind w:left="357" w:hanging="357"/>
      <w:jc w:val="both"/>
      <w:outlineLvl w:val="1"/>
    </w:pPr>
    <w:rPr>
      <w:rFonts w:ascii="Times New Roman" w:eastAsia="MS Gothic" w:hAnsi="Times New Roman"/>
      <w:kern w:val="0"/>
      <w:sz w:val="24"/>
      <w:szCs w:val="28"/>
      <w:lang w:val="en-GB" w:eastAsia="x-none"/>
    </w:rPr>
  </w:style>
  <w:style w:type="paragraph" w:customStyle="1" w:styleId="OpiHi">
    <w:name w:val="Opi_H_i"/>
    <w:basedOn w:val="ECHRHeading4"/>
    <w:uiPriority w:val="44"/>
    <w:qFormat/>
    <w:rsid w:val="00391EA1"/>
    <w:pPr>
      <w:keepLines/>
      <w:numPr>
        <w:ilvl w:val="0"/>
        <w:numId w:val="0"/>
      </w:numPr>
      <w:tabs>
        <w:tab w:val="left" w:pos="975"/>
      </w:tabs>
      <w:spacing w:after="120" w:line="240" w:lineRule="auto"/>
      <w:ind w:left="1037" w:hanging="357"/>
      <w:jc w:val="both"/>
      <w:outlineLvl w:val="4"/>
    </w:pPr>
    <w:rPr>
      <w:rFonts w:ascii="Times New Roman" w:eastAsia="MS Gothic" w:hAnsi="Times New Roman"/>
      <w:b w:val="0"/>
      <w:i/>
      <w:iCs/>
      <w:sz w:val="20"/>
      <w:szCs w:val="20"/>
      <w:lang w:val="en-GB" w:eastAsia="x-none"/>
    </w:rPr>
  </w:style>
  <w:style w:type="character" w:styleId="Emphasis">
    <w:name w:val="Emphasis"/>
    <w:uiPriority w:val="99"/>
    <w:qFormat/>
    <w:rsid w:val="00391EA1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99"/>
    <w:qFormat/>
    <w:rsid w:val="00391EA1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391EA1"/>
    <w:pPr>
      <w:pBdr>
        <w:bottom w:val="single" w:sz="4" w:space="1" w:color="auto"/>
      </w:pBdr>
      <w:spacing w:before="200" w:after="280" w:line="240" w:lineRule="auto"/>
      <w:ind w:left="1008" w:right="1152"/>
      <w:jc w:val="both"/>
    </w:pPr>
    <w:rPr>
      <w:rFonts w:ascii="Times New Roman" w:eastAsia="MS Mincho" w:hAnsi="Times New Roman"/>
      <w:b/>
      <w:bCs/>
      <w:i/>
      <w:iCs/>
      <w:sz w:val="20"/>
      <w:szCs w:val="20"/>
      <w:lang w:val="x-none" w:eastAsia="x-none"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391EA1"/>
    <w:rPr>
      <w:rFonts w:ascii="Times New Roman" w:eastAsia="MS Mincho" w:hAnsi="Times New Roman" w:cs="Times New Roman"/>
      <w:b/>
      <w:bCs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IntenseReference">
    <w:name w:val="Intense Reference"/>
    <w:uiPriority w:val="99"/>
    <w:qFormat/>
    <w:rsid w:val="00391EA1"/>
    <w:rPr>
      <w:smallCaps/>
      <w:spacing w:val="5"/>
      <w:u w:val="single"/>
    </w:rPr>
  </w:style>
  <w:style w:type="table" w:customStyle="1" w:styleId="LtrTableAddress">
    <w:name w:val="Ltr_Table_Address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9"/>
    <w:qFormat/>
    <w:rsid w:val="00391EA1"/>
    <w:pPr>
      <w:spacing w:before="200" w:after="0" w:line="240" w:lineRule="auto"/>
      <w:ind w:left="360" w:right="360"/>
      <w:jc w:val="both"/>
    </w:pPr>
    <w:rPr>
      <w:rFonts w:ascii="Times New Roman" w:eastAsia="MS Mincho" w:hAnsi="Times New Roman"/>
      <w:i/>
      <w:iCs/>
      <w:sz w:val="20"/>
      <w:szCs w:val="20"/>
      <w:lang w:val="x-none" w:eastAsia="x-none" w:bidi="en-US"/>
    </w:rPr>
  </w:style>
  <w:style w:type="character" w:customStyle="1" w:styleId="QuoteChar">
    <w:name w:val="Quote Char"/>
    <w:basedOn w:val="DefaultParagraphFont"/>
    <w:link w:val="Quote"/>
    <w:uiPriority w:val="99"/>
    <w:rsid w:val="00391EA1"/>
    <w:rPr>
      <w:rFonts w:ascii="Times New Roman" w:eastAsia="MS Mincho" w:hAnsi="Times New Roman" w:cs="Times New Roman"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SubtleReference">
    <w:name w:val="Subtle Reference"/>
    <w:uiPriority w:val="99"/>
    <w:qFormat/>
    <w:rsid w:val="00391EA1"/>
    <w:rPr>
      <w:smallCaps/>
    </w:rPr>
  </w:style>
  <w:style w:type="paragraph" w:styleId="TOC1">
    <w:name w:val="toc 1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before="160" w:after="60" w:line="240" w:lineRule="exact"/>
      <w:ind w:left="340" w:right="567" w:hanging="340"/>
      <w:jc w:val="both"/>
    </w:pPr>
    <w:rPr>
      <w:rFonts w:ascii="Times New Roman" w:eastAsia="MS Mincho" w:hAnsi="Times New Roman"/>
      <w:b/>
      <w:lang w:val="en-GB"/>
    </w:rPr>
  </w:style>
  <w:style w:type="paragraph" w:styleId="TOC2">
    <w:name w:val="toc 2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after="60" w:line="240" w:lineRule="exact"/>
      <w:ind w:left="680" w:right="567" w:hanging="340"/>
      <w:jc w:val="both"/>
    </w:pPr>
    <w:rPr>
      <w:rFonts w:ascii="Times New Roman" w:eastAsia="MS Mincho" w:hAnsi="Times New Roman"/>
      <w:lang w:val="en-GB"/>
    </w:rPr>
  </w:style>
  <w:style w:type="paragraph" w:styleId="TOC3">
    <w:name w:val="toc 3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after="60" w:line="240" w:lineRule="exact"/>
      <w:ind w:left="1020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4">
    <w:name w:val="toc 4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136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5">
    <w:name w:val="toc 5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170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Heading">
    <w:name w:val="TOC Heading"/>
    <w:basedOn w:val="Normal"/>
    <w:next w:val="Normal"/>
    <w:uiPriority w:val="99"/>
    <w:semiHidden/>
    <w:qFormat/>
    <w:rsid w:val="00391EA1"/>
    <w:pPr>
      <w:keepNext/>
      <w:spacing w:before="240" w:after="60"/>
    </w:pPr>
    <w:rPr>
      <w:rFonts w:ascii="Calibri Light" w:hAnsi="Calibri Light"/>
      <w:kern w:val="32"/>
      <w:sz w:val="32"/>
      <w:szCs w:val="32"/>
    </w:rPr>
  </w:style>
  <w:style w:type="table" w:customStyle="1" w:styleId="UGTable">
    <w:name w:val="UG_Table"/>
    <w:basedOn w:val="TableNormal"/>
    <w:uiPriority w:val="99"/>
    <w:rsid w:val="00391EA1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-964" w:type="dxa"/>
      <w:tblCellMar>
        <w:left w:w="57" w:type="dxa"/>
        <w:bottom w:w="57" w:type="dxa"/>
        <w:right w:w="113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391EA1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113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20"/>
      <w14:ligatures w14:val="none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paragraph" w:styleId="TOAHeading">
    <w:name w:val="toa heading"/>
    <w:basedOn w:val="Normal"/>
    <w:next w:val="Normal"/>
    <w:uiPriority w:val="99"/>
    <w:semiHidden/>
    <w:rsid w:val="00391EA1"/>
    <w:pPr>
      <w:keepNext/>
      <w:keepLines/>
      <w:spacing w:before="240" w:after="0" w:line="240" w:lineRule="auto"/>
      <w:contextualSpacing/>
      <w:jc w:val="center"/>
    </w:pPr>
    <w:rPr>
      <w:rFonts w:ascii="Times New Roman" w:eastAsia="MS Gothic" w:hAnsi="Times New Roman"/>
      <w:b/>
      <w:bCs/>
      <w:color w:val="474747"/>
      <w:sz w:val="28"/>
      <w:szCs w:val="24"/>
      <w:lang w:val="en-GB"/>
    </w:rPr>
  </w:style>
  <w:style w:type="paragraph" w:styleId="Subtitle">
    <w:name w:val="Subtitle"/>
    <w:basedOn w:val="Normal"/>
    <w:next w:val="Normal"/>
    <w:link w:val="SubtitleChar"/>
    <w:uiPriority w:val="99"/>
    <w:qFormat/>
    <w:rsid w:val="00391EA1"/>
    <w:pPr>
      <w:spacing w:after="600" w:line="240" w:lineRule="auto"/>
      <w:jc w:val="both"/>
    </w:pPr>
    <w:rPr>
      <w:rFonts w:ascii="Times New Roman" w:eastAsia="MS Gothic" w:hAnsi="Times New Roman"/>
      <w:i/>
      <w:iCs/>
      <w:spacing w:val="13"/>
      <w:sz w:val="24"/>
      <w:szCs w:val="24"/>
      <w:lang w:val="x-none" w:eastAsia="x-none" w:bidi="en-US"/>
    </w:rPr>
  </w:style>
  <w:style w:type="character" w:customStyle="1" w:styleId="SubtitleChar">
    <w:name w:val="Subtitle Char"/>
    <w:basedOn w:val="DefaultParagraphFont"/>
    <w:link w:val="Subtitle"/>
    <w:uiPriority w:val="99"/>
    <w:rsid w:val="00391EA1"/>
    <w:rPr>
      <w:rFonts w:ascii="Times New Roman" w:eastAsia="MS Gothic" w:hAnsi="Times New Roman" w:cs="Times New Roman"/>
      <w:i/>
      <w:iCs/>
      <w:spacing w:val="13"/>
      <w:kern w:val="0"/>
      <w:sz w:val="24"/>
      <w:szCs w:val="24"/>
      <w:lang w:val="x-none" w:eastAsia="x-none" w:bidi="en-US"/>
      <w14:ligatures w14:val="none"/>
    </w:rPr>
  </w:style>
  <w:style w:type="numbering" w:styleId="111111">
    <w:name w:val="Outline List 2"/>
    <w:basedOn w:val="NoList"/>
    <w:uiPriority w:val="99"/>
    <w:semiHidden/>
    <w:unhideWhenUsed/>
    <w:rsid w:val="00391EA1"/>
    <w:pPr>
      <w:numPr>
        <w:numId w:val="4"/>
      </w:numPr>
    </w:pPr>
  </w:style>
  <w:style w:type="paragraph" w:customStyle="1" w:styleId="ECHRPara">
    <w:name w:val="ECHR_Para"/>
    <w:aliases w:val="Ju_Para"/>
    <w:basedOn w:val="Normal"/>
    <w:link w:val="ECHRParaChar"/>
    <w:uiPriority w:val="99"/>
    <w:qFormat/>
    <w:rsid w:val="00391EA1"/>
    <w:pPr>
      <w:spacing w:after="0" w:line="240" w:lineRule="auto"/>
      <w:ind w:firstLine="284"/>
      <w:jc w:val="both"/>
    </w:pPr>
    <w:rPr>
      <w:rFonts w:ascii="Times New Roman" w:eastAsia="MS Mincho" w:hAnsi="Times New Roman"/>
      <w:sz w:val="24"/>
      <w:szCs w:val="20"/>
      <w:lang w:val="en-GB" w:eastAsia="x-none"/>
    </w:rPr>
  </w:style>
  <w:style w:type="numbering" w:styleId="1ai">
    <w:name w:val="Outline List 1"/>
    <w:basedOn w:val="NoList"/>
    <w:uiPriority w:val="99"/>
    <w:semiHidden/>
    <w:unhideWhenUsed/>
    <w:rsid w:val="00391EA1"/>
    <w:pPr>
      <w:numPr>
        <w:numId w:val="5"/>
      </w:numPr>
    </w:pPr>
  </w:style>
  <w:style w:type="table" w:customStyle="1" w:styleId="ECHRTableSimpleBox">
    <w:name w:val="ECHR_Table_Simple_Box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391EA1"/>
    <w:pPr>
      <w:numPr>
        <w:numId w:val="6"/>
      </w:numPr>
    </w:pPr>
  </w:style>
  <w:style w:type="table" w:customStyle="1" w:styleId="ECHRTableForInternalUse">
    <w:name w:val="ECHR_Table_For_Internal_Us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636363"/>
      <w:kern w:val="0"/>
      <w:sz w:val="18"/>
      <w:szCs w:val="20"/>
      <w14:ligatures w14:val="none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paragraph" w:styleId="Bibliography">
    <w:name w:val="Bibliography"/>
    <w:basedOn w:val="Normal"/>
    <w:next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BlockText">
    <w:name w:val="Block Text"/>
    <w:basedOn w:val="Normal"/>
    <w:uiPriority w:val="99"/>
    <w:semiHidden/>
    <w:rsid w:val="00391EA1"/>
    <w:pPr>
      <w:pBdr>
        <w:top w:val="single" w:sz="2" w:space="10" w:color="0072BC" w:shadow="1" w:frame="1"/>
        <w:left w:val="single" w:sz="2" w:space="10" w:color="0072BC" w:shadow="1" w:frame="1"/>
        <w:bottom w:val="single" w:sz="2" w:space="10" w:color="0072BC" w:shadow="1" w:frame="1"/>
        <w:right w:val="single" w:sz="2" w:space="10" w:color="0072BC" w:shadow="1" w:frame="1"/>
      </w:pBdr>
      <w:spacing w:after="0" w:line="240" w:lineRule="auto"/>
      <w:ind w:left="1152" w:right="1152"/>
      <w:jc w:val="both"/>
    </w:pPr>
    <w:rPr>
      <w:rFonts w:ascii="Times New Roman" w:eastAsia="MS Mincho" w:hAnsi="Times New Roman"/>
      <w:i/>
      <w:iCs/>
      <w:color w:val="0072BC"/>
      <w:sz w:val="24"/>
      <w:lang w:val="en-GB"/>
    </w:rPr>
  </w:style>
  <w:style w:type="table" w:customStyle="1" w:styleId="ECHRHeaderTable">
    <w:name w:val="ECHR_Header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9"/>
    <w:semiHidden/>
    <w:rsid w:val="00391EA1"/>
    <w:pPr>
      <w:spacing w:after="12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TableOddBanded">
    <w:name w:val="ECHR_Table_Odd_Banded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paragraph" w:styleId="BodyText2">
    <w:name w:val="Body Text 2"/>
    <w:basedOn w:val="Normal"/>
    <w:link w:val="BodyText2Char"/>
    <w:uiPriority w:val="99"/>
    <w:semiHidden/>
    <w:rsid w:val="00391EA1"/>
    <w:pPr>
      <w:spacing w:after="120" w:line="48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HeaderTableReduced">
    <w:name w:val="ECHR_Header_Table_Reduced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basedOn w:val="Normal"/>
    <w:next w:val="ECHRPara"/>
    <w:uiPriority w:val="10"/>
    <w:rsid w:val="00391EA1"/>
    <w:pPr>
      <w:spacing w:after="0" w:line="240" w:lineRule="auto"/>
      <w:ind w:firstLine="284"/>
      <w:jc w:val="both"/>
    </w:pPr>
    <w:rPr>
      <w:rFonts w:ascii="Times New Roman" w:eastAsia="MS Mincho" w:hAnsi="Times New Roman"/>
      <w:b/>
      <w:sz w:val="24"/>
      <w:lang w:val="en-GB"/>
    </w:rPr>
  </w:style>
  <w:style w:type="character" w:styleId="PageNumber">
    <w:name w:val="page number"/>
    <w:uiPriority w:val="99"/>
    <w:semiHidden/>
    <w:rsid w:val="00391EA1"/>
    <w:rPr>
      <w:sz w:val="18"/>
    </w:rPr>
  </w:style>
  <w:style w:type="paragraph" w:styleId="ListBullet">
    <w:name w:val="List Bullet"/>
    <w:basedOn w:val="Normal"/>
    <w:uiPriority w:val="99"/>
    <w:semiHidden/>
    <w:rsid w:val="00391EA1"/>
    <w:pPr>
      <w:numPr>
        <w:numId w:val="3"/>
      </w:num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3">
    <w:name w:val="List Bullet 3"/>
    <w:basedOn w:val="Normal"/>
    <w:uiPriority w:val="99"/>
    <w:semiHidden/>
    <w:rsid w:val="00391EA1"/>
    <w:pPr>
      <w:numPr>
        <w:numId w:val="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391EA1"/>
    <w:pPr>
      <w:spacing w:after="120" w:line="240" w:lineRule="auto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91EA1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391EA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391EA1"/>
    <w:pPr>
      <w:spacing w:after="120" w:line="24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391EA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rsid w:val="00391EA1"/>
    <w:pPr>
      <w:spacing w:after="120" w:line="48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rsid w:val="00391EA1"/>
    <w:pPr>
      <w:spacing w:after="120" w:line="240" w:lineRule="auto"/>
      <w:ind w:left="283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91EA1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Caption">
    <w:name w:val="caption"/>
    <w:basedOn w:val="Normal"/>
    <w:next w:val="Normal"/>
    <w:uiPriority w:val="99"/>
    <w:semiHidden/>
    <w:qFormat/>
    <w:rsid w:val="00391EA1"/>
    <w:pPr>
      <w:spacing w:line="240" w:lineRule="auto"/>
      <w:jc w:val="both"/>
    </w:pPr>
    <w:rPr>
      <w:rFonts w:ascii="Times New Roman" w:eastAsia="MS Mincho" w:hAnsi="Times New Roman"/>
      <w:b/>
      <w:bCs/>
      <w:color w:val="0072BC"/>
      <w:sz w:val="18"/>
      <w:szCs w:val="18"/>
      <w:lang w:val="en-GB"/>
    </w:rPr>
  </w:style>
  <w:style w:type="paragraph" w:styleId="Closing">
    <w:name w:val="Closing"/>
    <w:basedOn w:val="Normal"/>
    <w:link w:val="ClosingChar"/>
    <w:uiPriority w:val="99"/>
    <w:semiHidden/>
    <w:rsid w:val="00391EA1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ColorfulGrid">
    <w:name w:val="Colorful Grid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ColorfulGrid-Accent2">
    <w:name w:val="Colorful Grid Accent 2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ColorfulGrid-Accent3">
    <w:name w:val="Colorful Grid Accent 3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4">
    <w:name w:val="Colorful Grid Accent 4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ColorfulGrid-Accent5">
    <w:name w:val="Colorful Grid Accent 5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6">
    <w:name w:val="Colorful Grid Accent 6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ColorfulList">
    <w:name w:val="Colorful List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styleId="ColorfulList-Accent2">
    <w:name w:val="Colorful List Accent 2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styleId="ColorfulList-Accent3">
    <w:name w:val="Colorful List Accent 3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4">
    <w:name w:val="Colorful List Accent 4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styleId="ColorfulList-Accent5">
    <w:name w:val="Colorful List Accent 5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6">
    <w:name w:val="Colorful List Accent 6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styleId="ColorfulShading">
    <w:name w:val="Colorful Shading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styleId="ColorfulShading-Accent4">
    <w:name w:val="Colorful Shading Accent 4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CommentReference">
    <w:name w:val="annotation reference"/>
    <w:uiPriority w:val="99"/>
    <w:semiHidden/>
    <w:rsid w:val="00391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EA1"/>
    <w:rPr>
      <w:rFonts w:ascii="Times New Roman" w:eastAsia="MS Mincho" w:hAnsi="Times New Roman" w:cs="Times New Roman"/>
      <w:kern w:val="0"/>
      <w:sz w:val="20"/>
      <w:szCs w:val="20"/>
      <w:lang w:val="x-none" w:eastAsia="x-non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91E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EA1"/>
    <w:rPr>
      <w:rFonts w:ascii="Times New Roman" w:eastAsia="MS Mincho" w:hAnsi="Times New Roman" w:cs="Times New Roman"/>
      <w:b/>
      <w:bCs/>
      <w:kern w:val="0"/>
      <w:sz w:val="20"/>
      <w:szCs w:val="20"/>
      <w:lang w:val="x-none" w:eastAsia="x-none"/>
      <w14:ligatures w14:val="none"/>
    </w:rPr>
  </w:style>
  <w:style w:type="table" w:styleId="DarkList">
    <w:name w:val="Dark List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styleId="DarkList-Accent2">
    <w:name w:val="Dark List Accent 2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styleId="DarkList-Accent3">
    <w:name w:val="Dark List Accent 3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4">
    <w:name w:val="Dark List Accent 4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styleId="DarkList-Accent5">
    <w:name w:val="Dark List Accent 5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6">
    <w:name w:val="Dark List Accent 6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DateChar">
    <w:name w:val="Date Char"/>
    <w:basedOn w:val="DefaultParagraphFont"/>
    <w:link w:val="Dat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rsid w:val="00391EA1"/>
    <w:pPr>
      <w:spacing w:after="0" w:line="240" w:lineRule="auto"/>
      <w:jc w:val="both"/>
    </w:pPr>
    <w:rPr>
      <w:rFonts w:ascii="Tahoma" w:eastAsia="MS Mincho" w:hAnsi="Tahoma"/>
      <w:sz w:val="16"/>
      <w:szCs w:val="16"/>
      <w:lang w:val="x-none" w:eastAsia="x-non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91EA1"/>
    <w:rPr>
      <w:rFonts w:ascii="Tahoma" w:eastAsia="MS Mincho" w:hAnsi="Tahoma" w:cs="Times New Roman"/>
      <w:kern w:val="0"/>
      <w:sz w:val="16"/>
      <w:szCs w:val="16"/>
      <w:lang w:val="x-none" w:eastAsia="x-none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EndnoteReference">
    <w:name w:val="endnote reference"/>
    <w:uiPriority w:val="99"/>
    <w:semiHidden/>
    <w:rsid w:val="00391EA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en-GB" w:eastAsia="x-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1EA1"/>
    <w:rPr>
      <w:rFonts w:ascii="Times New Roman" w:eastAsia="MS Mincho" w:hAnsi="Times New Roman" w:cs="Times New Roman"/>
      <w:kern w:val="0"/>
      <w:sz w:val="20"/>
      <w:szCs w:val="20"/>
      <w:lang w:val="en-GB" w:eastAsia="x-none"/>
      <w14:ligatures w14:val="none"/>
    </w:rPr>
  </w:style>
  <w:style w:type="paragraph" w:styleId="EnvelopeAddress">
    <w:name w:val="envelope address"/>
    <w:basedOn w:val="Normal"/>
    <w:uiPriority w:val="99"/>
    <w:semiHidden/>
    <w:rsid w:val="00391EA1"/>
    <w:pPr>
      <w:framePr w:w="7938" w:h="1985" w:hRule="exact" w:hSpace="141" w:wrap="auto" w:hAnchor="page" w:xAlign="center" w:yAlign="bottom"/>
      <w:spacing w:after="0" w:line="240" w:lineRule="auto"/>
      <w:ind w:left="2835"/>
      <w:jc w:val="both"/>
    </w:pPr>
    <w:rPr>
      <w:rFonts w:ascii="Times New Roman" w:eastAsia="MS Gothic" w:hAnsi="Times New Roman"/>
      <w:sz w:val="24"/>
      <w:szCs w:val="24"/>
      <w:lang w:val="en-GB"/>
    </w:rPr>
  </w:style>
  <w:style w:type="paragraph" w:styleId="EnvelopeReturn">
    <w:name w:val="envelope return"/>
    <w:basedOn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Gothic" w:hAnsi="Times New Roman"/>
      <w:sz w:val="20"/>
      <w:szCs w:val="20"/>
      <w:lang w:val="en-GB"/>
    </w:rPr>
  </w:style>
  <w:style w:type="character" w:styleId="FollowedHyperlink">
    <w:name w:val="FollowedHyperlink"/>
    <w:uiPriority w:val="99"/>
    <w:semiHidden/>
    <w:rsid w:val="00391EA1"/>
    <w:rPr>
      <w:color w:val="7030A0"/>
      <w:u w:val="single"/>
    </w:rPr>
  </w:style>
  <w:style w:type="character" w:styleId="HTMLAcronym">
    <w:name w:val="HTML Acronym"/>
    <w:basedOn w:val="DefaultParagraphFont"/>
    <w:uiPriority w:val="99"/>
    <w:semiHidden/>
    <w:rsid w:val="00391EA1"/>
  </w:style>
  <w:style w:type="paragraph" w:styleId="HTMLAddress">
    <w:name w:val="HTML Address"/>
    <w:basedOn w:val="Normal"/>
    <w:link w:val="HTMLAddress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i/>
      <w:iCs/>
      <w:sz w:val="24"/>
      <w:szCs w:val="20"/>
      <w:lang w:val="x-none" w:eastAsia="x-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91EA1"/>
    <w:rPr>
      <w:rFonts w:ascii="Times New Roman" w:eastAsia="MS Mincho" w:hAnsi="Times New Roman" w:cs="Times New Roman"/>
      <w:i/>
      <w:iCs/>
      <w:kern w:val="0"/>
      <w:sz w:val="24"/>
      <w:szCs w:val="20"/>
      <w:lang w:val="x-none" w:eastAsia="x-none"/>
      <w14:ligatures w14:val="none"/>
    </w:rPr>
  </w:style>
  <w:style w:type="character" w:styleId="HTMLCite">
    <w:name w:val="HTML Cite"/>
    <w:uiPriority w:val="99"/>
    <w:semiHidden/>
    <w:rsid w:val="00391EA1"/>
    <w:rPr>
      <w:i/>
      <w:iCs/>
    </w:rPr>
  </w:style>
  <w:style w:type="character" w:styleId="HTMLCode">
    <w:name w:val="HTML Code"/>
    <w:uiPriority w:val="99"/>
    <w:semiHidden/>
    <w:rsid w:val="00391EA1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rsid w:val="00391EA1"/>
    <w:rPr>
      <w:i/>
      <w:iCs/>
    </w:rPr>
  </w:style>
  <w:style w:type="character" w:styleId="HTMLKeyboard">
    <w:name w:val="HTML Keyboard"/>
    <w:uiPriority w:val="99"/>
    <w:semiHidden/>
    <w:rsid w:val="00391EA1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391EA1"/>
    <w:pPr>
      <w:spacing w:after="0" w:line="240" w:lineRule="auto"/>
      <w:jc w:val="both"/>
    </w:pPr>
    <w:rPr>
      <w:rFonts w:ascii="Consolas" w:eastAsia="MS Mincho" w:hAnsi="Consolas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1EA1"/>
    <w:rPr>
      <w:rFonts w:ascii="Consolas" w:eastAsia="MS Mincho" w:hAnsi="Consolas" w:cs="Times New Roman"/>
      <w:kern w:val="0"/>
      <w:sz w:val="20"/>
      <w:szCs w:val="20"/>
      <w:lang w:val="x-none" w:eastAsia="x-none"/>
      <w14:ligatures w14:val="none"/>
    </w:rPr>
  </w:style>
  <w:style w:type="character" w:styleId="HTMLSample">
    <w:name w:val="HTML Sample"/>
    <w:uiPriority w:val="99"/>
    <w:semiHidden/>
    <w:rsid w:val="00391EA1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rsid w:val="00391EA1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rsid w:val="00391EA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391EA1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2">
    <w:name w:val="index 2"/>
    <w:basedOn w:val="Normal"/>
    <w:next w:val="Normal"/>
    <w:autoRedefine/>
    <w:uiPriority w:val="99"/>
    <w:semiHidden/>
    <w:rsid w:val="00391EA1"/>
    <w:pPr>
      <w:spacing w:after="0" w:line="240" w:lineRule="auto"/>
      <w:ind w:left="4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3">
    <w:name w:val="index 3"/>
    <w:basedOn w:val="Normal"/>
    <w:next w:val="Normal"/>
    <w:autoRedefine/>
    <w:uiPriority w:val="99"/>
    <w:semiHidden/>
    <w:rsid w:val="00391EA1"/>
    <w:pPr>
      <w:spacing w:after="0" w:line="240" w:lineRule="auto"/>
      <w:ind w:left="7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4">
    <w:name w:val="index 4"/>
    <w:basedOn w:val="Normal"/>
    <w:next w:val="Normal"/>
    <w:autoRedefine/>
    <w:uiPriority w:val="99"/>
    <w:semiHidden/>
    <w:rsid w:val="00391EA1"/>
    <w:pPr>
      <w:spacing w:after="0" w:line="240" w:lineRule="auto"/>
      <w:ind w:left="9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5">
    <w:name w:val="index 5"/>
    <w:basedOn w:val="Normal"/>
    <w:next w:val="Normal"/>
    <w:autoRedefine/>
    <w:uiPriority w:val="99"/>
    <w:semiHidden/>
    <w:rsid w:val="00391EA1"/>
    <w:pPr>
      <w:spacing w:after="0" w:line="240" w:lineRule="auto"/>
      <w:ind w:left="120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6">
    <w:name w:val="index 6"/>
    <w:basedOn w:val="Normal"/>
    <w:next w:val="Normal"/>
    <w:autoRedefine/>
    <w:uiPriority w:val="99"/>
    <w:semiHidden/>
    <w:rsid w:val="00391EA1"/>
    <w:pPr>
      <w:spacing w:after="0" w:line="240" w:lineRule="auto"/>
      <w:ind w:left="14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7">
    <w:name w:val="index 7"/>
    <w:basedOn w:val="Normal"/>
    <w:next w:val="Normal"/>
    <w:autoRedefine/>
    <w:uiPriority w:val="99"/>
    <w:semiHidden/>
    <w:rsid w:val="00391EA1"/>
    <w:pPr>
      <w:spacing w:after="0" w:line="240" w:lineRule="auto"/>
      <w:ind w:left="16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8">
    <w:name w:val="index 8"/>
    <w:basedOn w:val="Normal"/>
    <w:next w:val="Normal"/>
    <w:autoRedefine/>
    <w:uiPriority w:val="99"/>
    <w:semiHidden/>
    <w:rsid w:val="00391EA1"/>
    <w:pPr>
      <w:spacing w:after="0" w:line="240" w:lineRule="auto"/>
      <w:ind w:left="19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9">
    <w:name w:val="index 9"/>
    <w:basedOn w:val="Normal"/>
    <w:next w:val="Normal"/>
    <w:autoRedefine/>
    <w:uiPriority w:val="99"/>
    <w:semiHidden/>
    <w:rsid w:val="00391EA1"/>
    <w:pPr>
      <w:spacing w:after="0" w:line="240" w:lineRule="auto"/>
      <w:ind w:left="21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Heading">
    <w:name w:val="index heading"/>
    <w:basedOn w:val="Normal"/>
    <w:next w:val="Index1"/>
    <w:uiPriority w:val="99"/>
    <w:semiHidden/>
    <w:rsid w:val="00391EA1"/>
    <w:pPr>
      <w:spacing w:after="0" w:line="240" w:lineRule="auto"/>
      <w:jc w:val="both"/>
    </w:pPr>
    <w:rPr>
      <w:rFonts w:ascii="Times New Roman" w:eastAsia="MS Gothic" w:hAnsi="Times New Roman"/>
      <w:b/>
      <w:bCs/>
      <w:sz w:val="24"/>
      <w:lang w:val="en-GB"/>
    </w:rPr>
  </w:style>
  <w:style w:type="table" w:styleId="LightGrid">
    <w:name w:val="Light Grid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styleId="LightGrid-Accent2">
    <w:name w:val="Light Grid Accent 2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styleId="LightGrid-Accent3">
    <w:name w:val="Light Grid Accent 3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4">
    <w:name w:val="Light Grid Accent 4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styleId="LightGrid-Accent5">
    <w:name w:val="Light Grid Accent 5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6">
    <w:name w:val="Light Grid Accent 6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styleId="LightList">
    <w:name w:val="Light List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styleId="LightList-Accent2">
    <w:name w:val="Light List Accent 2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styleId="LightList-Accent3">
    <w:name w:val="Light List Accent 3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4">
    <w:name w:val="Light List Accent 4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styleId="LightList-Accent5">
    <w:name w:val="Light List Accent 5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6">
    <w:name w:val="Light List Accent 6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styleId="LightShading">
    <w:name w:val="Light Shading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548C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styleId="LightShading-Accent2">
    <w:name w:val="Light Shading Accent 2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8F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styleId="LightShading-Accent3">
    <w:name w:val="Light Shading Accent 3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4">
    <w:name w:val="Light Shading Accent 4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70707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styleId="LightShading-Accent5">
    <w:name w:val="Light Shading Accent 5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6">
    <w:name w:val="Light Shading Accent 6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393939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character" w:styleId="LineNumber">
    <w:name w:val="line number"/>
    <w:basedOn w:val="DefaultParagraphFont"/>
    <w:uiPriority w:val="99"/>
    <w:semiHidden/>
    <w:rsid w:val="00391EA1"/>
  </w:style>
  <w:style w:type="paragraph" w:styleId="List">
    <w:name w:val="List"/>
    <w:basedOn w:val="Normal"/>
    <w:uiPriority w:val="99"/>
    <w:semiHidden/>
    <w:rsid w:val="00391EA1"/>
    <w:pPr>
      <w:spacing w:after="0" w:line="240" w:lineRule="auto"/>
      <w:ind w:left="283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2">
    <w:name w:val="List 2"/>
    <w:basedOn w:val="Normal"/>
    <w:uiPriority w:val="99"/>
    <w:semiHidden/>
    <w:rsid w:val="00391EA1"/>
    <w:pPr>
      <w:spacing w:after="0" w:line="240" w:lineRule="auto"/>
      <w:ind w:left="566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3">
    <w:name w:val="List 3"/>
    <w:basedOn w:val="Normal"/>
    <w:uiPriority w:val="99"/>
    <w:semiHidden/>
    <w:rsid w:val="00391EA1"/>
    <w:pPr>
      <w:spacing w:after="0" w:line="240" w:lineRule="auto"/>
      <w:ind w:left="849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4">
    <w:name w:val="List 4"/>
    <w:basedOn w:val="Normal"/>
    <w:uiPriority w:val="99"/>
    <w:semiHidden/>
    <w:rsid w:val="00391EA1"/>
    <w:pPr>
      <w:spacing w:after="0" w:line="240" w:lineRule="auto"/>
      <w:ind w:left="1132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5">
    <w:name w:val="List 5"/>
    <w:basedOn w:val="Normal"/>
    <w:uiPriority w:val="99"/>
    <w:semiHidden/>
    <w:rsid w:val="00391EA1"/>
    <w:pPr>
      <w:spacing w:after="0" w:line="240" w:lineRule="auto"/>
      <w:ind w:left="1415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2">
    <w:name w:val="List Bullet 2"/>
    <w:basedOn w:val="Normal"/>
    <w:uiPriority w:val="99"/>
    <w:semiHidden/>
    <w:rsid w:val="00391EA1"/>
    <w:pPr>
      <w:numPr>
        <w:numId w:val="7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4">
    <w:name w:val="List Bullet 4"/>
    <w:basedOn w:val="Normal"/>
    <w:uiPriority w:val="99"/>
    <w:semiHidden/>
    <w:rsid w:val="00391EA1"/>
    <w:pPr>
      <w:numPr>
        <w:numId w:val="8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5">
    <w:name w:val="List Bullet 5"/>
    <w:basedOn w:val="Normal"/>
    <w:uiPriority w:val="99"/>
    <w:semiHidden/>
    <w:rsid w:val="00391EA1"/>
    <w:pPr>
      <w:numPr>
        <w:numId w:val="9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">
    <w:name w:val="List Continue"/>
    <w:basedOn w:val="Normal"/>
    <w:uiPriority w:val="99"/>
    <w:semiHidden/>
    <w:rsid w:val="00391EA1"/>
    <w:pPr>
      <w:spacing w:after="120" w:line="240" w:lineRule="auto"/>
      <w:ind w:left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2">
    <w:name w:val="List Continue 2"/>
    <w:basedOn w:val="Normal"/>
    <w:uiPriority w:val="99"/>
    <w:semiHidden/>
    <w:rsid w:val="00391EA1"/>
    <w:pPr>
      <w:spacing w:after="120" w:line="240" w:lineRule="auto"/>
      <w:ind w:left="566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3">
    <w:name w:val="List Continue 3"/>
    <w:basedOn w:val="Normal"/>
    <w:uiPriority w:val="99"/>
    <w:semiHidden/>
    <w:rsid w:val="00391EA1"/>
    <w:pPr>
      <w:spacing w:after="120" w:line="240" w:lineRule="auto"/>
      <w:ind w:left="849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4">
    <w:name w:val="List Continue 4"/>
    <w:basedOn w:val="Normal"/>
    <w:uiPriority w:val="99"/>
    <w:semiHidden/>
    <w:rsid w:val="00391EA1"/>
    <w:pPr>
      <w:spacing w:after="120" w:line="240" w:lineRule="auto"/>
      <w:ind w:left="1132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5">
    <w:name w:val="List Continue 5"/>
    <w:basedOn w:val="Normal"/>
    <w:uiPriority w:val="99"/>
    <w:semiHidden/>
    <w:rsid w:val="00391EA1"/>
    <w:pPr>
      <w:spacing w:after="120" w:line="240" w:lineRule="auto"/>
      <w:ind w:left="1415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">
    <w:name w:val="List Number"/>
    <w:basedOn w:val="Normal"/>
    <w:uiPriority w:val="99"/>
    <w:semiHidden/>
    <w:rsid w:val="00391EA1"/>
    <w:pPr>
      <w:numPr>
        <w:numId w:val="10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2">
    <w:name w:val="List Number 2"/>
    <w:basedOn w:val="Normal"/>
    <w:uiPriority w:val="99"/>
    <w:semiHidden/>
    <w:rsid w:val="00391EA1"/>
    <w:pPr>
      <w:numPr>
        <w:numId w:val="11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3">
    <w:name w:val="List Number 3"/>
    <w:basedOn w:val="Normal"/>
    <w:uiPriority w:val="99"/>
    <w:semiHidden/>
    <w:rsid w:val="00391EA1"/>
    <w:pPr>
      <w:numPr>
        <w:numId w:val="1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4">
    <w:name w:val="List Number 4"/>
    <w:basedOn w:val="Normal"/>
    <w:uiPriority w:val="99"/>
    <w:semiHidden/>
    <w:rsid w:val="00391EA1"/>
    <w:pPr>
      <w:numPr>
        <w:numId w:val="13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5">
    <w:name w:val="List Number 5"/>
    <w:basedOn w:val="Normal"/>
    <w:uiPriority w:val="99"/>
    <w:semiHidden/>
    <w:rsid w:val="00391EA1"/>
    <w:pPr>
      <w:numPr>
        <w:numId w:val="14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MacroText">
    <w:name w:val="macro"/>
    <w:link w:val="MacroTextChar"/>
    <w:uiPriority w:val="99"/>
    <w:semiHidden/>
    <w:rsid w:val="00391EA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MS Mincho" w:hAnsi="Consolas" w:cs="Consolas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91EA1"/>
    <w:rPr>
      <w:rFonts w:ascii="Consolas" w:eastAsia="MS Mincho" w:hAnsi="Consolas" w:cs="Consolas"/>
      <w:kern w:val="0"/>
      <w:sz w:val="20"/>
      <w:szCs w:val="20"/>
      <w14:ligatures w14:val="none"/>
    </w:rPr>
  </w:style>
  <w:style w:type="table" w:styleId="MediumGrid1">
    <w:name w:val="Medium Grid 1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MediumGrid1-Accent2">
    <w:name w:val="Medium Grid 1 Accent 2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MediumGrid1-Accent3">
    <w:name w:val="Medium Grid 1 Accent 3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4">
    <w:name w:val="Medium Grid 1 Accent 4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MediumGrid1-Accent5">
    <w:name w:val="Medium Grid 1 Accent 5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6">
    <w:name w:val="Medium Grid 1 Accent 6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MediumGrid2">
    <w:name w:val="Medium Grid 2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styleId="MediumGrid2-Accent1">
    <w:name w:val="Medium Grid 2 Accent 1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styleId="MediumGrid2-Accent2">
    <w:name w:val="Medium Grid 2 Accent 2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styleId="MediumGrid2-Accent3">
    <w:name w:val="Medium Grid 2 Accent 3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4">
    <w:name w:val="Medium Grid 2 Accent 4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styleId="MediumGrid2-Accent5">
    <w:name w:val="Medium Grid 2 Accent 5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6">
    <w:name w:val="Medium Grid 2 Accent 6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styleId="MediumGrid3">
    <w:name w:val="Medium Grid 3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styleId="MediumGrid3-Accent2">
    <w:name w:val="Medium Grid 3 Accent 2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styleId="MediumGrid3-Accent3">
    <w:name w:val="Medium Grid 3 Accent 3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4">
    <w:name w:val="Medium Grid 3 Accent 4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styleId="MediumGrid3-Accent5">
    <w:name w:val="Medium Grid 3 Accent 5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6">
    <w:name w:val="Medium Grid 3 Accent 6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styleId="MediumList1">
    <w:name w:val="Medium List 1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styleId="MediumList1-Accent2">
    <w:name w:val="Medium List 1 Accent 2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styleId="MediumList1-Accent3">
    <w:name w:val="Medium List 1 Accent 3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4">
    <w:name w:val="Medium List 1 Accent 4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styleId="MediumList1-Accent5">
    <w:name w:val="Medium List 1 Accent 5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6">
    <w:name w:val="Medium List 1 Accent 6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styleId="MediumList2">
    <w:name w:val="Medium List 2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391E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  <w:jc w:val="both"/>
    </w:pPr>
    <w:rPr>
      <w:rFonts w:ascii="Times New Roman" w:eastAsia="MS Gothic" w:hAnsi="Times New Roman"/>
      <w:sz w:val="24"/>
      <w:szCs w:val="24"/>
      <w:lang w:val="x-none" w:eastAsia="x-none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91EA1"/>
    <w:rPr>
      <w:rFonts w:ascii="Times New Roman" w:eastAsia="MS Gothic" w:hAnsi="Times New Roman" w:cs="Times New Roman"/>
      <w:kern w:val="0"/>
      <w:sz w:val="24"/>
      <w:szCs w:val="24"/>
      <w:shd w:val="pct20" w:color="auto" w:fill="auto"/>
      <w:lang w:val="x-none" w:eastAsia="x-none"/>
      <w14:ligatures w14:val="none"/>
    </w:rPr>
  </w:style>
  <w:style w:type="paragraph" w:styleId="NormalWeb">
    <w:name w:val="Normal (Web)"/>
    <w:basedOn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4"/>
      <w:lang w:val="en-GB"/>
    </w:rPr>
  </w:style>
  <w:style w:type="paragraph" w:styleId="NormalIndent">
    <w:name w:val="Normal Indent"/>
    <w:basedOn w:val="Normal"/>
    <w:uiPriority w:val="99"/>
    <w:semiHidden/>
    <w:rsid w:val="00391EA1"/>
    <w:pPr>
      <w:spacing w:after="0" w:line="240" w:lineRule="auto"/>
      <w:ind w:left="720"/>
      <w:jc w:val="both"/>
    </w:pPr>
    <w:rPr>
      <w:rFonts w:ascii="Times New Roman" w:eastAsia="MS Mincho" w:hAnsi="Times New Roman"/>
      <w:sz w:val="24"/>
      <w:lang w:val="en-GB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PlaceholderText">
    <w:name w:val="Placeholder Text"/>
    <w:uiPriority w:val="99"/>
    <w:semiHidden/>
    <w:rsid w:val="00391EA1"/>
    <w:rPr>
      <w:color w:val="auto"/>
      <w:bdr w:val="none" w:sz="0" w:space="0" w:color="auto"/>
      <w:shd w:val="clear" w:color="auto" w:fill="DFDFDF"/>
    </w:rPr>
  </w:style>
  <w:style w:type="paragraph" w:styleId="PlainText">
    <w:name w:val="Plain Text"/>
    <w:basedOn w:val="Normal"/>
    <w:link w:val="PlainTextChar"/>
    <w:uiPriority w:val="99"/>
    <w:semiHidden/>
    <w:rsid w:val="00391EA1"/>
    <w:pPr>
      <w:spacing w:after="0" w:line="240" w:lineRule="auto"/>
      <w:jc w:val="both"/>
    </w:pPr>
    <w:rPr>
      <w:rFonts w:ascii="Consolas" w:eastAsia="MS Mincho" w:hAnsi="Consolas"/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91EA1"/>
    <w:rPr>
      <w:rFonts w:ascii="Consolas" w:eastAsia="MS Mincho" w:hAnsi="Consolas" w:cs="Times New Roman"/>
      <w:kern w:val="0"/>
      <w:sz w:val="21"/>
      <w:szCs w:val="21"/>
      <w:lang w:val="x-none" w:eastAsia="x-none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Signature">
    <w:name w:val="Signature"/>
    <w:basedOn w:val="Normal"/>
    <w:link w:val="SignatureChar"/>
    <w:uiPriority w:val="99"/>
    <w:semiHidden/>
    <w:rsid w:val="00391EA1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Table3Deffects1">
    <w:name w:val="Table 3D effects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color w:val="000080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color w:val="FFFFFF"/>
      <w:kern w:val="0"/>
      <w:sz w:val="20"/>
      <w:szCs w:val="20"/>
      <w14:ligatures w14:val="non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391EA1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TableofFigures">
    <w:name w:val="table of figures"/>
    <w:basedOn w:val="Normal"/>
    <w:next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table" w:styleId="TableProfessional">
    <w:name w:val="Table Professional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204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7">
    <w:name w:val="toc 7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238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8">
    <w:name w:val="toc 8"/>
    <w:basedOn w:val="Normal"/>
    <w:next w:val="Normal"/>
    <w:autoRedefine/>
    <w:uiPriority w:val="99"/>
    <w:semiHidden/>
    <w:rsid w:val="00391EA1"/>
    <w:pPr>
      <w:spacing w:after="100" w:line="240" w:lineRule="auto"/>
      <w:ind w:left="1680"/>
      <w:jc w:val="both"/>
    </w:pPr>
    <w:rPr>
      <w:rFonts w:ascii="Times New Roman" w:eastAsia="MS Mincho" w:hAnsi="Times New Roman"/>
      <w:sz w:val="24"/>
      <w:lang w:val="en-GB"/>
    </w:rPr>
  </w:style>
  <w:style w:type="paragraph" w:styleId="TOC9">
    <w:name w:val="toc 9"/>
    <w:basedOn w:val="Normal"/>
    <w:next w:val="Normal"/>
    <w:autoRedefine/>
    <w:uiPriority w:val="99"/>
    <w:semiHidden/>
    <w:rsid w:val="00391EA1"/>
    <w:pPr>
      <w:spacing w:after="100" w:line="240" w:lineRule="auto"/>
      <w:ind w:left="192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OpiPara">
    <w:name w:val="Opi_Para"/>
    <w:basedOn w:val="ECHRPara"/>
    <w:uiPriority w:val="46"/>
    <w:qFormat/>
    <w:rsid w:val="00391EA1"/>
  </w:style>
  <w:style w:type="paragraph" w:customStyle="1" w:styleId="OpiParaSub">
    <w:name w:val="Opi_Para_Sub"/>
    <w:basedOn w:val="JuParaSub"/>
    <w:uiPriority w:val="47"/>
    <w:qFormat/>
    <w:rsid w:val="00391EA1"/>
  </w:style>
  <w:style w:type="paragraph" w:customStyle="1" w:styleId="ECHRFooter">
    <w:name w:val="ECHR_Footer"/>
    <w:aliases w:val="Footer_ECHR"/>
    <w:basedOn w:val="Footer"/>
    <w:uiPriority w:val="57"/>
    <w:semiHidden/>
    <w:rsid w:val="00391EA1"/>
    <w:pPr>
      <w:tabs>
        <w:tab w:val="clear" w:pos="4513"/>
        <w:tab w:val="clear" w:pos="9026"/>
        <w:tab w:val="center" w:pos="4536"/>
        <w:tab w:val="right" w:pos="9696"/>
      </w:tabs>
      <w:ind w:left="-680" w:right="-680"/>
    </w:pPr>
    <w:rPr>
      <w:rFonts w:ascii="Times New Roman" w:hAnsi="Times New Roman"/>
      <w:sz w:val="8"/>
      <w:lang w:eastAsia="x-none"/>
    </w:rPr>
  </w:style>
  <w:style w:type="paragraph" w:customStyle="1" w:styleId="ECHRFooterLine">
    <w:name w:val="ECHR_Footer_Line"/>
    <w:aliases w:val="Footer_Line"/>
    <w:basedOn w:val="Normal"/>
    <w:next w:val="ECHRFooter"/>
    <w:uiPriority w:val="57"/>
    <w:semiHidden/>
    <w:rsid w:val="00391EA1"/>
    <w:pPr>
      <w:pBdr>
        <w:top w:val="single" w:sz="6" w:space="1" w:color="5F5F5F"/>
      </w:pBdr>
      <w:tabs>
        <w:tab w:val="center" w:pos="4536"/>
        <w:tab w:val="right" w:pos="9696"/>
      </w:tabs>
      <w:spacing w:after="0" w:line="240" w:lineRule="auto"/>
      <w:ind w:left="-680" w:right="-680"/>
    </w:pPr>
    <w:rPr>
      <w:rFonts w:ascii="Times New Roman" w:eastAsia="MS Mincho" w:hAnsi="Times New Roman"/>
      <w:color w:val="5F5F5F"/>
      <w:sz w:val="24"/>
      <w:lang w:val="en-GB"/>
    </w:rPr>
  </w:style>
  <w:style w:type="paragraph" w:customStyle="1" w:styleId="ECHRTitleCentre2">
    <w:name w:val="ECHR_Title_Centre_2"/>
    <w:aliases w:val="Dec_H_Case"/>
    <w:basedOn w:val="Normal"/>
    <w:next w:val="ECHRPara"/>
    <w:uiPriority w:val="8"/>
    <w:semiHidden/>
    <w:qFormat/>
    <w:rsid w:val="00391EA1"/>
    <w:pPr>
      <w:spacing w:after="240" w:line="240" w:lineRule="auto"/>
      <w:jc w:val="center"/>
      <w:outlineLvl w:val="0"/>
    </w:pPr>
    <w:rPr>
      <w:rFonts w:ascii="Times New Roman" w:eastAsia="MS Mincho" w:hAnsi="Times New Roman"/>
      <w:sz w:val="24"/>
      <w:lang w:val="en-GB"/>
    </w:rPr>
  </w:style>
  <w:style w:type="paragraph" w:customStyle="1" w:styleId="OpiQuot">
    <w:name w:val="Opi_Quot"/>
    <w:basedOn w:val="ECHRParaQuote"/>
    <w:uiPriority w:val="48"/>
    <w:qFormat/>
    <w:rsid w:val="00391EA1"/>
  </w:style>
  <w:style w:type="paragraph" w:customStyle="1" w:styleId="OpiQuotSub">
    <w:name w:val="Opi_Quot_Sub"/>
    <w:basedOn w:val="JuQuotSub"/>
    <w:uiPriority w:val="49"/>
    <w:qFormat/>
    <w:rsid w:val="00391EA1"/>
  </w:style>
  <w:style w:type="paragraph" w:customStyle="1" w:styleId="OpiTranslation">
    <w:name w:val="Opi_Translation"/>
    <w:basedOn w:val="Normal"/>
    <w:next w:val="OpiPara"/>
    <w:uiPriority w:val="40"/>
    <w:qFormat/>
    <w:rsid w:val="00391EA1"/>
    <w:pPr>
      <w:spacing w:after="0" w:line="240" w:lineRule="auto"/>
      <w:jc w:val="center"/>
      <w:outlineLvl w:val="0"/>
    </w:pPr>
    <w:rPr>
      <w:rFonts w:ascii="Times New Roman" w:eastAsia="MS Mincho" w:hAnsi="Times New Roman"/>
      <w:i/>
      <w:sz w:val="24"/>
      <w:lang w:val="en-GB"/>
    </w:rPr>
  </w:style>
  <w:style w:type="character" w:customStyle="1" w:styleId="ECHRParaChar">
    <w:name w:val="ECHR_Para Char"/>
    <w:aliases w:val="Ju_Para Char"/>
    <w:link w:val="ECHRPara"/>
    <w:uiPriority w:val="12"/>
    <w:rsid w:val="00391EA1"/>
    <w:rPr>
      <w:rFonts w:ascii="Times New Roman" w:eastAsia="MS Mincho" w:hAnsi="Times New Roman" w:cs="Times New Roman"/>
      <w:kern w:val="0"/>
      <w:sz w:val="24"/>
      <w:szCs w:val="20"/>
      <w:lang w:val="en-GB" w:eastAsia="x-none"/>
      <w14:ligatures w14:val="none"/>
    </w:rPr>
  </w:style>
  <w:style w:type="paragraph" w:customStyle="1" w:styleId="jupara">
    <w:name w:val="jupara"/>
    <w:basedOn w:val="Normal"/>
    <w:rsid w:val="00391EA1"/>
    <w:pPr>
      <w:spacing w:after="0" w:line="240" w:lineRule="auto"/>
      <w:ind w:firstLine="284"/>
      <w:jc w:val="both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jucase0">
    <w:name w:val="jucase"/>
    <w:basedOn w:val="Normal"/>
    <w:rsid w:val="00391EA1"/>
    <w:pPr>
      <w:spacing w:after="0" w:line="240" w:lineRule="auto"/>
      <w:ind w:firstLine="284"/>
      <w:jc w:val="both"/>
    </w:pPr>
    <w:rPr>
      <w:rFonts w:ascii="Times New Roman" w:hAnsi="Times New Roman"/>
      <w:b/>
      <w:bCs/>
      <w:sz w:val="24"/>
      <w:szCs w:val="24"/>
      <w:lang w:val="en-GB" w:eastAsia="en-GB"/>
    </w:rPr>
  </w:style>
  <w:style w:type="paragraph" w:customStyle="1" w:styleId="xp1">
    <w:name w:val="x_p1"/>
    <w:basedOn w:val="Normal"/>
    <w:rsid w:val="00391E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1">
    <w:name w:val="x_s1"/>
    <w:rsid w:val="00391EA1"/>
  </w:style>
  <w:style w:type="paragraph" w:customStyle="1" w:styleId="xp2">
    <w:name w:val="x_p2"/>
    <w:basedOn w:val="Normal"/>
    <w:rsid w:val="00391E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2">
    <w:name w:val="x_s2"/>
    <w:rsid w:val="00391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6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4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6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6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0F83C52FBE4665B55F35BC17A753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6045-14</Nr_x002e__x0020_akti>
    <Data_x0020_e_x0020_Krijimit xmlns="0e656187-b300-4fb0-8bf4-3a50f872073c">2025-12-04T15:39:54Z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2025-12-04T00:00:00Z</Date_x0020_protokolli>
    <Titulli xmlns="0e656187-b300-4fb0-8bf4-3a50f872073c">Çështja Lasku dhe të tjerë kundër Shqipërisë</Titulli>
    <Modifikuesi xmlns="0e656187-b300-4fb0-8bf4-3a50f872073c">Fjora.Cahani</Modifikuesi>
    <Nr_x002e__x0020_prot_x0020_QBZ xmlns="0e656187-b300-4fb0-8bf4-3a50f872073c">2019/1</Nr_x002e__x0020_prot_x0020_QBZ>
    <Data_x0020_e_x0020_Modifikimit xmlns="0e656187-b300-4fb0-8bf4-3a50f872073c">2025-12-05T11:35:46Z</Data_x0020_e_x0020_Modifikimit>
    <Dekretuar xmlns="0e656187-b300-4fb0-8bf4-3a50f872073c">false</Dekretuar>
    <Data xmlns="0e656187-b300-4fb0-8bf4-3a50f872073c">2025-11-18T00:00:00Z</Data>
    <Nr_x002e__x0020_protokolli_x0020_i_x0020_aktit xmlns="0e656187-b300-4fb0-8bf4-3a50f872073c">6075/1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0F83C52FBE4665B55F35BC17A753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91406-F3A7-4117-B276-2B16D6CB73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936232A-2D1B-49B9-B34C-DCFDE39EF9FE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0658C76-53C4-4AB1-BC08-1E8C46955D0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46BEDF-A54D-452A-9CFE-CD50C3C254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A6C299-7841-41A5-B108-F6A0EAFCE9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43F0F4A-9DC4-4CA3-9072-8EEA9F488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3189</Words>
  <Characters>18182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Lasku dhe të tjerë kundër Shqipërisë</vt:lpstr>
    </vt:vector>
  </TitlesOfParts>
  <Company/>
  <LinksUpToDate>false</LinksUpToDate>
  <CharactersWithSpaces>21329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Lasku dhe të tjerë kundër Shqipërisë</dc:title>
  <dc:creator>Mirela Prifti</dc:creator>
  <cp:lastModifiedBy>Valeta Kaftalli</cp:lastModifiedBy>
  <cp:revision>10</cp:revision>
  <dcterms:created xsi:type="dcterms:W3CDTF">2025-12-04T14:45:00Z</dcterms:created>
  <dcterms:modified xsi:type="dcterms:W3CDTF">2025-12-09T09:53:00Z</dcterms:modified>
</cp:coreProperties>
</file>