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BC307D" w14:textId="7D2E3721" w:rsidR="00D10932" w:rsidRPr="009420F9" w:rsidRDefault="00D10932" w:rsidP="00AE7722">
      <w:pPr>
        <w:keepNext/>
        <w:keepLines/>
        <w:autoSpaceDE w:val="0"/>
        <w:autoSpaceDN w:val="0"/>
        <w:adjustRightInd w:val="0"/>
        <w:ind w:firstLine="284"/>
        <w:jc w:val="center"/>
        <w:rPr>
          <w:rFonts w:ascii="Garamond" w:hAnsi="Garamond" w:cs="Times New Roman"/>
          <w:color w:val="000000"/>
        </w:rPr>
      </w:pPr>
      <w:r w:rsidRPr="009420F9">
        <w:rPr>
          <w:rFonts w:ascii="Garamond" w:hAnsi="Garamond" w:cs="Times New Roman"/>
          <w:color w:val="000000"/>
        </w:rPr>
        <w:t>GJYKATA EVROPIANE E TË DREJTAVE T</w:t>
      </w:r>
      <w:r w:rsidR="006753F0" w:rsidRPr="009420F9">
        <w:rPr>
          <w:rFonts w:ascii="Garamond" w:hAnsi="Garamond" w:cs="Times New Roman"/>
          <w:color w:val="000000"/>
        </w:rPr>
        <w:t>Ë</w:t>
      </w:r>
      <w:r w:rsidR="006753F0">
        <w:rPr>
          <w:rFonts w:ascii="Garamond" w:hAnsi="Garamond" w:cs="Times New Roman"/>
          <w:color w:val="000000"/>
        </w:rPr>
        <w:t xml:space="preserve"> </w:t>
      </w:r>
      <w:r w:rsidRPr="009420F9">
        <w:rPr>
          <w:rFonts w:ascii="Garamond" w:hAnsi="Garamond" w:cs="Times New Roman"/>
          <w:color w:val="000000"/>
        </w:rPr>
        <w:t>NJERIUT</w:t>
      </w:r>
    </w:p>
    <w:p w14:paraId="4B83D4FA" w14:textId="1F1E0432" w:rsidR="00AE7722" w:rsidRPr="009420F9" w:rsidRDefault="00AE7722" w:rsidP="00AE7722">
      <w:pPr>
        <w:keepNext/>
        <w:keepLines/>
        <w:autoSpaceDE w:val="0"/>
        <w:autoSpaceDN w:val="0"/>
        <w:adjustRightInd w:val="0"/>
        <w:ind w:firstLine="284"/>
        <w:jc w:val="center"/>
        <w:rPr>
          <w:rFonts w:ascii="Garamond" w:hAnsi="Garamond" w:cs="Times New Roman"/>
          <w:color w:val="000000"/>
        </w:rPr>
      </w:pPr>
      <w:r w:rsidRPr="009420F9">
        <w:rPr>
          <w:rFonts w:ascii="Garamond" w:hAnsi="Garamond" w:cs="Times New Roman"/>
          <w:color w:val="000000"/>
        </w:rPr>
        <w:t>SEKSIONI I TRETË</w:t>
      </w:r>
    </w:p>
    <w:p w14:paraId="5D93B18D" w14:textId="77777777" w:rsidR="00AE7722" w:rsidRPr="009420F9" w:rsidRDefault="00AE7722" w:rsidP="00AE7722">
      <w:pPr>
        <w:keepNext/>
        <w:keepLines/>
        <w:autoSpaceDE w:val="0"/>
        <w:autoSpaceDN w:val="0"/>
        <w:adjustRightInd w:val="0"/>
        <w:ind w:firstLine="284"/>
        <w:jc w:val="center"/>
        <w:rPr>
          <w:rFonts w:ascii="Garamond" w:hAnsi="Garamond" w:cs="Times New Roman"/>
          <w:color w:val="000000"/>
        </w:rPr>
      </w:pPr>
    </w:p>
    <w:p w14:paraId="1B8E5D81" w14:textId="77777777" w:rsidR="00AE7722" w:rsidRPr="009420F9" w:rsidRDefault="00AE7722" w:rsidP="00AE7722">
      <w:pPr>
        <w:keepNext/>
        <w:autoSpaceDE w:val="0"/>
        <w:autoSpaceDN w:val="0"/>
        <w:adjustRightInd w:val="0"/>
        <w:ind w:firstLine="284"/>
        <w:jc w:val="center"/>
        <w:rPr>
          <w:rFonts w:ascii="Garamond" w:hAnsi="Garamond" w:cs="Times New Roman"/>
          <w:color w:val="000000"/>
        </w:rPr>
      </w:pPr>
      <w:r w:rsidRPr="009420F9">
        <w:rPr>
          <w:rFonts w:ascii="Garamond" w:hAnsi="Garamond" w:cs="Times New Roman"/>
          <w:color w:val="000000"/>
        </w:rPr>
        <w:t xml:space="preserve">VENDIM </w:t>
      </w:r>
    </w:p>
    <w:p w14:paraId="137D6DFD" w14:textId="77777777" w:rsidR="00D10932" w:rsidRPr="009420F9" w:rsidRDefault="00D10932" w:rsidP="00AE7722">
      <w:pPr>
        <w:keepNext/>
        <w:autoSpaceDE w:val="0"/>
        <w:autoSpaceDN w:val="0"/>
        <w:adjustRightInd w:val="0"/>
        <w:ind w:firstLine="284"/>
        <w:jc w:val="center"/>
        <w:rPr>
          <w:rFonts w:ascii="Garamond" w:hAnsi="Garamond" w:cs="Times New Roman"/>
          <w:i/>
          <w:iCs/>
          <w:color w:val="000000"/>
        </w:rPr>
      </w:pPr>
    </w:p>
    <w:p w14:paraId="3FA5D9CE" w14:textId="060F61B1" w:rsidR="00AE7722" w:rsidRPr="00F50818" w:rsidRDefault="00AE7722" w:rsidP="00AE7722">
      <w:pPr>
        <w:keepNext/>
        <w:autoSpaceDE w:val="0"/>
        <w:autoSpaceDN w:val="0"/>
        <w:adjustRightInd w:val="0"/>
        <w:ind w:firstLine="284"/>
        <w:jc w:val="center"/>
        <w:rPr>
          <w:rFonts w:ascii="Garamond" w:hAnsi="Garamond" w:cs="Times New Roman"/>
          <w:iCs/>
          <w:color w:val="000000"/>
        </w:rPr>
      </w:pPr>
      <w:r w:rsidRPr="00F50818">
        <w:rPr>
          <w:rFonts w:ascii="Garamond" w:hAnsi="Garamond" w:cs="Times New Roman"/>
          <w:iCs/>
          <w:color w:val="000000"/>
        </w:rPr>
        <w:t xml:space="preserve">Kërkesa nr. 18559/20 </w:t>
      </w:r>
    </w:p>
    <w:p w14:paraId="4A90E2D4" w14:textId="2F2F0922" w:rsidR="00AE7722" w:rsidRPr="009420F9" w:rsidRDefault="00D10932" w:rsidP="00D10932">
      <w:pPr>
        <w:keepNext/>
        <w:autoSpaceDE w:val="0"/>
        <w:autoSpaceDN w:val="0"/>
        <w:adjustRightInd w:val="0"/>
        <w:ind w:firstLine="284"/>
        <w:jc w:val="center"/>
        <w:rPr>
          <w:rFonts w:ascii="Garamond" w:hAnsi="Garamond" w:cs="Times New Roman"/>
          <w:b/>
          <w:bCs/>
          <w:i/>
          <w:iCs/>
          <w:color w:val="000000"/>
        </w:rPr>
      </w:pPr>
      <w:r w:rsidRPr="009420F9">
        <w:rPr>
          <w:rFonts w:ascii="Garamond" w:hAnsi="Garamond" w:cs="Times New Roman"/>
          <w:b/>
          <w:bCs/>
          <w:color w:val="000000"/>
        </w:rPr>
        <w:t>XHEZAIR ZAGANJORI KUNDËR SHQIPËRISË</w:t>
      </w:r>
    </w:p>
    <w:p w14:paraId="335AB137" w14:textId="77777777" w:rsidR="00AE7722" w:rsidRPr="009420F9" w:rsidRDefault="00AE7722" w:rsidP="00AE7722">
      <w:pPr>
        <w:autoSpaceDE w:val="0"/>
        <w:autoSpaceDN w:val="0"/>
        <w:adjustRightInd w:val="0"/>
        <w:ind w:firstLine="284"/>
        <w:rPr>
          <w:rFonts w:ascii="Garamond" w:eastAsia="Arial Unicode MS" w:hAnsi="Garamond" w:cs="Arial Unicode MS"/>
          <w:color w:val="000000"/>
        </w:rPr>
      </w:pPr>
      <w:bookmarkStart w:id="0" w:name="_GoBack"/>
      <w:bookmarkEnd w:id="0"/>
    </w:p>
    <w:p w14:paraId="394D486C" w14:textId="50267E15" w:rsidR="00AE7722" w:rsidRPr="009420F9" w:rsidRDefault="00AE7722" w:rsidP="00AE7722">
      <w:pPr>
        <w:autoSpaceDE w:val="0"/>
        <w:autoSpaceDN w:val="0"/>
        <w:adjustRightInd w:val="0"/>
        <w:ind w:firstLine="284"/>
        <w:jc w:val="both"/>
        <w:rPr>
          <w:rFonts w:ascii="Garamond" w:hAnsi="Garamond" w:cs="Times New Roman"/>
          <w:color w:val="000000"/>
        </w:rPr>
      </w:pPr>
      <w:r w:rsidRPr="009420F9">
        <w:rPr>
          <w:rFonts w:ascii="Garamond" w:hAnsi="Garamond" w:cs="Times New Roman"/>
          <w:color w:val="000000"/>
        </w:rPr>
        <w:t xml:space="preserve">Gjykata </w:t>
      </w:r>
      <w:r w:rsidR="009420F9" w:rsidRPr="009420F9">
        <w:rPr>
          <w:rFonts w:ascii="Garamond" w:hAnsi="Garamond" w:cs="Times New Roman"/>
          <w:color w:val="000000"/>
        </w:rPr>
        <w:t>Evropiane</w:t>
      </w:r>
      <w:r w:rsidRPr="009420F9">
        <w:rPr>
          <w:rFonts w:ascii="Garamond" w:hAnsi="Garamond" w:cs="Times New Roman"/>
          <w:color w:val="000000"/>
        </w:rPr>
        <w:t xml:space="preserve"> e të Drejtave të Njeriut (Seksioni i Tretë), e mbledhur më 3 mars 2026, si Komitet i përbërë nga:</w:t>
      </w:r>
    </w:p>
    <w:p w14:paraId="64E02EF9" w14:textId="0F9FE448" w:rsidR="00AE7722" w:rsidRPr="009420F9" w:rsidRDefault="00AE7722" w:rsidP="00AE7722">
      <w:pPr>
        <w:tabs>
          <w:tab w:val="left" w:pos="280"/>
          <w:tab w:val="left" w:pos="560"/>
          <w:tab w:val="left" w:pos="1120"/>
        </w:tabs>
        <w:autoSpaceDE w:val="0"/>
        <w:autoSpaceDN w:val="0"/>
        <w:adjustRightInd w:val="0"/>
        <w:ind w:firstLine="284"/>
        <w:jc w:val="both"/>
        <w:rPr>
          <w:rFonts w:ascii="Garamond" w:hAnsi="Garamond" w:cs="Times New Roman"/>
          <w:color w:val="000000"/>
        </w:rPr>
      </w:pPr>
      <w:proofErr w:type="spellStart"/>
      <w:r w:rsidRPr="009420F9">
        <w:rPr>
          <w:rFonts w:ascii="Garamond" w:hAnsi="Garamond" w:cs="Times New Roman"/>
          <w:color w:val="000000"/>
        </w:rPr>
        <w:t>Peeter</w:t>
      </w:r>
      <w:proofErr w:type="spellEnd"/>
      <w:r w:rsidRPr="009420F9">
        <w:rPr>
          <w:rFonts w:ascii="Garamond" w:hAnsi="Garamond" w:cs="Times New Roman"/>
          <w:color w:val="000000"/>
        </w:rPr>
        <w:t xml:space="preserve"> </w:t>
      </w:r>
      <w:proofErr w:type="spellStart"/>
      <w:r w:rsidRPr="009420F9">
        <w:rPr>
          <w:rFonts w:ascii="Garamond" w:hAnsi="Garamond" w:cs="Times New Roman"/>
          <w:color w:val="000000"/>
        </w:rPr>
        <w:t>Roosma</w:t>
      </w:r>
      <w:proofErr w:type="spellEnd"/>
      <w:r w:rsidRPr="009420F9">
        <w:rPr>
          <w:rFonts w:ascii="Garamond" w:hAnsi="Garamond" w:cs="Times New Roman"/>
          <w:i/>
          <w:iCs/>
          <w:color w:val="000000"/>
        </w:rPr>
        <w:t xml:space="preserve">, </w:t>
      </w:r>
      <w:r w:rsidR="001D35A2" w:rsidRPr="009420F9">
        <w:rPr>
          <w:rFonts w:ascii="Garamond" w:hAnsi="Garamond" w:cs="Times New Roman"/>
          <w:i/>
          <w:iCs/>
          <w:color w:val="000000"/>
        </w:rPr>
        <w:t>kryetar</w:t>
      </w:r>
      <w:r w:rsidRPr="009420F9">
        <w:rPr>
          <w:rFonts w:ascii="Garamond" w:hAnsi="Garamond" w:cs="Times New Roman"/>
          <w:color w:val="000000"/>
        </w:rPr>
        <w:t>,</w:t>
      </w:r>
    </w:p>
    <w:p w14:paraId="0776FB33" w14:textId="6A4754D6" w:rsidR="00AE7722" w:rsidRPr="009420F9" w:rsidRDefault="00AE7722" w:rsidP="00AE7722">
      <w:pPr>
        <w:tabs>
          <w:tab w:val="left" w:pos="280"/>
          <w:tab w:val="left" w:pos="560"/>
          <w:tab w:val="left" w:pos="1120"/>
        </w:tabs>
        <w:autoSpaceDE w:val="0"/>
        <w:autoSpaceDN w:val="0"/>
        <w:adjustRightInd w:val="0"/>
        <w:ind w:firstLine="284"/>
        <w:jc w:val="both"/>
        <w:rPr>
          <w:rFonts w:ascii="Garamond" w:hAnsi="Garamond" w:cs="Times New Roman"/>
          <w:color w:val="000000"/>
        </w:rPr>
      </w:pPr>
      <w:proofErr w:type="spellStart"/>
      <w:r w:rsidRPr="009420F9">
        <w:rPr>
          <w:rFonts w:ascii="Garamond" w:hAnsi="Garamond" w:cs="Times New Roman"/>
          <w:color w:val="000000"/>
        </w:rPr>
        <w:t>Diana</w:t>
      </w:r>
      <w:proofErr w:type="spellEnd"/>
      <w:r w:rsidRPr="009420F9">
        <w:rPr>
          <w:rFonts w:ascii="Garamond" w:hAnsi="Garamond" w:cs="Times New Roman"/>
          <w:color w:val="000000"/>
        </w:rPr>
        <w:t xml:space="preserve"> </w:t>
      </w:r>
      <w:proofErr w:type="spellStart"/>
      <w:r w:rsidRPr="009420F9">
        <w:rPr>
          <w:rFonts w:ascii="Garamond" w:hAnsi="Garamond" w:cs="Times New Roman"/>
          <w:color w:val="000000"/>
        </w:rPr>
        <w:t>Kovatcheva</w:t>
      </w:r>
      <w:proofErr w:type="spellEnd"/>
      <w:r w:rsidRPr="009420F9">
        <w:rPr>
          <w:rFonts w:ascii="Garamond" w:hAnsi="Garamond" w:cs="Times New Roman"/>
          <w:color w:val="000000"/>
        </w:rPr>
        <w:t>,</w:t>
      </w:r>
    </w:p>
    <w:p w14:paraId="7A8F86DA" w14:textId="4D8E8D67" w:rsidR="00AE7722" w:rsidRPr="009420F9" w:rsidRDefault="00AE7722" w:rsidP="00AE7722">
      <w:pPr>
        <w:tabs>
          <w:tab w:val="left" w:pos="280"/>
          <w:tab w:val="left" w:pos="560"/>
          <w:tab w:val="left" w:pos="1120"/>
        </w:tabs>
        <w:autoSpaceDE w:val="0"/>
        <w:autoSpaceDN w:val="0"/>
        <w:adjustRightInd w:val="0"/>
        <w:ind w:firstLine="284"/>
        <w:jc w:val="both"/>
        <w:rPr>
          <w:rFonts w:ascii="Garamond" w:hAnsi="Garamond" w:cs="Times New Roman"/>
          <w:color w:val="000000"/>
        </w:rPr>
      </w:pPr>
      <w:proofErr w:type="spellStart"/>
      <w:r w:rsidRPr="009420F9">
        <w:rPr>
          <w:rFonts w:ascii="Garamond" w:hAnsi="Garamond" w:cs="Times New Roman"/>
          <w:color w:val="000000"/>
        </w:rPr>
        <w:t>Canòlic</w:t>
      </w:r>
      <w:proofErr w:type="spellEnd"/>
      <w:r w:rsidRPr="009420F9">
        <w:rPr>
          <w:rFonts w:ascii="Garamond" w:hAnsi="Garamond" w:cs="Times New Roman"/>
          <w:color w:val="000000"/>
        </w:rPr>
        <w:t xml:space="preserve"> </w:t>
      </w:r>
      <w:proofErr w:type="spellStart"/>
      <w:r w:rsidRPr="009420F9">
        <w:rPr>
          <w:rFonts w:ascii="Garamond" w:hAnsi="Garamond" w:cs="Times New Roman"/>
          <w:color w:val="000000"/>
        </w:rPr>
        <w:t>Mingorance</w:t>
      </w:r>
      <w:proofErr w:type="spellEnd"/>
      <w:r w:rsidRPr="009420F9">
        <w:rPr>
          <w:rFonts w:ascii="Garamond" w:hAnsi="Garamond" w:cs="Times New Roman"/>
          <w:color w:val="000000"/>
        </w:rPr>
        <w:t xml:space="preserve"> </w:t>
      </w:r>
      <w:proofErr w:type="spellStart"/>
      <w:r w:rsidRPr="009420F9">
        <w:rPr>
          <w:rFonts w:ascii="Garamond" w:hAnsi="Garamond" w:cs="Times New Roman"/>
          <w:color w:val="000000"/>
        </w:rPr>
        <w:t>Cairat</w:t>
      </w:r>
      <w:proofErr w:type="spellEnd"/>
      <w:r w:rsidRPr="009420F9">
        <w:rPr>
          <w:rFonts w:ascii="Garamond" w:hAnsi="Garamond" w:cs="Times New Roman"/>
          <w:i/>
          <w:iCs/>
          <w:color w:val="000000"/>
        </w:rPr>
        <w:t>, gjyqtarë</w:t>
      </w:r>
      <w:r w:rsidRPr="009420F9">
        <w:rPr>
          <w:rFonts w:ascii="Garamond" w:hAnsi="Garamond" w:cs="Times New Roman"/>
          <w:color w:val="000000"/>
        </w:rPr>
        <w:t>,</w:t>
      </w:r>
    </w:p>
    <w:p w14:paraId="6F35434B" w14:textId="0405566E" w:rsidR="00AE7722" w:rsidRPr="009420F9" w:rsidRDefault="00AE7722" w:rsidP="00AE7722">
      <w:pPr>
        <w:tabs>
          <w:tab w:val="left" w:pos="280"/>
          <w:tab w:val="left" w:pos="560"/>
          <w:tab w:val="left" w:pos="1120"/>
        </w:tabs>
        <w:autoSpaceDE w:val="0"/>
        <w:autoSpaceDN w:val="0"/>
        <w:adjustRightInd w:val="0"/>
        <w:ind w:firstLine="284"/>
        <w:jc w:val="both"/>
        <w:rPr>
          <w:rFonts w:ascii="Garamond" w:hAnsi="Garamond" w:cs="Times New Roman"/>
          <w:color w:val="000000"/>
        </w:rPr>
      </w:pPr>
      <w:r w:rsidRPr="009420F9">
        <w:rPr>
          <w:rFonts w:ascii="Garamond" w:hAnsi="Garamond" w:cs="Times New Roman"/>
          <w:color w:val="000000"/>
        </w:rPr>
        <w:t xml:space="preserve">dhe </w:t>
      </w:r>
      <w:proofErr w:type="spellStart"/>
      <w:r w:rsidRPr="009420F9">
        <w:rPr>
          <w:rFonts w:ascii="Garamond" w:hAnsi="Garamond" w:cs="Times New Roman"/>
          <w:color w:val="000000"/>
        </w:rPr>
        <w:t>Olga</w:t>
      </w:r>
      <w:proofErr w:type="spellEnd"/>
      <w:r w:rsidRPr="009420F9">
        <w:rPr>
          <w:rFonts w:ascii="Garamond" w:hAnsi="Garamond" w:cs="Times New Roman"/>
          <w:color w:val="000000"/>
        </w:rPr>
        <w:t xml:space="preserve"> </w:t>
      </w:r>
      <w:proofErr w:type="spellStart"/>
      <w:r w:rsidRPr="009420F9">
        <w:rPr>
          <w:rFonts w:ascii="Garamond" w:hAnsi="Garamond" w:cs="Times New Roman"/>
          <w:color w:val="000000"/>
        </w:rPr>
        <w:t>Chernishova</w:t>
      </w:r>
      <w:proofErr w:type="spellEnd"/>
      <w:r w:rsidRPr="009420F9">
        <w:rPr>
          <w:rFonts w:ascii="Garamond" w:hAnsi="Garamond" w:cs="Times New Roman"/>
          <w:color w:val="000000"/>
        </w:rPr>
        <w:t xml:space="preserve">, </w:t>
      </w:r>
      <w:proofErr w:type="spellStart"/>
      <w:r w:rsidRPr="009420F9">
        <w:rPr>
          <w:rFonts w:ascii="Garamond" w:hAnsi="Garamond" w:cs="Times New Roman"/>
          <w:i/>
          <w:iCs/>
          <w:color w:val="000000"/>
        </w:rPr>
        <w:t>zëvendëskancelare</w:t>
      </w:r>
      <w:proofErr w:type="spellEnd"/>
      <w:r w:rsidRPr="009420F9">
        <w:rPr>
          <w:rFonts w:ascii="Garamond" w:hAnsi="Garamond" w:cs="Times New Roman"/>
          <w:i/>
          <w:iCs/>
          <w:color w:val="000000"/>
        </w:rPr>
        <w:t xml:space="preserve"> e Seksionit,</w:t>
      </w:r>
    </w:p>
    <w:p w14:paraId="696375E0" w14:textId="77777777" w:rsidR="00AE7722" w:rsidRPr="009420F9" w:rsidRDefault="00AE7722" w:rsidP="00AE7722">
      <w:pPr>
        <w:autoSpaceDE w:val="0"/>
        <w:autoSpaceDN w:val="0"/>
        <w:adjustRightInd w:val="0"/>
        <w:ind w:firstLine="284"/>
        <w:jc w:val="both"/>
        <w:rPr>
          <w:rFonts w:ascii="Garamond" w:hAnsi="Garamond" w:cs="Times New Roman"/>
          <w:color w:val="000000"/>
        </w:rPr>
      </w:pPr>
      <w:r w:rsidRPr="009420F9">
        <w:rPr>
          <w:rFonts w:ascii="Garamond" w:hAnsi="Garamond" w:cs="Times New Roman"/>
          <w:color w:val="000000"/>
        </w:rPr>
        <w:t>Duke pasur parasysh:</w:t>
      </w:r>
    </w:p>
    <w:p w14:paraId="27AE064A" w14:textId="35E839FF" w:rsidR="00AE7722" w:rsidRPr="009420F9" w:rsidRDefault="00AE7722" w:rsidP="00AE7722">
      <w:pPr>
        <w:autoSpaceDE w:val="0"/>
        <w:autoSpaceDN w:val="0"/>
        <w:adjustRightInd w:val="0"/>
        <w:ind w:firstLine="284"/>
        <w:jc w:val="both"/>
        <w:rPr>
          <w:rFonts w:ascii="Garamond" w:hAnsi="Garamond" w:cs="Times New Roman"/>
          <w:color w:val="000000"/>
        </w:rPr>
      </w:pPr>
      <w:r w:rsidRPr="009420F9">
        <w:rPr>
          <w:rFonts w:ascii="Garamond" w:hAnsi="Garamond" w:cs="Times New Roman"/>
          <w:color w:val="000000"/>
        </w:rPr>
        <w:t>kërkesën (nr. 18559/20) kundër Republikës së Shqipërisë të depozituar në Gjykatë</w:t>
      </w:r>
      <w:r w:rsidR="001D35A2">
        <w:rPr>
          <w:rFonts w:ascii="Garamond" w:hAnsi="Garamond" w:cs="Times New Roman"/>
          <w:color w:val="000000"/>
        </w:rPr>
        <w:t>,</w:t>
      </w:r>
      <w:r w:rsidRPr="009420F9">
        <w:rPr>
          <w:rFonts w:ascii="Garamond" w:hAnsi="Garamond" w:cs="Times New Roman"/>
          <w:color w:val="000000"/>
        </w:rPr>
        <w:t xml:space="preserve"> sipas nenit 34 të Konventës për Mbrojtjen e të Drejtave dhe Lirive Themelore të Njeriut (“Konventa”)</w:t>
      </w:r>
      <w:r w:rsidR="001D35A2">
        <w:rPr>
          <w:rFonts w:ascii="Garamond" w:hAnsi="Garamond" w:cs="Times New Roman"/>
          <w:color w:val="000000"/>
        </w:rPr>
        <w:t>,</w:t>
      </w:r>
      <w:r w:rsidRPr="009420F9">
        <w:rPr>
          <w:rFonts w:ascii="Garamond" w:hAnsi="Garamond" w:cs="Times New Roman"/>
          <w:color w:val="000000"/>
        </w:rPr>
        <w:t xml:space="preserve"> më 28 prill 2020 nga shtetasi shqiptar </w:t>
      </w:r>
      <w:r w:rsidR="009420F9">
        <w:rPr>
          <w:rFonts w:ascii="Garamond" w:hAnsi="Garamond" w:cs="Times New Roman"/>
          <w:color w:val="000000"/>
        </w:rPr>
        <w:t>z</w:t>
      </w:r>
      <w:r w:rsidRPr="009420F9">
        <w:rPr>
          <w:rFonts w:ascii="Garamond" w:hAnsi="Garamond" w:cs="Times New Roman"/>
          <w:color w:val="000000"/>
        </w:rPr>
        <w:t xml:space="preserve">. </w:t>
      </w:r>
      <w:proofErr w:type="spellStart"/>
      <w:r w:rsidRPr="009420F9">
        <w:rPr>
          <w:rFonts w:ascii="Garamond" w:hAnsi="Garamond" w:cs="Times New Roman"/>
          <w:color w:val="000000"/>
        </w:rPr>
        <w:t>Xhezair</w:t>
      </w:r>
      <w:proofErr w:type="spellEnd"/>
      <w:r w:rsidRPr="009420F9">
        <w:rPr>
          <w:rFonts w:ascii="Garamond" w:hAnsi="Garamond" w:cs="Times New Roman"/>
          <w:color w:val="000000"/>
        </w:rPr>
        <w:t xml:space="preserve"> </w:t>
      </w:r>
      <w:proofErr w:type="spellStart"/>
      <w:r w:rsidRPr="009420F9">
        <w:rPr>
          <w:rFonts w:ascii="Garamond" w:hAnsi="Garamond" w:cs="Times New Roman"/>
          <w:color w:val="000000"/>
        </w:rPr>
        <w:t>Zaganjori</w:t>
      </w:r>
      <w:proofErr w:type="spellEnd"/>
      <w:r w:rsidRPr="009420F9">
        <w:rPr>
          <w:rFonts w:ascii="Garamond" w:hAnsi="Garamond" w:cs="Times New Roman"/>
          <w:color w:val="000000"/>
        </w:rPr>
        <w:t xml:space="preserve"> (“kërkuesi”), i lindur në vitin 1957, me banim në Tiranë dhe i përfaqësuar nga </w:t>
      </w:r>
      <w:r w:rsidR="001D35A2" w:rsidRPr="009420F9">
        <w:rPr>
          <w:rFonts w:ascii="Garamond" w:hAnsi="Garamond" w:cs="Times New Roman"/>
          <w:color w:val="000000"/>
        </w:rPr>
        <w:t>z</w:t>
      </w:r>
      <w:r w:rsidRPr="009420F9">
        <w:rPr>
          <w:rFonts w:ascii="Garamond" w:hAnsi="Garamond" w:cs="Times New Roman"/>
          <w:color w:val="000000"/>
        </w:rPr>
        <w:t>. A.</w:t>
      </w:r>
      <w:r w:rsidR="001D35A2">
        <w:rPr>
          <w:rFonts w:ascii="Garamond" w:hAnsi="Garamond" w:cs="Times New Roman"/>
          <w:color w:val="000000"/>
        </w:rPr>
        <w:t xml:space="preserve"> </w:t>
      </w:r>
      <w:proofErr w:type="spellStart"/>
      <w:r w:rsidRPr="009420F9">
        <w:rPr>
          <w:rFonts w:ascii="Garamond" w:hAnsi="Garamond" w:cs="Times New Roman"/>
          <w:color w:val="000000"/>
        </w:rPr>
        <w:t>Toslluku</w:t>
      </w:r>
      <w:proofErr w:type="spellEnd"/>
      <w:r w:rsidRPr="009420F9">
        <w:rPr>
          <w:rFonts w:ascii="Garamond" w:hAnsi="Garamond" w:cs="Times New Roman"/>
          <w:color w:val="000000"/>
        </w:rPr>
        <w:t>, avokat i licencuar në Tiranë;</w:t>
      </w:r>
    </w:p>
    <w:p w14:paraId="5A341EA5" w14:textId="4DDCF548" w:rsidR="00AE7722" w:rsidRPr="009420F9" w:rsidRDefault="00AE7722" w:rsidP="00AE7722">
      <w:pPr>
        <w:autoSpaceDE w:val="0"/>
        <w:autoSpaceDN w:val="0"/>
        <w:adjustRightInd w:val="0"/>
        <w:ind w:firstLine="284"/>
        <w:jc w:val="both"/>
        <w:rPr>
          <w:rFonts w:ascii="Garamond" w:hAnsi="Garamond" w:cs="Times New Roman"/>
          <w:color w:val="000000"/>
        </w:rPr>
      </w:pPr>
      <w:r w:rsidRPr="009420F9">
        <w:rPr>
          <w:rFonts w:ascii="Garamond" w:hAnsi="Garamond" w:cs="Times New Roman"/>
          <w:color w:val="000000"/>
        </w:rPr>
        <w:t xml:space="preserve">tërheqjen e z. </w:t>
      </w:r>
      <w:proofErr w:type="spellStart"/>
      <w:r w:rsidRPr="009420F9">
        <w:rPr>
          <w:rFonts w:ascii="Garamond" w:hAnsi="Garamond" w:cs="Times New Roman"/>
          <w:color w:val="000000"/>
        </w:rPr>
        <w:t>Darian</w:t>
      </w:r>
      <w:proofErr w:type="spellEnd"/>
      <w:r w:rsidRPr="009420F9">
        <w:rPr>
          <w:rFonts w:ascii="Garamond" w:hAnsi="Garamond" w:cs="Times New Roman"/>
          <w:color w:val="000000"/>
        </w:rPr>
        <w:t xml:space="preserve"> </w:t>
      </w:r>
      <w:proofErr w:type="spellStart"/>
      <w:r w:rsidRPr="009420F9">
        <w:rPr>
          <w:rFonts w:ascii="Garamond" w:hAnsi="Garamond" w:cs="Times New Roman"/>
          <w:color w:val="000000"/>
        </w:rPr>
        <w:t>Pavli</w:t>
      </w:r>
      <w:proofErr w:type="spellEnd"/>
      <w:r w:rsidRPr="009420F9">
        <w:rPr>
          <w:rFonts w:ascii="Garamond" w:hAnsi="Garamond" w:cs="Times New Roman"/>
          <w:color w:val="000000"/>
        </w:rPr>
        <w:t>, gjyqtar i zgjedhur për Shqipërinë, për të mos gjykuar çështjen (Rregulli 28 § 3 i Rregullores së Gjykatës)</w:t>
      </w:r>
      <w:r w:rsidR="001D3393">
        <w:rPr>
          <w:rFonts w:ascii="Garamond" w:hAnsi="Garamond" w:cs="Times New Roman"/>
          <w:color w:val="000000"/>
        </w:rPr>
        <w:t>;</w:t>
      </w:r>
      <w:r w:rsidRPr="009420F9">
        <w:rPr>
          <w:rFonts w:ascii="Garamond" w:hAnsi="Garamond" w:cs="Times New Roman"/>
          <w:color w:val="000000"/>
        </w:rPr>
        <w:t xml:space="preserve"> </w:t>
      </w:r>
    </w:p>
    <w:p w14:paraId="1C889103" w14:textId="30BA987C" w:rsidR="00AE7722" w:rsidRPr="009420F9" w:rsidRDefault="00AE7722" w:rsidP="00AE7722">
      <w:pPr>
        <w:autoSpaceDE w:val="0"/>
        <w:autoSpaceDN w:val="0"/>
        <w:adjustRightInd w:val="0"/>
        <w:ind w:firstLine="284"/>
        <w:jc w:val="both"/>
        <w:rPr>
          <w:rFonts w:ascii="Garamond" w:hAnsi="Garamond" w:cs="Times New Roman"/>
          <w:color w:val="000000"/>
        </w:rPr>
      </w:pPr>
      <w:r w:rsidRPr="009420F9">
        <w:rPr>
          <w:rFonts w:ascii="Garamond" w:hAnsi="Garamond" w:cs="Times New Roman"/>
          <w:color w:val="000000"/>
        </w:rPr>
        <w:t xml:space="preserve">vendimin për të njoftuar Qeverinë e Shqipërisë (“Qeveria”) të përfaqësuar nga </w:t>
      </w:r>
      <w:r w:rsidR="009420F9">
        <w:rPr>
          <w:rFonts w:ascii="Garamond" w:hAnsi="Garamond" w:cs="Times New Roman"/>
          <w:color w:val="000000"/>
        </w:rPr>
        <w:t>z</w:t>
      </w:r>
      <w:r w:rsidRPr="009420F9">
        <w:rPr>
          <w:rFonts w:ascii="Garamond" w:hAnsi="Garamond" w:cs="Times New Roman"/>
          <w:color w:val="000000"/>
        </w:rPr>
        <w:t>. O.</w:t>
      </w:r>
      <w:r w:rsidR="001D3393">
        <w:rPr>
          <w:rFonts w:ascii="Garamond" w:hAnsi="Garamond" w:cs="Times New Roman"/>
          <w:color w:val="000000"/>
        </w:rPr>
        <w:t xml:space="preserve"> </w:t>
      </w:r>
      <w:proofErr w:type="spellStart"/>
      <w:r w:rsidRPr="009420F9">
        <w:rPr>
          <w:rFonts w:ascii="Garamond" w:hAnsi="Garamond" w:cs="Times New Roman"/>
          <w:color w:val="000000"/>
        </w:rPr>
        <w:t>Moçka</w:t>
      </w:r>
      <w:proofErr w:type="spellEnd"/>
      <w:r w:rsidRPr="009420F9">
        <w:rPr>
          <w:rFonts w:ascii="Garamond" w:hAnsi="Garamond" w:cs="Times New Roman"/>
          <w:color w:val="000000"/>
        </w:rPr>
        <w:t>, Avokat i Përgjithshëm Shtetit, për ankimin në lidhje me të drejtën e kërkuesit për respektimin e jetës private dhe për të shpallur të papranueshme pjesën tjetër të kërkesës;</w:t>
      </w:r>
    </w:p>
    <w:p w14:paraId="3E2FD73D" w14:textId="77777777" w:rsidR="00AE7722" w:rsidRPr="009420F9" w:rsidRDefault="00AE7722" w:rsidP="00AE7722">
      <w:pPr>
        <w:autoSpaceDE w:val="0"/>
        <w:autoSpaceDN w:val="0"/>
        <w:adjustRightInd w:val="0"/>
        <w:ind w:firstLine="284"/>
        <w:jc w:val="both"/>
        <w:rPr>
          <w:rFonts w:ascii="Garamond" w:hAnsi="Garamond" w:cs="Times New Roman"/>
          <w:color w:val="000000"/>
        </w:rPr>
      </w:pPr>
      <w:r w:rsidRPr="009420F9">
        <w:rPr>
          <w:rFonts w:ascii="Garamond" w:hAnsi="Garamond" w:cs="Times New Roman"/>
          <w:color w:val="000000"/>
        </w:rPr>
        <w:t>parashtrimet e palëve;</w:t>
      </w:r>
    </w:p>
    <w:p w14:paraId="4C610D03" w14:textId="77777777" w:rsidR="00AE7722" w:rsidRPr="009420F9" w:rsidRDefault="00AE7722" w:rsidP="00AE7722">
      <w:pPr>
        <w:autoSpaceDE w:val="0"/>
        <w:autoSpaceDN w:val="0"/>
        <w:adjustRightInd w:val="0"/>
        <w:ind w:firstLine="284"/>
        <w:jc w:val="both"/>
        <w:rPr>
          <w:rFonts w:ascii="Garamond" w:hAnsi="Garamond" w:cs="Times New Roman"/>
          <w:color w:val="000000"/>
        </w:rPr>
      </w:pPr>
      <w:r w:rsidRPr="009420F9">
        <w:rPr>
          <w:rFonts w:ascii="Garamond" w:hAnsi="Garamond" w:cs="Times New Roman"/>
          <w:color w:val="000000"/>
        </w:rPr>
        <w:t>Pas diskutimit, vendosi si më poshtë:</w:t>
      </w:r>
    </w:p>
    <w:p w14:paraId="423CFB5D" w14:textId="77777777" w:rsidR="00AE7722" w:rsidRPr="009420F9" w:rsidRDefault="00AE7722" w:rsidP="00AE7722">
      <w:pPr>
        <w:keepNext/>
        <w:keepLines/>
        <w:numPr>
          <w:ilvl w:val="0"/>
          <w:numId w:val="20"/>
        </w:numPr>
        <w:tabs>
          <w:tab w:val="left" w:pos="360"/>
        </w:tabs>
        <w:autoSpaceDE w:val="0"/>
        <w:autoSpaceDN w:val="0"/>
        <w:adjustRightInd w:val="0"/>
        <w:ind w:firstLine="284"/>
        <w:jc w:val="both"/>
        <w:rPr>
          <w:rFonts w:ascii="Garamond" w:hAnsi="Garamond" w:cs="Times New Roman"/>
          <w:caps/>
          <w:color w:val="000000"/>
        </w:rPr>
      </w:pPr>
      <w:r w:rsidRPr="009420F9">
        <w:rPr>
          <w:rFonts w:ascii="Garamond" w:hAnsi="Garamond" w:cs="Times New Roman"/>
          <w:caps/>
          <w:color w:val="000000"/>
        </w:rPr>
        <w:t>OBJEKTI I ÇËSHTJES</w:t>
      </w:r>
    </w:p>
    <w:p w14:paraId="3883FF5E" w14:textId="77777777" w:rsidR="00AE7722" w:rsidRPr="009420F9" w:rsidRDefault="00AE7722" w:rsidP="00AE7722">
      <w:pPr>
        <w:autoSpaceDE w:val="0"/>
        <w:autoSpaceDN w:val="0"/>
        <w:adjustRightInd w:val="0"/>
        <w:ind w:firstLine="284"/>
        <w:jc w:val="both"/>
        <w:rPr>
          <w:rFonts w:ascii="Garamond" w:hAnsi="Garamond" w:cs="Times New Roman"/>
          <w:color w:val="000000"/>
        </w:rPr>
      </w:pPr>
      <w:r w:rsidRPr="009420F9">
        <w:rPr>
          <w:rFonts w:ascii="Garamond" w:hAnsi="Garamond" w:cs="Times New Roman"/>
          <w:color w:val="000000"/>
        </w:rPr>
        <w:t xml:space="preserve">1. Çështja ka të bëjë me shkarkimin e kërkuesit nga detyra sipas ligjit për </w:t>
      </w:r>
      <w:proofErr w:type="spellStart"/>
      <w:r w:rsidRPr="009420F9">
        <w:rPr>
          <w:rFonts w:ascii="Garamond" w:hAnsi="Garamond" w:cs="Times New Roman"/>
          <w:color w:val="000000"/>
        </w:rPr>
        <w:t>vetingun</w:t>
      </w:r>
      <w:proofErr w:type="spellEnd"/>
      <w:r w:rsidRPr="009420F9">
        <w:rPr>
          <w:rFonts w:ascii="Garamond" w:hAnsi="Garamond" w:cs="Times New Roman"/>
          <w:color w:val="000000"/>
        </w:rPr>
        <w:t xml:space="preserve"> (shihni </w:t>
      </w:r>
      <w:proofErr w:type="spellStart"/>
      <w:r w:rsidRPr="009420F9">
        <w:rPr>
          <w:rFonts w:ascii="Garamond" w:hAnsi="Garamond" w:cs="Times New Roman"/>
          <w:i/>
          <w:iCs/>
          <w:color w:val="000000"/>
        </w:rPr>
        <w:t>Xhoxhaj</w:t>
      </w:r>
      <w:proofErr w:type="spellEnd"/>
      <w:r w:rsidRPr="009420F9">
        <w:rPr>
          <w:rFonts w:ascii="Garamond" w:hAnsi="Garamond" w:cs="Times New Roman"/>
          <w:i/>
          <w:iCs/>
          <w:color w:val="000000"/>
        </w:rPr>
        <w:t xml:space="preserve"> kundër Shqipërisë</w:t>
      </w:r>
      <w:r w:rsidRPr="009420F9">
        <w:rPr>
          <w:rFonts w:ascii="Garamond" w:hAnsi="Garamond" w:cs="Times New Roman"/>
          <w:color w:val="000000"/>
        </w:rPr>
        <w:t xml:space="preserve"> nr. 15227/19, 9 shkurt 2021). </w:t>
      </w:r>
    </w:p>
    <w:p w14:paraId="3AE89828" w14:textId="77777777" w:rsidR="00AE7722" w:rsidRPr="009420F9" w:rsidRDefault="00AE7722" w:rsidP="00AE7722">
      <w:pPr>
        <w:autoSpaceDE w:val="0"/>
        <w:autoSpaceDN w:val="0"/>
        <w:adjustRightInd w:val="0"/>
        <w:ind w:firstLine="284"/>
        <w:jc w:val="both"/>
        <w:rPr>
          <w:rFonts w:ascii="Garamond" w:eastAsia="Arial Unicode MS" w:hAnsi="Garamond" w:cs="Arial Unicode MS"/>
          <w:color w:val="000000"/>
        </w:rPr>
      </w:pPr>
      <w:r w:rsidRPr="009420F9">
        <w:rPr>
          <w:rFonts w:ascii="Garamond" w:eastAsia="Arial Unicode MS" w:hAnsi="Garamond" w:cs="Arial Unicode MS"/>
          <w:color w:val="000000"/>
        </w:rPr>
        <w:t xml:space="preserve">2. Kërkuesi ka shërbyer si gjyqtar në Gjykatën Kushtetuese që në vitin 2003. Në vitin 2013 ai u emërua në Gjykatën e Lartë dhe shërbeu si kryetar i saj. </w:t>
      </w:r>
    </w:p>
    <w:p w14:paraId="08221CAA" w14:textId="77777777" w:rsidR="00AE7722" w:rsidRPr="009420F9" w:rsidRDefault="00AE7722" w:rsidP="00AE7722">
      <w:pPr>
        <w:autoSpaceDE w:val="0"/>
        <w:autoSpaceDN w:val="0"/>
        <w:adjustRightInd w:val="0"/>
        <w:ind w:firstLine="284"/>
        <w:jc w:val="both"/>
        <w:rPr>
          <w:rFonts w:ascii="Garamond" w:eastAsia="Arial Unicode MS" w:hAnsi="Garamond" w:cs="Arial Unicode MS"/>
          <w:color w:val="000000"/>
        </w:rPr>
      </w:pPr>
      <w:r w:rsidRPr="009420F9">
        <w:rPr>
          <w:rFonts w:ascii="Garamond" w:eastAsia="Arial Unicode MS" w:hAnsi="Garamond" w:cs="Arial Unicode MS"/>
          <w:color w:val="000000"/>
        </w:rPr>
        <w:t xml:space="preserve">3. Më 24 korrik 2018, Komisioni i Pavarur i Kualifikimit (“KPK”) konfirmoi kërkuesin në detyrë sipas të tre komponentëve të procesit të </w:t>
      </w:r>
      <w:proofErr w:type="spellStart"/>
      <w:r w:rsidRPr="009420F9">
        <w:rPr>
          <w:rFonts w:ascii="Garamond" w:eastAsia="Arial Unicode MS" w:hAnsi="Garamond" w:cs="Arial Unicode MS"/>
          <w:color w:val="000000"/>
        </w:rPr>
        <w:t>vetingut</w:t>
      </w:r>
      <w:proofErr w:type="spellEnd"/>
      <w:r w:rsidRPr="009420F9">
        <w:rPr>
          <w:rFonts w:ascii="Garamond" w:eastAsia="Arial Unicode MS" w:hAnsi="Garamond" w:cs="Arial Unicode MS"/>
          <w:color w:val="000000"/>
        </w:rPr>
        <w:t xml:space="preserve"> (vlerësimi i pasurisë, vlerësimi i pastërtisë së figurës dhe vlerësimi profesional). Edhe pse ai identifikoi disa parregullsi dhe mospërputhje në lidhje me vlerësimin e pasurive, vlerësoi që ato nuk e përligjnin shkarkimin e tij nga detyra. </w:t>
      </w:r>
    </w:p>
    <w:p w14:paraId="1FB248FA" w14:textId="227BF78C" w:rsidR="00AE7722" w:rsidRPr="009420F9" w:rsidRDefault="00AE7722" w:rsidP="00AE7722">
      <w:pPr>
        <w:autoSpaceDE w:val="0"/>
        <w:autoSpaceDN w:val="0"/>
        <w:adjustRightInd w:val="0"/>
        <w:ind w:firstLine="284"/>
        <w:jc w:val="both"/>
        <w:rPr>
          <w:rFonts w:ascii="Garamond" w:eastAsia="Arial Unicode MS" w:hAnsi="Garamond" w:cs="Arial Unicode MS"/>
          <w:color w:val="000000"/>
        </w:rPr>
      </w:pPr>
      <w:r w:rsidRPr="009420F9">
        <w:rPr>
          <w:rFonts w:ascii="Garamond" w:eastAsia="Arial Unicode MS" w:hAnsi="Garamond" w:cs="Arial Unicode MS"/>
          <w:color w:val="000000"/>
        </w:rPr>
        <w:t xml:space="preserve">4. </w:t>
      </w:r>
      <w:proofErr w:type="spellStart"/>
      <w:r w:rsidRPr="009420F9">
        <w:rPr>
          <w:rFonts w:ascii="Garamond" w:eastAsia="Arial Unicode MS" w:hAnsi="Garamond" w:cs="Arial Unicode MS"/>
          <w:color w:val="000000"/>
        </w:rPr>
        <w:t>Komisioneri</w:t>
      </w:r>
      <w:proofErr w:type="spellEnd"/>
      <w:r w:rsidRPr="009420F9">
        <w:rPr>
          <w:rFonts w:ascii="Garamond" w:eastAsia="Arial Unicode MS" w:hAnsi="Garamond" w:cs="Arial Unicode MS"/>
          <w:color w:val="000000"/>
        </w:rPr>
        <w:t xml:space="preserve"> publik e </w:t>
      </w:r>
      <w:proofErr w:type="spellStart"/>
      <w:r w:rsidRPr="009420F9">
        <w:rPr>
          <w:rFonts w:ascii="Garamond" w:eastAsia="Arial Unicode MS" w:hAnsi="Garamond" w:cs="Arial Unicode MS"/>
          <w:color w:val="000000"/>
        </w:rPr>
        <w:t>ankimoi</w:t>
      </w:r>
      <w:proofErr w:type="spellEnd"/>
      <w:r w:rsidRPr="009420F9">
        <w:rPr>
          <w:rFonts w:ascii="Garamond" w:eastAsia="Arial Unicode MS" w:hAnsi="Garamond" w:cs="Arial Unicode MS"/>
          <w:color w:val="000000"/>
        </w:rPr>
        <w:t xml:space="preserve"> në Kolegjin e Posaçëm të Apelit (“KPA”)</w:t>
      </w:r>
      <w:r w:rsidR="00EF7B65">
        <w:rPr>
          <w:rFonts w:ascii="Garamond" w:eastAsia="Arial Unicode MS" w:hAnsi="Garamond" w:cs="Arial Unicode MS"/>
          <w:color w:val="000000"/>
        </w:rPr>
        <w:t>,</w:t>
      </w:r>
      <w:r w:rsidRPr="009420F9">
        <w:rPr>
          <w:rFonts w:ascii="Garamond" w:eastAsia="Arial Unicode MS" w:hAnsi="Garamond" w:cs="Arial Unicode MS"/>
          <w:color w:val="000000"/>
        </w:rPr>
        <w:t xml:space="preserve"> në lidhje me vlerësimin e pasurisë.</w:t>
      </w:r>
    </w:p>
    <w:p w14:paraId="15A66089" w14:textId="6988E3E5" w:rsidR="00AE7722" w:rsidRPr="009420F9" w:rsidRDefault="00AE7722" w:rsidP="00AE7722">
      <w:pPr>
        <w:autoSpaceDE w:val="0"/>
        <w:autoSpaceDN w:val="0"/>
        <w:adjustRightInd w:val="0"/>
        <w:ind w:firstLine="284"/>
        <w:jc w:val="both"/>
        <w:rPr>
          <w:rFonts w:ascii="Garamond" w:eastAsia="Arial Unicode MS" w:hAnsi="Garamond" w:cs="Arial Unicode MS"/>
          <w:color w:val="000000"/>
        </w:rPr>
      </w:pPr>
      <w:r w:rsidRPr="009420F9">
        <w:rPr>
          <w:rFonts w:ascii="Garamond" w:eastAsia="Arial Unicode MS" w:hAnsi="Garamond" w:cs="Arial Unicode MS"/>
          <w:color w:val="000000"/>
        </w:rPr>
        <w:t>5. KPA</w:t>
      </w:r>
      <w:r w:rsidR="00EF7B65">
        <w:rPr>
          <w:rFonts w:ascii="Garamond" w:eastAsia="Arial Unicode MS" w:hAnsi="Garamond" w:cs="Arial Unicode MS"/>
          <w:color w:val="000000"/>
        </w:rPr>
        <w:t>-ja</w:t>
      </w:r>
      <w:r w:rsidRPr="009420F9">
        <w:rPr>
          <w:rFonts w:ascii="Garamond" w:eastAsia="Arial Unicode MS" w:hAnsi="Garamond" w:cs="Arial Unicode MS"/>
          <w:color w:val="000000"/>
        </w:rPr>
        <w:t xml:space="preserve"> zhvilloi disa seanca dhe rishqyrtoi çështjen në bazë të parashtrimeve të </w:t>
      </w:r>
      <w:proofErr w:type="spellStart"/>
      <w:r w:rsidRPr="009420F9">
        <w:rPr>
          <w:rFonts w:ascii="Garamond" w:eastAsia="Arial Unicode MS" w:hAnsi="Garamond" w:cs="Arial Unicode MS"/>
          <w:color w:val="000000"/>
        </w:rPr>
        <w:t>Komisionerit</w:t>
      </w:r>
      <w:proofErr w:type="spellEnd"/>
      <w:r w:rsidRPr="009420F9">
        <w:rPr>
          <w:rFonts w:ascii="Garamond" w:eastAsia="Arial Unicode MS" w:hAnsi="Garamond" w:cs="Arial Unicode MS"/>
          <w:color w:val="000000"/>
        </w:rPr>
        <w:t xml:space="preserve"> publik dhe kërkuesit dhe provave të paraqitura prej tyre. Me vendim të 26 korrikut 2019, KPA</w:t>
      </w:r>
      <w:r w:rsidR="00291B31">
        <w:rPr>
          <w:rFonts w:ascii="Garamond" w:eastAsia="Arial Unicode MS" w:hAnsi="Garamond" w:cs="Arial Unicode MS"/>
          <w:color w:val="000000"/>
        </w:rPr>
        <w:t>-ja</w:t>
      </w:r>
      <w:r w:rsidRPr="009420F9">
        <w:rPr>
          <w:rFonts w:ascii="Garamond" w:eastAsia="Arial Unicode MS" w:hAnsi="Garamond" w:cs="Arial Unicode MS"/>
          <w:color w:val="000000"/>
        </w:rPr>
        <w:t xml:space="preserve"> përmbysi njëzëri vendimin e KPK-së dhe e shkarkoi kërkuesin nga detyra</w:t>
      </w:r>
      <w:r w:rsidR="00291B31">
        <w:rPr>
          <w:rFonts w:ascii="Garamond" w:eastAsia="Arial Unicode MS" w:hAnsi="Garamond" w:cs="Arial Unicode MS"/>
          <w:color w:val="000000"/>
        </w:rPr>
        <w:t>,</w:t>
      </w:r>
      <w:r w:rsidRPr="009420F9">
        <w:rPr>
          <w:rFonts w:ascii="Garamond" w:eastAsia="Arial Unicode MS" w:hAnsi="Garamond" w:cs="Arial Unicode MS"/>
          <w:color w:val="000000"/>
        </w:rPr>
        <w:t xml:space="preserve"> sipas nenit 61 (3) të ligjit për </w:t>
      </w:r>
      <w:proofErr w:type="spellStart"/>
      <w:r w:rsidRPr="009420F9">
        <w:rPr>
          <w:rFonts w:ascii="Garamond" w:eastAsia="Arial Unicode MS" w:hAnsi="Garamond" w:cs="Arial Unicode MS"/>
          <w:color w:val="000000"/>
        </w:rPr>
        <w:t>vetingun</w:t>
      </w:r>
      <w:proofErr w:type="spellEnd"/>
      <w:r w:rsidRPr="009420F9">
        <w:rPr>
          <w:rFonts w:ascii="Garamond" w:eastAsia="Arial Unicode MS" w:hAnsi="Garamond" w:cs="Arial Unicode MS"/>
          <w:color w:val="000000"/>
        </w:rPr>
        <w:t>. Ai u shpreh si më poshtë:</w:t>
      </w:r>
    </w:p>
    <w:p w14:paraId="2AD226B6" w14:textId="4A1E979D" w:rsidR="00AE7722" w:rsidRPr="009420F9" w:rsidRDefault="00AE7722" w:rsidP="00AE7722">
      <w:pPr>
        <w:autoSpaceDE w:val="0"/>
        <w:autoSpaceDN w:val="0"/>
        <w:adjustRightInd w:val="0"/>
        <w:ind w:firstLine="284"/>
        <w:jc w:val="both"/>
        <w:rPr>
          <w:rFonts w:ascii="Garamond" w:eastAsia="Arial Unicode MS" w:hAnsi="Garamond" w:cs="Arial Unicode MS"/>
          <w:color w:val="000000"/>
        </w:rPr>
      </w:pPr>
      <w:r w:rsidRPr="009420F9">
        <w:rPr>
          <w:rFonts w:ascii="Garamond" w:eastAsia="Arial Unicode MS" w:hAnsi="Garamond" w:cs="Arial Unicode MS"/>
          <w:color w:val="000000"/>
        </w:rPr>
        <w:t>6. Më datë 6 korrik 2006</w:t>
      </w:r>
      <w:r w:rsidR="00291B31">
        <w:rPr>
          <w:rFonts w:ascii="Garamond" w:eastAsia="Arial Unicode MS" w:hAnsi="Garamond" w:cs="Arial Unicode MS"/>
          <w:color w:val="000000"/>
        </w:rPr>
        <w:t>,</w:t>
      </w:r>
      <w:r w:rsidRPr="009420F9">
        <w:rPr>
          <w:rFonts w:ascii="Garamond" w:eastAsia="Arial Unicode MS" w:hAnsi="Garamond" w:cs="Arial Unicode MS"/>
          <w:color w:val="000000"/>
        </w:rPr>
        <w:t xml:space="preserve"> sipas kontratës së shitjes</w:t>
      </w:r>
      <w:r w:rsidR="00291B31">
        <w:rPr>
          <w:rFonts w:ascii="Garamond" w:eastAsia="Arial Unicode MS" w:hAnsi="Garamond" w:cs="Arial Unicode MS"/>
          <w:color w:val="000000"/>
        </w:rPr>
        <w:t>,</w:t>
      </w:r>
      <w:r w:rsidRPr="009420F9">
        <w:rPr>
          <w:rFonts w:ascii="Garamond" w:eastAsia="Arial Unicode MS" w:hAnsi="Garamond" w:cs="Arial Unicode MS"/>
          <w:color w:val="000000"/>
        </w:rPr>
        <w:t xml:space="preserve"> kërkuesi kishte blerë një apartament në Durrës me çmim 32.000 USD dhe pagesa ishte bërë jashtë zyrës noteriale. Në deklaratën e tij të vitit 2006, ai ka deklaruar tërheqje të shumës prej 1.250.000 lek</w:t>
      </w:r>
      <w:r w:rsidR="001D3393">
        <w:rPr>
          <w:rFonts w:ascii="Garamond" w:eastAsia="Arial Unicode MS" w:hAnsi="Garamond" w:cs="Arial Unicode MS"/>
          <w:color w:val="000000"/>
        </w:rPr>
        <w:t>ësh</w:t>
      </w:r>
      <w:r w:rsidRPr="009420F9">
        <w:rPr>
          <w:rFonts w:ascii="Garamond" w:eastAsia="Arial Unicode MS" w:hAnsi="Garamond" w:cs="Arial Unicode MS"/>
          <w:color w:val="000000"/>
        </w:rPr>
        <w:t xml:space="preserve"> pranë Bankës </w:t>
      </w:r>
      <w:proofErr w:type="spellStart"/>
      <w:r w:rsidRPr="009420F9">
        <w:rPr>
          <w:rFonts w:ascii="Garamond" w:eastAsia="Arial Unicode MS" w:hAnsi="Garamond" w:cs="Arial Unicode MS"/>
          <w:color w:val="000000"/>
        </w:rPr>
        <w:t>Italo</w:t>
      </w:r>
      <w:proofErr w:type="spellEnd"/>
      <w:r w:rsidR="001D3393">
        <w:rPr>
          <w:rFonts w:ascii="Garamond" w:eastAsia="Arial Unicode MS" w:hAnsi="Garamond" w:cs="Arial Unicode MS"/>
          <w:color w:val="000000"/>
        </w:rPr>
        <w:t>-</w:t>
      </w:r>
      <w:r w:rsidRPr="009420F9">
        <w:rPr>
          <w:rFonts w:ascii="Garamond" w:eastAsia="Arial Unicode MS" w:hAnsi="Garamond" w:cs="Arial Unicode MS"/>
          <w:color w:val="000000"/>
        </w:rPr>
        <w:t xml:space="preserve">Shqiptare në muajin maj 2006. Në deklaratën e </w:t>
      </w:r>
      <w:proofErr w:type="spellStart"/>
      <w:r w:rsidRPr="009420F9">
        <w:rPr>
          <w:rFonts w:ascii="Garamond" w:eastAsia="Arial Unicode MS" w:hAnsi="Garamond" w:cs="Arial Unicode MS"/>
          <w:color w:val="000000"/>
        </w:rPr>
        <w:t>vetingut</w:t>
      </w:r>
      <w:proofErr w:type="spellEnd"/>
      <w:r w:rsidRPr="009420F9">
        <w:rPr>
          <w:rFonts w:ascii="Garamond" w:eastAsia="Arial Unicode MS" w:hAnsi="Garamond" w:cs="Arial Unicode MS"/>
          <w:color w:val="000000"/>
        </w:rPr>
        <w:t xml:space="preserve">, burimi i kësaj pasurie është raportuar si të ardhura personale dhe nga qiraja. Gjatë procesit të </w:t>
      </w:r>
      <w:proofErr w:type="spellStart"/>
      <w:r w:rsidRPr="009420F9">
        <w:rPr>
          <w:rFonts w:ascii="Garamond" w:eastAsia="Arial Unicode MS" w:hAnsi="Garamond" w:cs="Arial Unicode MS"/>
          <w:color w:val="000000"/>
        </w:rPr>
        <w:t>vetingut</w:t>
      </w:r>
      <w:proofErr w:type="spellEnd"/>
      <w:r w:rsidRPr="009420F9">
        <w:rPr>
          <w:rFonts w:ascii="Garamond" w:eastAsia="Arial Unicode MS" w:hAnsi="Garamond" w:cs="Arial Unicode MS"/>
          <w:color w:val="000000"/>
        </w:rPr>
        <w:t xml:space="preserve">, ai ka shpjeguar se shuma 16.000 USD ishte tërhequr nga një depozitë në Bankën Amerikane të Shqipërisë. Ai ka deklaruar se llogaria në atë bankë ishte çelur me shumën 16.000 USD dhe më pas e ka shtuar me 15.000 USD në vitin 2004 dhe 16.000 USD në vitin 2005. Llogaria në bankën </w:t>
      </w:r>
      <w:proofErr w:type="spellStart"/>
      <w:r w:rsidRPr="009420F9">
        <w:rPr>
          <w:rFonts w:ascii="Garamond" w:eastAsia="Arial Unicode MS" w:hAnsi="Garamond" w:cs="Arial Unicode MS"/>
          <w:color w:val="000000"/>
        </w:rPr>
        <w:t>Italo</w:t>
      </w:r>
      <w:proofErr w:type="spellEnd"/>
      <w:r w:rsidRPr="009420F9">
        <w:rPr>
          <w:rFonts w:ascii="Garamond" w:eastAsia="Arial Unicode MS" w:hAnsi="Garamond" w:cs="Arial Unicode MS"/>
          <w:color w:val="000000"/>
        </w:rPr>
        <w:t>-Shqiptare ishte çelur me 1.200.000 lek</w:t>
      </w:r>
      <w:r w:rsidR="001D3393">
        <w:rPr>
          <w:rFonts w:ascii="Garamond" w:eastAsia="Arial Unicode MS" w:hAnsi="Garamond" w:cs="Arial Unicode MS"/>
          <w:color w:val="000000"/>
        </w:rPr>
        <w:t>ë</w:t>
      </w:r>
      <w:r w:rsidRPr="009420F9">
        <w:rPr>
          <w:rFonts w:ascii="Garamond" w:eastAsia="Arial Unicode MS" w:hAnsi="Garamond" w:cs="Arial Unicode MS"/>
          <w:color w:val="000000"/>
        </w:rPr>
        <w:t>. Më tej ai u shpreh që shuma prej 16.000 USD</w:t>
      </w:r>
      <w:r w:rsidR="001D3393">
        <w:rPr>
          <w:rFonts w:ascii="Garamond" w:eastAsia="Arial Unicode MS" w:hAnsi="Garamond" w:cs="Arial Unicode MS"/>
          <w:color w:val="000000"/>
        </w:rPr>
        <w:t>:</w:t>
      </w:r>
      <w:r w:rsidRPr="009420F9">
        <w:rPr>
          <w:rFonts w:ascii="Garamond" w:eastAsia="Arial Unicode MS" w:hAnsi="Garamond" w:cs="Arial Unicode MS"/>
          <w:color w:val="000000"/>
        </w:rPr>
        <w:t xml:space="preserve"> “</w:t>
      </w:r>
      <w:r w:rsidRPr="009420F9">
        <w:rPr>
          <w:rFonts w:ascii="Garamond" w:eastAsia="Arial Unicode MS" w:hAnsi="Garamond" w:cs="Arial Unicode MS"/>
          <w:i/>
          <w:iCs/>
          <w:color w:val="000000"/>
        </w:rPr>
        <w:t>duhet të jetë dhënë në fillim të vitit 2006”.</w:t>
      </w:r>
      <w:r w:rsidRPr="009420F9">
        <w:rPr>
          <w:rFonts w:ascii="Garamond" w:eastAsia="Arial Unicode MS" w:hAnsi="Garamond" w:cs="Arial Unicode MS"/>
          <w:color w:val="000000"/>
        </w:rPr>
        <w:t xml:space="preserve"> Megjithatë, kërkuesi kishte bërë një deklarim të pasaktë duke pretenduar që 16.000 USD ishin tërhequr nga llogaria në Bankën Amerikane të Shqipërisë për të financuar blerjen. Të dhënat bankare tregonin që llogaria përkatëse e depozitës e çelur në dhjetor 2004 me 16.093 USD ishte shtuar në 31.576 </w:t>
      </w:r>
      <w:r w:rsidRPr="009420F9">
        <w:rPr>
          <w:rFonts w:ascii="Garamond" w:eastAsia="Arial Unicode MS" w:hAnsi="Garamond" w:cs="Arial Unicode MS"/>
          <w:color w:val="000000"/>
        </w:rPr>
        <w:lastRenderedPageBreak/>
        <w:t xml:space="preserve">USD në dhjetor 2005 dhe kishte mbetur e pandryshuar deri në vitin 2008, duke rezultuar pa asnjë tërheqje. Depozita prej 1.200.000 (ekuivalente me përafërsisht 12.000 USD) nga llogaria e çelur në Bankën </w:t>
      </w:r>
      <w:proofErr w:type="spellStart"/>
      <w:r w:rsidRPr="009420F9">
        <w:rPr>
          <w:rFonts w:ascii="Garamond" w:eastAsia="Arial Unicode MS" w:hAnsi="Garamond" w:cs="Arial Unicode MS"/>
          <w:color w:val="000000"/>
        </w:rPr>
        <w:t>Italo</w:t>
      </w:r>
      <w:proofErr w:type="spellEnd"/>
      <w:r w:rsidRPr="009420F9">
        <w:rPr>
          <w:rFonts w:ascii="Garamond" w:eastAsia="Arial Unicode MS" w:hAnsi="Garamond" w:cs="Arial Unicode MS"/>
          <w:color w:val="000000"/>
        </w:rPr>
        <w:t xml:space="preserve">-Shqiptare në vitin 2004 ishte tërhequr në prill 2006. </w:t>
      </w:r>
    </w:p>
    <w:p w14:paraId="5B23DDC5" w14:textId="305CB3BE" w:rsidR="00AE7722" w:rsidRPr="009420F9" w:rsidRDefault="00AE7722" w:rsidP="00AE7722">
      <w:pPr>
        <w:autoSpaceDE w:val="0"/>
        <w:autoSpaceDN w:val="0"/>
        <w:adjustRightInd w:val="0"/>
        <w:ind w:firstLine="284"/>
        <w:jc w:val="both"/>
        <w:rPr>
          <w:rFonts w:ascii="Garamond" w:eastAsia="Arial Unicode MS" w:hAnsi="Garamond" w:cs="Arial Unicode MS"/>
          <w:color w:val="000000"/>
        </w:rPr>
      </w:pPr>
      <w:r w:rsidRPr="009420F9">
        <w:rPr>
          <w:rFonts w:ascii="Garamond" w:eastAsia="Arial Unicode MS" w:hAnsi="Garamond" w:cs="Arial Unicode MS"/>
          <w:color w:val="000000"/>
        </w:rPr>
        <w:t>7. Kërkuesi kishte mundësi financiare për të mbuluar me të ardhura të ligjshme shpenzimet dhe kursimet në vitin 2011, me vlerën 455.199 lekë (përafërsisht 3,275 euro (EUR)</w:t>
      </w:r>
      <w:r w:rsidR="001D3393">
        <w:rPr>
          <w:rFonts w:ascii="Garamond" w:eastAsia="Arial Unicode MS" w:hAnsi="Garamond" w:cs="Arial Unicode MS"/>
          <w:color w:val="000000"/>
        </w:rPr>
        <w:t>)</w:t>
      </w:r>
      <w:r w:rsidRPr="009420F9">
        <w:rPr>
          <w:rFonts w:ascii="Garamond" w:eastAsia="Arial Unicode MS" w:hAnsi="Garamond" w:cs="Arial Unicode MS"/>
          <w:color w:val="000000"/>
        </w:rPr>
        <w:t xml:space="preserve">, por i mungonte aftësia financiare për të bërë të njëjtën gjë në vitin 2012 në shumën 1.402.445 </w:t>
      </w:r>
      <w:r w:rsidR="001D3393" w:rsidRPr="009420F9">
        <w:rPr>
          <w:rFonts w:ascii="Garamond" w:eastAsia="Arial Unicode MS" w:hAnsi="Garamond" w:cs="Arial Unicode MS"/>
          <w:color w:val="000000"/>
        </w:rPr>
        <w:t>lek</w:t>
      </w:r>
      <w:r w:rsidR="001D3393">
        <w:rPr>
          <w:rFonts w:ascii="Garamond" w:eastAsia="Arial Unicode MS" w:hAnsi="Garamond" w:cs="Arial Unicode MS"/>
          <w:color w:val="000000"/>
        </w:rPr>
        <w:t>ë</w:t>
      </w:r>
      <w:r w:rsidR="001D3393" w:rsidRPr="009420F9">
        <w:rPr>
          <w:rFonts w:ascii="Garamond" w:eastAsia="Arial Unicode MS" w:hAnsi="Garamond" w:cs="Arial Unicode MS"/>
          <w:color w:val="000000"/>
        </w:rPr>
        <w:t xml:space="preserve"> </w:t>
      </w:r>
      <w:r w:rsidRPr="009420F9">
        <w:rPr>
          <w:rFonts w:ascii="Garamond" w:eastAsia="Arial Unicode MS" w:hAnsi="Garamond" w:cs="Arial Unicode MS"/>
          <w:color w:val="000000"/>
        </w:rPr>
        <w:t xml:space="preserve">dhe në vitin 2014 në shumën 1.530.109 </w:t>
      </w:r>
      <w:r w:rsidR="001D3393" w:rsidRPr="009420F9">
        <w:rPr>
          <w:rFonts w:ascii="Garamond" w:eastAsia="Arial Unicode MS" w:hAnsi="Garamond" w:cs="Arial Unicode MS"/>
          <w:color w:val="000000"/>
        </w:rPr>
        <w:t>lek</w:t>
      </w:r>
      <w:r w:rsidR="001D3393">
        <w:rPr>
          <w:rFonts w:ascii="Garamond" w:eastAsia="Arial Unicode MS" w:hAnsi="Garamond" w:cs="Arial Unicode MS"/>
          <w:color w:val="000000"/>
        </w:rPr>
        <w:t>ë</w:t>
      </w:r>
      <w:r w:rsidR="001D3393" w:rsidRPr="009420F9">
        <w:rPr>
          <w:rFonts w:ascii="Garamond" w:eastAsia="Arial Unicode MS" w:hAnsi="Garamond" w:cs="Arial Unicode MS"/>
          <w:color w:val="000000"/>
        </w:rPr>
        <w:t xml:space="preserve"> </w:t>
      </w:r>
      <w:r w:rsidRPr="009420F9">
        <w:rPr>
          <w:rFonts w:ascii="Garamond" w:eastAsia="Arial Unicode MS" w:hAnsi="Garamond" w:cs="Arial Unicode MS"/>
          <w:color w:val="000000"/>
        </w:rPr>
        <w:t>(përafërsisht 21.000 EUR gjithsej). Për të dalë në këtë konkluzion, KPA</w:t>
      </w:r>
      <w:r w:rsidR="001D3393">
        <w:rPr>
          <w:rFonts w:ascii="Garamond" w:eastAsia="Arial Unicode MS" w:hAnsi="Garamond" w:cs="Arial Unicode MS"/>
          <w:color w:val="000000"/>
        </w:rPr>
        <w:t>-ja</w:t>
      </w:r>
      <w:r w:rsidRPr="009420F9">
        <w:rPr>
          <w:rFonts w:ascii="Garamond" w:eastAsia="Arial Unicode MS" w:hAnsi="Garamond" w:cs="Arial Unicode MS"/>
          <w:color w:val="000000"/>
        </w:rPr>
        <w:t xml:space="preserve"> zbriti shpenzimet zyrtare të kërkuesit në shumën 5.207 EUR nga </w:t>
      </w:r>
      <w:proofErr w:type="spellStart"/>
      <w:r w:rsidRPr="009420F9">
        <w:rPr>
          <w:rFonts w:ascii="Garamond" w:eastAsia="Arial Unicode MS" w:hAnsi="Garamond" w:cs="Arial Unicode MS"/>
          <w:color w:val="000000"/>
        </w:rPr>
        <w:t>llogaritje</w:t>
      </w:r>
      <w:r w:rsidR="00D2422A">
        <w:rPr>
          <w:rFonts w:ascii="Garamond" w:eastAsia="Arial Unicode MS" w:hAnsi="Garamond" w:cs="Arial Unicode MS"/>
          <w:color w:val="000000"/>
        </w:rPr>
        <w:t>,</w:t>
      </w:r>
      <w:r w:rsidRPr="009420F9">
        <w:rPr>
          <w:rFonts w:ascii="Garamond" w:eastAsia="Arial Unicode MS" w:hAnsi="Garamond" w:cs="Arial Unicode MS"/>
          <w:color w:val="000000"/>
        </w:rPr>
        <w:t>t</w:t>
      </w:r>
      <w:proofErr w:type="spellEnd"/>
      <w:r w:rsidRPr="009420F9">
        <w:rPr>
          <w:rFonts w:ascii="Garamond" w:eastAsia="Arial Unicode MS" w:hAnsi="Garamond" w:cs="Arial Unicode MS"/>
          <w:color w:val="000000"/>
        </w:rPr>
        <w:t xml:space="preserve"> në lidhje me shpenzimet familjare. KPA</w:t>
      </w:r>
      <w:r w:rsidR="00D2422A">
        <w:rPr>
          <w:rFonts w:ascii="Garamond" w:eastAsia="Arial Unicode MS" w:hAnsi="Garamond" w:cs="Arial Unicode MS"/>
          <w:color w:val="000000"/>
        </w:rPr>
        <w:t>-ja</w:t>
      </w:r>
      <w:r w:rsidRPr="009420F9">
        <w:rPr>
          <w:rFonts w:ascii="Garamond" w:eastAsia="Arial Unicode MS" w:hAnsi="Garamond" w:cs="Arial Unicode MS"/>
          <w:color w:val="000000"/>
        </w:rPr>
        <w:t xml:space="preserve"> rrëzoi pretendimin e kërkuesit që kishte deklaruar çdo vit dhe që kishte pasur 900.000 lek</w:t>
      </w:r>
      <w:r w:rsidR="00D2422A">
        <w:rPr>
          <w:rFonts w:ascii="Garamond" w:eastAsia="Arial Unicode MS" w:hAnsi="Garamond" w:cs="Arial Unicode MS"/>
          <w:color w:val="000000"/>
        </w:rPr>
        <w:t>ë</w:t>
      </w:r>
      <w:r w:rsidRPr="009420F9">
        <w:rPr>
          <w:rFonts w:ascii="Garamond" w:eastAsia="Arial Unicode MS" w:hAnsi="Garamond" w:cs="Arial Unicode MS"/>
          <w:color w:val="000000"/>
        </w:rPr>
        <w:t xml:space="preserve"> (përafërsisht 6,450 EUR) para fizike në vit</w:t>
      </w:r>
      <w:r w:rsidR="00D2422A">
        <w:rPr>
          <w:rFonts w:ascii="Garamond" w:eastAsia="Arial Unicode MS" w:hAnsi="Garamond" w:cs="Arial Unicode MS"/>
          <w:color w:val="000000"/>
        </w:rPr>
        <w:t>et</w:t>
      </w:r>
      <w:r w:rsidRPr="009420F9">
        <w:rPr>
          <w:rFonts w:ascii="Garamond" w:eastAsia="Arial Unicode MS" w:hAnsi="Garamond" w:cs="Arial Unicode MS"/>
          <w:color w:val="000000"/>
        </w:rPr>
        <w:t xml:space="preserve"> 2012 dhe 2014. Edhe pse ai ka deklaruar 300.000 lek</w:t>
      </w:r>
      <w:r w:rsidR="00D2422A">
        <w:rPr>
          <w:rFonts w:ascii="Garamond" w:eastAsia="Arial Unicode MS" w:hAnsi="Garamond" w:cs="Arial Unicode MS"/>
          <w:color w:val="000000"/>
        </w:rPr>
        <w:t>ë</w:t>
      </w:r>
      <w:r w:rsidRPr="009420F9">
        <w:rPr>
          <w:rFonts w:ascii="Garamond" w:eastAsia="Arial Unicode MS" w:hAnsi="Garamond" w:cs="Arial Unicode MS"/>
          <w:color w:val="000000"/>
        </w:rPr>
        <w:t xml:space="preserve"> në vitin 2003 dhe 600.000 në vitin 2004, nuk ka deklaruar asnjëherë ndonjë ndryshim më pas, pavarësisht nga detyrimi ligjor për të deklaruar shtesat ose zbritjet në shumën e parasë fizike çdo vit. Në deklarimet vjetore të mëpasshme</w:t>
      </w:r>
      <w:r w:rsidR="00D2422A">
        <w:rPr>
          <w:rFonts w:ascii="Garamond" w:eastAsia="Arial Unicode MS" w:hAnsi="Garamond" w:cs="Arial Unicode MS"/>
          <w:color w:val="000000"/>
        </w:rPr>
        <w:t>,</w:t>
      </w:r>
      <w:r w:rsidRPr="009420F9">
        <w:rPr>
          <w:rFonts w:ascii="Garamond" w:eastAsia="Arial Unicode MS" w:hAnsi="Garamond" w:cs="Arial Unicode MS"/>
          <w:color w:val="000000"/>
        </w:rPr>
        <w:t xml:space="preserve"> ose në deklaratën e </w:t>
      </w:r>
      <w:proofErr w:type="spellStart"/>
      <w:r w:rsidRPr="009420F9">
        <w:rPr>
          <w:rFonts w:ascii="Garamond" w:eastAsia="Arial Unicode MS" w:hAnsi="Garamond" w:cs="Arial Unicode MS"/>
          <w:color w:val="000000"/>
        </w:rPr>
        <w:t>vetingut</w:t>
      </w:r>
      <w:proofErr w:type="spellEnd"/>
      <w:r w:rsidR="00D2422A">
        <w:rPr>
          <w:rFonts w:ascii="Garamond" w:eastAsia="Arial Unicode MS" w:hAnsi="Garamond" w:cs="Arial Unicode MS"/>
          <w:color w:val="000000"/>
        </w:rPr>
        <w:t>,</w:t>
      </w:r>
      <w:r w:rsidRPr="009420F9">
        <w:rPr>
          <w:rFonts w:ascii="Garamond" w:eastAsia="Arial Unicode MS" w:hAnsi="Garamond" w:cs="Arial Unicode MS"/>
          <w:color w:val="000000"/>
        </w:rPr>
        <w:t xml:space="preserve"> nuk u shfaq asnjë gjurmë e asaj shume. </w:t>
      </w:r>
    </w:p>
    <w:p w14:paraId="09FFBD9D" w14:textId="77777777" w:rsidR="00AE7722" w:rsidRPr="009420F9" w:rsidRDefault="00AE7722" w:rsidP="00AE7722">
      <w:pPr>
        <w:autoSpaceDE w:val="0"/>
        <w:autoSpaceDN w:val="0"/>
        <w:adjustRightInd w:val="0"/>
        <w:ind w:firstLine="284"/>
        <w:jc w:val="both"/>
        <w:rPr>
          <w:rFonts w:ascii="Garamond" w:eastAsia="Arial Unicode MS" w:hAnsi="Garamond" w:cs="Arial Unicode MS"/>
          <w:color w:val="000000"/>
        </w:rPr>
      </w:pPr>
      <w:r w:rsidRPr="009420F9">
        <w:rPr>
          <w:rFonts w:ascii="Garamond" w:eastAsia="Arial Unicode MS" w:hAnsi="Garamond" w:cs="Arial Unicode MS"/>
          <w:color w:val="000000"/>
        </w:rPr>
        <w:t xml:space="preserve">8. Kërkuesi bëri deklarim të pasaktë në lidhje me shpenzimet e tij për shkollimin dhe jetesën e dy familjarëve të tij jashtë vendit. </w:t>
      </w:r>
    </w:p>
    <w:p w14:paraId="3319EADB" w14:textId="370463D4" w:rsidR="00AE7722" w:rsidRPr="009420F9" w:rsidRDefault="00AE7722" w:rsidP="00AE7722">
      <w:pPr>
        <w:autoSpaceDE w:val="0"/>
        <w:autoSpaceDN w:val="0"/>
        <w:adjustRightInd w:val="0"/>
        <w:ind w:firstLine="284"/>
        <w:jc w:val="both"/>
        <w:rPr>
          <w:rFonts w:ascii="Garamond" w:eastAsia="Arial Unicode MS" w:hAnsi="Garamond" w:cs="Arial Unicode MS"/>
          <w:color w:val="000000"/>
        </w:rPr>
      </w:pPr>
      <w:r w:rsidRPr="009420F9">
        <w:rPr>
          <w:rFonts w:ascii="Garamond" w:eastAsia="Arial Unicode MS" w:hAnsi="Garamond" w:cs="Arial Unicode MS"/>
          <w:color w:val="000000"/>
        </w:rPr>
        <w:t xml:space="preserve">a) Gjatë procesit të </w:t>
      </w:r>
      <w:proofErr w:type="spellStart"/>
      <w:r w:rsidRPr="009420F9">
        <w:rPr>
          <w:rFonts w:ascii="Garamond" w:eastAsia="Arial Unicode MS" w:hAnsi="Garamond" w:cs="Arial Unicode MS"/>
          <w:color w:val="000000"/>
        </w:rPr>
        <w:t>vetingut</w:t>
      </w:r>
      <w:proofErr w:type="spellEnd"/>
      <w:r w:rsidRPr="009420F9">
        <w:rPr>
          <w:rFonts w:ascii="Garamond" w:eastAsia="Arial Unicode MS" w:hAnsi="Garamond" w:cs="Arial Unicode MS"/>
          <w:color w:val="000000"/>
        </w:rPr>
        <w:t xml:space="preserve"> ai ka deklaruar shuma të ndryshme për periudhën 2008</w:t>
      </w:r>
      <w:r w:rsidR="00D2422A">
        <w:rPr>
          <w:rFonts w:ascii="Garamond" w:eastAsia="Arial Unicode MS" w:hAnsi="Garamond" w:cs="Arial Unicode MS"/>
          <w:color w:val="000000"/>
        </w:rPr>
        <w:t>–</w:t>
      </w:r>
      <w:r w:rsidRPr="009420F9">
        <w:rPr>
          <w:rFonts w:ascii="Garamond" w:eastAsia="Arial Unicode MS" w:hAnsi="Garamond" w:cs="Arial Unicode MS"/>
          <w:color w:val="000000"/>
        </w:rPr>
        <w:t>2014. KPA</w:t>
      </w:r>
      <w:r w:rsidR="0012353D">
        <w:rPr>
          <w:rFonts w:ascii="Garamond" w:eastAsia="Arial Unicode MS" w:hAnsi="Garamond" w:cs="Arial Unicode MS"/>
          <w:color w:val="000000"/>
        </w:rPr>
        <w:t>-ja</w:t>
      </w:r>
      <w:r w:rsidRPr="009420F9">
        <w:rPr>
          <w:rFonts w:ascii="Garamond" w:eastAsia="Arial Unicode MS" w:hAnsi="Garamond" w:cs="Arial Unicode MS"/>
          <w:color w:val="000000"/>
        </w:rPr>
        <w:t xml:space="preserve"> i pranoi përgjithësisht ato shuma si të konfirmuara nga transaksionet bankare (me sa duke</w:t>
      </w:r>
      <w:r w:rsidR="00DC3247">
        <w:rPr>
          <w:rFonts w:ascii="Garamond" w:eastAsia="Arial Unicode MS" w:hAnsi="Garamond" w:cs="Arial Unicode MS"/>
          <w:color w:val="000000"/>
        </w:rPr>
        <w:t>t</w:t>
      </w:r>
      <w:r w:rsidRPr="009420F9">
        <w:rPr>
          <w:rFonts w:ascii="Garamond" w:eastAsia="Arial Unicode MS" w:hAnsi="Garamond" w:cs="Arial Unicode MS"/>
          <w:color w:val="000000"/>
        </w:rPr>
        <w:t xml:space="preserve"> të depozituara në llogaritë e atyre familjarëve), të cilat arrinin në shumën 82.000 GBP për periudhën 2008</w:t>
      </w:r>
      <w:r w:rsidR="00DC3247">
        <w:rPr>
          <w:rFonts w:ascii="Garamond" w:eastAsia="Arial Unicode MS" w:hAnsi="Garamond" w:cs="Arial Unicode MS"/>
          <w:color w:val="000000"/>
        </w:rPr>
        <w:t>–</w:t>
      </w:r>
      <w:r w:rsidRPr="009420F9">
        <w:rPr>
          <w:rFonts w:ascii="Garamond" w:eastAsia="Arial Unicode MS" w:hAnsi="Garamond" w:cs="Arial Unicode MS"/>
          <w:color w:val="000000"/>
        </w:rPr>
        <w:t xml:space="preserve">2023 </w:t>
      </w:r>
      <w:r w:rsidR="00DC3247">
        <w:rPr>
          <w:rFonts w:ascii="Garamond" w:eastAsia="Arial Unicode MS" w:hAnsi="Garamond" w:cs="Arial Unicode MS"/>
          <w:color w:val="000000"/>
        </w:rPr>
        <w:t>–</w:t>
      </w:r>
      <w:r w:rsidRPr="009420F9">
        <w:rPr>
          <w:rFonts w:ascii="Garamond" w:eastAsia="Arial Unicode MS" w:hAnsi="Garamond" w:cs="Arial Unicode MS"/>
          <w:color w:val="000000"/>
        </w:rPr>
        <w:t xml:space="preserve"> duke përfshirë 17.386 GBP për vitin 2010 dhe 20.565 GBP për vitin 2011 </w:t>
      </w:r>
      <w:r w:rsidR="00DC3247">
        <w:rPr>
          <w:rFonts w:ascii="Garamond" w:eastAsia="Arial Unicode MS" w:hAnsi="Garamond" w:cs="Arial Unicode MS"/>
          <w:color w:val="000000"/>
        </w:rPr>
        <w:t>–</w:t>
      </w:r>
      <w:r w:rsidRPr="009420F9">
        <w:rPr>
          <w:rFonts w:ascii="Garamond" w:eastAsia="Arial Unicode MS" w:hAnsi="Garamond" w:cs="Arial Unicode MS"/>
          <w:color w:val="000000"/>
        </w:rPr>
        <w:t xml:space="preserve"> si edhe 12.024 EUR për vitin 2014. Megjithatë, KPA</w:t>
      </w:r>
      <w:r w:rsidR="00DC3247">
        <w:rPr>
          <w:rFonts w:ascii="Garamond" w:eastAsia="Arial Unicode MS" w:hAnsi="Garamond" w:cs="Arial Unicode MS"/>
          <w:color w:val="000000"/>
        </w:rPr>
        <w:t>-ja</w:t>
      </w:r>
      <w:r w:rsidRPr="009420F9">
        <w:rPr>
          <w:rFonts w:ascii="Garamond" w:eastAsia="Arial Unicode MS" w:hAnsi="Garamond" w:cs="Arial Unicode MS"/>
          <w:color w:val="000000"/>
        </w:rPr>
        <w:t xml:space="preserve"> vlerësoi se kishte mospërputhje të konsiderueshme </w:t>
      </w:r>
      <w:r w:rsidR="004F1B76">
        <w:rPr>
          <w:rFonts w:ascii="Garamond" w:eastAsia="Arial Unicode MS" w:hAnsi="Garamond" w:cs="Arial Unicode MS"/>
          <w:color w:val="000000"/>
        </w:rPr>
        <w:t>–</w:t>
      </w:r>
      <w:r w:rsidRPr="009420F9">
        <w:rPr>
          <w:rFonts w:ascii="Garamond" w:eastAsia="Arial Unicode MS" w:hAnsi="Garamond" w:cs="Arial Unicode MS"/>
          <w:color w:val="000000"/>
        </w:rPr>
        <w:t xml:space="preserve"> 1.700 GBP për vitin 2008, 4.886 GBP për vitin 2010, 7.365 GBP për vitin 2011 dhe 2.977 EUR për vitin 2014 </w:t>
      </w:r>
      <w:r w:rsidR="004F1B76">
        <w:rPr>
          <w:rFonts w:ascii="Garamond" w:eastAsia="Arial Unicode MS" w:hAnsi="Garamond" w:cs="Arial Unicode MS"/>
          <w:color w:val="000000"/>
        </w:rPr>
        <w:t>–</w:t>
      </w:r>
      <w:r w:rsidRPr="009420F9">
        <w:rPr>
          <w:rFonts w:ascii="Garamond" w:eastAsia="Arial Unicode MS" w:hAnsi="Garamond" w:cs="Arial Unicode MS"/>
          <w:color w:val="000000"/>
        </w:rPr>
        <w:t xml:space="preserve"> krahasuar me shumat më të vogla të deklaruara në deklarimet vjetore për të njëjtat shpenzime gjatë këtyre viteve. Vlerësimi i pasurisë në kuadër të procesit të </w:t>
      </w:r>
      <w:proofErr w:type="spellStart"/>
      <w:r w:rsidRPr="009420F9">
        <w:rPr>
          <w:rFonts w:ascii="Garamond" w:eastAsia="Arial Unicode MS" w:hAnsi="Garamond" w:cs="Arial Unicode MS"/>
          <w:color w:val="000000"/>
        </w:rPr>
        <w:t>vetingut</w:t>
      </w:r>
      <w:proofErr w:type="spellEnd"/>
      <w:r w:rsidRPr="009420F9">
        <w:rPr>
          <w:rFonts w:ascii="Garamond" w:eastAsia="Arial Unicode MS" w:hAnsi="Garamond" w:cs="Arial Unicode MS"/>
          <w:color w:val="000000"/>
        </w:rPr>
        <w:t xml:space="preserve"> përfshinte vlerësimin e deklaratave vjetore për të përcaktuar nëse subjekti i </w:t>
      </w:r>
      <w:proofErr w:type="spellStart"/>
      <w:r w:rsidRPr="009420F9">
        <w:rPr>
          <w:rFonts w:ascii="Garamond" w:eastAsia="Arial Unicode MS" w:hAnsi="Garamond" w:cs="Arial Unicode MS"/>
          <w:color w:val="000000"/>
        </w:rPr>
        <w:t>vetingut</w:t>
      </w:r>
      <w:proofErr w:type="spellEnd"/>
      <w:r w:rsidRPr="009420F9">
        <w:rPr>
          <w:rFonts w:ascii="Garamond" w:eastAsia="Arial Unicode MS" w:hAnsi="Garamond" w:cs="Arial Unicode MS"/>
          <w:color w:val="000000"/>
        </w:rPr>
        <w:t xml:space="preserve"> ka bërë deklarim të pasaktë, ka fshehur pasuritë ose ka bërë një deklarim të rremë gjatë viteve të mëparshme. Ndonëse nuk është një faktor i izoluar për të dalë në konkluzion mbi pamjaftueshmërinë e deklarimit dhe shkarkimin nga detyra, vlerësimi i përgjithshëm i deklarimit të </w:t>
      </w:r>
      <w:proofErr w:type="spellStart"/>
      <w:r w:rsidRPr="009420F9">
        <w:rPr>
          <w:rFonts w:ascii="Garamond" w:eastAsia="Arial Unicode MS" w:hAnsi="Garamond" w:cs="Arial Unicode MS"/>
          <w:color w:val="000000"/>
        </w:rPr>
        <w:t>vetingut</w:t>
      </w:r>
      <w:proofErr w:type="spellEnd"/>
      <w:r w:rsidR="004F1B76">
        <w:rPr>
          <w:rFonts w:ascii="Garamond" w:eastAsia="Arial Unicode MS" w:hAnsi="Garamond" w:cs="Arial Unicode MS"/>
          <w:color w:val="000000"/>
        </w:rPr>
        <w:t>,</w:t>
      </w:r>
      <w:r w:rsidRPr="009420F9">
        <w:rPr>
          <w:rFonts w:ascii="Garamond" w:eastAsia="Arial Unicode MS" w:hAnsi="Garamond" w:cs="Arial Unicode MS"/>
          <w:color w:val="000000"/>
        </w:rPr>
        <w:t xml:space="preserve"> duke e krahasuar me deklarimet e mëparshme mundësoi vlerësimin e vërtetësisë së deklarimeve të subjektit të </w:t>
      </w:r>
      <w:proofErr w:type="spellStart"/>
      <w:r w:rsidRPr="009420F9">
        <w:rPr>
          <w:rFonts w:ascii="Garamond" w:eastAsia="Arial Unicode MS" w:hAnsi="Garamond" w:cs="Arial Unicode MS"/>
          <w:color w:val="000000"/>
        </w:rPr>
        <w:t>vetingut</w:t>
      </w:r>
      <w:proofErr w:type="spellEnd"/>
      <w:r w:rsidRPr="009420F9">
        <w:rPr>
          <w:rFonts w:ascii="Garamond" w:eastAsia="Arial Unicode MS" w:hAnsi="Garamond" w:cs="Arial Unicode MS"/>
          <w:color w:val="000000"/>
        </w:rPr>
        <w:t xml:space="preserve"> dhe nxjerrjen e konkluzioneve mbi ligjshmërinë e pasurisë ose </w:t>
      </w:r>
      <w:proofErr w:type="spellStart"/>
      <w:r w:rsidRPr="009420F9">
        <w:rPr>
          <w:rFonts w:ascii="Garamond" w:eastAsia="Arial Unicode MS" w:hAnsi="Garamond" w:cs="Arial Unicode MS"/>
          <w:color w:val="000000"/>
        </w:rPr>
        <w:t>mjaftueshmërinë</w:t>
      </w:r>
      <w:proofErr w:type="spellEnd"/>
      <w:r w:rsidRPr="009420F9">
        <w:rPr>
          <w:rFonts w:ascii="Garamond" w:eastAsia="Arial Unicode MS" w:hAnsi="Garamond" w:cs="Arial Unicode MS"/>
          <w:color w:val="000000"/>
        </w:rPr>
        <w:t xml:space="preserve"> e deklarimeve gjatë viteve, sidomos meqë deklarimet vjetore përmbanin deklarime të kohës për transaksionet. Në fund, u vërejt se diferenca e lartpërmendur për vitin 2014</w:t>
      </w:r>
      <w:r w:rsidR="00562D8D">
        <w:rPr>
          <w:rFonts w:ascii="Garamond" w:eastAsia="Arial Unicode MS" w:hAnsi="Garamond" w:cs="Arial Unicode MS"/>
          <w:color w:val="000000"/>
        </w:rPr>
        <w:t>,</w:t>
      </w:r>
      <w:r w:rsidRPr="009420F9">
        <w:rPr>
          <w:rFonts w:ascii="Garamond" w:eastAsia="Arial Unicode MS" w:hAnsi="Garamond" w:cs="Arial Unicode MS"/>
          <w:color w:val="000000"/>
        </w:rPr>
        <w:t xml:space="preserve"> gjithashtu</w:t>
      </w:r>
      <w:r w:rsidR="00562D8D">
        <w:rPr>
          <w:rFonts w:ascii="Garamond" w:eastAsia="Arial Unicode MS" w:hAnsi="Garamond" w:cs="Arial Unicode MS"/>
          <w:color w:val="000000"/>
        </w:rPr>
        <w:t>,</w:t>
      </w:r>
      <w:r w:rsidRPr="009420F9">
        <w:rPr>
          <w:rFonts w:ascii="Garamond" w:eastAsia="Arial Unicode MS" w:hAnsi="Garamond" w:cs="Arial Unicode MS"/>
          <w:color w:val="000000"/>
        </w:rPr>
        <w:t xml:space="preserve"> e tejkaloi kufirin ligjor për shpenzime që duhej të ishin deklaruar në atë kohë dhe u konsiderua që nuk ishte deklaruar. </w:t>
      </w:r>
    </w:p>
    <w:p w14:paraId="25B28793" w14:textId="4D9780F5" w:rsidR="002C5192" w:rsidRPr="009420F9" w:rsidRDefault="00AE7722" w:rsidP="002C5192">
      <w:pPr>
        <w:autoSpaceDE w:val="0"/>
        <w:autoSpaceDN w:val="0"/>
        <w:adjustRightInd w:val="0"/>
        <w:ind w:firstLine="284"/>
        <w:jc w:val="both"/>
        <w:rPr>
          <w:rFonts w:ascii="Garamond" w:eastAsia="Arial Unicode MS" w:hAnsi="Garamond" w:cs="Arial Unicode MS"/>
          <w:color w:val="000000"/>
        </w:rPr>
      </w:pPr>
      <w:r w:rsidRPr="009420F9">
        <w:rPr>
          <w:rFonts w:ascii="Garamond" w:eastAsia="Arial Unicode MS" w:hAnsi="Garamond" w:cs="Arial Unicode MS"/>
          <w:color w:val="000000"/>
        </w:rPr>
        <w:t>b) Kërkuesi nuk kishte paraqitur dokumente për të provuar shpenzimet e shkollimit dhe jetesës së një familjari të tij jashtë vendit në periudhën 2008-13 (shihni (a) më sipër), ku kërkuesi</w:t>
      </w:r>
      <w:r w:rsidR="00562D8D">
        <w:rPr>
          <w:rFonts w:ascii="Garamond" w:eastAsia="Arial Unicode MS" w:hAnsi="Garamond" w:cs="Arial Unicode MS"/>
          <w:color w:val="000000"/>
        </w:rPr>
        <w:t>,</w:t>
      </w:r>
      <w:r w:rsidRPr="009420F9">
        <w:rPr>
          <w:rFonts w:ascii="Garamond" w:eastAsia="Arial Unicode MS" w:hAnsi="Garamond" w:cs="Arial Unicode MS"/>
          <w:color w:val="000000"/>
        </w:rPr>
        <w:t xml:space="preserve"> gjithashtu</w:t>
      </w:r>
      <w:r w:rsidR="00562D8D">
        <w:rPr>
          <w:rFonts w:ascii="Garamond" w:eastAsia="Arial Unicode MS" w:hAnsi="Garamond" w:cs="Arial Unicode MS"/>
          <w:color w:val="000000"/>
        </w:rPr>
        <w:t>,</w:t>
      </w:r>
      <w:r w:rsidRPr="009420F9">
        <w:rPr>
          <w:rFonts w:ascii="Garamond" w:eastAsia="Arial Unicode MS" w:hAnsi="Garamond" w:cs="Arial Unicode MS"/>
          <w:color w:val="000000"/>
        </w:rPr>
        <w:t xml:space="preserve"> kishte një deficit për vitin 2012 (shihni paragrafin 7 më sipër). KPA</w:t>
      </w:r>
      <w:r w:rsidR="00562D8D">
        <w:rPr>
          <w:rFonts w:ascii="Garamond" w:eastAsia="Arial Unicode MS" w:hAnsi="Garamond" w:cs="Arial Unicode MS"/>
          <w:color w:val="000000"/>
        </w:rPr>
        <w:t>-ja</w:t>
      </w:r>
      <w:r w:rsidRPr="009420F9">
        <w:rPr>
          <w:rFonts w:ascii="Garamond" w:eastAsia="Arial Unicode MS" w:hAnsi="Garamond" w:cs="Arial Unicode MS"/>
          <w:color w:val="000000"/>
        </w:rPr>
        <w:t xml:space="preserve"> refuzoi pretendimin e kërkuesit që kishte qenë e vështirë të siguronte faturat për shkak të kohës së konsiderueshme që kishte kaluar. Ai nuk paraqiti asnjë dokument apo provë për të treguar përpjekjet e bëra për të siguruar këto të dhëna ose për të provuar zhdukjen, humbjen e tyre ose pamundësinë për t’u rikrijuar ose siguruar me mënyra të tjera, duke rezultuar në pamundësinë objektive të paraqitjes së tyre (siç e kërkon nenin 32 (2) i Ligjit për </w:t>
      </w:r>
      <w:proofErr w:type="spellStart"/>
      <w:r w:rsidR="00726856" w:rsidRPr="009420F9">
        <w:rPr>
          <w:rFonts w:ascii="Garamond" w:eastAsia="Arial Unicode MS" w:hAnsi="Garamond" w:cs="Arial Unicode MS"/>
          <w:color w:val="000000"/>
        </w:rPr>
        <w:t>Vetingun</w:t>
      </w:r>
      <w:proofErr w:type="spellEnd"/>
      <w:r w:rsidRPr="009420F9">
        <w:rPr>
          <w:rFonts w:ascii="Garamond" w:eastAsia="Arial Unicode MS" w:hAnsi="Garamond" w:cs="Arial Unicode MS"/>
          <w:color w:val="000000"/>
        </w:rPr>
        <w:t xml:space="preserve">). </w:t>
      </w:r>
    </w:p>
    <w:p w14:paraId="16D16F04" w14:textId="79BA7790" w:rsidR="00AE7722" w:rsidRPr="009420F9" w:rsidRDefault="00AE7722" w:rsidP="002C5192">
      <w:pPr>
        <w:autoSpaceDE w:val="0"/>
        <w:autoSpaceDN w:val="0"/>
        <w:adjustRightInd w:val="0"/>
        <w:ind w:firstLine="284"/>
        <w:jc w:val="both"/>
        <w:rPr>
          <w:rFonts w:ascii="Garamond" w:eastAsia="Arial Unicode MS" w:hAnsi="Garamond" w:cs="Arial Unicode MS"/>
          <w:color w:val="000000"/>
        </w:rPr>
      </w:pPr>
      <w:r w:rsidRPr="009420F9">
        <w:rPr>
          <w:rFonts w:ascii="Garamond" w:eastAsia="Arial Unicode MS" w:hAnsi="Garamond" w:cs="Arial Unicode MS"/>
          <w:color w:val="000000"/>
        </w:rPr>
        <w:t>9. KPA gjithashtu vlerësoi</w:t>
      </w:r>
      <w:r w:rsidR="00726856">
        <w:rPr>
          <w:rFonts w:ascii="Garamond" w:eastAsia="Arial Unicode MS" w:hAnsi="Garamond" w:cs="Arial Unicode MS"/>
          <w:color w:val="000000"/>
        </w:rPr>
        <w:t>:</w:t>
      </w:r>
      <w:r w:rsidRPr="009420F9">
        <w:rPr>
          <w:rFonts w:ascii="Garamond" w:eastAsia="Arial Unicode MS" w:hAnsi="Garamond" w:cs="Arial Unicode MS"/>
          <w:color w:val="000000"/>
        </w:rPr>
        <w:t xml:space="preserve"> a) se kërkuesi kishte bërë një deklarim të pasaktë për shkak se shumat e deklaruara prej tij </w:t>
      </w:r>
      <w:r w:rsidR="00726856">
        <w:rPr>
          <w:rFonts w:ascii="Garamond" w:eastAsia="Arial Unicode MS" w:hAnsi="Garamond" w:cs="Arial Unicode MS"/>
          <w:color w:val="000000"/>
        </w:rPr>
        <w:t>–</w:t>
      </w:r>
      <w:r w:rsidRPr="009420F9">
        <w:rPr>
          <w:rFonts w:ascii="Garamond" w:eastAsia="Arial Unicode MS" w:hAnsi="Garamond" w:cs="Arial Unicode MS"/>
          <w:color w:val="000000"/>
        </w:rPr>
        <w:t xml:space="preserve"> në deklarimin e </w:t>
      </w:r>
      <w:proofErr w:type="spellStart"/>
      <w:r w:rsidRPr="009420F9">
        <w:rPr>
          <w:rFonts w:ascii="Garamond" w:eastAsia="Arial Unicode MS" w:hAnsi="Garamond" w:cs="Arial Unicode MS"/>
          <w:color w:val="000000"/>
        </w:rPr>
        <w:t>vetingut</w:t>
      </w:r>
      <w:proofErr w:type="spellEnd"/>
      <w:r w:rsidRPr="009420F9">
        <w:rPr>
          <w:rFonts w:ascii="Garamond" w:eastAsia="Arial Unicode MS" w:hAnsi="Garamond" w:cs="Arial Unicode MS"/>
          <w:color w:val="000000"/>
        </w:rPr>
        <w:t xml:space="preserve"> dhe në deklarimin e vitit 2003 </w:t>
      </w:r>
      <w:r w:rsidR="00726856">
        <w:rPr>
          <w:rFonts w:ascii="Garamond" w:eastAsia="Arial Unicode MS" w:hAnsi="Garamond" w:cs="Arial Unicode MS"/>
          <w:color w:val="000000"/>
        </w:rPr>
        <w:t>–</w:t>
      </w:r>
      <w:r w:rsidRPr="009420F9">
        <w:rPr>
          <w:rFonts w:ascii="Garamond" w:eastAsia="Arial Unicode MS" w:hAnsi="Garamond" w:cs="Arial Unicode MS"/>
          <w:color w:val="000000"/>
        </w:rPr>
        <w:t xml:space="preserve"> si investimi i tij për ndërtimin e një objekti në periudhën 1997-99 ishin të ndryshme dhe për shkak se të ardhurat e tij të pretenduara nga dhënia me qira e një pjese të objektit nuk mund të financonin pjesën tjetër, sepse të dyja ishin blerë në të njëjtën kohë sipas kontratës së blerjes në vitin 2001 dhe prandaj deklarimi i tij i vitit 2003 ishte i pasaktë; b) se ai nuk kishte provuar që shuma 6.698.384 </w:t>
      </w:r>
      <w:r w:rsidR="00726856" w:rsidRPr="009420F9">
        <w:rPr>
          <w:rFonts w:ascii="Garamond" w:eastAsia="Arial Unicode MS" w:hAnsi="Garamond" w:cs="Arial Unicode MS"/>
          <w:color w:val="000000"/>
        </w:rPr>
        <w:t>lek</w:t>
      </w:r>
      <w:r w:rsidR="00726856">
        <w:rPr>
          <w:rFonts w:ascii="Garamond" w:eastAsia="Arial Unicode MS" w:hAnsi="Garamond" w:cs="Arial Unicode MS"/>
          <w:color w:val="000000"/>
        </w:rPr>
        <w:t>ë</w:t>
      </w:r>
      <w:r w:rsidR="00726856" w:rsidRPr="009420F9">
        <w:rPr>
          <w:rFonts w:ascii="Garamond" w:eastAsia="Arial Unicode MS" w:hAnsi="Garamond" w:cs="Arial Unicode MS"/>
          <w:color w:val="000000"/>
        </w:rPr>
        <w:t xml:space="preserve"> </w:t>
      </w:r>
      <w:r w:rsidRPr="009420F9">
        <w:rPr>
          <w:rFonts w:ascii="Garamond" w:eastAsia="Arial Unicode MS" w:hAnsi="Garamond" w:cs="Arial Unicode MS"/>
          <w:color w:val="000000"/>
        </w:rPr>
        <w:t xml:space="preserve">për atë investim buronte nga kursimet e tij; c) se ai nuk kishte justifikuar burimet e ligjshme </w:t>
      </w:r>
      <w:r w:rsidR="00726856">
        <w:rPr>
          <w:rFonts w:ascii="Garamond" w:eastAsia="Arial Unicode MS" w:hAnsi="Garamond" w:cs="Arial Unicode MS"/>
          <w:color w:val="000000"/>
        </w:rPr>
        <w:t>–</w:t>
      </w:r>
      <w:r w:rsidRPr="009420F9">
        <w:rPr>
          <w:rFonts w:ascii="Garamond" w:eastAsia="Arial Unicode MS" w:hAnsi="Garamond" w:cs="Arial Unicode MS"/>
          <w:color w:val="000000"/>
        </w:rPr>
        <w:t xml:space="preserve"> përfshirë të ardhurat nga qiraja </w:t>
      </w:r>
      <w:r w:rsidR="00726856">
        <w:rPr>
          <w:rFonts w:ascii="Garamond" w:eastAsia="Arial Unicode MS" w:hAnsi="Garamond" w:cs="Arial Unicode MS"/>
          <w:color w:val="000000"/>
        </w:rPr>
        <w:t>–</w:t>
      </w:r>
      <w:r w:rsidRPr="009420F9">
        <w:rPr>
          <w:rFonts w:ascii="Garamond" w:eastAsia="Arial Unicode MS" w:hAnsi="Garamond" w:cs="Arial Unicode MS"/>
          <w:color w:val="000000"/>
        </w:rPr>
        <w:t xml:space="preserve"> shpenzimet e kryera gjatë gjysmës së parë të vitit 2006 dhe kishte një diferencë prej 458.761 lek</w:t>
      </w:r>
      <w:r w:rsidR="00726856">
        <w:rPr>
          <w:rFonts w:ascii="Garamond" w:eastAsia="Arial Unicode MS" w:hAnsi="Garamond" w:cs="Arial Unicode MS"/>
          <w:color w:val="000000"/>
        </w:rPr>
        <w:t>ë</w:t>
      </w:r>
      <w:r w:rsidRPr="009420F9">
        <w:rPr>
          <w:rFonts w:ascii="Garamond" w:eastAsia="Arial Unicode MS" w:hAnsi="Garamond" w:cs="Arial Unicode MS"/>
          <w:color w:val="000000"/>
        </w:rPr>
        <w:t xml:space="preserve"> (përafërsisht 3700 EUR), sidomos për financimin e apartamentit të lart përmendur në Durrës; ai vetëm ishte bërë bashkëpronar i disa ambienteve në objektin e lart përmendur sipas kontratës së blerjes në vitin 2001, nuk kishte qenë pjesë e ndonjë kontrate qiraje për ato hapësira deri në shkurt 2003 dhe nuk kishte paraqitur provë të mjaftueshme për pagesën e </w:t>
      </w:r>
      <w:r w:rsidRPr="009420F9">
        <w:rPr>
          <w:rFonts w:ascii="Garamond" w:eastAsia="Arial Unicode MS" w:hAnsi="Garamond" w:cs="Arial Unicode MS"/>
          <w:color w:val="000000"/>
        </w:rPr>
        <w:lastRenderedPageBreak/>
        <w:t>tatimit për të ardhurat nga qiraja deri në vitin 2007; dhe d) që dokumentet e paraqitura nga kërkuesi nuk provonin plotësisht që akomodimi dhe shpenzimet e shkollimit të anëtarit të dytë të familjes së tij jashtë vendit justifikonin shpenzimet e deklaruara nga kërkuesi për vitin 2014</w:t>
      </w:r>
      <w:r w:rsidR="00726856">
        <w:rPr>
          <w:rFonts w:ascii="Garamond" w:eastAsia="Arial Unicode MS" w:hAnsi="Garamond" w:cs="Arial Unicode MS"/>
          <w:color w:val="000000"/>
        </w:rPr>
        <w:t>-</w:t>
      </w:r>
      <w:r w:rsidRPr="009420F9">
        <w:rPr>
          <w:rFonts w:ascii="Garamond" w:eastAsia="Arial Unicode MS" w:hAnsi="Garamond" w:cs="Arial Unicode MS"/>
          <w:color w:val="000000"/>
        </w:rPr>
        <w:t xml:space="preserve">17. </w:t>
      </w:r>
    </w:p>
    <w:p w14:paraId="7B9CB907" w14:textId="77777777" w:rsidR="00AE7722" w:rsidRPr="009420F9" w:rsidRDefault="00AE7722" w:rsidP="00AE7722">
      <w:pPr>
        <w:keepNext/>
        <w:tabs>
          <w:tab w:val="left" w:pos="360"/>
        </w:tabs>
        <w:autoSpaceDE w:val="0"/>
        <w:autoSpaceDN w:val="0"/>
        <w:adjustRightInd w:val="0"/>
        <w:ind w:firstLine="284"/>
        <w:jc w:val="both"/>
        <w:rPr>
          <w:rFonts w:ascii="Garamond" w:eastAsia="Arial Unicode MS" w:hAnsi="Garamond" w:cs="Arial Unicode MS"/>
          <w:color w:val="000000"/>
        </w:rPr>
      </w:pPr>
      <w:r w:rsidRPr="009420F9">
        <w:rPr>
          <w:rFonts w:ascii="Garamond" w:eastAsia="Arial Unicode MS" w:hAnsi="Garamond" w:cs="Arial Unicode MS"/>
          <w:color w:val="000000"/>
        </w:rPr>
        <w:t xml:space="preserve">10. Rezulton kërkuesi ka marrë tekstin e plotë të vendimit të KPA-së me </w:t>
      </w:r>
      <w:proofErr w:type="spellStart"/>
      <w:r w:rsidRPr="004A4EC5">
        <w:rPr>
          <w:rFonts w:ascii="Garamond" w:eastAsia="Arial Unicode MS" w:hAnsi="Garamond" w:cs="Arial Unicode MS"/>
          <w:i/>
          <w:iCs/>
          <w:color w:val="000000"/>
        </w:rPr>
        <w:t>email</w:t>
      </w:r>
      <w:proofErr w:type="spellEnd"/>
      <w:r w:rsidRPr="009420F9">
        <w:rPr>
          <w:rFonts w:ascii="Garamond" w:eastAsia="Arial Unicode MS" w:hAnsi="Garamond" w:cs="Arial Unicode MS"/>
          <w:color w:val="000000"/>
        </w:rPr>
        <w:t xml:space="preserve"> më 25 tetor 2019 dhe me postë në një datë të paspecifikuar.</w:t>
      </w:r>
    </w:p>
    <w:p w14:paraId="467333CF" w14:textId="14C77719" w:rsidR="00AE7722" w:rsidRPr="009420F9" w:rsidRDefault="00AE7722" w:rsidP="00AE7722">
      <w:pPr>
        <w:keepNext/>
        <w:tabs>
          <w:tab w:val="left" w:pos="360"/>
        </w:tabs>
        <w:autoSpaceDE w:val="0"/>
        <w:autoSpaceDN w:val="0"/>
        <w:adjustRightInd w:val="0"/>
        <w:ind w:firstLine="284"/>
        <w:jc w:val="both"/>
        <w:rPr>
          <w:rFonts w:ascii="Garamond" w:eastAsia="Arial Unicode MS" w:hAnsi="Garamond" w:cs="Arial Unicode MS"/>
          <w:color w:val="000000"/>
        </w:rPr>
      </w:pPr>
      <w:r w:rsidRPr="009420F9">
        <w:rPr>
          <w:rFonts w:ascii="Garamond" w:eastAsia="Arial Unicode MS" w:hAnsi="Garamond" w:cs="Arial Unicode MS"/>
          <w:color w:val="000000"/>
        </w:rPr>
        <w:t xml:space="preserve">11. Kërkuesi u ankua sipas nenit 8 të Konventës që shkarkimi i tij nga detyra kishte qenë arbitrar dhe </w:t>
      </w:r>
      <w:proofErr w:type="spellStart"/>
      <w:r w:rsidRPr="009420F9">
        <w:rPr>
          <w:rFonts w:ascii="Garamond" w:eastAsia="Arial Unicode MS" w:hAnsi="Garamond" w:cs="Arial Unicode MS"/>
          <w:color w:val="000000"/>
        </w:rPr>
        <w:t>shproporcional</w:t>
      </w:r>
      <w:proofErr w:type="spellEnd"/>
      <w:r w:rsidR="004A4EC5">
        <w:rPr>
          <w:rFonts w:ascii="Garamond" w:eastAsia="Arial Unicode MS" w:hAnsi="Garamond" w:cs="Arial Unicode MS"/>
          <w:color w:val="000000"/>
        </w:rPr>
        <w:t>,</w:t>
      </w:r>
      <w:r w:rsidRPr="009420F9">
        <w:rPr>
          <w:rFonts w:ascii="Garamond" w:eastAsia="Arial Unicode MS" w:hAnsi="Garamond" w:cs="Arial Unicode MS"/>
          <w:color w:val="000000"/>
        </w:rPr>
        <w:t xml:space="preserve"> sepse bazohej në parregullsi ose mospërputhje të vogla. </w:t>
      </w:r>
    </w:p>
    <w:p w14:paraId="4C976630" w14:textId="1C994CC6" w:rsidR="00AE7722" w:rsidRPr="009420F9" w:rsidRDefault="00AE7722" w:rsidP="00AE7722">
      <w:pPr>
        <w:keepNext/>
        <w:tabs>
          <w:tab w:val="left" w:pos="360"/>
        </w:tabs>
        <w:autoSpaceDE w:val="0"/>
        <w:autoSpaceDN w:val="0"/>
        <w:adjustRightInd w:val="0"/>
        <w:ind w:firstLine="284"/>
        <w:jc w:val="both"/>
        <w:rPr>
          <w:rFonts w:ascii="Garamond" w:eastAsia="Arial Unicode MS" w:hAnsi="Garamond" w:cs="Arial Unicode MS"/>
          <w:caps/>
          <w:color w:val="000000"/>
        </w:rPr>
      </w:pPr>
      <w:r w:rsidRPr="009420F9">
        <w:rPr>
          <w:rFonts w:ascii="Garamond" w:eastAsia="Arial Unicode MS" w:hAnsi="Garamond" w:cs="Arial Unicode MS"/>
          <w:color w:val="000000"/>
        </w:rPr>
        <w:t xml:space="preserve"> </w:t>
      </w:r>
      <w:r w:rsidRPr="009420F9">
        <w:rPr>
          <w:rFonts w:ascii="Garamond" w:eastAsia="Arial Unicode MS" w:hAnsi="Garamond" w:cs="Arial Unicode MS"/>
          <w:caps/>
          <w:color w:val="000000"/>
        </w:rPr>
        <w:t>VLERËSIMI I GJYKATËS</w:t>
      </w:r>
    </w:p>
    <w:p w14:paraId="67381F0B" w14:textId="1DAC4BF6" w:rsidR="00AE7722" w:rsidRPr="009420F9" w:rsidRDefault="00AE7722" w:rsidP="00AE7722">
      <w:pPr>
        <w:keepNext/>
        <w:numPr>
          <w:ilvl w:val="0"/>
          <w:numId w:val="20"/>
        </w:numPr>
        <w:tabs>
          <w:tab w:val="left" w:pos="360"/>
        </w:tabs>
        <w:autoSpaceDE w:val="0"/>
        <w:autoSpaceDN w:val="0"/>
        <w:adjustRightInd w:val="0"/>
        <w:ind w:firstLine="284"/>
        <w:jc w:val="both"/>
        <w:rPr>
          <w:rFonts w:ascii="Garamond" w:hAnsi="Garamond" w:cs="Times New Roman"/>
          <w:b/>
          <w:bCs/>
          <w:color w:val="000000"/>
        </w:rPr>
      </w:pPr>
      <w:r w:rsidRPr="009420F9">
        <w:rPr>
          <w:rFonts w:ascii="Garamond" w:hAnsi="Garamond" w:cs="Times New Roman"/>
          <w:b/>
          <w:bCs/>
          <w:color w:val="000000"/>
        </w:rPr>
        <w:t>A. Objekti i çështjes</w:t>
      </w:r>
    </w:p>
    <w:p w14:paraId="6F0BE081" w14:textId="7C969D63" w:rsidR="00AE7722" w:rsidRPr="009420F9" w:rsidRDefault="00AE7722" w:rsidP="00AE7722">
      <w:pPr>
        <w:autoSpaceDE w:val="0"/>
        <w:autoSpaceDN w:val="0"/>
        <w:adjustRightInd w:val="0"/>
        <w:ind w:firstLine="284"/>
        <w:jc w:val="both"/>
        <w:rPr>
          <w:rFonts w:ascii="Garamond" w:hAnsi="Garamond" w:cs="Times New Roman"/>
          <w:color w:val="000000"/>
        </w:rPr>
      </w:pPr>
      <w:r w:rsidRPr="009420F9">
        <w:rPr>
          <w:rFonts w:ascii="Garamond" w:hAnsi="Garamond" w:cs="Times New Roman"/>
          <w:color w:val="000000"/>
        </w:rPr>
        <w:t>12. Në parashtrimet e tij në vitin 2024, kërkuesi përfshiu disa pretendime të reja për herë të parë, sidomos që trupi gjykues i KPA-së nuk ishte “krijuar me ligj”</w:t>
      </w:r>
      <w:r w:rsidR="004A4EC5">
        <w:rPr>
          <w:rFonts w:ascii="Garamond" w:hAnsi="Garamond" w:cs="Times New Roman"/>
          <w:color w:val="000000"/>
        </w:rPr>
        <w:t xml:space="preserve">, </w:t>
      </w:r>
      <w:r w:rsidRPr="009420F9">
        <w:rPr>
          <w:rFonts w:ascii="Garamond" w:hAnsi="Garamond" w:cs="Times New Roman"/>
          <w:color w:val="000000"/>
        </w:rPr>
        <w:t xml:space="preserve">për shkak të </w:t>
      </w:r>
      <w:proofErr w:type="spellStart"/>
      <w:r w:rsidRPr="009420F9">
        <w:rPr>
          <w:rFonts w:ascii="Garamond" w:hAnsi="Garamond" w:cs="Times New Roman"/>
          <w:color w:val="000000"/>
        </w:rPr>
        <w:t>moskualifikimit</w:t>
      </w:r>
      <w:proofErr w:type="spellEnd"/>
      <w:r w:rsidRPr="009420F9">
        <w:rPr>
          <w:rFonts w:ascii="Garamond" w:hAnsi="Garamond" w:cs="Times New Roman"/>
          <w:color w:val="000000"/>
        </w:rPr>
        <w:t xml:space="preserve"> të pretenduar të L.D</w:t>
      </w:r>
      <w:r w:rsidR="004A4EC5">
        <w:rPr>
          <w:rFonts w:ascii="Garamond" w:hAnsi="Garamond" w:cs="Times New Roman"/>
          <w:color w:val="000000"/>
        </w:rPr>
        <w:t>.</w:t>
      </w:r>
      <w:r w:rsidRPr="009420F9">
        <w:rPr>
          <w:rFonts w:ascii="Garamond" w:hAnsi="Garamond" w:cs="Times New Roman"/>
          <w:color w:val="000000"/>
        </w:rPr>
        <w:t xml:space="preserve"> për t’u emëruar si gjyqtar i KPA-së. Këto pretendime nuk janë shtjellim i ankimit fillestar të komunikuar që kishte të bënte me shkaqet për shkarkimin e kërkuesit nga detyra. Prandaj ajo janë jashtë objektit të çështjes në fjalë (shihni </w:t>
      </w:r>
      <w:proofErr w:type="spellStart"/>
      <w:r w:rsidRPr="009420F9">
        <w:rPr>
          <w:rFonts w:ascii="Garamond" w:hAnsi="Garamond" w:cs="Times New Roman"/>
          <w:i/>
          <w:iCs/>
          <w:color w:val="000000"/>
        </w:rPr>
        <w:t>Kulák</w:t>
      </w:r>
      <w:proofErr w:type="spellEnd"/>
      <w:r w:rsidRPr="009420F9">
        <w:rPr>
          <w:rFonts w:ascii="Garamond" w:hAnsi="Garamond" w:cs="Times New Roman"/>
          <w:i/>
          <w:iCs/>
          <w:color w:val="000000"/>
        </w:rPr>
        <w:t xml:space="preserve"> kundër Sllovakisë</w:t>
      </w:r>
      <w:r w:rsidRPr="009420F9">
        <w:rPr>
          <w:rFonts w:ascii="Garamond" w:hAnsi="Garamond" w:cs="Times New Roman"/>
          <w:color w:val="000000"/>
        </w:rPr>
        <w:t>, nr. 57748/21, § 52, 3 prill 2025).</w:t>
      </w:r>
    </w:p>
    <w:p w14:paraId="35B0AA34" w14:textId="4BE9A681" w:rsidR="00AE7722" w:rsidRPr="009420F9" w:rsidRDefault="00AE7722" w:rsidP="00AE7722">
      <w:pPr>
        <w:keepNext/>
        <w:keepLines/>
        <w:numPr>
          <w:ilvl w:val="0"/>
          <w:numId w:val="20"/>
        </w:numPr>
        <w:tabs>
          <w:tab w:val="left" w:pos="360"/>
        </w:tabs>
        <w:autoSpaceDE w:val="0"/>
        <w:autoSpaceDN w:val="0"/>
        <w:adjustRightInd w:val="0"/>
        <w:ind w:firstLine="284"/>
        <w:jc w:val="both"/>
        <w:rPr>
          <w:rFonts w:ascii="Garamond" w:hAnsi="Garamond" w:cs="Times New Roman"/>
          <w:b/>
          <w:bCs/>
          <w:color w:val="000000"/>
        </w:rPr>
      </w:pPr>
      <w:r w:rsidRPr="009420F9">
        <w:rPr>
          <w:rFonts w:ascii="Garamond" w:hAnsi="Garamond" w:cs="Times New Roman"/>
          <w:b/>
          <w:bCs/>
          <w:color w:val="000000"/>
        </w:rPr>
        <w:t>B. Neni 8 i Konventës</w:t>
      </w:r>
    </w:p>
    <w:p w14:paraId="557E51C0" w14:textId="2F6BE58C" w:rsidR="00AE7722" w:rsidRPr="009420F9" w:rsidRDefault="00AE7722" w:rsidP="00AE7722">
      <w:pPr>
        <w:keepNext/>
        <w:numPr>
          <w:ilvl w:val="0"/>
          <w:numId w:val="20"/>
        </w:numPr>
        <w:tabs>
          <w:tab w:val="left" w:pos="360"/>
        </w:tabs>
        <w:autoSpaceDE w:val="0"/>
        <w:autoSpaceDN w:val="0"/>
        <w:adjustRightInd w:val="0"/>
        <w:ind w:firstLine="284"/>
        <w:jc w:val="both"/>
        <w:rPr>
          <w:rFonts w:ascii="Garamond" w:hAnsi="Garamond" w:cs="Times New Roman"/>
          <w:i/>
          <w:iCs/>
          <w:color w:val="000000"/>
        </w:rPr>
      </w:pPr>
      <w:r w:rsidRPr="009420F9">
        <w:rPr>
          <w:rFonts w:ascii="Garamond" w:hAnsi="Garamond" w:cs="Times New Roman"/>
          <w:i/>
          <w:iCs/>
          <w:color w:val="000000"/>
        </w:rPr>
        <w:t>1. Parashtrimet e palëve</w:t>
      </w:r>
    </w:p>
    <w:p w14:paraId="6A1309D0" w14:textId="03BA2471" w:rsidR="00AE7722" w:rsidRPr="009420F9" w:rsidRDefault="00AE7722" w:rsidP="00AE7722">
      <w:pPr>
        <w:keepNext/>
        <w:numPr>
          <w:ilvl w:val="0"/>
          <w:numId w:val="20"/>
        </w:numPr>
        <w:tabs>
          <w:tab w:val="left" w:pos="360"/>
        </w:tabs>
        <w:autoSpaceDE w:val="0"/>
        <w:autoSpaceDN w:val="0"/>
        <w:adjustRightInd w:val="0"/>
        <w:ind w:firstLine="284"/>
        <w:jc w:val="both"/>
        <w:rPr>
          <w:rFonts w:ascii="Garamond" w:hAnsi="Garamond" w:cs="Times New Roman"/>
          <w:b/>
          <w:bCs/>
          <w:color w:val="000000"/>
        </w:rPr>
      </w:pPr>
      <w:r w:rsidRPr="009420F9">
        <w:rPr>
          <w:rFonts w:ascii="Garamond" w:hAnsi="Garamond" w:cs="Times New Roman"/>
          <w:b/>
          <w:bCs/>
          <w:color w:val="000000"/>
        </w:rPr>
        <w:t>a) Qeveria</w:t>
      </w:r>
    </w:p>
    <w:p w14:paraId="776C734F" w14:textId="450F4715" w:rsidR="00AE7722" w:rsidRPr="009420F9" w:rsidRDefault="00AE7722" w:rsidP="00AE7722">
      <w:pPr>
        <w:autoSpaceDE w:val="0"/>
        <w:autoSpaceDN w:val="0"/>
        <w:adjustRightInd w:val="0"/>
        <w:ind w:firstLine="284"/>
        <w:jc w:val="both"/>
        <w:rPr>
          <w:rFonts w:ascii="Garamond" w:hAnsi="Garamond" w:cs="Times New Roman"/>
          <w:color w:val="000000"/>
        </w:rPr>
      </w:pPr>
      <w:r w:rsidRPr="009420F9">
        <w:rPr>
          <w:rFonts w:ascii="Garamond" w:hAnsi="Garamond" w:cs="Times New Roman"/>
          <w:color w:val="000000"/>
        </w:rPr>
        <w:t xml:space="preserve">13. Qeveria </w:t>
      </w:r>
      <w:proofErr w:type="spellStart"/>
      <w:r w:rsidRPr="009420F9">
        <w:rPr>
          <w:rFonts w:ascii="Garamond" w:hAnsi="Garamond" w:cs="Times New Roman"/>
          <w:color w:val="000000"/>
        </w:rPr>
        <w:t>rikonfirmoi</w:t>
      </w:r>
      <w:proofErr w:type="spellEnd"/>
      <w:r w:rsidRPr="009420F9">
        <w:rPr>
          <w:rFonts w:ascii="Garamond" w:hAnsi="Garamond" w:cs="Times New Roman"/>
          <w:color w:val="000000"/>
        </w:rPr>
        <w:t xml:space="preserve"> gjetjet dhe konkluzionet e KPA-së. Shkaqe për shkarkimin e kërkuesit </w:t>
      </w:r>
      <w:r w:rsidR="004A4EC5">
        <w:rPr>
          <w:rFonts w:ascii="Garamond" w:hAnsi="Garamond" w:cs="Times New Roman"/>
          <w:color w:val="000000"/>
        </w:rPr>
        <w:t>–</w:t>
      </w:r>
      <w:r w:rsidRPr="009420F9">
        <w:rPr>
          <w:rFonts w:ascii="Garamond" w:hAnsi="Garamond" w:cs="Times New Roman"/>
          <w:color w:val="000000"/>
        </w:rPr>
        <w:t xml:space="preserve"> bazuar në problemet me të ardhurat nga qiraja, mungesën e burimeve të ligjshme për të justifikuar shpenzimet për vitin 2012 dhe 2014 dhe blerjen e një apartamenti </w:t>
      </w:r>
      <w:r w:rsidR="004A4EC5">
        <w:rPr>
          <w:rFonts w:ascii="Garamond" w:hAnsi="Garamond" w:cs="Times New Roman"/>
          <w:color w:val="000000"/>
        </w:rPr>
        <w:t>–</w:t>
      </w:r>
      <w:r w:rsidRPr="009420F9">
        <w:rPr>
          <w:rFonts w:ascii="Garamond" w:hAnsi="Garamond" w:cs="Times New Roman"/>
          <w:color w:val="000000"/>
        </w:rPr>
        <w:t xml:space="preserve"> kishin të bënin me periudhën kur ai kishte shërbyer si gjyqtar dhe për të cilën ai kishte paraqitur deklarimet që në vitin 2003. Kërkuesi nuk ka specifikuar ndonjë standard alternativ për llogaritjen e shpenzimeve për periudhën 2012-14 që do të ishte më i saktë ose i përshtatshëm për situatën e tij dhe nuk ka dhënë llogaritje të sakta të tepricave të pretenduara si të </w:t>
      </w:r>
      <w:proofErr w:type="spellStart"/>
      <w:r w:rsidRPr="009420F9">
        <w:rPr>
          <w:rFonts w:ascii="Garamond" w:hAnsi="Garamond" w:cs="Times New Roman"/>
          <w:color w:val="000000"/>
        </w:rPr>
        <w:t>gjeneruara</w:t>
      </w:r>
      <w:proofErr w:type="spellEnd"/>
      <w:r w:rsidRPr="009420F9">
        <w:rPr>
          <w:rFonts w:ascii="Garamond" w:hAnsi="Garamond" w:cs="Times New Roman"/>
          <w:color w:val="000000"/>
        </w:rPr>
        <w:t xml:space="preserve"> gjatë asaj kohe për të treguar se vlerësimi i bërë nga KPA</w:t>
      </w:r>
      <w:r w:rsidR="004A4EC5">
        <w:rPr>
          <w:rFonts w:ascii="Garamond" w:hAnsi="Garamond" w:cs="Times New Roman"/>
          <w:color w:val="000000"/>
        </w:rPr>
        <w:t>-ja</w:t>
      </w:r>
      <w:r w:rsidR="00FE6FFD">
        <w:rPr>
          <w:rFonts w:ascii="Garamond" w:hAnsi="Garamond" w:cs="Times New Roman"/>
          <w:color w:val="000000"/>
        </w:rPr>
        <w:t>,</w:t>
      </w:r>
      <w:r w:rsidRPr="009420F9">
        <w:rPr>
          <w:rFonts w:ascii="Garamond" w:hAnsi="Garamond" w:cs="Times New Roman"/>
          <w:color w:val="000000"/>
        </w:rPr>
        <w:t xml:space="preserve"> në lidhje me shpenzimet e tij kishte qenë i pasaktë ose i paarsyeshëm. KPA</w:t>
      </w:r>
      <w:r w:rsidR="00FE6FFD">
        <w:rPr>
          <w:rFonts w:ascii="Garamond" w:hAnsi="Garamond" w:cs="Times New Roman"/>
          <w:color w:val="000000"/>
        </w:rPr>
        <w:t>-ja</w:t>
      </w:r>
      <w:r w:rsidRPr="009420F9">
        <w:rPr>
          <w:rFonts w:ascii="Garamond" w:hAnsi="Garamond" w:cs="Times New Roman"/>
          <w:color w:val="000000"/>
        </w:rPr>
        <w:t xml:space="preserve"> kishte identifikuar mospërputhje</w:t>
      </w:r>
      <w:r w:rsidR="00FE6FFD">
        <w:rPr>
          <w:rFonts w:ascii="Garamond" w:hAnsi="Garamond" w:cs="Times New Roman"/>
          <w:color w:val="000000"/>
        </w:rPr>
        <w:t>,</w:t>
      </w:r>
      <w:r w:rsidRPr="009420F9">
        <w:rPr>
          <w:rFonts w:ascii="Garamond" w:hAnsi="Garamond" w:cs="Times New Roman"/>
          <w:color w:val="000000"/>
        </w:rPr>
        <w:t xml:space="preserve"> në lidhje me një lloj specifik të shpenzimeve në disa deklarime ndërmjet 2008 dhe 2014.</w:t>
      </w:r>
    </w:p>
    <w:p w14:paraId="16909C7B" w14:textId="1714AED0" w:rsidR="00AE7722" w:rsidRPr="009420F9" w:rsidRDefault="00AE7722" w:rsidP="00AE7722">
      <w:pPr>
        <w:keepNext/>
        <w:keepLines/>
        <w:numPr>
          <w:ilvl w:val="0"/>
          <w:numId w:val="20"/>
        </w:numPr>
        <w:tabs>
          <w:tab w:val="left" w:pos="360"/>
        </w:tabs>
        <w:autoSpaceDE w:val="0"/>
        <w:autoSpaceDN w:val="0"/>
        <w:adjustRightInd w:val="0"/>
        <w:ind w:firstLine="284"/>
        <w:jc w:val="both"/>
        <w:rPr>
          <w:rFonts w:ascii="Garamond" w:hAnsi="Garamond" w:cs="Times New Roman"/>
          <w:b/>
          <w:bCs/>
          <w:color w:val="000000"/>
        </w:rPr>
      </w:pPr>
      <w:r w:rsidRPr="009420F9">
        <w:rPr>
          <w:rFonts w:ascii="Garamond" w:hAnsi="Garamond" w:cs="Times New Roman"/>
          <w:b/>
          <w:bCs/>
          <w:color w:val="000000"/>
        </w:rPr>
        <w:t>b) Kërkuesi</w:t>
      </w:r>
    </w:p>
    <w:p w14:paraId="44CFDB0C" w14:textId="7626DA0D" w:rsidR="00AE7722" w:rsidRPr="009420F9" w:rsidRDefault="00AE7722" w:rsidP="00AE7722">
      <w:pPr>
        <w:autoSpaceDE w:val="0"/>
        <w:autoSpaceDN w:val="0"/>
        <w:adjustRightInd w:val="0"/>
        <w:ind w:firstLine="284"/>
        <w:jc w:val="both"/>
        <w:rPr>
          <w:rFonts w:ascii="Garamond" w:hAnsi="Garamond" w:cs="Times New Roman"/>
          <w:color w:val="000000"/>
        </w:rPr>
      </w:pPr>
      <w:r w:rsidRPr="009420F9">
        <w:rPr>
          <w:rFonts w:ascii="Garamond" w:hAnsi="Garamond" w:cs="Times New Roman"/>
          <w:color w:val="000000"/>
        </w:rPr>
        <w:t>14. Kërkuesi pretendoi se ishte shkarkuar nga detyra për mospërputhje ose parregullsi të vogla të bëra përpara vitit 2003</w:t>
      </w:r>
      <w:r w:rsidR="00FE6FFD">
        <w:rPr>
          <w:rFonts w:ascii="Garamond" w:hAnsi="Garamond" w:cs="Times New Roman"/>
          <w:color w:val="000000"/>
        </w:rPr>
        <w:t>,</w:t>
      </w:r>
      <w:r w:rsidRPr="009420F9">
        <w:rPr>
          <w:rFonts w:ascii="Garamond" w:hAnsi="Garamond" w:cs="Times New Roman"/>
          <w:color w:val="000000"/>
        </w:rPr>
        <w:t xml:space="preserve"> kur ishte bërë gjyqtar, dhe jo për ndonjë shkelje të rëndë, siç është deklarimi i rremë ose fshehja e pasurisë. Nuk kishte të dhëna për stil jetese të ekzagjeruar dhe nuk kishte vepruar asnjëherë në keqbesim kur kishte paraqitur deklarimet e pasurisë.</w:t>
      </w:r>
    </w:p>
    <w:p w14:paraId="75133652" w14:textId="42F22F18" w:rsidR="00AE7722" w:rsidRPr="009420F9" w:rsidRDefault="00AE7722" w:rsidP="00AE7722">
      <w:pPr>
        <w:autoSpaceDE w:val="0"/>
        <w:autoSpaceDN w:val="0"/>
        <w:adjustRightInd w:val="0"/>
        <w:ind w:firstLine="284"/>
        <w:jc w:val="both"/>
        <w:rPr>
          <w:rFonts w:ascii="Garamond" w:eastAsia="Arial Unicode MS" w:hAnsi="Garamond" w:cs="Arial Unicode MS"/>
          <w:color w:val="000000"/>
        </w:rPr>
      </w:pPr>
      <w:r w:rsidRPr="009420F9">
        <w:rPr>
          <w:rFonts w:ascii="Garamond" w:eastAsia="Arial Unicode MS" w:hAnsi="Garamond" w:cs="Arial Unicode MS"/>
          <w:color w:val="000000"/>
        </w:rPr>
        <w:t>15. Kontrata e blerjes e vitit 2006 dhe fondet për të ishin deklaruar rregullisht në deklarimin vjetor. 40% e shumës ishte tërhequr nga banka dhe i ishte paguar shitësit. KPA</w:t>
      </w:r>
      <w:r w:rsidR="00FE6FFD">
        <w:rPr>
          <w:rFonts w:ascii="Garamond" w:eastAsia="Arial Unicode MS" w:hAnsi="Garamond" w:cs="Arial Unicode MS"/>
          <w:color w:val="000000"/>
        </w:rPr>
        <w:t>-ja</w:t>
      </w:r>
      <w:r w:rsidRPr="009420F9">
        <w:rPr>
          <w:rFonts w:ascii="Garamond" w:eastAsia="Arial Unicode MS" w:hAnsi="Garamond" w:cs="Arial Unicode MS"/>
          <w:color w:val="000000"/>
        </w:rPr>
        <w:t xml:space="preserve"> kishte vërejtur që kërkuesi nuk mund të ofronte prova të tjera</w:t>
      </w:r>
      <w:r w:rsidR="00DE125E">
        <w:rPr>
          <w:rFonts w:ascii="Garamond" w:eastAsia="Arial Unicode MS" w:hAnsi="Garamond" w:cs="Arial Unicode MS"/>
          <w:color w:val="000000"/>
        </w:rPr>
        <w:t>,</w:t>
      </w:r>
      <w:r w:rsidRPr="009420F9">
        <w:rPr>
          <w:rFonts w:ascii="Garamond" w:eastAsia="Arial Unicode MS" w:hAnsi="Garamond" w:cs="Arial Unicode MS"/>
          <w:color w:val="000000"/>
        </w:rPr>
        <w:t xml:space="preserve"> për shkak se kishte kaluar një kohë e konsiderueshme. Të ardhurat e familjes së tij në vitin 2005 dhe 2006 të marra veçmas e mbulonin plotësisht shumën e paguar për apartamentin. KPA</w:t>
      </w:r>
      <w:r w:rsidR="00DE125E">
        <w:rPr>
          <w:rFonts w:ascii="Garamond" w:eastAsia="Arial Unicode MS" w:hAnsi="Garamond" w:cs="Arial Unicode MS"/>
          <w:color w:val="000000"/>
        </w:rPr>
        <w:t>-ja</w:t>
      </w:r>
      <w:r w:rsidRPr="009420F9">
        <w:rPr>
          <w:rFonts w:ascii="Garamond" w:eastAsia="Arial Unicode MS" w:hAnsi="Garamond" w:cs="Arial Unicode MS"/>
          <w:color w:val="000000"/>
        </w:rPr>
        <w:t xml:space="preserve"> nuk e kishte marrë këtë gjë parasysh në mënyrë të paarsyeshme dhe kishte keqinterpretuar faktet dhe provat e paraqitura, duke mos arritur që të japë arsye për interpretimin e ndryshëm.</w:t>
      </w:r>
    </w:p>
    <w:p w14:paraId="7D17D542" w14:textId="72691B37" w:rsidR="00AE7722" w:rsidRPr="009420F9" w:rsidRDefault="00AE7722" w:rsidP="00AE7722">
      <w:pPr>
        <w:autoSpaceDE w:val="0"/>
        <w:autoSpaceDN w:val="0"/>
        <w:adjustRightInd w:val="0"/>
        <w:ind w:firstLine="284"/>
        <w:jc w:val="both"/>
        <w:rPr>
          <w:rFonts w:ascii="Garamond" w:eastAsia="Arial Unicode MS" w:hAnsi="Garamond" w:cs="Arial Unicode MS"/>
          <w:color w:val="000000"/>
        </w:rPr>
      </w:pPr>
      <w:r w:rsidRPr="009420F9">
        <w:rPr>
          <w:rFonts w:ascii="Garamond" w:eastAsia="Arial Unicode MS" w:hAnsi="Garamond" w:cs="Arial Unicode MS"/>
          <w:color w:val="000000"/>
        </w:rPr>
        <w:t xml:space="preserve">16. Metodologjia e përdorur për të llogaritur shpenzimet vjetore për vitin 2012 dhe 2014 kishte qenë e pasaktë. Të ardhurat dhe kursimet e mëparshme të familjes së tij duhej të ishin vlerësuar. Në deklarimet e tij vjetore ai kishte treguar një tepricë prej 3.200.000 </w:t>
      </w:r>
      <w:r w:rsidR="00DE125E" w:rsidRPr="009420F9">
        <w:rPr>
          <w:rFonts w:ascii="Garamond" w:eastAsia="Arial Unicode MS" w:hAnsi="Garamond" w:cs="Arial Unicode MS"/>
          <w:color w:val="000000"/>
        </w:rPr>
        <w:t>lek</w:t>
      </w:r>
      <w:r w:rsidR="00DE125E">
        <w:rPr>
          <w:rFonts w:ascii="Garamond" w:eastAsia="Arial Unicode MS" w:hAnsi="Garamond" w:cs="Arial Unicode MS"/>
          <w:color w:val="000000"/>
        </w:rPr>
        <w:t>ësh</w:t>
      </w:r>
      <w:r w:rsidR="00DE125E" w:rsidRPr="009420F9">
        <w:rPr>
          <w:rFonts w:ascii="Garamond" w:eastAsia="Arial Unicode MS" w:hAnsi="Garamond" w:cs="Arial Unicode MS"/>
          <w:color w:val="000000"/>
        </w:rPr>
        <w:t xml:space="preserve"> </w:t>
      </w:r>
      <w:r w:rsidRPr="009420F9">
        <w:rPr>
          <w:rFonts w:ascii="Garamond" w:eastAsia="Arial Unicode MS" w:hAnsi="Garamond" w:cs="Arial Unicode MS"/>
          <w:color w:val="000000"/>
        </w:rPr>
        <w:t>në vitin 2011 dhe 3.900.000 lek</w:t>
      </w:r>
      <w:r w:rsidR="00645CA9">
        <w:rPr>
          <w:rFonts w:ascii="Garamond" w:eastAsia="Arial Unicode MS" w:hAnsi="Garamond" w:cs="Arial Unicode MS"/>
          <w:color w:val="000000"/>
        </w:rPr>
        <w:t>ësh</w:t>
      </w:r>
      <w:r w:rsidRPr="009420F9">
        <w:rPr>
          <w:rFonts w:ascii="Garamond" w:eastAsia="Arial Unicode MS" w:hAnsi="Garamond" w:cs="Arial Unicode MS"/>
          <w:color w:val="000000"/>
        </w:rPr>
        <w:t xml:space="preserve"> në vitin 2013 dhe shumë në para fizike për shpenzime në raste emergjence. Gjithashtu, shpenzimet e lidhura me punën që i kishte paguar me kartën e tij të kreditit i ishin </w:t>
      </w:r>
      <w:proofErr w:type="spellStart"/>
      <w:r w:rsidRPr="009420F9">
        <w:rPr>
          <w:rFonts w:ascii="Garamond" w:eastAsia="Arial Unicode MS" w:hAnsi="Garamond" w:cs="Arial Unicode MS"/>
          <w:color w:val="000000"/>
        </w:rPr>
        <w:t>rimbursuar</w:t>
      </w:r>
      <w:proofErr w:type="spellEnd"/>
      <w:r w:rsidRPr="009420F9">
        <w:rPr>
          <w:rFonts w:ascii="Garamond" w:eastAsia="Arial Unicode MS" w:hAnsi="Garamond" w:cs="Arial Unicode MS"/>
          <w:color w:val="000000"/>
        </w:rPr>
        <w:t xml:space="preserve">. </w:t>
      </w:r>
    </w:p>
    <w:p w14:paraId="165D2D5B" w14:textId="70230121" w:rsidR="00AE7722" w:rsidRPr="009420F9" w:rsidRDefault="00AE7722" w:rsidP="00AE7722">
      <w:pPr>
        <w:autoSpaceDE w:val="0"/>
        <w:autoSpaceDN w:val="0"/>
        <w:adjustRightInd w:val="0"/>
        <w:ind w:firstLine="284"/>
        <w:jc w:val="both"/>
        <w:rPr>
          <w:rFonts w:ascii="Garamond" w:eastAsia="Arial Unicode MS" w:hAnsi="Garamond" w:cs="Arial Unicode MS"/>
          <w:color w:val="000000"/>
        </w:rPr>
      </w:pPr>
      <w:r w:rsidRPr="009420F9">
        <w:rPr>
          <w:rFonts w:ascii="Garamond" w:eastAsia="Arial Unicode MS" w:hAnsi="Garamond" w:cs="Arial Unicode MS"/>
          <w:color w:val="000000"/>
        </w:rPr>
        <w:t xml:space="preserve">17. Kërkuesi pretendoi se nuk ishte pyetur asnjëherë më parë për deklarimet e tij vjetore. Kur u pyet gjatë procesit të </w:t>
      </w:r>
      <w:proofErr w:type="spellStart"/>
      <w:r w:rsidRPr="009420F9">
        <w:rPr>
          <w:rFonts w:ascii="Garamond" w:eastAsia="Arial Unicode MS" w:hAnsi="Garamond" w:cs="Arial Unicode MS"/>
          <w:color w:val="000000"/>
        </w:rPr>
        <w:t>vetingut</w:t>
      </w:r>
      <w:proofErr w:type="spellEnd"/>
      <w:r w:rsidRPr="009420F9">
        <w:rPr>
          <w:rFonts w:ascii="Garamond" w:eastAsia="Arial Unicode MS" w:hAnsi="Garamond" w:cs="Arial Unicode MS"/>
          <w:color w:val="000000"/>
        </w:rPr>
        <w:t xml:space="preserve">, ai sqaroi me detaje të gjitha pagesat dhe paraqiti të gjitha dokumentet e </w:t>
      </w:r>
      <w:proofErr w:type="spellStart"/>
      <w:r w:rsidRPr="009420F9">
        <w:rPr>
          <w:rFonts w:ascii="Garamond" w:eastAsia="Arial Unicode MS" w:hAnsi="Garamond" w:cs="Arial Unicode MS"/>
          <w:color w:val="000000"/>
        </w:rPr>
        <w:t>transfertave</w:t>
      </w:r>
      <w:proofErr w:type="spellEnd"/>
      <w:r w:rsidRPr="009420F9">
        <w:rPr>
          <w:rFonts w:ascii="Garamond" w:eastAsia="Arial Unicode MS" w:hAnsi="Garamond" w:cs="Arial Unicode MS"/>
          <w:color w:val="000000"/>
        </w:rPr>
        <w:t xml:space="preserve"> bankare që në vitin 2008. Kishte disa mospërputhje në lidhje me shpenzimet për studimet e një familjari jashtë vendit</w:t>
      </w:r>
      <w:r w:rsidR="007A25A4">
        <w:rPr>
          <w:rFonts w:ascii="Garamond" w:eastAsia="Arial Unicode MS" w:hAnsi="Garamond" w:cs="Arial Unicode MS"/>
          <w:color w:val="000000"/>
        </w:rPr>
        <w:t>,</w:t>
      </w:r>
      <w:r w:rsidRPr="009420F9">
        <w:rPr>
          <w:rFonts w:ascii="Garamond" w:eastAsia="Arial Unicode MS" w:hAnsi="Garamond" w:cs="Arial Unicode MS"/>
          <w:color w:val="000000"/>
        </w:rPr>
        <w:t xml:space="preserve"> për shkak të “mungesës së metodologjisë” në deklarimin vjetor të kërkuesit për periudhën 2009-11. Megjithatë, ai e sqaroi situatën në deklarimin e </w:t>
      </w:r>
      <w:proofErr w:type="spellStart"/>
      <w:r w:rsidRPr="009420F9">
        <w:rPr>
          <w:rFonts w:ascii="Garamond" w:eastAsia="Arial Unicode MS" w:hAnsi="Garamond" w:cs="Arial Unicode MS"/>
          <w:color w:val="000000"/>
        </w:rPr>
        <w:t>vetingut</w:t>
      </w:r>
      <w:proofErr w:type="spellEnd"/>
      <w:r w:rsidRPr="009420F9">
        <w:rPr>
          <w:rFonts w:ascii="Garamond" w:eastAsia="Arial Unicode MS" w:hAnsi="Garamond" w:cs="Arial Unicode MS"/>
          <w:color w:val="000000"/>
        </w:rPr>
        <w:t xml:space="preserve"> dhe paraqiti të gjitha provat në dispozicion. Duke pasur parasysh kohën e konsiderueshme që kishte kaluar, ai</w:t>
      </w:r>
      <w:r w:rsidR="007A25A4">
        <w:rPr>
          <w:rFonts w:ascii="Garamond" w:eastAsia="Arial Unicode MS" w:hAnsi="Garamond" w:cs="Arial Unicode MS"/>
          <w:color w:val="000000"/>
        </w:rPr>
        <w:t>,</w:t>
      </w:r>
      <w:r w:rsidRPr="009420F9">
        <w:rPr>
          <w:rFonts w:ascii="Garamond" w:eastAsia="Arial Unicode MS" w:hAnsi="Garamond" w:cs="Arial Unicode MS"/>
          <w:color w:val="000000"/>
        </w:rPr>
        <w:t xml:space="preserve"> apo familjarët e tij</w:t>
      </w:r>
      <w:r w:rsidR="007A25A4">
        <w:rPr>
          <w:rFonts w:ascii="Garamond" w:eastAsia="Arial Unicode MS" w:hAnsi="Garamond" w:cs="Arial Unicode MS"/>
          <w:color w:val="000000"/>
        </w:rPr>
        <w:t>,</w:t>
      </w:r>
      <w:r w:rsidRPr="009420F9">
        <w:rPr>
          <w:rFonts w:ascii="Garamond" w:eastAsia="Arial Unicode MS" w:hAnsi="Garamond" w:cs="Arial Unicode MS"/>
          <w:color w:val="000000"/>
        </w:rPr>
        <w:t xml:space="preserve"> nuk i kishin mbajtur të gjitha faturat në </w:t>
      </w:r>
      <w:r w:rsidRPr="009420F9">
        <w:rPr>
          <w:rFonts w:ascii="Garamond" w:eastAsia="Arial Unicode MS" w:hAnsi="Garamond" w:cs="Arial Unicode MS"/>
          <w:color w:val="000000"/>
        </w:rPr>
        <w:lastRenderedPageBreak/>
        <w:t xml:space="preserve">lidhje me shpenzimet e kryera, sepse nuk kishin dijeni që ato do të kërkoheshin në vitin 2017 për procesin e </w:t>
      </w:r>
      <w:proofErr w:type="spellStart"/>
      <w:r w:rsidRPr="009420F9">
        <w:rPr>
          <w:rFonts w:ascii="Garamond" w:eastAsia="Arial Unicode MS" w:hAnsi="Garamond" w:cs="Arial Unicode MS"/>
          <w:color w:val="000000"/>
        </w:rPr>
        <w:t>vetingut</w:t>
      </w:r>
      <w:proofErr w:type="spellEnd"/>
      <w:r w:rsidRPr="009420F9">
        <w:rPr>
          <w:rFonts w:ascii="Garamond" w:eastAsia="Arial Unicode MS" w:hAnsi="Garamond" w:cs="Arial Unicode MS"/>
          <w:color w:val="000000"/>
        </w:rPr>
        <w:t xml:space="preserve">. Objektivisht kishte qenë e pamundur që të siguroheshin të gjitha këto dokumente dhe disa pasaktësi ishin të pashmangshme. Sidoqoftë, asnjë gjë nuk ishte fshehur dhe të gjitha shpenzimet ishin mbuluar plotësisht me të ardhurat e siguruara nga kërkuesi dhe bashkëshortja e tij gjatë atyre viteve. </w:t>
      </w:r>
    </w:p>
    <w:p w14:paraId="0FA1B096" w14:textId="71234CC8" w:rsidR="00AE7722" w:rsidRPr="009420F9" w:rsidRDefault="00AE7722" w:rsidP="00AE7722">
      <w:pPr>
        <w:keepNext/>
        <w:keepLines/>
        <w:numPr>
          <w:ilvl w:val="0"/>
          <w:numId w:val="20"/>
        </w:numPr>
        <w:tabs>
          <w:tab w:val="left" w:pos="360"/>
        </w:tabs>
        <w:autoSpaceDE w:val="0"/>
        <w:autoSpaceDN w:val="0"/>
        <w:adjustRightInd w:val="0"/>
        <w:ind w:firstLine="284"/>
        <w:jc w:val="both"/>
        <w:rPr>
          <w:rFonts w:ascii="Garamond" w:hAnsi="Garamond" w:cs="Times New Roman"/>
          <w:i/>
          <w:iCs/>
          <w:color w:val="000000"/>
        </w:rPr>
      </w:pPr>
      <w:r w:rsidRPr="009420F9">
        <w:rPr>
          <w:rFonts w:ascii="Garamond" w:hAnsi="Garamond" w:cs="Times New Roman"/>
          <w:i/>
          <w:iCs/>
          <w:color w:val="000000"/>
        </w:rPr>
        <w:t>2. Vlerësimi i Gjykatës</w:t>
      </w:r>
    </w:p>
    <w:p w14:paraId="49002AA1" w14:textId="09EF4441" w:rsidR="00AE7722" w:rsidRPr="009420F9" w:rsidRDefault="00AE7722" w:rsidP="00AE7722">
      <w:pPr>
        <w:autoSpaceDE w:val="0"/>
        <w:autoSpaceDN w:val="0"/>
        <w:adjustRightInd w:val="0"/>
        <w:ind w:firstLine="284"/>
        <w:jc w:val="both"/>
        <w:rPr>
          <w:rFonts w:ascii="Garamond" w:hAnsi="Garamond" w:cs="Times New Roman"/>
          <w:color w:val="000000"/>
        </w:rPr>
      </w:pPr>
      <w:r w:rsidRPr="009420F9">
        <w:rPr>
          <w:rFonts w:ascii="Garamond" w:hAnsi="Garamond" w:cs="Times New Roman"/>
          <w:color w:val="000000"/>
        </w:rPr>
        <w:t xml:space="preserve">18. Shkarkimi i kërkuesit nga detyra përbënte ndërhyrje në të drejtën e tij për respektimin e jetës private (shihni </w:t>
      </w:r>
      <w:proofErr w:type="spellStart"/>
      <w:r w:rsidRPr="009420F9">
        <w:rPr>
          <w:rFonts w:ascii="Garamond" w:hAnsi="Garamond" w:cs="Times New Roman"/>
          <w:i/>
          <w:iCs/>
          <w:color w:val="000000"/>
        </w:rPr>
        <w:t>Thanza</w:t>
      </w:r>
      <w:proofErr w:type="spellEnd"/>
      <w:r w:rsidRPr="009420F9">
        <w:rPr>
          <w:rFonts w:ascii="Garamond" w:hAnsi="Garamond" w:cs="Times New Roman"/>
          <w:i/>
          <w:iCs/>
          <w:color w:val="000000"/>
        </w:rPr>
        <w:t xml:space="preserve"> kundër Shqipërisë, </w:t>
      </w:r>
      <w:r w:rsidRPr="009420F9">
        <w:rPr>
          <w:rFonts w:ascii="Garamond" w:hAnsi="Garamond" w:cs="Times New Roman"/>
          <w:color w:val="000000"/>
        </w:rPr>
        <w:t xml:space="preserve">nr. 41047/19, §§ 135 dhe 137, 4 korrik 2023). Kërkuesi e pranoi që ndërhyrja kishte qenë në përputhje me ligjin dhe qëllimet legjitime të ndjekura (shihni edhe </w:t>
      </w:r>
      <w:proofErr w:type="spellStart"/>
      <w:r w:rsidRPr="009420F9">
        <w:rPr>
          <w:rFonts w:ascii="Garamond" w:hAnsi="Garamond" w:cs="Times New Roman"/>
          <w:i/>
          <w:iCs/>
          <w:color w:val="000000"/>
        </w:rPr>
        <w:t>Sevdari</w:t>
      </w:r>
      <w:proofErr w:type="spellEnd"/>
      <w:r w:rsidRPr="009420F9">
        <w:rPr>
          <w:rFonts w:ascii="Garamond" w:hAnsi="Garamond" w:cs="Times New Roman"/>
          <w:i/>
          <w:iCs/>
          <w:color w:val="000000"/>
        </w:rPr>
        <w:t xml:space="preserve"> kundër Shqipërisë</w:t>
      </w:r>
      <w:r w:rsidRPr="009420F9">
        <w:rPr>
          <w:rFonts w:ascii="Garamond" w:hAnsi="Garamond" w:cs="Times New Roman"/>
          <w:color w:val="000000"/>
        </w:rPr>
        <w:t>, nr.</w:t>
      </w:r>
      <w:r w:rsidR="007A25A4">
        <w:rPr>
          <w:rFonts w:ascii="Garamond" w:hAnsi="Garamond" w:cs="Times New Roman"/>
          <w:color w:val="000000"/>
        </w:rPr>
        <w:t xml:space="preserve"> </w:t>
      </w:r>
      <w:r w:rsidRPr="009420F9">
        <w:rPr>
          <w:rFonts w:ascii="Garamond" w:hAnsi="Garamond" w:cs="Times New Roman"/>
          <w:color w:val="000000"/>
        </w:rPr>
        <w:t xml:space="preserve">40662/19, §§ 75 dhe 79, 13 dhjetor 2022), por pretendoi që kishte qenë </w:t>
      </w:r>
      <w:proofErr w:type="spellStart"/>
      <w:r w:rsidRPr="009420F9">
        <w:rPr>
          <w:rFonts w:ascii="Garamond" w:hAnsi="Garamond" w:cs="Times New Roman"/>
          <w:color w:val="000000"/>
        </w:rPr>
        <w:t>shproporcionale</w:t>
      </w:r>
      <w:proofErr w:type="spellEnd"/>
      <w:r w:rsidRPr="009420F9">
        <w:rPr>
          <w:rFonts w:ascii="Garamond" w:hAnsi="Garamond" w:cs="Times New Roman"/>
          <w:color w:val="000000"/>
        </w:rPr>
        <w:t>.</w:t>
      </w:r>
    </w:p>
    <w:p w14:paraId="26704EE9" w14:textId="5162BD55" w:rsidR="00AE7722" w:rsidRPr="009420F9" w:rsidRDefault="00AE7722" w:rsidP="00AE7722">
      <w:pPr>
        <w:autoSpaceDE w:val="0"/>
        <w:autoSpaceDN w:val="0"/>
        <w:adjustRightInd w:val="0"/>
        <w:ind w:firstLine="284"/>
        <w:jc w:val="both"/>
        <w:rPr>
          <w:rFonts w:ascii="Garamond" w:eastAsia="Arial Unicode MS" w:hAnsi="Garamond" w:cs="Arial Unicode MS"/>
          <w:color w:val="000000"/>
        </w:rPr>
      </w:pPr>
      <w:r w:rsidRPr="009420F9">
        <w:rPr>
          <w:rFonts w:ascii="Garamond" w:eastAsia="Arial Unicode MS" w:hAnsi="Garamond" w:cs="Arial Unicode MS"/>
          <w:color w:val="000000"/>
        </w:rPr>
        <w:t xml:space="preserve">19. </w:t>
      </w:r>
      <w:proofErr w:type="spellStart"/>
      <w:r w:rsidRPr="009420F9">
        <w:rPr>
          <w:rFonts w:ascii="Garamond" w:eastAsia="Arial Unicode MS" w:hAnsi="Garamond" w:cs="Arial Unicode MS"/>
          <w:color w:val="000000"/>
        </w:rPr>
        <w:t>Komisioneri</w:t>
      </w:r>
      <w:proofErr w:type="spellEnd"/>
      <w:r w:rsidRPr="009420F9">
        <w:rPr>
          <w:rFonts w:ascii="Garamond" w:eastAsia="Arial Unicode MS" w:hAnsi="Garamond" w:cs="Arial Unicode MS"/>
          <w:color w:val="000000"/>
        </w:rPr>
        <w:t xml:space="preserve"> </w:t>
      </w:r>
      <w:r w:rsidR="007A25A4" w:rsidRPr="009420F9">
        <w:rPr>
          <w:rFonts w:ascii="Garamond" w:eastAsia="Arial Unicode MS" w:hAnsi="Garamond" w:cs="Arial Unicode MS"/>
          <w:color w:val="000000"/>
        </w:rPr>
        <w:t xml:space="preserve">Publik </w:t>
      </w:r>
      <w:proofErr w:type="spellStart"/>
      <w:r w:rsidRPr="009420F9">
        <w:rPr>
          <w:rFonts w:ascii="Garamond" w:eastAsia="Arial Unicode MS" w:hAnsi="Garamond" w:cs="Arial Unicode MS"/>
          <w:color w:val="000000"/>
        </w:rPr>
        <w:t>ankimoi</w:t>
      </w:r>
      <w:proofErr w:type="spellEnd"/>
      <w:r w:rsidRPr="009420F9">
        <w:rPr>
          <w:rFonts w:ascii="Garamond" w:eastAsia="Arial Unicode MS" w:hAnsi="Garamond" w:cs="Arial Unicode MS"/>
          <w:color w:val="000000"/>
        </w:rPr>
        <w:t xml:space="preserve"> konkluzionet e KPK-së vetëm në lidhje me elementin e parë të procesit të </w:t>
      </w:r>
      <w:proofErr w:type="spellStart"/>
      <w:r w:rsidRPr="009420F9">
        <w:rPr>
          <w:rFonts w:ascii="Garamond" w:eastAsia="Arial Unicode MS" w:hAnsi="Garamond" w:cs="Arial Unicode MS"/>
          <w:color w:val="000000"/>
        </w:rPr>
        <w:t>vetingut</w:t>
      </w:r>
      <w:proofErr w:type="spellEnd"/>
      <w:r w:rsidRPr="009420F9">
        <w:rPr>
          <w:rFonts w:ascii="Garamond" w:eastAsia="Arial Unicode MS" w:hAnsi="Garamond" w:cs="Arial Unicode MS"/>
          <w:color w:val="000000"/>
        </w:rPr>
        <w:t xml:space="preserve"> (shihni paragrafët 4 dhe 5 më sipër). KPA</w:t>
      </w:r>
      <w:r w:rsidR="007A25A4">
        <w:rPr>
          <w:rFonts w:ascii="Garamond" w:eastAsia="Arial Unicode MS" w:hAnsi="Garamond" w:cs="Arial Unicode MS"/>
          <w:color w:val="000000"/>
        </w:rPr>
        <w:t>-ja</w:t>
      </w:r>
      <w:r w:rsidRPr="009420F9">
        <w:rPr>
          <w:rFonts w:ascii="Garamond" w:eastAsia="Arial Unicode MS" w:hAnsi="Garamond" w:cs="Arial Unicode MS"/>
          <w:color w:val="000000"/>
        </w:rPr>
        <w:t xml:space="preserve"> e bazoi shkarkimin e kërkuesit nga detyra në nenin 61 (3) të ligjit për </w:t>
      </w:r>
      <w:proofErr w:type="spellStart"/>
      <w:r w:rsidRPr="009420F9">
        <w:rPr>
          <w:rFonts w:ascii="Garamond" w:eastAsia="Arial Unicode MS" w:hAnsi="Garamond" w:cs="Arial Unicode MS"/>
          <w:color w:val="000000"/>
        </w:rPr>
        <w:t>vetingun</w:t>
      </w:r>
      <w:proofErr w:type="spellEnd"/>
      <w:r w:rsidRPr="009420F9">
        <w:rPr>
          <w:rFonts w:ascii="Garamond" w:eastAsia="Arial Unicode MS" w:hAnsi="Garamond" w:cs="Arial Unicode MS"/>
          <w:color w:val="000000"/>
        </w:rPr>
        <w:t xml:space="preserve"> dhe gjeti një deficit në vitin 2012 dhe 2014. Gjithashtu</w:t>
      </w:r>
      <w:r w:rsidR="008024C4">
        <w:rPr>
          <w:rFonts w:ascii="Garamond" w:eastAsia="Arial Unicode MS" w:hAnsi="Garamond" w:cs="Arial Unicode MS"/>
          <w:color w:val="000000"/>
        </w:rPr>
        <w:t>,</w:t>
      </w:r>
      <w:r w:rsidRPr="009420F9">
        <w:rPr>
          <w:rFonts w:ascii="Garamond" w:eastAsia="Arial Unicode MS" w:hAnsi="Garamond" w:cs="Arial Unicode MS"/>
          <w:color w:val="000000"/>
        </w:rPr>
        <w:t xml:space="preserve"> vërejti që ai kishte bërë deklarime të paplota, të pasakta në lidhje me</w:t>
      </w:r>
      <w:r w:rsidR="008024C4">
        <w:rPr>
          <w:rFonts w:ascii="Garamond" w:eastAsia="Arial Unicode MS" w:hAnsi="Garamond" w:cs="Arial Unicode MS"/>
          <w:color w:val="000000"/>
        </w:rPr>
        <w:t>:</w:t>
      </w:r>
      <w:r w:rsidRPr="009420F9">
        <w:rPr>
          <w:rFonts w:ascii="Garamond" w:eastAsia="Arial Unicode MS" w:hAnsi="Garamond" w:cs="Arial Unicode MS"/>
          <w:color w:val="000000"/>
        </w:rPr>
        <w:t xml:space="preserve"> i</w:t>
      </w:r>
      <w:r w:rsidR="008024C4">
        <w:rPr>
          <w:rFonts w:ascii="Garamond" w:eastAsia="Arial Unicode MS" w:hAnsi="Garamond" w:cs="Arial Unicode MS"/>
          <w:color w:val="000000"/>
        </w:rPr>
        <w:t>.</w:t>
      </w:r>
      <w:r w:rsidRPr="009420F9">
        <w:rPr>
          <w:rFonts w:ascii="Garamond" w:eastAsia="Arial Unicode MS" w:hAnsi="Garamond" w:cs="Arial Unicode MS"/>
          <w:color w:val="000000"/>
        </w:rPr>
        <w:t xml:space="preserve"> shumat për </w:t>
      </w:r>
      <w:proofErr w:type="spellStart"/>
      <w:r w:rsidRPr="009420F9">
        <w:rPr>
          <w:rFonts w:ascii="Garamond" w:eastAsia="Arial Unicode MS" w:hAnsi="Garamond" w:cs="Arial Unicode MS"/>
          <w:color w:val="000000"/>
        </w:rPr>
        <w:t>sponsorizimin</w:t>
      </w:r>
      <w:proofErr w:type="spellEnd"/>
      <w:r w:rsidRPr="009420F9">
        <w:rPr>
          <w:rFonts w:ascii="Garamond" w:eastAsia="Arial Unicode MS" w:hAnsi="Garamond" w:cs="Arial Unicode MS"/>
          <w:color w:val="000000"/>
        </w:rPr>
        <w:t xml:space="preserve"> e shpenzimeve të familjarëve të tij jashtë vendit gjatë disa viteve</w:t>
      </w:r>
      <w:r w:rsidR="008024C4">
        <w:rPr>
          <w:rFonts w:ascii="Garamond" w:eastAsia="Arial Unicode MS" w:hAnsi="Garamond" w:cs="Arial Unicode MS"/>
          <w:color w:val="000000"/>
        </w:rPr>
        <w:t>;</w:t>
      </w:r>
      <w:r w:rsidRPr="009420F9">
        <w:rPr>
          <w:rFonts w:ascii="Garamond" w:eastAsia="Arial Unicode MS" w:hAnsi="Garamond" w:cs="Arial Unicode MS"/>
          <w:color w:val="000000"/>
        </w:rPr>
        <w:t xml:space="preserve"> dhe </w:t>
      </w:r>
      <w:proofErr w:type="spellStart"/>
      <w:r w:rsidRPr="009420F9">
        <w:rPr>
          <w:rFonts w:ascii="Garamond" w:eastAsia="Arial Unicode MS" w:hAnsi="Garamond" w:cs="Arial Unicode MS"/>
          <w:color w:val="000000"/>
        </w:rPr>
        <w:t>ii</w:t>
      </w:r>
      <w:proofErr w:type="spellEnd"/>
      <w:r w:rsidR="008024C4">
        <w:rPr>
          <w:rFonts w:ascii="Garamond" w:eastAsia="Arial Unicode MS" w:hAnsi="Garamond" w:cs="Arial Unicode MS"/>
          <w:color w:val="000000"/>
        </w:rPr>
        <w:t>.</w:t>
      </w:r>
      <w:r w:rsidRPr="009420F9">
        <w:rPr>
          <w:rFonts w:ascii="Garamond" w:eastAsia="Arial Unicode MS" w:hAnsi="Garamond" w:cs="Arial Unicode MS"/>
          <w:color w:val="000000"/>
        </w:rPr>
        <w:t xml:space="preserve"> burimin për financimin e blerjes së një apartamenti në vitin 2006. Gjykata do të trajtojë më poshtë ankimet për këto gjetje, që gjithashtu kishin të bënin me kohën kur kërkuesi kishte qenë gjyqtar i lartë dhe subjekt i kërkesave të ligjit të vitit 2003 për deklarimin e pasurisë. </w:t>
      </w:r>
    </w:p>
    <w:p w14:paraId="3D90141D" w14:textId="514719C2" w:rsidR="00AE7722" w:rsidRPr="009420F9" w:rsidRDefault="00AE7722" w:rsidP="00AE7722">
      <w:pPr>
        <w:autoSpaceDE w:val="0"/>
        <w:autoSpaceDN w:val="0"/>
        <w:adjustRightInd w:val="0"/>
        <w:ind w:firstLine="284"/>
        <w:jc w:val="both"/>
        <w:rPr>
          <w:rFonts w:ascii="Garamond" w:eastAsia="Arial Unicode MS" w:hAnsi="Garamond" w:cs="Arial Unicode MS"/>
          <w:color w:val="000000"/>
        </w:rPr>
      </w:pPr>
      <w:r w:rsidRPr="009420F9">
        <w:rPr>
          <w:rFonts w:ascii="Garamond" w:eastAsia="Arial Unicode MS" w:hAnsi="Garamond" w:cs="Arial Unicode MS"/>
          <w:color w:val="000000"/>
        </w:rPr>
        <w:t>20. Në lidhje me gjetjet e KPA-së</w:t>
      </w:r>
      <w:r w:rsidR="008024C4">
        <w:rPr>
          <w:rFonts w:ascii="Garamond" w:eastAsia="Arial Unicode MS" w:hAnsi="Garamond" w:cs="Arial Unicode MS"/>
          <w:color w:val="000000"/>
        </w:rPr>
        <w:t>,</w:t>
      </w:r>
      <w:r w:rsidRPr="009420F9">
        <w:rPr>
          <w:rFonts w:ascii="Garamond" w:eastAsia="Arial Unicode MS" w:hAnsi="Garamond" w:cs="Arial Unicode MS"/>
          <w:color w:val="000000"/>
        </w:rPr>
        <w:t xml:space="preserve"> të përmendura më sipër, bazuar në nenin 6 të Konventës, kërkuesi pretendoi që kishte mangësi procedurale në vendimin që rezultoi në shkarkimin e tij nga detyra. Këto ankime ishin shpallur të papranueshme në kohën e komunikimit të kësaj kërkese. Në parashtrimet e tij në vitin 2024, kërkuesi </w:t>
      </w:r>
      <w:proofErr w:type="spellStart"/>
      <w:r w:rsidRPr="009420F9">
        <w:rPr>
          <w:rFonts w:ascii="Garamond" w:eastAsia="Arial Unicode MS" w:hAnsi="Garamond" w:cs="Arial Unicode MS"/>
          <w:color w:val="000000"/>
        </w:rPr>
        <w:t>rikonfirmoi</w:t>
      </w:r>
      <w:proofErr w:type="spellEnd"/>
      <w:r w:rsidRPr="009420F9">
        <w:rPr>
          <w:rFonts w:ascii="Garamond" w:eastAsia="Arial Unicode MS" w:hAnsi="Garamond" w:cs="Arial Unicode MS"/>
          <w:color w:val="000000"/>
        </w:rPr>
        <w:t xml:space="preserve"> disa nga ato ankime</w:t>
      </w:r>
      <w:r w:rsidR="008024C4">
        <w:rPr>
          <w:rFonts w:ascii="Garamond" w:eastAsia="Arial Unicode MS" w:hAnsi="Garamond" w:cs="Arial Unicode MS"/>
          <w:color w:val="000000"/>
        </w:rPr>
        <w:t>,</w:t>
      </w:r>
      <w:r w:rsidRPr="009420F9">
        <w:rPr>
          <w:rFonts w:ascii="Garamond" w:eastAsia="Arial Unicode MS" w:hAnsi="Garamond" w:cs="Arial Unicode MS"/>
          <w:color w:val="000000"/>
        </w:rPr>
        <w:t xml:space="preserve"> sipas nenit 8. Gjykata nuk ka identifikuar mangësi të rënda në procesin e vendimmarrjes me anë të </w:t>
      </w:r>
      <w:proofErr w:type="spellStart"/>
      <w:r w:rsidRPr="009420F9">
        <w:rPr>
          <w:rFonts w:ascii="Garamond" w:eastAsia="Arial Unicode MS" w:hAnsi="Garamond" w:cs="Arial Unicode MS"/>
          <w:color w:val="000000"/>
        </w:rPr>
        <w:t>të</w:t>
      </w:r>
      <w:proofErr w:type="spellEnd"/>
      <w:r w:rsidRPr="009420F9">
        <w:rPr>
          <w:rFonts w:ascii="Garamond" w:eastAsia="Arial Unicode MS" w:hAnsi="Garamond" w:cs="Arial Unicode MS"/>
          <w:color w:val="000000"/>
        </w:rPr>
        <w:t xml:space="preserve"> cilit në nivel kombëtar u nxorën konstatimet e mësipërme dhe nuk sheh arsye për të dalë në një konkluzion të ndryshëm për </w:t>
      </w:r>
      <w:proofErr w:type="spellStart"/>
      <w:r w:rsidRPr="009420F9">
        <w:rPr>
          <w:rFonts w:ascii="Garamond" w:eastAsia="Arial Unicode MS" w:hAnsi="Garamond" w:cs="Arial Unicode MS"/>
          <w:color w:val="000000"/>
        </w:rPr>
        <w:t>pranueshmërinë</w:t>
      </w:r>
      <w:proofErr w:type="spellEnd"/>
      <w:r w:rsidRPr="009420F9">
        <w:rPr>
          <w:rFonts w:ascii="Garamond" w:eastAsia="Arial Unicode MS" w:hAnsi="Garamond" w:cs="Arial Unicode MS"/>
          <w:color w:val="000000"/>
        </w:rPr>
        <w:t xml:space="preserve"> e atyre pretendimeve</w:t>
      </w:r>
      <w:r w:rsidR="008024C4">
        <w:rPr>
          <w:rFonts w:ascii="Garamond" w:eastAsia="Arial Unicode MS" w:hAnsi="Garamond" w:cs="Arial Unicode MS"/>
          <w:color w:val="000000"/>
        </w:rPr>
        <w:t>,</w:t>
      </w:r>
      <w:r w:rsidRPr="009420F9">
        <w:rPr>
          <w:rFonts w:ascii="Garamond" w:eastAsia="Arial Unicode MS" w:hAnsi="Garamond" w:cs="Arial Unicode MS"/>
          <w:color w:val="000000"/>
        </w:rPr>
        <w:t xml:space="preserve"> sipas nenit 8 (krahasoni </w:t>
      </w:r>
      <w:proofErr w:type="spellStart"/>
      <w:r w:rsidRPr="009420F9">
        <w:rPr>
          <w:rFonts w:ascii="Garamond" w:eastAsia="Arial Unicode MS" w:hAnsi="Garamond" w:cs="Arial Unicode MS"/>
          <w:i/>
          <w:iCs/>
          <w:color w:val="000000"/>
        </w:rPr>
        <w:t>Thanza</w:t>
      </w:r>
      <w:proofErr w:type="spellEnd"/>
      <w:r w:rsidRPr="009420F9">
        <w:rPr>
          <w:rFonts w:ascii="Garamond" w:eastAsia="Arial Unicode MS" w:hAnsi="Garamond" w:cs="Arial Unicode MS"/>
          <w:color w:val="000000"/>
        </w:rPr>
        <w:t>, cituar më sipër, § 158).</w:t>
      </w:r>
    </w:p>
    <w:p w14:paraId="5B6083B6" w14:textId="77777777" w:rsidR="00AE7722" w:rsidRPr="009420F9" w:rsidRDefault="00AE7722" w:rsidP="00AE7722">
      <w:pPr>
        <w:autoSpaceDE w:val="0"/>
        <w:autoSpaceDN w:val="0"/>
        <w:adjustRightInd w:val="0"/>
        <w:ind w:firstLine="284"/>
        <w:jc w:val="both"/>
        <w:rPr>
          <w:rFonts w:ascii="Garamond" w:eastAsia="Arial Unicode MS" w:hAnsi="Garamond" w:cs="Arial Unicode MS"/>
          <w:color w:val="000000"/>
        </w:rPr>
      </w:pPr>
      <w:r w:rsidRPr="009420F9">
        <w:rPr>
          <w:rFonts w:ascii="Garamond" w:eastAsia="Arial Unicode MS" w:hAnsi="Garamond" w:cs="Arial Unicode MS"/>
          <w:color w:val="000000"/>
        </w:rPr>
        <w:t xml:space="preserve">21. Së dyti, në lidhje me </w:t>
      </w:r>
      <w:proofErr w:type="spellStart"/>
      <w:r w:rsidRPr="009420F9">
        <w:rPr>
          <w:rFonts w:ascii="Garamond" w:eastAsia="Arial Unicode MS" w:hAnsi="Garamond" w:cs="Arial Unicode MS"/>
          <w:color w:val="000000"/>
        </w:rPr>
        <w:t>proporcionalitetin</w:t>
      </w:r>
      <w:proofErr w:type="spellEnd"/>
      <w:r w:rsidRPr="009420F9">
        <w:rPr>
          <w:rFonts w:ascii="Garamond" w:eastAsia="Arial Unicode MS" w:hAnsi="Garamond" w:cs="Arial Unicode MS"/>
          <w:color w:val="000000"/>
        </w:rPr>
        <w:t xml:space="preserve">, kërkuesi në thelb pretendoi se gjetjet e KPA-së për pikat e shprehura në paragrafin 19 më sipër ishin arbitrare dhe të paarsyeshme. Siç janë paraqitur, këto pretendime mbeten të paprovuara dhe konkluzionet e KPA-së nuk duket se arrijnë kufirin e arbitraritetit apo mungesës së dukshme të arsyes (shihni </w:t>
      </w:r>
      <w:proofErr w:type="spellStart"/>
      <w:r w:rsidRPr="009420F9">
        <w:rPr>
          <w:rFonts w:ascii="Garamond" w:hAnsi="Garamond" w:cs="Times New Roman"/>
          <w:i/>
          <w:iCs/>
          <w:color w:val="000000"/>
        </w:rPr>
        <w:t>Yüksel</w:t>
      </w:r>
      <w:proofErr w:type="spellEnd"/>
      <w:r w:rsidRPr="009420F9">
        <w:rPr>
          <w:rFonts w:ascii="Garamond" w:hAnsi="Garamond" w:cs="Times New Roman"/>
          <w:i/>
          <w:iCs/>
          <w:color w:val="000000"/>
        </w:rPr>
        <w:t xml:space="preserve"> </w:t>
      </w:r>
      <w:proofErr w:type="spellStart"/>
      <w:r w:rsidRPr="009420F9">
        <w:rPr>
          <w:rFonts w:ascii="Garamond" w:hAnsi="Garamond" w:cs="Times New Roman"/>
          <w:i/>
          <w:iCs/>
          <w:color w:val="000000"/>
        </w:rPr>
        <w:t>Yalçınkaya</w:t>
      </w:r>
      <w:proofErr w:type="spellEnd"/>
      <w:r w:rsidRPr="009420F9">
        <w:rPr>
          <w:rFonts w:ascii="Garamond" w:hAnsi="Garamond" w:cs="Times New Roman"/>
          <w:i/>
          <w:iCs/>
          <w:color w:val="000000"/>
        </w:rPr>
        <w:t xml:space="preserve"> kundër Turqisë</w:t>
      </w:r>
      <w:r w:rsidRPr="009420F9">
        <w:rPr>
          <w:rFonts w:ascii="Garamond" w:eastAsia="Arial Unicode MS" w:hAnsi="Garamond" w:cs="Arial Unicode MS"/>
          <w:color w:val="000000"/>
        </w:rPr>
        <w:t xml:space="preserve"> [DHM], nor. 15669/20, § 304 </w:t>
      </w:r>
      <w:r w:rsidRPr="009420F9">
        <w:rPr>
          <w:rFonts w:ascii="Garamond" w:eastAsia="Arial Unicode MS" w:hAnsi="Garamond" w:cs="Arial Unicode MS"/>
          <w:i/>
          <w:iCs/>
          <w:color w:val="000000"/>
        </w:rPr>
        <w:t>in fine</w:t>
      </w:r>
      <w:r w:rsidRPr="009420F9">
        <w:rPr>
          <w:rFonts w:ascii="Garamond" w:eastAsia="Arial Unicode MS" w:hAnsi="Garamond" w:cs="Arial Unicode MS"/>
          <w:color w:val="000000"/>
        </w:rPr>
        <w:t xml:space="preserve">, 26 shtator 2023, dhe </w:t>
      </w:r>
      <w:proofErr w:type="spellStart"/>
      <w:r w:rsidRPr="009420F9">
        <w:rPr>
          <w:rFonts w:ascii="Garamond" w:eastAsia="Arial Unicode MS" w:hAnsi="Garamond" w:cs="Arial Unicode MS"/>
          <w:i/>
          <w:iCs/>
          <w:color w:val="000000"/>
        </w:rPr>
        <w:t>Xhoxhaj</w:t>
      </w:r>
      <w:proofErr w:type="spellEnd"/>
      <w:r w:rsidRPr="009420F9">
        <w:rPr>
          <w:rFonts w:ascii="Garamond" w:eastAsia="Arial Unicode MS" w:hAnsi="Garamond" w:cs="Arial Unicode MS"/>
          <w:i/>
          <w:iCs/>
          <w:color w:val="000000"/>
        </w:rPr>
        <w:t xml:space="preserve">, </w:t>
      </w:r>
      <w:r w:rsidRPr="009420F9">
        <w:rPr>
          <w:rFonts w:ascii="Garamond" w:eastAsia="Arial Unicode MS" w:hAnsi="Garamond" w:cs="Arial Unicode MS"/>
          <w:color w:val="000000"/>
        </w:rPr>
        <w:t xml:space="preserve">cituar më lart, § 407). Në veçanti, Gjykata vëren se KPA ka dhënë arsye për rrëzimin e pretendimeve të kërkuesit në lidhje me aftësinë e tij financiare për vitet 2012 dhe 2014. Njëkohësisht, ai nuk ka paraqitur ndonjë element apo provë bindëse që do të tregonte ndonjë gabim ligjor apo faktik të dukshëm në arsyetimin, llogaritjet ose metodën e KPA-së (shihni </w:t>
      </w:r>
      <w:proofErr w:type="spellStart"/>
      <w:r w:rsidRPr="009420F9">
        <w:rPr>
          <w:rFonts w:ascii="Garamond" w:eastAsia="Arial Unicode MS" w:hAnsi="Garamond" w:cs="Arial Unicode MS"/>
          <w:i/>
          <w:iCs/>
          <w:color w:val="000000"/>
        </w:rPr>
        <w:t>Jaupi</w:t>
      </w:r>
      <w:proofErr w:type="spellEnd"/>
      <w:r w:rsidRPr="009420F9">
        <w:rPr>
          <w:rFonts w:ascii="Garamond" w:eastAsia="Arial Unicode MS" w:hAnsi="Garamond" w:cs="Arial Unicode MS"/>
          <w:i/>
          <w:iCs/>
          <w:color w:val="000000"/>
        </w:rPr>
        <w:t xml:space="preserve"> kundër Shqipërisë</w:t>
      </w:r>
      <w:r w:rsidRPr="009420F9">
        <w:rPr>
          <w:rFonts w:ascii="Garamond" w:eastAsia="Arial Unicode MS" w:hAnsi="Garamond" w:cs="Arial Unicode MS"/>
          <w:color w:val="000000"/>
        </w:rPr>
        <w:t xml:space="preserve">, nr. 23369/16, § 119, 29 prill 2025, dhe krahasoni </w:t>
      </w:r>
      <w:proofErr w:type="spellStart"/>
      <w:r w:rsidRPr="009420F9">
        <w:rPr>
          <w:rFonts w:ascii="Garamond" w:eastAsia="Arial Unicode MS" w:hAnsi="Garamond" w:cs="Arial Unicode MS"/>
          <w:i/>
          <w:iCs/>
          <w:color w:val="000000"/>
        </w:rPr>
        <w:t>Sevdari</w:t>
      </w:r>
      <w:proofErr w:type="spellEnd"/>
      <w:r w:rsidRPr="009420F9">
        <w:rPr>
          <w:rFonts w:ascii="Garamond" w:eastAsia="Arial Unicode MS" w:hAnsi="Garamond" w:cs="Arial Unicode MS"/>
          <w:color w:val="000000"/>
        </w:rPr>
        <w:t>, cituar më sipër, § 96).</w:t>
      </w:r>
    </w:p>
    <w:p w14:paraId="20A9BB87" w14:textId="77777777" w:rsidR="00AE7722" w:rsidRPr="009420F9" w:rsidRDefault="00AE7722" w:rsidP="00AE7722">
      <w:pPr>
        <w:autoSpaceDE w:val="0"/>
        <w:autoSpaceDN w:val="0"/>
        <w:adjustRightInd w:val="0"/>
        <w:ind w:firstLine="284"/>
        <w:jc w:val="both"/>
        <w:rPr>
          <w:rFonts w:ascii="Garamond" w:eastAsia="Arial Unicode MS" w:hAnsi="Garamond" w:cs="Arial Unicode MS"/>
          <w:color w:val="000000"/>
        </w:rPr>
      </w:pPr>
      <w:r w:rsidRPr="009420F9">
        <w:rPr>
          <w:rFonts w:ascii="Garamond" w:eastAsia="Arial Unicode MS" w:hAnsi="Garamond" w:cs="Arial Unicode MS"/>
          <w:color w:val="000000"/>
        </w:rPr>
        <w:t xml:space="preserve">22. Prandaj, Gjykata do të vlerësojë pretendimin fillestar për </w:t>
      </w:r>
      <w:proofErr w:type="spellStart"/>
      <w:r w:rsidRPr="009420F9">
        <w:rPr>
          <w:rFonts w:ascii="Garamond" w:eastAsia="Arial Unicode MS" w:hAnsi="Garamond" w:cs="Arial Unicode MS"/>
          <w:color w:val="000000"/>
        </w:rPr>
        <w:t>shproporcionalitetin</w:t>
      </w:r>
      <w:proofErr w:type="spellEnd"/>
      <w:r w:rsidRPr="009420F9">
        <w:rPr>
          <w:rFonts w:ascii="Garamond" w:eastAsia="Arial Unicode MS" w:hAnsi="Garamond" w:cs="Arial Unicode MS"/>
          <w:color w:val="000000"/>
        </w:rPr>
        <w:t xml:space="preserve"> në bazë të fakteve siç u përcaktuan dhe vlerësuan nga KPA-ja.</w:t>
      </w:r>
    </w:p>
    <w:p w14:paraId="2A8BFECA" w14:textId="336B9AF5" w:rsidR="00AE7722" w:rsidRPr="009420F9" w:rsidRDefault="00AE7722" w:rsidP="00AE7722">
      <w:pPr>
        <w:autoSpaceDE w:val="0"/>
        <w:autoSpaceDN w:val="0"/>
        <w:adjustRightInd w:val="0"/>
        <w:ind w:firstLine="284"/>
        <w:jc w:val="both"/>
        <w:rPr>
          <w:rFonts w:ascii="Garamond" w:eastAsia="Arial Unicode MS" w:hAnsi="Garamond" w:cs="Arial Unicode MS"/>
          <w:color w:val="000000"/>
        </w:rPr>
      </w:pPr>
      <w:r w:rsidRPr="009420F9">
        <w:rPr>
          <w:rFonts w:ascii="Garamond" w:eastAsia="Arial Unicode MS" w:hAnsi="Garamond" w:cs="Arial Unicode MS"/>
          <w:color w:val="000000"/>
        </w:rPr>
        <w:t>23. Kërkuesi u shpreh se një pjesë e konsiderueshme e fondeve të përdorura për të blerë apartamentin në vitin 2006 (16.000 USD, e pretenduar e mbledhur nga kursimet që rrjedhin nga të ardhurat e punësimit dhe qirasë) ishte tërhequr nga një llogari në Bankën Amerikane të Shqipërisë. KPA</w:t>
      </w:r>
      <w:r w:rsidR="0065506E">
        <w:rPr>
          <w:rFonts w:ascii="Garamond" w:eastAsia="Arial Unicode MS" w:hAnsi="Garamond" w:cs="Arial Unicode MS"/>
          <w:color w:val="000000"/>
        </w:rPr>
        <w:t>-ja</w:t>
      </w:r>
      <w:r w:rsidRPr="009420F9">
        <w:rPr>
          <w:rFonts w:ascii="Garamond" w:eastAsia="Arial Unicode MS" w:hAnsi="Garamond" w:cs="Arial Unicode MS"/>
          <w:color w:val="000000"/>
        </w:rPr>
        <w:t xml:space="preserve"> vendosi që nuk ishte bërë tërheqje nga ajo llogari gjatë periudhës përkatëse. Shuma e tërhequr nga një llogari në një bankë tjetër nuk dukej e mjaftueshme për të shpjeguar deklarimin e pasaktë. Një deklarim i saktë dhe i provuar për burimin thelbësor të një pasurie të konsiderueshme dhe lëvizja e fondeve të mëdha</w:t>
      </w:r>
      <w:r w:rsidR="00B36CB7">
        <w:rPr>
          <w:rFonts w:ascii="Garamond" w:eastAsia="Arial Unicode MS" w:hAnsi="Garamond" w:cs="Arial Unicode MS"/>
          <w:color w:val="000000"/>
        </w:rPr>
        <w:t>,</w:t>
      </w:r>
      <w:r w:rsidRPr="009420F9">
        <w:rPr>
          <w:rFonts w:ascii="Garamond" w:eastAsia="Arial Unicode MS" w:hAnsi="Garamond" w:cs="Arial Unicode MS"/>
          <w:color w:val="000000"/>
        </w:rPr>
        <w:t xml:space="preserve"> në lidhje me atë </w:t>
      </w:r>
      <w:r w:rsidR="00B36CB7">
        <w:rPr>
          <w:rFonts w:ascii="Garamond" w:eastAsia="Arial Unicode MS" w:hAnsi="Garamond" w:cs="Arial Unicode MS"/>
          <w:color w:val="000000"/>
        </w:rPr>
        <w:t>–</w:t>
      </w:r>
      <w:r w:rsidRPr="009420F9">
        <w:rPr>
          <w:rFonts w:ascii="Garamond" w:eastAsia="Arial Unicode MS" w:hAnsi="Garamond" w:cs="Arial Unicode MS"/>
          <w:color w:val="000000"/>
        </w:rPr>
        <w:t xml:space="preserve"> pagesë me para fizike pas një tërheqjeje bankare ose përmes </w:t>
      </w:r>
      <w:proofErr w:type="spellStart"/>
      <w:r w:rsidRPr="009420F9">
        <w:rPr>
          <w:rFonts w:ascii="Garamond" w:eastAsia="Arial Unicode MS" w:hAnsi="Garamond" w:cs="Arial Unicode MS"/>
          <w:color w:val="000000"/>
        </w:rPr>
        <w:t>transfertës</w:t>
      </w:r>
      <w:proofErr w:type="spellEnd"/>
      <w:r w:rsidRPr="009420F9">
        <w:rPr>
          <w:rFonts w:ascii="Garamond" w:eastAsia="Arial Unicode MS" w:hAnsi="Garamond" w:cs="Arial Unicode MS"/>
          <w:color w:val="000000"/>
        </w:rPr>
        <w:t xml:space="preserve"> bankare </w:t>
      </w:r>
      <w:r w:rsidR="00B36CB7">
        <w:rPr>
          <w:rFonts w:ascii="Garamond" w:eastAsia="Arial Unicode MS" w:hAnsi="Garamond" w:cs="Arial Unicode MS"/>
          <w:color w:val="000000"/>
        </w:rPr>
        <w:t>–</w:t>
      </w:r>
      <w:r w:rsidRPr="009420F9">
        <w:rPr>
          <w:rFonts w:ascii="Garamond" w:eastAsia="Arial Unicode MS" w:hAnsi="Garamond" w:cs="Arial Unicode MS"/>
          <w:color w:val="000000"/>
        </w:rPr>
        <w:t xml:space="preserve"> ishte thelbësore për të siguruar </w:t>
      </w:r>
      <w:proofErr w:type="spellStart"/>
      <w:r w:rsidRPr="009420F9">
        <w:rPr>
          <w:rFonts w:ascii="Garamond" w:eastAsia="Arial Unicode MS" w:hAnsi="Garamond" w:cs="Arial Unicode MS"/>
          <w:color w:val="000000"/>
        </w:rPr>
        <w:t>gjurmueshmërinë</w:t>
      </w:r>
      <w:proofErr w:type="spellEnd"/>
      <w:r w:rsidRPr="009420F9">
        <w:rPr>
          <w:rFonts w:ascii="Garamond" w:eastAsia="Arial Unicode MS" w:hAnsi="Garamond" w:cs="Arial Unicode MS"/>
          <w:color w:val="000000"/>
        </w:rPr>
        <w:t xml:space="preserve"> dhe për të verifikuar ligjshmërinë e origjinës së fondeve dhe aspekte të tjera të ligjshmërisë dhe </w:t>
      </w:r>
      <w:proofErr w:type="spellStart"/>
      <w:r w:rsidRPr="009420F9">
        <w:rPr>
          <w:rFonts w:ascii="Garamond" w:eastAsia="Arial Unicode MS" w:hAnsi="Garamond" w:cs="Arial Unicode MS"/>
          <w:color w:val="000000"/>
        </w:rPr>
        <w:t>mjaftueshmërisë</w:t>
      </w:r>
      <w:proofErr w:type="spellEnd"/>
      <w:r w:rsidRPr="009420F9">
        <w:rPr>
          <w:rFonts w:ascii="Garamond" w:eastAsia="Arial Unicode MS" w:hAnsi="Garamond" w:cs="Arial Unicode MS"/>
          <w:color w:val="000000"/>
        </w:rPr>
        <w:t xml:space="preserve"> së këtyre fondeve. Kërkuesi nuk arriti të jepte shpjegim të besueshëm (shihni paragrafët 6 dhe 15 më sipër).</w:t>
      </w:r>
    </w:p>
    <w:p w14:paraId="57BA4F91" w14:textId="334FF9F9" w:rsidR="00AE7722" w:rsidRPr="009420F9" w:rsidRDefault="00AE7722" w:rsidP="00AE7722">
      <w:pPr>
        <w:autoSpaceDE w:val="0"/>
        <w:autoSpaceDN w:val="0"/>
        <w:adjustRightInd w:val="0"/>
        <w:ind w:firstLine="284"/>
        <w:jc w:val="both"/>
        <w:rPr>
          <w:rFonts w:ascii="Garamond" w:eastAsia="Arial Unicode MS" w:hAnsi="Garamond" w:cs="Arial Unicode MS"/>
          <w:color w:val="000000"/>
        </w:rPr>
      </w:pPr>
      <w:r w:rsidRPr="009420F9">
        <w:rPr>
          <w:rFonts w:ascii="Garamond" w:eastAsia="Arial Unicode MS" w:hAnsi="Garamond" w:cs="Arial Unicode MS"/>
          <w:color w:val="000000"/>
        </w:rPr>
        <w:t xml:space="preserve">24. Shumat e deklaruara rishtazi dhe të pranuara gjatë procesit të </w:t>
      </w:r>
      <w:proofErr w:type="spellStart"/>
      <w:r w:rsidRPr="009420F9">
        <w:rPr>
          <w:rFonts w:ascii="Garamond" w:eastAsia="Arial Unicode MS" w:hAnsi="Garamond" w:cs="Arial Unicode MS"/>
          <w:color w:val="000000"/>
        </w:rPr>
        <w:t>vetingut</w:t>
      </w:r>
      <w:proofErr w:type="spellEnd"/>
      <w:r w:rsidRPr="009420F9">
        <w:rPr>
          <w:rFonts w:ascii="Garamond" w:eastAsia="Arial Unicode MS" w:hAnsi="Garamond" w:cs="Arial Unicode MS"/>
          <w:color w:val="000000"/>
        </w:rPr>
        <w:t xml:space="preserve">, për </w:t>
      </w:r>
      <w:proofErr w:type="spellStart"/>
      <w:r w:rsidRPr="009420F9">
        <w:rPr>
          <w:rFonts w:ascii="Garamond" w:eastAsia="Arial Unicode MS" w:hAnsi="Garamond" w:cs="Arial Unicode MS"/>
          <w:color w:val="000000"/>
        </w:rPr>
        <w:t>vit</w:t>
      </w:r>
      <w:r w:rsidR="00B36CB7">
        <w:rPr>
          <w:rFonts w:ascii="Garamond" w:eastAsia="Arial Unicode MS" w:hAnsi="Garamond" w:cs="Arial Unicode MS"/>
          <w:color w:val="000000"/>
        </w:rPr>
        <w:t>en</w:t>
      </w:r>
      <w:proofErr w:type="spellEnd"/>
      <w:r w:rsidRPr="009420F9">
        <w:rPr>
          <w:rFonts w:ascii="Garamond" w:eastAsia="Arial Unicode MS" w:hAnsi="Garamond" w:cs="Arial Unicode MS"/>
          <w:color w:val="000000"/>
        </w:rPr>
        <w:t xml:space="preserve"> 2010, 2011 dhe 2014, ishin mjaft më të larta se ato të raportuara për të njëjtin lloj shpenzimi të përsëritur në deklarimet vjetore përkatëse. Këto diferenca kishin të bënin me disa vite dhe nuk ishin të vogla, si </w:t>
      </w:r>
      <w:r w:rsidRPr="009420F9">
        <w:rPr>
          <w:rFonts w:ascii="Garamond" w:eastAsia="Arial Unicode MS" w:hAnsi="Garamond" w:cs="Arial Unicode MS"/>
          <w:color w:val="000000"/>
        </w:rPr>
        <w:lastRenderedPageBreak/>
        <w:t>në terma absolut</w:t>
      </w:r>
      <w:r w:rsidR="00B36CB7">
        <w:rPr>
          <w:rFonts w:ascii="Garamond" w:eastAsia="Arial Unicode MS" w:hAnsi="Garamond" w:cs="Arial Unicode MS"/>
          <w:color w:val="000000"/>
        </w:rPr>
        <w:t>ë,</w:t>
      </w:r>
      <w:r w:rsidRPr="009420F9">
        <w:rPr>
          <w:rFonts w:ascii="Garamond" w:eastAsia="Arial Unicode MS" w:hAnsi="Garamond" w:cs="Arial Unicode MS"/>
          <w:color w:val="000000"/>
        </w:rPr>
        <w:t xml:space="preserve"> ashtu edhe në raport me madhësinë e shpenzimeve. Për shembull, shuma e diferencës për vitin 2014 e tejkalonte kufirin ligjor për shpenzimet që duheshin deklaruar (shihni paragrafin 8 (a) më sipër dhe </w:t>
      </w:r>
      <w:proofErr w:type="spellStart"/>
      <w:r w:rsidRPr="009420F9">
        <w:rPr>
          <w:rFonts w:ascii="Garamond" w:eastAsia="Arial Unicode MS" w:hAnsi="Garamond" w:cs="Arial Unicode MS"/>
          <w:i/>
          <w:iCs/>
          <w:color w:val="000000"/>
        </w:rPr>
        <w:t>Thanza</w:t>
      </w:r>
      <w:proofErr w:type="spellEnd"/>
      <w:r w:rsidRPr="009420F9">
        <w:rPr>
          <w:rFonts w:ascii="Garamond" w:eastAsia="Arial Unicode MS" w:hAnsi="Garamond" w:cs="Arial Unicode MS"/>
          <w:color w:val="000000"/>
        </w:rPr>
        <w:t>, përmendur më sipër § 68). Gjithashtu</w:t>
      </w:r>
      <w:r w:rsidR="00B36CB7">
        <w:rPr>
          <w:rFonts w:ascii="Garamond" w:eastAsia="Arial Unicode MS" w:hAnsi="Garamond" w:cs="Arial Unicode MS"/>
          <w:color w:val="000000"/>
        </w:rPr>
        <w:t>,</w:t>
      </w:r>
      <w:r w:rsidRPr="009420F9">
        <w:rPr>
          <w:rFonts w:ascii="Garamond" w:eastAsia="Arial Unicode MS" w:hAnsi="Garamond" w:cs="Arial Unicode MS"/>
          <w:color w:val="000000"/>
        </w:rPr>
        <w:t xml:space="preserve"> Gjykata vëren se në vitin 2014 kishte një deficit vjetor të përgjithshëm (shihni paragrafin 7 më sipër). Ndonëse u paraqit dokumentacion</w:t>
      </w:r>
      <w:r w:rsidR="00B36CB7">
        <w:rPr>
          <w:rFonts w:ascii="Garamond" w:eastAsia="Arial Unicode MS" w:hAnsi="Garamond" w:cs="Arial Unicode MS"/>
          <w:color w:val="000000"/>
        </w:rPr>
        <w:t>,</w:t>
      </w:r>
      <w:r w:rsidRPr="009420F9">
        <w:rPr>
          <w:rFonts w:ascii="Garamond" w:eastAsia="Arial Unicode MS" w:hAnsi="Garamond" w:cs="Arial Unicode MS"/>
          <w:color w:val="000000"/>
        </w:rPr>
        <w:t xml:space="preserve"> në lidhje me veprimtarinë e llogarisë bankare, të marra së bashku me veprime të ngjashme për vitet e tjera, ky kontekst kërkonte vlerësim të kujdesshëm të saktësisë dhe besueshmërisë së deklarimeve. Këto mospërputhje nuk ishin shpjeguar si duhej. </w:t>
      </w:r>
    </w:p>
    <w:p w14:paraId="218B52C2" w14:textId="2676FCD7" w:rsidR="00AE7722" w:rsidRPr="009420F9" w:rsidRDefault="00AE7722" w:rsidP="00AE7722">
      <w:pPr>
        <w:autoSpaceDE w:val="0"/>
        <w:autoSpaceDN w:val="0"/>
        <w:adjustRightInd w:val="0"/>
        <w:ind w:firstLine="284"/>
        <w:jc w:val="both"/>
        <w:rPr>
          <w:rFonts w:ascii="Garamond" w:eastAsia="Arial Unicode MS" w:hAnsi="Garamond" w:cs="Arial Unicode MS"/>
          <w:color w:val="000000"/>
        </w:rPr>
      </w:pPr>
      <w:r w:rsidRPr="009420F9">
        <w:rPr>
          <w:rFonts w:ascii="Garamond" w:eastAsia="Arial Unicode MS" w:hAnsi="Garamond" w:cs="Arial Unicode MS"/>
          <w:color w:val="000000"/>
        </w:rPr>
        <w:t xml:space="preserve">25. Gjithashtu, kërkuesi nuk arriti të provojë shpenzimet e shkollimit dhe jetesës për një anëtar të familjes, që i korrespondojnë shumave të cilat rezultojnë nga veprimtaria bankare në periudhën 2008-13 (shihni paragrafin 8 (b) më sipër). Mes palëve nuk ka pasur mosmarrëveshje që kërkesa për të vërtetuar shumën aktuale, të paktën, të kategorive kryesore të atij shpenzimi madhor (mbi 82,000 GBP, shihni paragrafin 8 (a) më sipër) </w:t>
      </w:r>
      <w:r w:rsidR="003D178B">
        <w:rPr>
          <w:rFonts w:ascii="Garamond" w:eastAsia="Arial Unicode MS" w:hAnsi="Garamond" w:cs="Arial Unicode MS"/>
          <w:color w:val="000000"/>
        </w:rPr>
        <w:t>–</w:t>
      </w:r>
      <w:r w:rsidRPr="009420F9">
        <w:rPr>
          <w:rFonts w:ascii="Garamond" w:eastAsia="Arial Unicode MS" w:hAnsi="Garamond" w:cs="Arial Unicode MS"/>
          <w:color w:val="000000"/>
        </w:rPr>
        <w:t xml:space="preserve"> për shembull, akomodim ose shkollim </w:t>
      </w:r>
      <w:r w:rsidR="003D178B">
        <w:rPr>
          <w:rFonts w:ascii="Garamond" w:eastAsia="Arial Unicode MS" w:hAnsi="Garamond" w:cs="Arial Unicode MS"/>
          <w:color w:val="000000"/>
        </w:rPr>
        <w:t>–</w:t>
      </w:r>
      <w:r w:rsidRPr="009420F9">
        <w:rPr>
          <w:rFonts w:ascii="Garamond" w:eastAsia="Arial Unicode MS" w:hAnsi="Garamond" w:cs="Arial Unicode MS"/>
          <w:color w:val="000000"/>
        </w:rPr>
        <w:t xml:space="preserve"> ishte në përputhje me qëllimet legjitime të procesit të </w:t>
      </w:r>
      <w:proofErr w:type="spellStart"/>
      <w:r w:rsidRPr="009420F9">
        <w:rPr>
          <w:rFonts w:ascii="Garamond" w:eastAsia="Arial Unicode MS" w:hAnsi="Garamond" w:cs="Arial Unicode MS"/>
          <w:color w:val="000000"/>
        </w:rPr>
        <w:t>vetingut</w:t>
      </w:r>
      <w:proofErr w:type="spellEnd"/>
      <w:r w:rsidRPr="009420F9">
        <w:rPr>
          <w:rFonts w:ascii="Garamond" w:eastAsia="Arial Unicode MS" w:hAnsi="Garamond" w:cs="Arial Unicode MS"/>
          <w:color w:val="000000"/>
        </w:rPr>
        <w:t>. Gjithashtu</w:t>
      </w:r>
      <w:r w:rsidR="003D178B">
        <w:rPr>
          <w:rFonts w:ascii="Garamond" w:eastAsia="Arial Unicode MS" w:hAnsi="Garamond" w:cs="Arial Unicode MS"/>
          <w:color w:val="000000"/>
        </w:rPr>
        <w:t>,</w:t>
      </w:r>
      <w:r w:rsidRPr="009420F9">
        <w:rPr>
          <w:rFonts w:ascii="Garamond" w:eastAsia="Arial Unicode MS" w:hAnsi="Garamond" w:cs="Arial Unicode MS"/>
          <w:color w:val="000000"/>
        </w:rPr>
        <w:t xml:space="preserve"> duket se sipas ligjit për deklarimin e pasurisë 2003, mund të pritej që kërkuesi të mbante dokumentet përkatëse (shihni </w:t>
      </w:r>
      <w:proofErr w:type="spellStart"/>
      <w:r w:rsidRPr="009420F9">
        <w:rPr>
          <w:rFonts w:ascii="Garamond" w:eastAsia="Arial Unicode MS" w:hAnsi="Garamond" w:cs="Arial Unicode MS"/>
          <w:i/>
          <w:iCs/>
          <w:color w:val="000000"/>
        </w:rPr>
        <w:t>Xhoxhaj</w:t>
      </w:r>
      <w:proofErr w:type="spellEnd"/>
      <w:r w:rsidRPr="009420F9">
        <w:rPr>
          <w:rFonts w:ascii="Garamond" w:eastAsia="Arial Unicode MS" w:hAnsi="Garamond" w:cs="Arial Unicode MS"/>
          <w:color w:val="000000"/>
        </w:rPr>
        <w:t xml:space="preserve">, cituar më lart, §§ 201-03). Sidoqoftë, ai nuk tregoi se kishte marrë masa për të siguruar ato dokumente gjatë procesit të </w:t>
      </w:r>
      <w:proofErr w:type="spellStart"/>
      <w:r w:rsidRPr="009420F9">
        <w:rPr>
          <w:rFonts w:ascii="Garamond" w:eastAsia="Arial Unicode MS" w:hAnsi="Garamond" w:cs="Arial Unicode MS"/>
          <w:color w:val="000000"/>
        </w:rPr>
        <w:t>vetingut</w:t>
      </w:r>
      <w:proofErr w:type="spellEnd"/>
      <w:r w:rsidRPr="009420F9">
        <w:rPr>
          <w:rFonts w:ascii="Garamond" w:eastAsia="Arial Unicode MS" w:hAnsi="Garamond" w:cs="Arial Unicode MS"/>
          <w:color w:val="000000"/>
        </w:rPr>
        <w:t xml:space="preserve">, ndërsa e kishte bërë këtë gjë për vitet vijuese (shihni paragrafin 9 (d) më sipër). </w:t>
      </w:r>
    </w:p>
    <w:p w14:paraId="78F29139" w14:textId="77777777" w:rsidR="00AE7722" w:rsidRPr="009420F9" w:rsidRDefault="00AE7722" w:rsidP="00AE7722">
      <w:pPr>
        <w:autoSpaceDE w:val="0"/>
        <w:autoSpaceDN w:val="0"/>
        <w:adjustRightInd w:val="0"/>
        <w:ind w:firstLine="284"/>
        <w:jc w:val="both"/>
        <w:rPr>
          <w:rFonts w:ascii="Garamond" w:eastAsia="Arial Unicode MS" w:hAnsi="Garamond" w:cs="Arial Unicode MS"/>
          <w:color w:val="000000"/>
        </w:rPr>
      </w:pPr>
      <w:r w:rsidRPr="009420F9">
        <w:rPr>
          <w:rFonts w:ascii="Garamond" w:eastAsia="Arial Unicode MS" w:hAnsi="Garamond" w:cs="Arial Unicode MS"/>
          <w:color w:val="000000"/>
        </w:rPr>
        <w:t>26. Deficitet e përgjithshme vjetore të identifikuara për 2012 dhe 2014 ishin objektivisht të konsiderueshme (shihni paragrafin 7 më sipër). Pretendimi i kërkuesit që të ardhurat në dispozicion të familjes së tij brenda periudhës 2011 deri në 2014 tejkalonin në masë të konsiderueshme shpenzimet e përgjithshme për atë periudhë nuk është provuar dhe nuk rrëzon konkluzionet e KPA-së në lidhje me dy vite specifike. Kërkuesi nuk ka paraqitur ndonjë argument apo provë bindëse për të kundërshtuar, shpjeguar ose justifikuar këto deficite (shihni paragrafët 16 dhe 21 më sipër).</w:t>
      </w:r>
    </w:p>
    <w:p w14:paraId="0CBA331E" w14:textId="4FB19C76" w:rsidR="00AE7722" w:rsidRPr="009420F9" w:rsidRDefault="00AE7722" w:rsidP="00AE7722">
      <w:pPr>
        <w:autoSpaceDE w:val="0"/>
        <w:autoSpaceDN w:val="0"/>
        <w:adjustRightInd w:val="0"/>
        <w:ind w:firstLine="284"/>
        <w:jc w:val="both"/>
        <w:rPr>
          <w:rFonts w:ascii="Garamond" w:eastAsia="Arial Unicode MS" w:hAnsi="Garamond" w:cs="Arial Unicode MS"/>
          <w:color w:val="000000"/>
        </w:rPr>
      </w:pPr>
      <w:r w:rsidRPr="009420F9">
        <w:rPr>
          <w:rFonts w:ascii="Garamond" w:eastAsia="Arial Unicode MS" w:hAnsi="Garamond" w:cs="Arial Unicode MS"/>
          <w:color w:val="000000"/>
        </w:rPr>
        <w:t xml:space="preserve">27. Nëse gjykatat e brendshme kanë shqyrtuar me kujdes faktet, kanë zbatuar standardet e të drejtave të njeriut në përputhje me Konventën dhe praktikën gjyqësore, dhe kanë balancuar si duhet interesin personal me interesin publik në një çështje, Gjykata do të kërkonte arsye të forta për të zëvendësuar këndvështrimin e saj me atë të gjykatave të brendshme (shihni </w:t>
      </w:r>
      <w:proofErr w:type="spellStart"/>
      <w:r w:rsidRPr="009420F9">
        <w:rPr>
          <w:rFonts w:ascii="Garamond" w:eastAsia="Arial Unicode MS" w:hAnsi="Garamond" w:cs="Arial Unicode MS"/>
          <w:i/>
          <w:iCs/>
          <w:color w:val="000000"/>
        </w:rPr>
        <w:t>Halet</w:t>
      </w:r>
      <w:proofErr w:type="spellEnd"/>
      <w:r w:rsidRPr="009420F9">
        <w:rPr>
          <w:rFonts w:ascii="Garamond" w:eastAsia="Arial Unicode MS" w:hAnsi="Garamond" w:cs="Arial Unicode MS"/>
          <w:i/>
          <w:iCs/>
          <w:color w:val="000000"/>
        </w:rPr>
        <w:t xml:space="preserve"> kundër Luksemburgut</w:t>
      </w:r>
      <w:r w:rsidRPr="009420F9">
        <w:rPr>
          <w:rFonts w:ascii="Garamond" w:eastAsia="Arial Unicode MS" w:hAnsi="Garamond" w:cs="Arial Unicode MS"/>
          <w:color w:val="000000"/>
        </w:rPr>
        <w:t xml:space="preserve"> [DHM], nr. 21884/18, § 161, 14 shkurt 2023). Duke i marrë së bashku faktorët e lartpërmendur dhe duke vërejtur pozicionin e kërkuesit si gjyqtar i lartë, i cili ka mbajtur pozicionin më të lartë në sistemin gjyqësor gjatë procesit të </w:t>
      </w:r>
      <w:proofErr w:type="spellStart"/>
      <w:r w:rsidRPr="009420F9">
        <w:rPr>
          <w:rFonts w:ascii="Garamond" w:eastAsia="Arial Unicode MS" w:hAnsi="Garamond" w:cs="Arial Unicode MS"/>
          <w:color w:val="000000"/>
        </w:rPr>
        <w:t>vetingut</w:t>
      </w:r>
      <w:proofErr w:type="spellEnd"/>
      <w:r w:rsidRPr="009420F9">
        <w:rPr>
          <w:rFonts w:ascii="Garamond" w:eastAsia="Arial Unicode MS" w:hAnsi="Garamond" w:cs="Arial Unicode MS"/>
          <w:color w:val="000000"/>
        </w:rPr>
        <w:t xml:space="preserve"> (shihni </w:t>
      </w:r>
      <w:proofErr w:type="spellStart"/>
      <w:r w:rsidRPr="009420F9">
        <w:rPr>
          <w:rFonts w:ascii="Garamond" w:eastAsia="Arial Unicode MS" w:hAnsi="Garamond" w:cs="Arial Unicode MS"/>
          <w:i/>
          <w:iCs/>
          <w:color w:val="000000"/>
        </w:rPr>
        <w:t>Xhoxhaj</w:t>
      </w:r>
      <w:proofErr w:type="spellEnd"/>
      <w:r w:rsidRPr="009420F9">
        <w:rPr>
          <w:rFonts w:ascii="Garamond" w:eastAsia="Arial Unicode MS" w:hAnsi="Garamond" w:cs="Arial Unicode MS"/>
          <w:color w:val="000000"/>
        </w:rPr>
        <w:t xml:space="preserve">, përmendur më lart, § 407 </w:t>
      </w:r>
      <w:r w:rsidRPr="009420F9">
        <w:rPr>
          <w:rFonts w:ascii="Garamond" w:eastAsia="Arial Unicode MS" w:hAnsi="Garamond" w:cs="Arial Unicode MS"/>
          <w:i/>
          <w:iCs/>
          <w:color w:val="000000"/>
        </w:rPr>
        <w:t>in fine</w:t>
      </w:r>
      <w:r w:rsidRPr="009420F9">
        <w:rPr>
          <w:rFonts w:ascii="Garamond" w:eastAsia="Arial Unicode MS" w:hAnsi="Garamond" w:cs="Arial Unicode MS"/>
          <w:color w:val="000000"/>
        </w:rPr>
        <w:t>) arsyet e dhëna prej tij janë të pamjaftueshme që Gjykata të devijojë nga konkluzionet e KPA-së dhe, në terma të përgjithsh</w:t>
      </w:r>
      <w:r w:rsidR="00635D6B">
        <w:rPr>
          <w:rFonts w:ascii="Garamond" w:eastAsia="Arial Unicode MS" w:hAnsi="Garamond" w:cs="Arial Unicode MS"/>
          <w:color w:val="000000"/>
        </w:rPr>
        <w:t>ë</w:t>
      </w:r>
      <w:r w:rsidRPr="009420F9">
        <w:rPr>
          <w:rFonts w:ascii="Garamond" w:eastAsia="Arial Unicode MS" w:hAnsi="Garamond" w:cs="Arial Unicode MS"/>
          <w:color w:val="000000"/>
        </w:rPr>
        <w:t xml:space="preserve">m, të ndikojë në rezultatin e çështjes së </w:t>
      </w:r>
      <w:proofErr w:type="spellStart"/>
      <w:r w:rsidRPr="009420F9">
        <w:rPr>
          <w:rFonts w:ascii="Garamond" w:eastAsia="Arial Unicode MS" w:hAnsi="Garamond" w:cs="Arial Unicode MS"/>
          <w:color w:val="000000"/>
        </w:rPr>
        <w:t>vetingut</w:t>
      </w:r>
      <w:proofErr w:type="spellEnd"/>
      <w:r w:rsidRPr="009420F9">
        <w:rPr>
          <w:rFonts w:ascii="Garamond" w:eastAsia="Arial Unicode MS" w:hAnsi="Garamond" w:cs="Arial Unicode MS"/>
          <w:color w:val="000000"/>
        </w:rPr>
        <w:t xml:space="preserve">. Prandaj, Gjykata nuk gjen që shkarkimi i tij nga detyra ka qenë </w:t>
      </w:r>
      <w:proofErr w:type="spellStart"/>
      <w:r w:rsidRPr="009420F9">
        <w:rPr>
          <w:rFonts w:ascii="Garamond" w:eastAsia="Arial Unicode MS" w:hAnsi="Garamond" w:cs="Arial Unicode MS"/>
          <w:color w:val="000000"/>
        </w:rPr>
        <w:t>shproporcional</w:t>
      </w:r>
      <w:proofErr w:type="spellEnd"/>
      <w:r w:rsidRPr="009420F9">
        <w:rPr>
          <w:rFonts w:ascii="Garamond" w:eastAsia="Arial Unicode MS" w:hAnsi="Garamond" w:cs="Arial Unicode MS"/>
          <w:color w:val="000000"/>
        </w:rPr>
        <w:t>.</w:t>
      </w:r>
    </w:p>
    <w:p w14:paraId="5E47BFAB" w14:textId="77777777" w:rsidR="00AE7722" w:rsidRPr="009420F9" w:rsidRDefault="00AE7722" w:rsidP="00AE7722">
      <w:pPr>
        <w:autoSpaceDE w:val="0"/>
        <w:autoSpaceDN w:val="0"/>
        <w:adjustRightInd w:val="0"/>
        <w:ind w:firstLine="284"/>
        <w:jc w:val="both"/>
        <w:rPr>
          <w:rFonts w:ascii="Garamond" w:eastAsia="Arial Unicode MS" w:hAnsi="Garamond" w:cs="Arial Unicode MS"/>
          <w:color w:val="000000"/>
        </w:rPr>
      </w:pPr>
      <w:r w:rsidRPr="009420F9">
        <w:rPr>
          <w:rFonts w:ascii="Garamond" w:eastAsia="Arial Unicode MS" w:hAnsi="Garamond" w:cs="Arial Unicode MS"/>
          <w:color w:val="000000"/>
        </w:rPr>
        <w:t xml:space="preserve">28. Nisur nga ky konkluzion, nuk është e nevojshme që Gjykata të bëjë një shqyrtim të detajuar të gjetjeve dhe konkluzioneve të tjera të KPA-së (krahasoni </w:t>
      </w:r>
      <w:proofErr w:type="spellStart"/>
      <w:r w:rsidRPr="009420F9">
        <w:rPr>
          <w:rFonts w:ascii="Garamond" w:eastAsia="Arial Unicode MS" w:hAnsi="Garamond" w:cs="Arial Unicode MS"/>
          <w:i/>
          <w:iCs/>
          <w:color w:val="000000"/>
        </w:rPr>
        <w:t>Thanza</w:t>
      </w:r>
      <w:proofErr w:type="spellEnd"/>
      <w:r w:rsidRPr="009420F9">
        <w:rPr>
          <w:rFonts w:ascii="Garamond" w:eastAsia="Arial Unicode MS" w:hAnsi="Garamond" w:cs="Arial Unicode MS"/>
          <w:color w:val="000000"/>
        </w:rPr>
        <w:t xml:space="preserve">, cituar më sipër, § 160). </w:t>
      </w:r>
    </w:p>
    <w:p w14:paraId="0190DEB0" w14:textId="77777777" w:rsidR="00AE7722" w:rsidRPr="009420F9" w:rsidRDefault="00AE7722" w:rsidP="00AE7722">
      <w:pPr>
        <w:autoSpaceDE w:val="0"/>
        <w:autoSpaceDN w:val="0"/>
        <w:adjustRightInd w:val="0"/>
        <w:ind w:firstLine="284"/>
        <w:jc w:val="both"/>
        <w:rPr>
          <w:rFonts w:ascii="Garamond" w:eastAsia="Arial Unicode MS" w:hAnsi="Garamond" w:cs="Arial Unicode MS"/>
          <w:color w:val="000000"/>
        </w:rPr>
      </w:pPr>
      <w:r w:rsidRPr="009420F9">
        <w:rPr>
          <w:rFonts w:ascii="Garamond" w:eastAsia="Arial Unicode MS" w:hAnsi="Garamond" w:cs="Arial Unicode MS"/>
          <w:color w:val="000000"/>
        </w:rPr>
        <w:t>29. Në këto rrethana, ankimi sipas nenit 8 është haptazi i pabazuar dhe duhet të refuzohet në përputhje me nenin 35 §§ 3 (a) dhe 4 të Konventës.</w:t>
      </w:r>
    </w:p>
    <w:p w14:paraId="2DBBB811" w14:textId="15CF4141" w:rsidR="00AE7722" w:rsidRPr="009420F9" w:rsidRDefault="00AE7722" w:rsidP="00AE7722">
      <w:pPr>
        <w:keepNext/>
        <w:keepLines/>
        <w:autoSpaceDE w:val="0"/>
        <w:autoSpaceDN w:val="0"/>
        <w:adjustRightInd w:val="0"/>
        <w:ind w:firstLine="284"/>
        <w:jc w:val="both"/>
        <w:rPr>
          <w:rFonts w:ascii="Garamond" w:hAnsi="Garamond" w:cs="Times New Roman"/>
          <w:color w:val="000000"/>
        </w:rPr>
      </w:pPr>
      <w:r w:rsidRPr="009420F9">
        <w:rPr>
          <w:rFonts w:ascii="Garamond" w:hAnsi="Garamond" w:cs="Times New Roman"/>
          <w:color w:val="000000"/>
        </w:rPr>
        <w:t>Për këto arsye, Gjykata, unanimisht</w:t>
      </w:r>
      <w:r w:rsidR="00635D6B">
        <w:rPr>
          <w:rFonts w:ascii="Garamond" w:hAnsi="Garamond" w:cs="Times New Roman"/>
          <w:color w:val="000000"/>
        </w:rPr>
        <w:t>:</w:t>
      </w:r>
    </w:p>
    <w:p w14:paraId="15912B83" w14:textId="77777777" w:rsidR="00AE7722" w:rsidRPr="009420F9" w:rsidRDefault="00AE7722" w:rsidP="00AE7722">
      <w:pPr>
        <w:autoSpaceDE w:val="0"/>
        <w:autoSpaceDN w:val="0"/>
        <w:adjustRightInd w:val="0"/>
        <w:ind w:firstLine="284"/>
        <w:jc w:val="both"/>
        <w:rPr>
          <w:rFonts w:ascii="Garamond" w:hAnsi="Garamond" w:cs="Times New Roman"/>
          <w:color w:val="000000"/>
        </w:rPr>
      </w:pPr>
      <w:r w:rsidRPr="009420F9">
        <w:rPr>
          <w:rFonts w:ascii="Garamond" w:hAnsi="Garamond" w:cs="Times New Roman"/>
          <w:i/>
          <w:iCs/>
          <w:color w:val="000000"/>
        </w:rPr>
        <w:t>Shpall</w:t>
      </w:r>
      <w:r w:rsidRPr="009420F9">
        <w:rPr>
          <w:rFonts w:ascii="Garamond" w:hAnsi="Garamond" w:cs="Times New Roman"/>
          <w:color w:val="000000"/>
        </w:rPr>
        <w:t xml:space="preserve"> kërkesën të papranueshme.</w:t>
      </w:r>
    </w:p>
    <w:p w14:paraId="7D3EFC91" w14:textId="0F83180A" w:rsidR="00AE7722" w:rsidRDefault="00AE7722" w:rsidP="00AE7722">
      <w:pPr>
        <w:keepNext/>
        <w:keepLines/>
        <w:autoSpaceDE w:val="0"/>
        <w:autoSpaceDN w:val="0"/>
        <w:adjustRightInd w:val="0"/>
        <w:ind w:firstLine="284"/>
        <w:jc w:val="both"/>
        <w:rPr>
          <w:rFonts w:ascii="Garamond" w:hAnsi="Garamond" w:cs="Times New Roman"/>
          <w:color w:val="000000"/>
        </w:rPr>
      </w:pPr>
      <w:r w:rsidRPr="009420F9">
        <w:rPr>
          <w:rFonts w:ascii="Garamond" w:hAnsi="Garamond" w:cs="Times New Roman"/>
          <w:color w:val="000000"/>
        </w:rPr>
        <w:t>Bërë në gjuhën angleze dhe njoftuar me shkrim më 26 mars 2026.</w:t>
      </w:r>
    </w:p>
    <w:p w14:paraId="333DED22" w14:textId="69BEFF5A" w:rsidR="009420F9" w:rsidRDefault="009420F9" w:rsidP="00AE7722">
      <w:pPr>
        <w:keepNext/>
        <w:keepLines/>
        <w:autoSpaceDE w:val="0"/>
        <w:autoSpaceDN w:val="0"/>
        <w:adjustRightInd w:val="0"/>
        <w:ind w:firstLine="284"/>
        <w:jc w:val="both"/>
        <w:rPr>
          <w:rFonts w:ascii="Garamond" w:hAnsi="Garamond" w:cs="Times New Roman"/>
          <w:color w:val="000000"/>
        </w:rPr>
      </w:pPr>
    </w:p>
    <w:p w14:paraId="5F56FCE8" w14:textId="1ED2DBCB" w:rsidR="009420F9" w:rsidRPr="009420F9" w:rsidRDefault="009420F9" w:rsidP="009420F9">
      <w:pPr>
        <w:keepNext/>
        <w:keepLines/>
        <w:autoSpaceDE w:val="0"/>
        <w:autoSpaceDN w:val="0"/>
        <w:adjustRightInd w:val="0"/>
        <w:ind w:firstLine="284"/>
        <w:jc w:val="right"/>
        <w:rPr>
          <w:rFonts w:ascii="Garamond" w:hAnsi="Garamond" w:cs="Times New Roman"/>
          <w:b/>
          <w:bCs/>
          <w:color w:val="000000"/>
        </w:rPr>
      </w:pPr>
      <w:proofErr w:type="spellStart"/>
      <w:r w:rsidRPr="009420F9">
        <w:rPr>
          <w:rFonts w:ascii="Garamond" w:hAnsi="Garamond" w:cs="Times New Roman"/>
          <w:b/>
          <w:bCs/>
          <w:color w:val="000000"/>
        </w:rPr>
        <w:t>Olga</w:t>
      </w:r>
      <w:proofErr w:type="spellEnd"/>
      <w:r w:rsidRPr="009420F9">
        <w:rPr>
          <w:rFonts w:ascii="Garamond" w:hAnsi="Garamond" w:cs="Times New Roman"/>
          <w:b/>
          <w:bCs/>
          <w:color w:val="000000"/>
        </w:rPr>
        <w:t xml:space="preserve"> </w:t>
      </w:r>
      <w:proofErr w:type="spellStart"/>
      <w:r w:rsidRPr="009420F9">
        <w:rPr>
          <w:rFonts w:ascii="Garamond" w:hAnsi="Garamond" w:cs="Times New Roman"/>
          <w:b/>
          <w:bCs/>
          <w:color w:val="000000"/>
        </w:rPr>
        <w:t>Chernishova</w:t>
      </w:r>
      <w:proofErr w:type="spellEnd"/>
    </w:p>
    <w:p w14:paraId="1DDCE859" w14:textId="10407E4B" w:rsidR="00AE7722" w:rsidRDefault="009420F9" w:rsidP="009420F9">
      <w:pPr>
        <w:keepNext/>
        <w:keepLines/>
        <w:autoSpaceDE w:val="0"/>
        <w:autoSpaceDN w:val="0"/>
        <w:adjustRightInd w:val="0"/>
        <w:ind w:firstLine="284"/>
        <w:jc w:val="right"/>
        <w:rPr>
          <w:rFonts w:ascii="Garamond" w:hAnsi="Garamond" w:cs="Times New Roman"/>
          <w:color w:val="000000"/>
        </w:rPr>
      </w:pPr>
      <w:r w:rsidRPr="009420F9">
        <w:rPr>
          <w:rFonts w:ascii="Garamond" w:hAnsi="Garamond" w:cs="Times New Roman"/>
          <w:color w:val="000000"/>
        </w:rPr>
        <w:t>ZËVENDËS</w:t>
      </w:r>
      <w:r>
        <w:rPr>
          <w:rFonts w:ascii="Garamond" w:hAnsi="Garamond" w:cs="Times New Roman"/>
          <w:color w:val="000000"/>
        </w:rPr>
        <w:t>K</w:t>
      </w:r>
      <w:r w:rsidRPr="009420F9">
        <w:rPr>
          <w:rFonts w:ascii="Garamond" w:hAnsi="Garamond" w:cs="Times New Roman"/>
          <w:color w:val="000000"/>
        </w:rPr>
        <w:t>ANCELARE</w:t>
      </w:r>
    </w:p>
    <w:p w14:paraId="637AD4EA" w14:textId="7A46EE78" w:rsidR="009420F9" w:rsidRDefault="009420F9" w:rsidP="009420F9">
      <w:pPr>
        <w:keepNext/>
        <w:keepLines/>
        <w:autoSpaceDE w:val="0"/>
        <w:autoSpaceDN w:val="0"/>
        <w:adjustRightInd w:val="0"/>
        <w:ind w:firstLine="284"/>
        <w:jc w:val="right"/>
        <w:rPr>
          <w:rFonts w:ascii="Garamond" w:hAnsi="Garamond" w:cs="Times New Roman"/>
          <w:color w:val="000000"/>
        </w:rPr>
      </w:pPr>
    </w:p>
    <w:p w14:paraId="0E376D27" w14:textId="65D90D20" w:rsidR="009420F9" w:rsidRPr="009420F9" w:rsidRDefault="009420F9" w:rsidP="009420F9">
      <w:pPr>
        <w:keepNext/>
        <w:keepLines/>
        <w:autoSpaceDE w:val="0"/>
        <w:autoSpaceDN w:val="0"/>
        <w:adjustRightInd w:val="0"/>
        <w:ind w:firstLine="284"/>
        <w:jc w:val="right"/>
        <w:rPr>
          <w:rFonts w:ascii="Garamond" w:hAnsi="Garamond" w:cs="Times New Roman"/>
          <w:b/>
          <w:bCs/>
          <w:color w:val="000000"/>
        </w:rPr>
      </w:pPr>
      <w:proofErr w:type="spellStart"/>
      <w:r w:rsidRPr="009420F9">
        <w:rPr>
          <w:rFonts w:ascii="Garamond" w:hAnsi="Garamond" w:cs="Times New Roman"/>
          <w:b/>
          <w:bCs/>
          <w:color w:val="000000"/>
        </w:rPr>
        <w:t>Peeter</w:t>
      </w:r>
      <w:proofErr w:type="spellEnd"/>
      <w:r w:rsidRPr="009420F9">
        <w:rPr>
          <w:rFonts w:ascii="Garamond" w:hAnsi="Garamond" w:cs="Times New Roman"/>
          <w:b/>
          <w:bCs/>
          <w:color w:val="000000"/>
        </w:rPr>
        <w:t xml:space="preserve"> </w:t>
      </w:r>
      <w:proofErr w:type="spellStart"/>
      <w:r w:rsidRPr="009420F9">
        <w:rPr>
          <w:rFonts w:ascii="Garamond" w:hAnsi="Garamond" w:cs="Times New Roman"/>
          <w:b/>
          <w:bCs/>
          <w:color w:val="000000"/>
        </w:rPr>
        <w:t>Roosma</w:t>
      </w:r>
      <w:proofErr w:type="spellEnd"/>
    </w:p>
    <w:p w14:paraId="52D97039" w14:textId="60633D0D" w:rsidR="009420F9" w:rsidRDefault="009420F9" w:rsidP="009420F9">
      <w:pPr>
        <w:keepNext/>
        <w:keepLines/>
        <w:autoSpaceDE w:val="0"/>
        <w:autoSpaceDN w:val="0"/>
        <w:adjustRightInd w:val="0"/>
        <w:ind w:firstLine="284"/>
        <w:jc w:val="right"/>
        <w:rPr>
          <w:rFonts w:ascii="Garamond" w:hAnsi="Garamond" w:cs="Times New Roman"/>
          <w:color w:val="000000"/>
        </w:rPr>
      </w:pPr>
      <w:r w:rsidRPr="009420F9">
        <w:rPr>
          <w:rFonts w:ascii="Garamond" w:hAnsi="Garamond" w:cs="Times New Roman"/>
          <w:color w:val="000000"/>
        </w:rPr>
        <w:t>KRYETAR</w:t>
      </w:r>
    </w:p>
    <w:p w14:paraId="43F44C21" w14:textId="77777777" w:rsidR="009420F9" w:rsidRPr="009420F9" w:rsidRDefault="009420F9" w:rsidP="009420F9">
      <w:pPr>
        <w:keepNext/>
        <w:keepLines/>
        <w:autoSpaceDE w:val="0"/>
        <w:autoSpaceDN w:val="0"/>
        <w:adjustRightInd w:val="0"/>
        <w:ind w:firstLine="284"/>
        <w:jc w:val="right"/>
        <w:rPr>
          <w:rFonts w:ascii="Garamond" w:hAnsi="Garamond" w:cs="Times New Roman"/>
          <w:color w:val="000000"/>
        </w:rPr>
      </w:pPr>
    </w:p>
    <w:p w14:paraId="746C432B" w14:textId="5825630B" w:rsidR="00AE7722" w:rsidRPr="009420F9" w:rsidRDefault="00AE7722" w:rsidP="00AE7722">
      <w:pPr>
        <w:tabs>
          <w:tab w:val="center" w:pos="1400"/>
          <w:tab w:val="center" w:pos="5940"/>
        </w:tabs>
        <w:autoSpaceDE w:val="0"/>
        <w:autoSpaceDN w:val="0"/>
        <w:adjustRightInd w:val="0"/>
        <w:ind w:firstLine="284"/>
        <w:jc w:val="both"/>
        <w:rPr>
          <w:rFonts w:ascii="Garamond" w:hAnsi="Garamond" w:cs="Times New Roman"/>
          <w:color w:val="FFFFFF"/>
        </w:rPr>
      </w:pPr>
    </w:p>
    <w:p w14:paraId="0F408614" w14:textId="3BC9A07E" w:rsidR="00CB3BD9" w:rsidRPr="009420F9" w:rsidRDefault="00CB3BD9" w:rsidP="00AE7722">
      <w:pPr>
        <w:ind w:firstLine="284"/>
        <w:jc w:val="both"/>
        <w:rPr>
          <w:rFonts w:ascii="Garamond" w:hAnsi="Garamond"/>
        </w:rPr>
      </w:pPr>
    </w:p>
    <w:sectPr w:rsidR="00CB3BD9" w:rsidRPr="009420F9" w:rsidSect="009420F9">
      <w:headerReference w:type="first" r:id="rId13"/>
      <w:footerReference w:type="first" r:id="rId14"/>
      <w:endnotePr>
        <w:numFmt w:val="decimal"/>
      </w:endnotePr>
      <w:pgSz w:w="11906" w:h="16838" w:code="9"/>
      <w:pgMar w:top="1260" w:right="1440" w:bottom="108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F3833A" w14:textId="77777777" w:rsidR="006753F0" w:rsidRDefault="006753F0">
      <w:r>
        <w:separator/>
      </w:r>
    </w:p>
  </w:endnote>
  <w:endnote w:type="continuationSeparator" w:id="0">
    <w:p w14:paraId="63655BF9" w14:textId="77777777" w:rsidR="006753F0" w:rsidRDefault="006753F0">
      <w:r>
        <w:continuationSeparator/>
      </w:r>
    </w:p>
  </w:endnote>
  <w:endnote w:type="continuationNotice" w:id="1">
    <w:p w14:paraId="36C8F6CF" w14:textId="77777777" w:rsidR="006753F0" w:rsidRDefault="006753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1D49DD" w14:textId="77777777" w:rsidR="006753F0" w:rsidRPr="008019C7" w:rsidRDefault="006753F0" w:rsidP="002E2C77">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8C449D" w14:textId="77777777" w:rsidR="006753F0" w:rsidRDefault="006753F0">
      <w:r>
        <w:separator/>
      </w:r>
    </w:p>
  </w:footnote>
  <w:footnote w:type="continuationSeparator" w:id="0">
    <w:p w14:paraId="6A9F2DB7" w14:textId="77777777" w:rsidR="006753F0" w:rsidRDefault="006753F0">
      <w:r>
        <w:continuationSeparator/>
      </w:r>
    </w:p>
  </w:footnote>
  <w:footnote w:type="continuationNotice" w:id="1">
    <w:p w14:paraId="41EFF759" w14:textId="77777777" w:rsidR="006753F0" w:rsidRDefault="006753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B0CF43" w14:textId="030C287E" w:rsidR="006753F0" w:rsidRDefault="006753F0">
    <w:pPr>
      <w:pStyle w:val="Header"/>
    </w:pPr>
    <w:sdt>
      <w:sdtPr>
        <w:id w:val="1704979692"/>
        <w:placeholder>
          <w:docPart w:val="9A76012BD9E64416A339CD199497589D"/>
        </w:placeholder>
        <w:temporary/>
        <w:showingPlcHdr/>
        <w15:appearance w15:val="hidden"/>
      </w:sdtPr>
      <w:sdtContent>
        <w:r>
          <w:t>[Type here]</w:t>
        </w:r>
      </w:sdtContent>
    </w:sdt>
    <w:r>
      <w:ptab w:relativeTo="margin" w:alignment="center" w:leader="none"/>
    </w:r>
    <w:sdt>
      <w:sdtPr>
        <w:id w:val="968859947"/>
        <w:placeholder>
          <w:docPart w:val="9A76012BD9E64416A339CD199497589D"/>
        </w:placeholder>
        <w:temporary/>
        <w:showingPlcHdr/>
        <w15:appearance w15:val="hidden"/>
      </w:sdtPr>
      <w:sdtContent>
        <w:r>
          <w:t>[Type here]</w:t>
        </w:r>
      </w:sdtContent>
    </w:sdt>
    <w:r>
      <w:ptab w:relativeTo="margin" w:alignment="right" w:leader="none"/>
    </w:r>
    <w:sdt>
      <w:sdtPr>
        <w:id w:val="968859952"/>
        <w:placeholder>
          <w:docPart w:val="9A76012BD9E64416A339CD199497589D"/>
        </w:placeholder>
        <w:temporary/>
        <w:showingPlcHdr/>
        <w15:appearance w15:val="hidden"/>
      </w:sdtPr>
      <w:sdtContent>
        <w:r>
          <w:t>[Type here]</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B7886602"/>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tplc="192E5694">
      <w:start w:val="1"/>
      <w:numFmt w:val="bullet"/>
      <w:pStyle w:val="ListBullet"/>
      <w:lvlText w:val=""/>
      <w:lvlJc w:val="left"/>
      <w:pPr>
        <w:tabs>
          <w:tab w:val="num" w:pos="851"/>
        </w:tabs>
        <w:ind w:left="568" w:firstLine="0"/>
      </w:pPr>
      <w:rPr>
        <w:rFonts w:ascii="Wingdings" w:hAnsi="Wingdings" w:hint="default"/>
        <w:color w:val="808080"/>
        <w:sz w:val="16"/>
      </w:rPr>
    </w:lvl>
    <w:lvl w:ilvl="1" w:tplc="CC3491BA" w:tentative="1">
      <w:start w:val="1"/>
      <w:numFmt w:val="bullet"/>
      <w:lvlText w:val="o"/>
      <w:lvlJc w:val="left"/>
      <w:pPr>
        <w:tabs>
          <w:tab w:val="num" w:pos="1724"/>
        </w:tabs>
        <w:ind w:left="1724" w:hanging="360"/>
      </w:pPr>
      <w:rPr>
        <w:rFonts w:ascii="Courier New" w:hAnsi="Courier New" w:cs="Courier New" w:hint="default"/>
      </w:rPr>
    </w:lvl>
    <w:lvl w:ilvl="2" w:tplc="F7D8C9E6" w:tentative="1">
      <w:start w:val="1"/>
      <w:numFmt w:val="bullet"/>
      <w:lvlText w:val=""/>
      <w:lvlJc w:val="left"/>
      <w:pPr>
        <w:tabs>
          <w:tab w:val="num" w:pos="2444"/>
        </w:tabs>
        <w:ind w:left="2444" w:hanging="360"/>
      </w:pPr>
      <w:rPr>
        <w:rFonts w:ascii="Wingdings" w:hAnsi="Wingdings" w:hint="default"/>
      </w:rPr>
    </w:lvl>
    <w:lvl w:ilvl="3" w:tplc="1B223A78" w:tentative="1">
      <w:start w:val="1"/>
      <w:numFmt w:val="bullet"/>
      <w:lvlText w:val=""/>
      <w:lvlJc w:val="left"/>
      <w:pPr>
        <w:tabs>
          <w:tab w:val="num" w:pos="3164"/>
        </w:tabs>
        <w:ind w:left="3164" w:hanging="360"/>
      </w:pPr>
      <w:rPr>
        <w:rFonts w:ascii="Symbol" w:hAnsi="Symbol" w:hint="default"/>
      </w:rPr>
    </w:lvl>
    <w:lvl w:ilvl="4" w:tplc="681C95B0" w:tentative="1">
      <w:start w:val="1"/>
      <w:numFmt w:val="bullet"/>
      <w:lvlText w:val="o"/>
      <w:lvlJc w:val="left"/>
      <w:pPr>
        <w:tabs>
          <w:tab w:val="num" w:pos="3884"/>
        </w:tabs>
        <w:ind w:left="3884" w:hanging="360"/>
      </w:pPr>
      <w:rPr>
        <w:rFonts w:ascii="Courier New" w:hAnsi="Courier New" w:cs="Courier New" w:hint="default"/>
      </w:rPr>
    </w:lvl>
    <w:lvl w:ilvl="5" w:tplc="279AA00A" w:tentative="1">
      <w:start w:val="1"/>
      <w:numFmt w:val="bullet"/>
      <w:lvlText w:val=""/>
      <w:lvlJc w:val="left"/>
      <w:pPr>
        <w:tabs>
          <w:tab w:val="num" w:pos="4604"/>
        </w:tabs>
        <w:ind w:left="4604" w:hanging="360"/>
      </w:pPr>
      <w:rPr>
        <w:rFonts w:ascii="Wingdings" w:hAnsi="Wingdings" w:hint="default"/>
      </w:rPr>
    </w:lvl>
    <w:lvl w:ilvl="6" w:tplc="3606EDA4" w:tentative="1">
      <w:start w:val="1"/>
      <w:numFmt w:val="bullet"/>
      <w:lvlText w:val=""/>
      <w:lvlJc w:val="left"/>
      <w:pPr>
        <w:tabs>
          <w:tab w:val="num" w:pos="5324"/>
        </w:tabs>
        <w:ind w:left="5324" w:hanging="360"/>
      </w:pPr>
      <w:rPr>
        <w:rFonts w:ascii="Symbol" w:hAnsi="Symbol" w:hint="default"/>
      </w:rPr>
    </w:lvl>
    <w:lvl w:ilvl="7" w:tplc="346672FC" w:tentative="1">
      <w:start w:val="1"/>
      <w:numFmt w:val="bullet"/>
      <w:lvlText w:val="o"/>
      <w:lvlJc w:val="left"/>
      <w:pPr>
        <w:tabs>
          <w:tab w:val="num" w:pos="6044"/>
        </w:tabs>
        <w:ind w:left="6044" w:hanging="360"/>
      </w:pPr>
      <w:rPr>
        <w:rFonts w:ascii="Courier New" w:hAnsi="Courier New" w:cs="Courier New" w:hint="default"/>
      </w:rPr>
    </w:lvl>
    <w:lvl w:ilvl="8" w:tplc="915E69DA"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4"/>
  </w:num>
  <w:num w:numId="3">
    <w:abstractNumId w:val="12"/>
  </w:num>
  <w:num w:numId="4">
    <w:abstractNumId w:val="11"/>
  </w:num>
  <w:num w:numId="5">
    <w:abstractNumId w:val="18"/>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13"/>
  </w:num>
  <w:num w:numId="17">
    <w:abstractNumId w:val="16"/>
  </w:num>
  <w:num w:numId="18">
    <w:abstractNumId w:val="15"/>
  </w:num>
  <w:num w:numId="19">
    <w:abstractNumId w:val="16"/>
  </w:num>
  <w:num w:numId="20">
    <w:abstractNumId w:val="10"/>
  </w:num>
  <w:num w:numId="21">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revisionView w:inkAnnotations="0"/>
  <w:defaultTabStop w:val="720"/>
  <w:hyphenationZone w:val="425"/>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w:rsids>
    <w:rsidRoot w:val="008019C7"/>
    <w:rsid w:val="00095FD8"/>
    <w:rsid w:val="00096FF2"/>
    <w:rsid w:val="00097BE9"/>
    <w:rsid w:val="000B1FA9"/>
    <w:rsid w:val="000D61E7"/>
    <w:rsid w:val="000E3A89"/>
    <w:rsid w:val="0012353D"/>
    <w:rsid w:val="00132029"/>
    <w:rsid w:val="00140CA8"/>
    <w:rsid w:val="00144EBC"/>
    <w:rsid w:val="00150BFA"/>
    <w:rsid w:val="001656C2"/>
    <w:rsid w:val="00181CC9"/>
    <w:rsid w:val="001D1233"/>
    <w:rsid w:val="001D3393"/>
    <w:rsid w:val="001D35A2"/>
    <w:rsid w:val="0020718E"/>
    <w:rsid w:val="00210769"/>
    <w:rsid w:val="00223591"/>
    <w:rsid w:val="00245290"/>
    <w:rsid w:val="00254C9C"/>
    <w:rsid w:val="00291B31"/>
    <w:rsid w:val="002A7443"/>
    <w:rsid w:val="002C5192"/>
    <w:rsid w:val="002E2C77"/>
    <w:rsid w:val="00307231"/>
    <w:rsid w:val="0037335F"/>
    <w:rsid w:val="003B50D7"/>
    <w:rsid w:val="003D178B"/>
    <w:rsid w:val="003E1523"/>
    <w:rsid w:val="003E3C60"/>
    <w:rsid w:val="00406717"/>
    <w:rsid w:val="00422534"/>
    <w:rsid w:val="0042593D"/>
    <w:rsid w:val="00452087"/>
    <w:rsid w:val="00464268"/>
    <w:rsid w:val="0048349F"/>
    <w:rsid w:val="00497DE5"/>
    <w:rsid w:val="004A4C71"/>
    <w:rsid w:val="004A4EC5"/>
    <w:rsid w:val="004B42DB"/>
    <w:rsid w:val="004B4E73"/>
    <w:rsid w:val="004D1000"/>
    <w:rsid w:val="004F1B76"/>
    <w:rsid w:val="00525F73"/>
    <w:rsid w:val="00562D8D"/>
    <w:rsid w:val="00583E72"/>
    <w:rsid w:val="005B20C4"/>
    <w:rsid w:val="005E56C2"/>
    <w:rsid w:val="005F11CB"/>
    <w:rsid w:val="006262FA"/>
    <w:rsid w:val="006267D3"/>
    <w:rsid w:val="006300E9"/>
    <w:rsid w:val="00635D6B"/>
    <w:rsid w:val="00645CA9"/>
    <w:rsid w:val="00653EF4"/>
    <w:rsid w:val="0065506E"/>
    <w:rsid w:val="00656B81"/>
    <w:rsid w:val="006753F0"/>
    <w:rsid w:val="00690B03"/>
    <w:rsid w:val="006D4D63"/>
    <w:rsid w:val="006E123B"/>
    <w:rsid w:val="00711646"/>
    <w:rsid w:val="00726856"/>
    <w:rsid w:val="0076040F"/>
    <w:rsid w:val="00783999"/>
    <w:rsid w:val="00784094"/>
    <w:rsid w:val="0078618D"/>
    <w:rsid w:val="007907C0"/>
    <w:rsid w:val="007A25A4"/>
    <w:rsid w:val="007A74FC"/>
    <w:rsid w:val="007B2364"/>
    <w:rsid w:val="007F7ABD"/>
    <w:rsid w:val="008019C7"/>
    <w:rsid w:val="008024C4"/>
    <w:rsid w:val="00812D10"/>
    <w:rsid w:val="00831ADC"/>
    <w:rsid w:val="00833FB1"/>
    <w:rsid w:val="00854C4C"/>
    <w:rsid w:val="008A329F"/>
    <w:rsid w:val="008D10E4"/>
    <w:rsid w:val="008F02F9"/>
    <w:rsid w:val="008F0A92"/>
    <w:rsid w:val="008F6FE7"/>
    <w:rsid w:val="008F7189"/>
    <w:rsid w:val="00921EE7"/>
    <w:rsid w:val="0093285D"/>
    <w:rsid w:val="009420F9"/>
    <w:rsid w:val="00956B2A"/>
    <w:rsid w:val="0096293E"/>
    <w:rsid w:val="009656DE"/>
    <w:rsid w:val="009B6F49"/>
    <w:rsid w:val="009C21E8"/>
    <w:rsid w:val="009E01FB"/>
    <w:rsid w:val="00A45145"/>
    <w:rsid w:val="00A83220"/>
    <w:rsid w:val="00A854AC"/>
    <w:rsid w:val="00AA5AEE"/>
    <w:rsid w:val="00AC241F"/>
    <w:rsid w:val="00AC58E5"/>
    <w:rsid w:val="00AC6059"/>
    <w:rsid w:val="00AD6160"/>
    <w:rsid w:val="00AE7722"/>
    <w:rsid w:val="00AE777A"/>
    <w:rsid w:val="00AF5553"/>
    <w:rsid w:val="00B140D3"/>
    <w:rsid w:val="00B32591"/>
    <w:rsid w:val="00B36CB7"/>
    <w:rsid w:val="00B911BF"/>
    <w:rsid w:val="00BD1692"/>
    <w:rsid w:val="00BE6321"/>
    <w:rsid w:val="00C42C12"/>
    <w:rsid w:val="00C649C8"/>
    <w:rsid w:val="00C8038F"/>
    <w:rsid w:val="00CB3BD9"/>
    <w:rsid w:val="00CD0FD0"/>
    <w:rsid w:val="00D10932"/>
    <w:rsid w:val="00D2422A"/>
    <w:rsid w:val="00D415D6"/>
    <w:rsid w:val="00DB6354"/>
    <w:rsid w:val="00DB6B88"/>
    <w:rsid w:val="00DC3247"/>
    <w:rsid w:val="00DD3517"/>
    <w:rsid w:val="00DE125E"/>
    <w:rsid w:val="00E005B0"/>
    <w:rsid w:val="00E16569"/>
    <w:rsid w:val="00E338CD"/>
    <w:rsid w:val="00E37459"/>
    <w:rsid w:val="00E5464B"/>
    <w:rsid w:val="00EA1004"/>
    <w:rsid w:val="00EE38CA"/>
    <w:rsid w:val="00EF2732"/>
    <w:rsid w:val="00EF5F5D"/>
    <w:rsid w:val="00EF7B65"/>
    <w:rsid w:val="00F02018"/>
    <w:rsid w:val="00F02718"/>
    <w:rsid w:val="00F0534F"/>
    <w:rsid w:val="00F24AB9"/>
    <w:rsid w:val="00F32CAB"/>
    <w:rsid w:val="00F37542"/>
    <w:rsid w:val="00F4504C"/>
    <w:rsid w:val="00F50818"/>
    <w:rsid w:val="00F54D98"/>
    <w:rsid w:val="00F64874"/>
    <w:rsid w:val="00FC2655"/>
    <w:rsid w:val="00FE6F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1F7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docDefaults>
  <w:latentStyles w:defLockedState="0" w:defUIPriority="98" w:defSemiHidden="0" w:defUnhideWhenUsed="0" w:defQFormat="0" w:count="375">
    <w:lsdException w:name="Normal" w:uiPriority="0" w:qFormat="1"/>
    <w:lsdException w:name="heading 1" w:uiPriority="99" w:qFormat="1"/>
    <w:lsdException w:name="heading 2" w:semiHidden="1" w:unhideWhenUsed="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0" w:unhideWhenUsed="1"/>
    <w:lsdException w:name="footer" w:semiHidden="1" w:uiPriority="0"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181CC9"/>
    <w:rPr>
      <w:sz w:val="24"/>
      <w:szCs w:val="24"/>
    </w:rPr>
  </w:style>
  <w:style w:type="paragraph" w:styleId="Heading1">
    <w:name w:val="heading 1"/>
    <w:basedOn w:val="Normal"/>
    <w:next w:val="Normal"/>
    <w:link w:val="Heading1Char"/>
    <w:uiPriority w:val="99"/>
    <w:qFormat/>
    <w:rsid w:val="00181CC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81CC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qFormat/>
    <w:rsid w:val="00181CC9"/>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9"/>
    <w:qFormat/>
    <w:rsid w:val="00181CC9"/>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9"/>
    <w:qFormat/>
    <w:rsid w:val="00181CC9"/>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81CC9"/>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81CC9"/>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81CC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81CC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181CC9"/>
    <w:pPr>
      <w:tabs>
        <w:tab w:val="center" w:pos="1418"/>
        <w:tab w:val="center" w:pos="5954"/>
      </w:tabs>
      <w:spacing w:before="720"/>
    </w:pPr>
  </w:style>
  <w:style w:type="paragraph" w:customStyle="1" w:styleId="JuPara">
    <w:name w:val="Ju_Para"/>
    <w:aliases w:val="_Para"/>
    <w:basedOn w:val="NormalJustified"/>
    <w:link w:val="JuParaChar"/>
    <w:uiPriority w:val="99"/>
    <w:qFormat/>
    <w:rsid w:val="00181CC9"/>
    <w:pPr>
      <w:ind w:firstLine="284"/>
    </w:pPr>
  </w:style>
  <w:style w:type="character" w:styleId="PageNumber">
    <w:name w:val="page number"/>
    <w:uiPriority w:val="98"/>
    <w:semiHidden/>
    <w:rsid w:val="00181CC9"/>
    <w:rPr>
      <w:sz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8"/>
    <w:semiHidden/>
    <w:rsid w:val="00181CC9"/>
    <w:rPr>
      <w:sz w:val="20"/>
      <w:szCs w:val="20"/>
      <w:lang w:val="sq-AL"/>
    </w:rPr>
  </w:style>
  <w:style w:type="paragraph" w:customStyle="1" w:styleId="DecHTitle">
    <w:name w:val="Dec_H_Title"/>
    <w:aliases w:val="_Title_1"/>
    <w:basedOn w:val="JuPara"/>
    <w:next w:val="JuPara"/>
    <w:uiPriority w:val="99"/>
    <w:qFormat/>
    <w:rsid w:val="00181CC9"/>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99"/>
    <w:qFormat/>
    <w:rsid w:val="00181CC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81CC9"/>
    <w:pPr>
      <w:keepNext/>
      <w:keepLines/>
      <w:spacing w:before="1320" w:after="280"/>
      <w:contextualSpacing/>
      <w:jc w:val="center"/>
    </w:pPr>
    <w:rPr>
      <w:b/>
    </w:rPr>
  </w:style>
  <w:style w:type="paragraph" w:customStyle="1" w:styleId="JuHeader">
    <w:name w:val="Ju_Header"/>
    <w:aliases w:val="_Header"/>
    <w:basedOn w:val="Header"/>
    <w:uiPriority w:val="29"/>
    <w:qFormat/>
    <w:rsid w:val="00181CC9"/>
    <w:pPr>
      <w:tabs>
        <w:tab w:val="clear" w:pos="4536"/>
        <w:tab w:val="clear" w:pos="9072"/>
      </w:tabs>
      <w:jc w:val="center"/>
    </w:pPr>
    <w:rPr>
      <w:sz w:val="18"/>
    </w:rPr>
  </w:style>
  <w:style w:type="paragraph" w:styleId="Header">
    <w:name w:val="header"/>
    <w:basedOn w:val="Normal"/>
    <w:link w:val="HeaderChar"/>
    <w:rsid w:val="00181CC9"/>
    <w:pPr>
      <w:tabs>
        <w:tab w:val="center" w:pos="4536"/>
        <w:tab w:val="right" w:pos="9072"/>
      </w:tabs>
    </w:pPr>
  </w:style>
  <w:style w:type="character" w:customStyle="1" w:styleId="HeaderChar">
    <w:name w:val="Header Char"/>
    <w:basedOn w:val="DefaultParagraphFont"/>
    <w:link w:val="Header"/>
    <w:rsid w:val="00181CC9"/>
    <w:rPr>
      <w:sz w:val="24"/>
      <w:szCs w:val="24"/>
      <w:lang w:val="sq-AL"/>
    </w:rPr>
  </w:style>
  <w:style w:type="paragraph" w:styleId="BalloonText">
    <w:name w:val="Balloon Text"/>
    <w:basedOn w:val="Normal"/>
    <w:link w:val="BalloonTextChar"/>
    <w:uiPriority w:val="98"/>
    <w:semiHidden/>
    <w:rsid w:val="00181CC9"/>
    <w:rPr>
      <w:rFonts w:ascii="Tahoma" w:hAnsi="Tahoma" w:cs="Tahoma"/>
      <w:sz w:val="16"/>
      <w:szCs w:val="16"/>
    </w:rPr>
  </w:style>
  <w:style w:type="character" w:customStyle="1" w:styleId="BalloonTextChar">
    <w:name w:val="Balloon Text Char"/>
    <w:basedOn w:val="DefaultParagraphFont"/>
    <w:link w:val="BalloonText"/>
    <w:uiPriority w:val="98"/>
    <w:semiHidden/>
    <w:rsid w:val="00181CC9"/>
    <w:rPr>
      <w:rFonts w:ascii="Tahoma" w:hAnsi="Tahoma" w:cs="Tahoma"/>
      <w:sz w:val="16"/>
      <w:szCs w:val="16"/>
      <w:lang w:val="sq-AL"/>
    </w:rPr>
  </w:style>
  <w:style w:type="paragraph" w:customStyle="1" w:styleId="DummyStyle">
    <w:name w:val="Dummy_Style"/>
    <w:aliases w:val="_Dummy"/>
    <w:basedOn w:val="Normal"/>
    <w:semiHidden/>
    <w:qFormat/>
    <w:rsid w:val="00181CC9"/>
    <w:rPr>
      <w:color w:val="00B050"/>
      <w:sz w:val="22"/>
    </w:rPr>
  </w:style>
  <w:style w:type="paragraph" w:customStyle="1" w:styleId="NormalJustified">
    <w:name w:val="Normal_Justified"/>
    <w:basedOn w:val="Normal"/>
    <w:semiHidden/>
    <w:rsid w:val="00181CC9"/>
    <w:pPr>
      <w:jc w:val="both"/>
    </w:pPr>
  </w:style>
  <w:style w:type="paragraph" w:customStyle="1" w:styleId="JuQuot">
    <w:name w:val="Ju_Quot"/>
    <w:aliases w:val="_Quote"/>
    <w:basedOn w:val="NormalJustified"/>
    <w:uiPriority w:val="20"/>
    <w:qFormat/>
    <w:rsid w:val="00181CC9"/>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181CC9"/>
    <w:pPr>
      <w:keepNext/>
      <w:keepLines/>
      <w:tabs>
        <w:tab w:val="right" w:pos="7938"/>
      </w:tabs>
      <w:ind w:firstLine="0"/>
      <w:jc w:val="center"/>
    </w:pPr>
    <w:rPr>
      <w:i/>
    </w:rPr>
  </w:style>
  <w:style w:type="table" w:customStyle="1" w:styleId="ECHRDNTable">
    <w:name w:val="ECHR_DN_Table"/>
    <w:basedOn w:val="TableNormal"/>
    <w:uiPriority w:val="99"/>
    <w:rsid w:val="00181CC9"/>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181CC9"/>
    <w:pPr>
      <w:numPr>
        <w:numId w:val="15"/>
      </w:numPr>
    </w:pPr>
  </w:style>
  <w:style w:type="numbering" w:customStyle="1" w:styleId="ECHRA1StyleList">
    <w:name w:val="ECHR_A1_Style_List"/>
    <w:basedOn w:val="NoList"/>
    <w:uiPriority w:val="99"/>
    <w:rsid w:val="00181CC9"/>
    <w:pPr>
      <w:numPr>
        <w:numId w:val="16"/>
      </w:numPr>
    </w:pPr>
  </w:style>
  <w:style w:type="paragraph" w:customStyle="1" w:styleId="JuHArticle">
    <w:name w:val="Ju_H_Article"/>
    <w:aliases w:val="_Title_Quote"/>
    <w:basedOn w:val="Normal"/>
    <w:next w:val="JuQuot"/>
    <w:uiPriority w:val="19"/>
    <w:qFormat/>
    <w:rsid w:val="00181CC9"/>
    <w:pPr>
      <w:keepNext/>
      <w:spacing w:before="100" w:beforeAutospacing="1" w:after="120"/>
      <w:contextualSpacing/>
      <w:jc w:val="center"/>
    </w:pPr>
    <w:rPr>
      <w:b/>
      <w:sz w:val="20"/>
    </w:rPr>
  </w:style>
  <w:style w:type="numbering" w:customStyle="1" w:styleId="ECHRA1StyleNumberedList">
    <w:name w:val="ECHR_A1_Style_Numbered_List"/>
    <w:basedOn w:val="NoList"/>
    <w:rsid w:val="00181CC9"/>
    <w:pPr>
      <w:numPr>
        <w:numId w:val="17"/>
      </w:numPr>
    </w:pPr>
  </w:style>
  <w:style w:type="table" w:customStyle="1" w:styleId="ECHRHeaderTable">
    <w:name w:val="ECHR_Header_Table"/>
    <w:basedOn w:val="TableNormal"/>
    <w:uiPriority w:val="99"/>
    <w:rsid w:val="00181CC9"/>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99"/>
    <w:qFormat/>
    <w:rsid w:val="00181CC9"/>
    <w:pPr>
      <w:keepNext/>
      <w:keepLines/>
      <w:numPr>
        <w:numId w:val="20"/>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181CC9"/>
    <w:pPr>
      <w:tabs>
        <w:tab w:val="center" w:pos="6407"/>
      </w:tabs>
      <w:spacing w:before="720"/>
      <w:jc w:val="right"/>
    </w:pPr>
  </w:style>
  <w:style w:type="table" w:customStyle="1" w:styleId="ECHRHeaderTableReduced">
    <w:name w:val="ECHR_Header_Table_Reduced"/>
    <w:basedOn w:val="TableNormal"/>
    <w:uiPriority w:val="99"/>
    <w:rsid w:val="00181CC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181CC9"/>
    <w:rPr>
      <w:caps w:val="0"/>
      <w:smallCaps/>
    </w:rPr>
  </w:style>
  <w:style w:type="character" w:customStyle="1" w:styleId="JuITMark">
    <w:name w:val="Ju_ITMark"/>
    <w:aliases w:val="_ITMark"/>
    <w:basedOn w:val="DefaultParagraphFont"/>
    <w:uiPriority w:val="54"/>
    <w:qFormat/>
    <w:rsid w:val="00181CC9"/>
    <w:rPr>
      <w:vanish w:val="0"/>
      <w:color w:val="auto"/>
      <w:sz w:val="14"/>
      <w:bdr w:val="none" w:sz="0" w:space="0" w:color="auto"/>
      <w:shd w:val="clear" w:color="auto" w:fill="FFFFFF" w:themeFill="background1" w:themeFillTint="33"/>
    </w:rPr>
  </w:style>
  <w:style w:type="table" w:customStyle="1" w:styleId="ECHRTable2019">
    <w:name w:val="ECHR_Table_2019"/>
    <w:basedOn w:val="TableNormal"/>
    <w:uiPriority w:val="99"/>
    <w:rsid w:val="00181CC9"/>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JuCourt">
    <w:name w:val="Ju_Court"/>
    <w:aliases w:val="_Court_Names"/>
    <w:basedOn w:val="Normal"/>
    <w:next w:val="Normal"/>
    <w:uiPriority w:val="32"/>
    <w:qFormat/>
    <w:rsid w:val="00181CC9"/>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181CC9"/>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
    <w:rsid w:val="00181CC9"/>
    <w:rPr>
      <w:rFonts w:asciiTheme="majorHAnsi" w:eastAsiaTheme="majorEastAsia" w:hAnsiTheme="majorHAnsi" w:cstheme="majorBidi"/>
      <w:b/>
      <w:bCs/>
      <w:color w:val="333333"/>
      <w:sz w:val="28"/>
      <w:szCs w:val="28"/>
      <w:lang w:val="sq-AL"/>
    </w:rPr>
  </w:style>
  <w:style w:type="paragraph" w:customStyle="1" w:styleId="JuHA">
    <w:name w:val="Ju_H_A"/>
    <w:aliases w:val="_Head_3"/>
    <w:basedOn w:val="Heading3"/>
    <w:next w:val="JuPara"/>
    <w:uiPriority w:val="99"/>
    <w:qFormat/>
    <w:rsid w:val="00181CC9"/>
    <w:pPr>
      <w:keepNext/>
      <w:keepLines/>
      <w:numPr>
        <w:ilvl w:val="2"/>
        <w:numId w:val="20"/>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181CC9"/>
    <w:rPr>
      <w:rFonts w:asciiTheme="majorHAnsi" w:eastAsiaTheme="majorEastAsia" w:hAnsiTheme="majorHAnsi" w:cstheme="majorBidi"/>
      <w:b/>
      <w:bCs/>
      <w:color w:val="4D4D4D"/>
      <w:sz w:val="26"/>
      <w:szCs w:val="26"/>
      <w:lang w:val="sq-AL"/>
    </w:rPr>
  </w:style>
  <w:style w:type="paragraph" w:customStyle="1" w:styleId="JuH1">
    <w:name w:val="Ju_H_1."/>
    <w:aliases w:val="_Head_4"/>
    <w:basedOn w:val="Heading4"/>
    <w:next w:val="JuPara"/>
    <w:uiPriority w:val="99"/>
    <w:rsid w:val="00181CC9"/>
    <w:pPr>
      <w:keepNext/>
      <w:keepLines/>
      <w:numPr>
        <w:ilvl w:val="3"/>
        <w:numId w:val="20"/>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
    <w:semiHidden/>
    <w:rsid w:val="00181CC9"/>
    <w:rPr>
      <w:rFonts w:asciiTheme="majorHAnsi" w:eastAsiaTheme="majorEastAsia" w:hAnsiTheme="majorHAnsi" w:cstheme="majorBidi"/>
      <w:b/>
      <w:bCs/>
      <w:color w:val="5F5F5F"/>
      <w:lang w:val="sq-AL"/>
    </w:rPr>
  </w:style>
  <w:style w:type="paragraph" w:customStyle="1" w:styleId="JuHa0">
    <w:name w:val="Ju_H_a"/>
    <w:aliases w:val="_Head_5"/>
    <w:basedOn w:val="Heading5"/>
    <w:next w:val="JuPara"/>
    <w:uiPriority w:val="99"/>
    <w:rsid w:val="00181CC9"/>
    <w:pPr>
      <w:keepNext/>
      <w:keepLines/>
      <w:numPr>
        <w:ilvl w:val="4"/>
        <w:numId w:val="20"/>
      </w:numPr>
      <w:spacing w:before="100" w:beforeAutospacing="1" w:after="120"/>
      <w:jc w:val="both"/>
    </w:pPr>
    <w:rPr>
      <w:color w:val="auto"/>
      <w:sz w:val="20"/>
    </w:rPr>
  </w:style>
  <w:style w:type="character" w:customStyle="1" w:styleId="Heading4Char">
    <w:name w:val="Heading 4 Char"/>
    <w:basedOn w:val="DefaultParagraphFont"/>
    <w:link w:val="Heading4"/>
    <w:uiPriority w:val="9"/>
    <w:semiHidden/>
    <w:rsid w:val="00181CC9"/>
    <w:rPr>
      <w:rFonts w:asciiTheme="majorHAnsi" w:eastAsiaTheme="majorEastAsia" w:hAnsiTheme="majorHAnsi" w:cstheme="majorBidi"/>
      <w:b/>
      <w:bCs/>
      <w:i/>
      <w:iCs/>
      <w:color w:val="777777"/>
      <w:lang w:val="sq-AL"/>
    </w:rPr>
  </w:style>
  <w:style w:type="paragraph" w:customStyle="1" w:styleId="JuHi">
    <w:name w:val="Ju_H_i"/>
    <w:aliases w:val="_Head_6"/>
    <w:basedOn w:val="Heading6"/>
    <w:next w:val="JuPara"/>
    <w:uiPriority w:val="17"/>
    <w:rsid w:val="00181CC9"/>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
    <w:semiHidden/>
    <w:rsid w:val="00181CC9"/>
    <w:rPr>
      <w:rFonts w:asciiTheme="majorHAnsi" w:eastAsiaTheme="majorEastAsia" w:hAnsiTheme="majorHAnsi" w:cstheme="majorBidi"/>
      <w:b/>
      <w:bCs/>
      <w:color w:val="808080"/>
      <w:lang w:val="sq-AL"/>
    </w:rPr>
  </w:style>
  <w:style w:type="paragraph" w:customStyle="1" w:styleId="JuHalpha">
    <w:name w:val="Ju_H_alpha"/>
    <w:aliases w:val="_Head_7"/>
    <w:basedOn w:val="Heading7"/>
    <w:next w:val="JuPara"/>
    <w:uiPriority w:val="17"/>
    <w:rsid w:val="00181CC9"/>
    <w:pPr>
      <w:keepNext/>
      <w:keepLines/>
      <w:numPr>
        <w:ilvl w:val="6"/>
        <w:numId w:val="20"/>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181CC9"/>
    <w:rPr>
      <w:rFonts w:asciiTheme="majorHAnsi" w:eastAsiaTheme="majorEastAsia" w:hAnsiTheme="majorHAnsi" w:cstheme="majorBidi"/>
      <w:b/>
      <w:bCs/>
      <w:i/>
      <w:iCs/>
      <w:color w:val="7F7F7F" w:themeColor="text1" w:themeTint="80"/>
      <w:lang w:val="sq-AL" w:bidi="en-US"/>
    </w:rPr>
  </w:style>
  <w:style w:type="paragraph" w:customStyle="1" w:styleId="JuH">
    <w:name w:val="Ju_H_–"/>
    <w:aliases w:val="_Head_8"/>
    <w:basedOn w:val="Heading8"/>
    <w:next w:val="JuPara"/>
    <w:uiPriority w:val="17"/>
    <w:rsid w:val="00181CC9"/>
    <w:pPr>
      <w:keepNext/>
      <w:keepLines/>
      <w:numPr>
        <w:ilvl w:val="7"/>
        <w:numId w:val="20"/>
      </w:numPr>
      <w:spacing w:before="100" w:beforeAutospacing="1" w:after="120"/>
      <w:jc w:val="both"/>
    </w:pPr>
    <w:rPr>
      <w:i/>
    </w:rPr>
  </w:style>
  <w:style w:type="character" w:customStyle="1" w:styleId="Heading7Char">
    <w:name w:val="Heading 7 Char"/>
    <w:basedOn w:val="DefaultParagraphFont"/>
    <w:link w:val="Heading7"/>
    <w:uiPriority w:val="98"/>
    <w:semiHidden/>
    <w:rsid w:val="00181CC9"/>
    <w:rPr>
      <w:rFonts w:asciiTheme="majorHAnsi" w:eastAsiaTheme="majorEastAsia" w:hAnsiTheme="majorHAnsi" w:cstheme="majorBidi"/>
      <w:i/>
      <w:iCs/>
      <w:lang w:val="sq-AL" w:bidi="en-US"/>
    </w:rPr>
  </w:style>
  <w:style w:type="paragraph" w:customStyle="1" w:styleId="JuParaLast">
    <w:name w:val="Ju_Para_Last"/>
    <w:aliases w:val="_Para_Spaced"/>
    <w:basedOn w:val="NormalJustified"/>
    <w:uiPriority w:val="99"/>
    <w:qFormat/>
    <w:rsid w:val="00181CC9"/>
    <w:pPr>
      <w:keepNext/>
      <w:keepLines/>
      <w:spacing w:before="240" w:after="240"/>
      <w:ind w:firstLine="284"/>
    </w:pPr>
  </w:style>
  <w:style w:type="table" w:customStyle="1" w:styleId="ECHRTableBoxHeader">
    <w:name w:val="ECHR_Table_Box_Header"/>
    <w:basedOn w:val="TableNormal"/>
    <w:rsid w:val="00181CC9"/>
    <w:rPr>
      <w:rFonts w:ascii="Verdana" w:eastAsia="Times New Roman" w:hAnsi="Verdana" w:cs="Times New Roman"/>
      <w:sz w:val="20"/>
      <w:szCs w:val="20"/>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customStyle="1" w:styleId="JuJudges">
    <w:name w:val="Ju_Judges"/>
    <w:aliases w:val="_Judges"/>
    <w:basedOn w:val="Normal"/>
    <w:uiPriority w:val="99"/>
    <w:qFormat/>
    <w:rsid w:val="00181CC9"/>
    <w:pPr>
      <w:tabs>
        <w:tab w:val="left" w:pos="567"/>
        <w:tab w:val="left" w:pos="1134"/>
      </w:tabs>
    </w:pPr>
  </w:style>
  <w:style w:type="paragraph" w:customStyle="1" w:styleId="JuList">
    <w:name w:val="Ju_List"/>
    <w:aliases w:val="_List_1"/>
    <w:basedOn w:val="NormalJustified"/>
    <w:uiPriority w:val="23"/>
    <w:qFormat/>
    <w:rsid w:val="00181CC9"/>
    <w:pPr>
      <w:numPr>
        <w:numId w:val="21"/>
      </w:numPr>
      <w:spacing w:before="280" w:after="60"/>
    </w:pPr>
  </w:style>
  <w:style w:type="paragraph" w:customStyle="1" w:styleId="JuLista">
    <w:name w:val="Ju_List_a"/>
    <w:aliases w:val="_List_2"/>
    <w:basedOn w:val="NormalJustified"/>
    <w:uiPriority w:val="23"/>
    <w:rsid w:val="00181CC9"/>
    <w:pPr>
      <w:numPr>
        <w:ilvl w:val="1"/>
        <w:numId w:val="21"/>
      </w:numPr>
    </w:pPr>
  </w:style>
  <w:style w:type="paragraph" w:customStyle="1" w:styleId="JuListi">
    <w:name w:val="Ju_List_i"/>
    <w:aliases w:val="_List_3"/>
    <w:basedOn w:val="NormalJustified"/>
    <w:uiPriority w:val="23"/>
    <w:rsid w:val="00181CC9"/>
    <w:pPr>
      <w:numPr>
        <w:ilvl w:val="2"/>
        <w:numId w:val="21"/>
      </w:numPr>
    </w:pPr>
  </w:style>
  <w:style w:type="table" w:customStyle="1" w:styleId="ECHRTableFax">
    <w:name w:val="ECHR_Table_Fax"/>
    <w:basedOn w:val="TableNormal"/>
    <w:uiPriority w:val="99"/>
    <w:rsid w:val="00181CC9"/>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181CC9"/>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TableMemo">
    <w:name w:val="ECHR_Table_Memo"/>
    <w:basedOn w:val="TableNormal"/>
    <w:uiPriority w:val="99"/>
    <w:rsid w:val="00181CC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181CC9"/>
    <w:rPr>
      <w:rFonts w:asciiTheme="majorHAnsi" w:eastAsiaTheme="majorEastAsia" w:hAnsiTheme="majorHAnsi" w:cstheme="majorBidi"/>
      <w:sz w:val="20"/>
      <w:szCs w:val="20"/>
      <w:lang w:val="sq-AL" w:bidi="en-US"/>
    </w:rPr>
  </w:style>
  <w:style w:type="character" w:customStyle="1" w:styleId="Heading9Char">
    <w:name w:val="Heading 9 Char"/>
    <w:basedOn w:val="DefaultParagraphFont"/>
    <w:link w:val="Heading9"/>
    <w:uiPriority w:val="98"/>
    <w:semiHidden/>
    <w:rsid w:val="00181CC9"/>
    <w:rPr>
      <w:rFonts w:asciiTheme="majorHAnsi" w:eastAsiaTheme="majorEastAsia" w:hAnsiTheme="majorHAnsi" w:cstheme="majorBidi"/>
      <w:i/>
      <w:iCs/>
      <w:spacing w:val="5"/>
      <w:sz w:val="20"/>
      <w:szCs w:val="20"/>
      <w:lang w:val="sq-AL" w:bidi="en-US"/>
    </w:rPr>
  </w:style>
  <w:style w:type="paragraph" w:styleId="Title">
    <w:name w:val="Title"/>
    <w:basedOn w:val="Normal"/>
    <w:next w:val="Normal"/>
    <w:link w:val="TitleChar"/>
    <w:uiPriority w:val="98"/>
    <w:semiHidden/>
    <w:qFormat/>
    <w:rsid w:val="00181CC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81CC9"/>
    <w:rPr>
      <w:rFonts w:asciiTheme="majorHAnsi" w:eastAsiaTheme="majorEastAsia" w:hAnsiTheme="majorHAnsi" w:cstheme="majorBidi"/>
      <w:spacing w:val="5"/>
      <w:sz w:val="52"/>
      <w:szCs w:val="52"/>
      <w:lang w:val="sq-AL" w:bidi="en-US"/>
    </w:rPr>
  </w:style>
  <w:style w:type="paragraph" w:styleId="Subtitle">
    <w:name w:val="Subtitle"/>
    <w:basedOn w:val="Normal"/>
    <w:next w:val="Normal"/>
    <w:link w:val="SubtitleChar"/>
    <w:uiPriority w:val="98"/>
    <w:semiHidden/>
    <w:qFormat/>
    <w:rsid w:val="00181CC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81CC9"/>
    <w:rPr>
      <w:rFonts w:asciiTheme="majorHAnsi" w:eastAsiaTheme="majorEastAsia" w:hAnsiTheme="majorHAnsi" w:cstheme="majorBidi"/>
      <w:i/>
      <w:iCs/>
      <w:spacing w:val="13"/>
      <w:sz w:val="24"/>
      <w:szCs w:val="24"/>
      <w:lang w:val="sq-AL" w:bidi="en-US"/>
    </w:rPr>
  </w:style>
  <w:style w:type="character" w:styleId="Strong">
    <w:name w:val="Strong"/>
    <w:uiPriority w:val="98"/>
    <w:semiHidden/>
    <w:qFormat/>
    <w:rsid w:val="00181CC9"/>
    <w:rPr>
      <w:b/>
      <w:bCs/>
    </w:rPr>
  </w:style>
  <w:style w:type="character" w:styleId="Emphasis">
    <w:name w:val="Emphasis"/>
    <w:uiPriority w:val="98"/>
    <w:semiHidden/>
    <w:qFormat/>
    <w:rsid w:val="00181CC9"/>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181CC9"/>
  </w:style>
  <w:style w:type="character" w:customStyle="1" w:styleId="NoSpacingChar">
    <w:name w:val="No Spacing Char"/>
    <w:basedOn w:val="DefaultParagraphFont"/>
    <w:link w:val="NoSpacing"/>
    <w:uiPriority w:val="98"/>
    <w:semiHidden/>
    <w:rsid w:val="00181CC9"/>
    <w:rPr>
      <w:sz w:val="24"/>
      <w:szCs w:val="24"/>
      <w:lang w:val="sq-AL"/>
    </w:rPr>
  </w:style>
  <w:style w:type="paragraph" w:styleId="ListParagraph">
    <w:name w:val="List Paragraph"/>
    <w:basedOn w:val="Normal"/>
    <w:uiPriority w:val="98"/>
    <w:semiHidden/>
    <w:qFormat/>
    <w:rsid w:val="00181CC9"/>
    <w:pPr>
      <w:ind w:left="720"/>
      <w:contextualSpacing/>
    </w:pPr>
  </w:style>
  <w:style w:type="paragraph" w:styleId="Quote">
    <w:name w:val="Quote"/>
    <w:basedOn w:val="Normal"/>
    <w:next w:val="Normal"/>
    <w:link w:val="QuoteChar"/>
    <w:uiPriority w:val="98"/>
    <w:semiHidden/>
    <w:qFormat/>
    <w:rsid w:val="00181CC9"/>
    <w:pPr>
      <w:spacing w:before="200"/>
      <w:ind w:left="360" w:right="360"/>
    </w:pPr>
    <w:rPr>
      <w:i/>
      <w:iCs/>
      <w:lang w:bidi="en-US"/>
    </w:rPr>
  </w:style>
  <w:style w:type="character" w:customStyle="1" w:styleId="QuoteChar">
    <w:name w:val="Quote Char"/>
    <w:basedOn w:val="DefaultParagraphFont"/>
    <w:link w:val="Quote"/>
    <w:uiPriority w:val="98"/>
    <w:semiHidden/>
    <w:rsid w:val="00181CC9"/>
    <w:rPr>
      <w:i/>
      <w:iCs/>
      <w:sz w:val="24"/>
      <w:szCs w:val="24"/>
      <w:lang w:val="sq-AL" w:bidi="en-US"/>
    </w:rPr>
  </w:style>
  <w:style w:type="paragraph" w:styleId="IntenseQuote">
    <w:name w:val="Intense Quote"/>
    <w:basedOn w:val="Normal"/>
    <w:next w:val="Normal"/>
    <w:link w:val="IntenseQuoteChar"/>
    <w:uiPriority w:val="98"/>
    <w:semiHidden/>
    <w:qFormat/>
    <w:rsid w:val="00181CC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81CC9"/>
    <w:rPr>
      <w:b/>
      <w:bCs/>
      <w:i/>
      <w:iCs/>
      <w:sz w:val="24"/>
      <w:szCs w:val="24"/>
      <w:lang w:val="sq-AL" w:bidi="en-US"/>
    </w:rPr>
  </w:style>
  <w:style w:type="character" w:styleId="SubtleEmphasis">
    <w:name w:val="Subtle Emphasis"/>
    <w:uiPriority w:val="98"/>
    <w:semiHidden/>
    <w:qFormat/>
    <w:rsid w:val="00181CC9"/>
    <w:rPr>
      <w:i/>
      <w:iCs/>
    </w:rPr>
  </w:style>
  <w:style w:type="character" w:styleId="IntenseEmphasis">
    <w:name w:val="Intense Emphasis"/>
    <w:uiPriority w:val="98"/>
    <w:semiHidden/>
    <w:qFormat/>
    <w:rsid w:val="00181CC9"/>
    <w:rPr>
      <w:b/>
      <w:bCs/>
    </w:rPr>
  </w:style>
  <w:style w:type="character" w:styleId="SubtleReference">
    <w:name w:val="Subtle Reference"/>
    <w:uiPriority w:val="98"/>
    <w:semiHidden/>
    <w:qFormat/>
    <w:rsid w:val="00181CC9"/>
    <w:rPr>
      <w:smallCaps/>
    </w:rPr>
  </w:style>
  <w:style w:type="character" w:styleId="IntenseReference">
    <w:name w:val="Intense Reference"/>
    <w:uiPriority w:val="98"/>
    <w:semiHidden/>
    <w:qFormat/>
    <w:rsid w:val="00181CC9"/>
    <w:rPr>
      <w:smallCaps/>
      <w:spacing w:val="5"/>
      <w:u w:val="single"/>
    </w:rPr>
  </w:style>
  <w:style w:type="character" w:styleId="BookTitle">
    <w:name w:val="Book Title"/>
    <w:uiPriority w:val="98"/>
    <w:semiHidden/>
    <w:qFormat/>
    <w:rsid w:val="00181CC9"/>
    <w:rPr>
      <w:i/>
      <w:iCs/>
      <w:smallCaps/>
      <w:spacing w:val="5"/>
    </w:rPr>
  </w:style>
  <w:style w:type="paragraph" w:styleId="TOCHeading">
    <w:name w:val="TOC Heading"/>
    <w:basedOn w:val="Normal"/>
    <w:next w:val="Normal"/>
    <w:uiPriority w:val="98"/>
    <w:semiHidden/>
    <w:qFormat/>
    <w:rsid w:val="00181CC9"/>
    <w:pPr>
      <w:keepNext/>
      <w:keepLines/>
      <w:spacing w:before="240"/>
      <w:contextualSpacing/>
      <w:jc w:val="center"/>
    </w:pPr>
    <w:rPr>
      <w:rFonts w:asciiTheme="majorHAnsi" w:hAnsiTheme="majorHAnsi"/>
      <w:b/>
      <w:color w:val="424242" w:themeColor="accent3" w:themeShade="BF"/>
      <w:sz w:val="28"/>
    </w:rPr>
  </w:style>
  <w:style w:type="numbering" w:styleId="111111">
    <w:name w:val="Outline List 2"/>
    <w:basedOn w:val="NoList"/>
    <w:uiPriority w:val="99"/>
    <w:semiHidden/>
    <w:unhideWhenUsed/>
    <w:rsid w:val="00181CC9"/>
    <w:pPr>
      <w:numPr>
        <w:numId w:val="2"/>
      </w:numPr>
    </w:pPr>
  </w:style>
  <w:style w:type="numbering" w:styleId="1ai">
    <w:name w:val="Outline List 1"/>
    <w:basedOn w:val="NoList"/>
    <w:uiPriority w:val="99"/>
    <w:semiHidden/>
    <w:unhideWhenUsed/>
    <w:rsid w:val="00181CC9"/>
    <w:pPr>
      <w:numPr>
        <w:numId w:val="3"/>
      </w:numPr>
    </w:pPr>
  </w:style>
  <w:style w:type="numbering" w:styleId="ArticleSection">
    <w:name w:val="Outline List 3"/>
    <w:basedOn w:val="NoList"/>
    <w:uiPriority w:val="99"/>
    <w:semiHidden/>
    <w:unhideWhenUsed/>
    <w:rsid w:val="00181CC9"/>
    <w:pPr>
      <w:numPr>
        <w:numId w:val="4"/>
      </w:numPr>
    </w:pPr>
  </w:style>
  <w:style w:type="paragraph" w:styleId="Bibliography">
    <w:name w:val="Bibliography"/>
    <w:basedOn w:val="Normal"/>
    <w:next w:val="Normal"/>
    <w:uiPriority w:val="98"/>
    <w:semiHidden/>
    <w:rsid w:val="00181CC9"/>
  </w:style>
  <w:style w:type="paragraph" w:styleId="BlockText">
    <w:name w:val="Block Text"/>
    <w:basedOn w:val="Normal"/>
    <w:uiPriority w:val="98"/>
    <w:semiHidden/>
    <w:rsid w:val="00181CC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181CC9"/>
    <w:pPr>
      <w:spacing w:after="120"/>
    </w:pPr>
  </w:style>
  <w:style w:type="character" w:customStyle="1" w:styleId="BodyTextChar">
    <w:name w:val="Body Text Char"/>
    <w:basedOn w:val="DefaultParagraphFont"/>
    <w:link w:val="BodyText"/>
    <w:uiPriority w:val="98"/>
    <w:semiHidden/>
    <w:rsid w:val="00181CC9"/>
    <w:rPr>
      <w:sz w:val="24"/>
      <w:szCs w:val="24"/>
      <w:lang w:val="sq-AL"/>
    </w:rPr>
  </w:style>
  <w:style w:type="paragraph" w:styleId="BodyText2">
    <w:name w:val="Body Text 2"/>
    <w:basedOn w:val="Normal"/>
    <w:link w:val="BodyText2Char"/>
    <w:uiPriority w:val="98"/>
    <w:semiHidden/>
    <w:rsid w:val="00181CC9"/>
    <w:pPr>
      <w:spacing w:after="120" w:line="480" w:lineRule="auto"/>
    </w:pPr>
  </w:style>
  <w:style w:type="character" w:customStyle="1" w:styleId="BodyText2Char">
    <w:name w:val="Body Text 2 Char"/>
    <w:basedOn w:val="DefaultParagraphFont"/>
    <w:link w:val="BodyText2"/>
    <w:uiPriority w:val="98"/>
    <w:semiHidden/>
    <w:rsid w:val="00181CC9"/>
    <w:rPr>
      <w:sz w:val="24"/>
      <w:szCs w:val="24"/>
      <w:lang w:val="sq-AL"/>
    </w:rPr>
  </w:style>
  <w:style w:type="paragraph" w:styleId="BodyText3">
    <w:name w:val="Body Text 3"/>
    <w:basedOn w:val="Normal"/>
    <w:link w:val="BodyText3Char"/>
    <w:uiPriority w:val="98"/>
    <w:semiHidden/>
    <w:rsid w:val="00181CC9"/>
    <w:pPr>
      <w:spacing w:after="120"/>
    </w:pPr>
    <w:rPr>
      <w:sz w:val="16"/>
      <w:szCs w:val="16"/>
    </w:rPr>
  </w:style>
  <w:style w:type="character" w:customStyle="1" w:styleId="BodyText3Char">
    <w:name w:val="Body Text 3 Char"/>
    <w:basedOn w:val="DefaultParagraphFont"/>
    <w:link w:val="BodyText3"/>
    <w:uiPriority w:val="98"/>
    <w:semiHidden/>
    <w:rsid w:val="00181CC9"/>
    <w:rPr>
      <w:sz w:val="16"/>
      <w:szCs w:val="16"/>
      <w:lang w:val="sq-AL"/>
    </w:rPr>
  </w:style>
  <w:style w:type="paragraph" w:styleId="BodyTextFirstIndent">
    <w:name w:val="Body Text First Indent"/>
    <w:basedOn w:val="BodyText"/>
    <w:link w:val="BodyTextFirstIndentChar"/>
    <w:uiPriority w:val="98"/>
    <w:semiHidden/>
    <w:rsid w:val="00181CC9"/>
    <w:pPr>
      <w:spacing w:after="0"/>
      <w:ind w:firstLine="360"/>
    </w:pPr>
  </w:style>
  <w:style w:type="character" w:customStyle="1" w:styleId="BodyTextFirstIndentChar">
    <w:name w:val="Body Text First Indent Char"/>
    <w:basedOn w:val="BodyTextChar"/>
    <w:link w:val="BodyTextFirstIndent"/>
    <w:uiPriority w:val="98"/>
    <w:semiHidden/>
    <w:rsid w:val="00181CC9"/>
    <w:rPr>
      <w:sz w:val="24"/>
      <w:szCs w:val="24"/>
      <w:lang w:val="sq-AL"/>
    </w:rPr>
  </w:style>
  <w:style w:type="paragraph" w:styleId="BodyTextIndent">
    <w:name w:val="Body Text Indent"/>
    <w:basedOn w:val="Normal"/>
    <w:link w:val="BodyTextIndentChar"/>
    <w:uiPriority w:val="98"/>
    <w:semiHidden/>
    <w:rsid w:val="00181CC9"/>
    <w:pPr>
      <w:spacing w:after="120"/>
      <w:ind w:left="283"/>
    </w:pPr>
  </w:style>
  <w:style w:type="character" w:customStyle="1" w:styleId="BodyTextIndentChar">
    <w:name w:val="Body Text Indent Char"/>
    <w:basedOn w:val="DefaultParagraphFont"/>
    <w:link w:val="BodyTextIndent"/>
    <w:uiPriority w:val="98"/>
    <w:semiHidden/>
    <w:rsid w:val="00181CC9"/>
    <w:rPr>
      <w:sz w:val="24"/>
      <w:szCs w:val="24"/>
      <w:lang w:val="sq-AL"/>
    </w:rPr>
  </w:style>
  <w:style w:type="paragraph" w:styleId="BodyTextFirstIndent2">
    <w:name w:val="Body Text First Indent 2"/>
    <w:basedOn w:val="BodyTextIndent"/>
    <w:link w:val="BodyTextFirstIndent2Char"/>
    <w:uiPriority w:val="98"/>
    <w:semiHidden/>
    <w:rsid w:val="00181CC9"/>
    <w:pPr>
      <w:spacing w:after="0"/>
      <w:ind w:left="360" w:firstLine="360"/>
    </w:pPr>
  </w:style>
  <w:style w:type="character" w:customStyle="1" w:styleId="BodyTextFirstIndent2Char">
    <w:name w:val="Body Text First Indent 2 Char"/>
    <w:basedOn w:val="BodyTextIndentChar"/>
    <w:link w:val="BodyTextFirstIndent2"/>
    <w:uiPriority w:val="98"/>
    <w:semiHidden/>
    <w:rsid w:val="00181CC9"/>
    <w:rPr>
      <w:sz w:val="24"/>
      <w:szCs w:val="24"/>
      <w:lang w:val="sq-AL"/>
    </w:rPr>
  </w:style>
  <w:style w:type="paragraph" w:styleId="BodyTextIndent2">
    <w:name w:val="Body Text Indent 2"/>
    <w:basedOn w:val="Normal"/>
    <w:link w:val="BodyTextIndent2Char"/>
    <w:uiPriority w:val="98"/>
    <w:semiHidden/>
    <w:rsid w:val="00181CC9"/>
    <w:pPr>
      <w:spacing w:after="120" w:line="480" w:lineRule="auto"/>
      <w:ind w:left="283"/>
    </w:pPr>
  </w:style>
  <w:style w:type="character" w:customStyle="1" w:styleId="BodyTextIndent2Char">
    <w:name w:val="Body Text Indent 2 Char"/>
    <w:basedOn w:val="DefaultParagraphFont"/>
    <w:link w:val="BodyTextIndent2"/>
    <w:uiPriority w:val="98"/>
    <w:semiHidden/>
    <w:rsid w:val="00181CC9"/>
    <w:rPr>
      <w:sz w:val="24"/>
      <w:szCs w:val="24"/>
      <w:lang w:val="sq-AL"/>
    </w:rPr>
  </w:style>
  <w:style w:type="paragraph" w:styleId="BodyTextIndent3">
    <w:name w:val="Body Text Indent 3"/>
    <w:basedOn w:val="Normal"/>
    <w:link w:val="BodyTextIndent3Char"/>
    <w:uiPriority w:val="98"/>
    <w:semiHidden/>
    <w:rsid w:val="00181CC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81CC9"/>
    <w:rPr>
      <w:sz w:val="16"/>
      <w:szCs w:val="16"/>
      <w:lang w:val="sq-AL"/>
    </w:rPr>
  </w:style>
  <w:style w:type="paragraph" w:styleId="Caption">
    <w:name w:val="caption"/>
    <w:basedOn w:val="Normal"/>
    <w:next w:val="Normal"/>
    <w:uiPriority w:val="98"/>
    <w:semiHidden/>
    <w:qFormat/>
    <w:rsid w:val="00181CC9"/>
    <w:pPr>
      <w:spacing w:after="200"/>
    </w:pPr>
    <w:rPr>
      <w:b/>
      <w:bCs/>
      <w:color w:val="0072BC" w:themeColor="accent1"/>
      <w:sz w:val="18"/>
      <w:szCs w:val="18"/>
    </w:rPr>
  </w:style>
  <w:style w:type="paragraph" w:styleId="Closing">
    <w:name w:val="Closing"/>
    <w:basedOn w:val="Normal"/>
    <w:link w:val="ClosingChar"/>
    <w:uiPriority w:val="98"/>
    <w:semiHidden/>
    <w:rsid w:val="00181CC9"/>
    <w:pPr>
      <w:ind w:left="4252"/>
    </w:pPr>
  </w:style>
  <w:style w:type="character" w:customStyle="1" w:styleId="ClosingChar">
    <w:name w:val="Closing Char"/>
    <w:basedOn w:val="DefaultParagraphFont"/>
    <w:link w:val="Closing"/>
    <w:uiPriority w:val="98"/>
    <w:semiHidden/>
    <w:rsid w:val="00181CC9"/>
    <w:rPr>
      <w:sz w:val="24"/>
      <w:szCs w:val="24"/>
      <w:lang w:val="sq-AL"/>
    </w:rPr>
  </w:style>
  <w:style w:type="table" w:styleId="ColorfulGrid">
    <w:name w:val="Colorful Grid"/>
    <w:basedOn w:val="TableNormal"/>
    <w:uiPriority w:val="73"/>
    <w:semiHidden/>
    <w:rsid w:val="00181CC9"/>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81CC9"/>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81CC9"/>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81CC9"/>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181CC9"/>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81CC9"/>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81CC9"/>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81CC9"/>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81CC9"/>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81CC9"/>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81CC9"/>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181CC9"/>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81CC9"/>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81CC9"/>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81CC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81CC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81CC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81CC9"/>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181CC9"/>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81CC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81CC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181CC9"/>
    <w:rPr>
      <w:b/>
      <w:bCs/>
    </w:rPr>
  </w:style>
  <w:style w:type="character" w:customStyle="1" w:styleId="CommentSubjectChar">
    <w:name w:val="Comment Subject Char"/>
    <w:basedOn w:val="CommentTextChar"/>
    <w:link w:val="CommentSubject"/>
    <w:uiPriority w:val="98"/>
    <w:semiHidden/>
    <w:rsid w:val="00181CC9"/>
    <w:rPr>
      <w:b/>
      <w:bCs/>
      <w:sz w:val="20"/>
      <w:szCs w:val="20"/>
      <w:lang w:val="sq-AL"/>
    </w:rPr>
  </w:style>
  <w:style w:type="table" w:styleId="DarkList">
    <w:name w:val="Dark List"/>
    <w:basedOn w:val="TableNormal"/>
    <w:uiPriority w:val="70"/>
    <w:semiHidden/>
    <w:rsid w:val="00181CC9"/>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81CC9"/>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81CC9"/>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81CC9"/>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181CC9"/>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81CC9"/>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81CC9"/>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81CC9"/>
  </w:style>
  <w:style w:type="character" w:customStyle="1" w:styleId="DateChar">
    <w:name w:val="Date Char"/>
    <w:basedOn w:val="DefaultParagraphFont"/>
    <w:link w:val="Date"/>
    <w:uiPriority w:val="98"/>
    <w:semiHidden/>
    <w:rsid w:val="00181CC9"/>
    <w:rPr>
      <w:sz w:val="24"/>
      <w:szCs w:val="24"/>
      <w:lang w:val="sq-AL"/>
    </w:rPr>
  </w:style>
  <w:style w:type="paragraph" w:styleId="DocumentMap">
    <w:name w:val="Document Map"/>
    <w:basedOn w:val="Normal"/>
    <w:link w:val="DocumentMapChar"/>
    <w:uiPriority w:val="98"/>
    <w:semiHidden/>
    <w:rsid w:val="00181CC9"/>
    <w:rPr>
      <w:rFonts w:ascii="Tahoma" w:hAnsi="Tahoma" w:cs="Tahoma"/>
      <w:sz w:val="16"/>
      <w:szCs w:val="16"/>
    </w:rPr>
  </w:style>
  <w:style w:type="character" w:customStyle="1" w:styleId="DocumentMapChar">
    <w:name w:val="Document Map Char"/>
    <w:basedOn w:val="DefaultParagraphFont"/>
    <w:link w:val="DocumentMap"/>
    <w:uiPriority w:val="98"/>
    <w:semiHidden/>
    <w:rsid w:val="00181CC9"/>
    <w:rPr>
      <w:rFonts w:ascii="Tahoma" w:hAnsi="Tahoma" w:cs="Tahoma"/>
      <w:sz w:val="16"/>
      <w:szCs w:val="16"/>
      <w:lang w:val="sq-AL"/>
    </w:rPr>
  </w:style>
  <w:style w:type="paragraph" w:styleId="E-mailSignature">
    <w:name w:val="E-mail Signature"/>
    <w:basedOn w:val="Normal"/>
    <w:link w:val="E-mailSignatureChar"/>
    <w:uiPriority w:val="98"/>
    <w:semiHidden/>
    <w:rsid w:val="00181CC9"/>
  </w:style>
  <w:style w:type="character" w:customStyle="1" w:styleId="E-mailSignatureChar">
    <w:name w:val="E-mail Signature Char"/>
    <w:basedOn w:val="DefaultParagraphFont"/>
    <w:link w:val="E-mailSignature"/>
    <w:uiPriority w:val="98"/>
    <w:semiHidden/>
    <w:rsid w:val="00181CC9"/>
    <w:rPr>
      <w:sz w:val="24"/>
      <w:szCs w:val="24"/>
      <w:lang w:val="sq-AL"/>
    </w:rPr>
  </w:style>
  <w:style w:type="character" w:styleId="EndnoteReference">
    <w:name w:val="endnote reference"/>
    <w:basedOn w:val="DefaultParagraphFont"/>
    <w:uiPriority w:val="98"/>
    <w:semiHidden/>
    <w:rsid w:val="00181CC9"/>
    <w:rPr>
      <w:vertAlign w:val="superscript"/>
    </w:rPr>
  </w:style>
  <w:style w:type="paragraph" w:styleId="EndnoteText">
    <w:name w:val="endnote text"/>
    <w:basedOn w:val="Normal"/>
    <w:link w:val="EndnoteTextChar"/>
    <w:uiPriority w:val="98"/>
    <w:semiHidden/>
    <w:rsid w:val="00181CC9"/>
    <w:rPr>
      <w:sz w:val="20"/>
      <w:szCs w:val="20"/>
    </w:rPr>
  </w:style>
  <w:style w:type="character" w:customStyle="1" w:styleId="EndnoteTextChar">
    <w:name w:val="Endnote Text Char"/>
    <w:basedOn w:val="DefaultParagraphFont"/>
    <w:link w:val="EndnoteText"/>
    <w:uiPriority w:val="98"/>
    <w:semiHidden/>
    <w:rsid w:val="00181CC9"/>
    <w:rPr>
      <w:sz w:val="20"/>
      <w:szCs w:val="20"/>
      <w:lang w:val="sq-AL"/>
    </w:rPr>
  </w:style>
  <w:style w:type="paragraph" w:styleId="EnvelopeAddress">
    <w:name w:val="envelope address"/>
    <w:basedOn w:val="Normal"/>
    <w:uiPriority w:val="98"/>
    <w:semiHidden/>
    <w:rsid w:val="00181CC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81CC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81CC9"/>
    <w:rPr>
      <w:color w:val="7030A0" w:themeColor="followedHyperlink"/>
      <w:u w:val="single"/>
    </w:rPr>
  </w:style>
  <w:style w:type="character" w:styleId="FootnoteReference">
    <w:name w:val="footnote reference"/>
    <w:basedOn w:val="DefaultParagraphFont"/>
    <w:uiPriority w:val="98"/>
    <w:semiHidden/>
    <w:rsid w:val="00181CC9"/>
    <w:rPr>
      <w:vertAlign w:val="superscript"/>
    </w:rPr>
  </w:style>
  <w:style w:type="paragraph" w:styleId="FootnoteText">
    <w:name w:val="footnote text"/>
    <w:basedOn w:val="NormalJustified"/>
    <w:link w:val="FootnoteTextChar"/>
    <w:uiPriority w:val="98"/>
    <w:semiHidden/>
    <w:rsid w:val="00181CC9"/>
    <w:rPr>
      <w:sz w:val="20"/>
      <w:szCs w:val="20"/>
    </w:rPr>
  </w:style>
  <w:style w:type="character" w:customStyle="1" w:styleId="FootnoteTextChar">
    <w:name w:val="Footnote Text Char"/>
    <w:basedOn w:val="DefaultParagraphFont"/>
    <w:link w:val="FootnoteText"/>
    <w:uiPriority w:val="98"/>
    <w:semiHidden/>
    <w:rsid w:val="00181CC9"/>
    <w:rPr>
      <w:sz w:val="20"/>
      <w:szCs w:val="20"/>
      <w:lang w:val="sq-AL"/>
    </w:rPr>
  </w:style>
  <w:style w:type="character" w:styleId="HTMLAcronym">
    <w:name w:val="HTML Acronym"/>
    <w:basedOn w:val="DefaultParagraphFont"/>
    <w:uiPriority w:val="98"/>
    <w:semiHidden/>
    <w:rsid w:val="00181CC9"/>
  </w:style>
  <w:style w:type="paragraph" w:styleId="HTMLAddress">
    <w:name w:val="HTML Address"/>
    <w:basedOn w:val="Normal"/>
    <w:link w:val="HTMLAddressChar"/>
    <w:uiPriority w:val="98"/>
    <w:semiHidden/>
    <w:rsid w:val="00181CC9"/>
    <w:rPr>
      <w:i/>
      <w:iCs/>
    </w:rPr>
  </w:style>
  <w:style w:type="character" w:customStyle="1" w:styleId="HTMLAddressChar">
    <w:name w:val="HTML Address Char"/>
    <w:basedOn w:val="DefaultParagraphFont"/>
    <w:link w:val="HTMLAddress"/>
    <w:uiPriority w:val="98"/>
    <w:semiHidden/>
    <w:rsid w:val="00181CC9"/>
    <w:rPr>
      <w:i/>
      <w:iCs/>
      <w:sz w:val="24"/>
      <w:szCs w:val="24"/>
      <w:lang w:val="sq-AL"/>
    </w:rPr>
  </w:style>
  <w:style w:type="character" w:styleId="HTMLCite">
    <w:name w:val="HTML Cite"/>
    <w:basedOn w:val="DefaultParagraphFont"/>
    <w:uiPriority w:val="98"/>
    <w:semiHidden/>
    <w:rsid w:val="00181CC9"/>
    <w:rPr>
      <w:i/>
      <w:iCs/>
    </w:rPr>
  </w:style>
  <w:style w:type="character" w:styleId="HTMLCode">
    <w:name w:val="HTML Code"/>
    <w:basedOn w:val="DefaultParagraphFont"/>
    <w:uiPriority w:val="98"/>
    <w:semiHidden/>
    <w:rsid w:val="00181CC9"/>
    <w:rPr>
      <w:rFonts w:ascii="Consolas" w:hAnsi="Consolas" w:cs="Consolas"/>
      <w:sz w:val="20"/>
      <w:szCs w:val="20"/>
    </w:rPr>
  </w:style>
  <w:style w:type="character" w:styleId="HTMLDefinition">
    <w:name w:val="HTML Definition"/>
    <w:basedOn w:val="DefaultParagraphFont"/>
    <w:uiPriority w:val="98"/>
    <w:semiHidden/>
    <w:rsid w:val="00181CC9"/>
    <w:rPr>
      <w:i/>
      <w:iCs/>
    </w:rPr>
  </w:style>
  <w:style w:type="character" w:styleId="HTMLKeyboard">
    <w:name w:val="HTML Keyboard"/>
    <w:basedOn w:val="DefaultParagraphFont"/>
    <w:uiPriority w:val="98"/>
    <w:semiHidden/>
    <w:rsid w:val="00181CC9"/>
    <w:rPr>
      <w:rFonts w:ascii="Consolas" w:hAnsi="Consolas" w:cs="Consolas"/>
      <w:sz w:val="20"/>
      <w:szCs w:val="20"/>
    </w:rPr>
  </w:style>
  <w:style w:type="paragraph" w:styleId="HTMLPreformatted">
    <w:name w:val="HTML Preformatted"/>
    <w:basedOn w:val="Normal"/>
    <w:link w:val="HTMLPreformattedChar"/>
    <w:uiPriority w:val="98"/>
    <w:semiHidden/>
    <w:rsid w:val="00181CC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81CC9"/>
    <w:rPr>
      <w:rFonts w:ascii="Consolas" w:hAnsi="Consolas" w:cs="Consolas"/>
      <w:sz w:val="20"/>
      <w:szCs w:val="20"/>
      <w:lang w:val="sq-AL"/>
    </w:rPr>
  </w:style>
  <w:style w:type="character" w:styleId="HTMLSample">
    <w:name w:val="HTML Sample"/>
    <w:basedOn w:val="DefaultParagraphFont"/>
    <w:uiPriority w:val="98"/>
    <w:semiHidden/>
    <w:rsid w:val="00181CC9"/>
    <w:rPr>
      <w:rFonts w:ascii="Consolas" w:hAnsi="Consolas" w:cs="Consolas"/>
      <w:sz w:val="24"/>
      <w:szCs w:val="24"/>
    </w:rPr>
  </w:style>
  <w:style w:type="character" w:styleId="HTMLTypewriter">
    <w:name w:val="HTML Typewriter"/>
    <w:basedOn w:val="DefaultParagraphFont"/>
    <w:uiPriority w:val="98"/>
    <w:semiHidden/>
    <w:rsid w:val="00181CC9"/>
    <w:rPr>
      <w:rFonts w:ascii="Consolas" w:hAnsi="Consolas" w:cs="Consolas"/>
      <w:sz w:val="20"/>
      <w:szCs w:val="20"/>
    </w:rPr>
  </w:style>
  <w:style w:type="character" w:styleId="HTMLVariable">
    <w:name w:val="HTML Variable"/>
    <w:basedOn w:val="DefaultParagraphFont"/>
    <w:uiPriority w:val="98"/>
    <w:semiHidden/>
    <w:rsid w:val="00181CC9"/>
    <w:rPr>
      <w:i/>
      <w:iCs/>
    </w:rPr>
  </w:style>
  <w:style w:type="character" w:styleId="Hyperlink">
    <w:name w:val="Hyperlink"/>
    <w:basedOn w:val="DefaultParagraphFont"/>
    <w:uiPriority w:val="98"/>
    <w:semiHidden/>
    <w:rsid w:val="00181CC9"/>
    <w:rPr>
      <w:color w:val="0072BC" w:themeColor="hyperlink"/>
      <w:u w:val="single"/>
    </w:rPr>
  </w:style>
  <w:style w:type="paragraph" w:styleId="Index1">
    <w:name w:val="index 1"/>
    <w:basedOn w:val="Normal"/>
    <w:next w:val="Normal"/>
    <w:autoRedefine/>
    <w:uiPriority w:val="98"/>
    <w:semiHidden/>
    <w:rsid w:val="00181CC9"/>
    <w:pPr>
      <w:ind w:left="240" w:hanging="240"/>
    </w:pPr>
  </w:style>
  <w:style w:type="paragraph" w:styleId="Index2">
    <w:name w:val="index 2"/>
    <w:basedOn w:val="Normal"/>
    <w:next w:val="Normal"/>
    <w:autoRedefine/>
    <w:uiPriority w:val="98"/>
    <w:semiHidden/>
    <w:rsid w:val="00181CC9"/>
    <w:pPr>
      <w:ind w:left="480" w:hanging="240"/>
    </w:pPr>
  </w:style>
  <w:style w:type="paragraph" w:styleId="Index3">
    <w:name w:val="index 3"/>
    <w:basedOn w:val="Normal"/>
    <w:next w:val="Normal"/>
    <w:autoRedefine/>
    <w:uiPriority w:val="98"/>
    <w:semiHidden/>
    <w:rsid w:val="00181CC9"/>
    <w:pPr>
      <w:ind w:left="720" w:hanging="240"/>
    </w:pPr>
  </w:style>
  <w:style w:type="paragraph" w:styleId="Index4">
    <w:name w:val="index 4"/>
    <w:basedOn w:val="Normal"/>
    <w:next w:val="Normal"/>
    <w:autoRedefine/>
    <w:uiPriority w:val="98"/>
    <w:semiHidden/>
    <w:rsid w:val="00181CC9"/>
    <w:pPr>
      <w:ind w:left="960" w:hanging="240"/>
    </w:pPr>
  </w:style>
  <w:style w:type="paragraph" w:styleId="Index5">
    <w:name w:val="index 5"/>
    <w:basedOn w:val="Normal"/>
    <w:next w:val="Normal"/>
    <w:autoRedefine/>
    <w:uiPriority w:val="98"/>
    <w:semiHidden/>
    <w:rsid w:val="00181CC9"/>
    <w:pPr>
      <w:ind w:left="1200" w:hanging="240"/>
    </w:pPr>
  </w:style>
  <w:style w:type="paragraph" w:styleId="Index6">
    <w:name w:val="index 6"/>
    <w:basedOn w:val="Normal"/>
    <w:next w:val="Normal"/>
    <w:autoRedefine/>
    <w:uiPriority w:val="98"/>
    <w:semiHidden/>
    <w:rsid w:val="00181CC9"/>
    <w:pPr>
      <w:ind w:left="1440" w:hanging="240"/>
    </w:pPr>
  </w:style>
  <w:style w:type="paragraph" w:styleId="Index7">
    <w:name w:val="index 7"/>
    <w:basedOn w:val="Normal"/>
    <w:next w:val="Normal"/>
    <w:autoRedefine/>
    <w:uiPriority w:val="98"/>
    <w:semiHidden/>
    <w:rsid w:val="00181CC9"/>
    <w:pPr>
      <w:ind w:left="1680" w:hanging="240"/>
    </w:pPr>
  </w:style>
  <w:style w:type="paragraph" w:styleId="Index8">
    <w:name w:val="index 8"/>
    <w:basedOn w:val="Normal"/>
    <w:next w:val="Normal"/>
    <w:autoRedefine/>
    <w:uiPriority w:val="98"/>
    <w:semiHidden/>
    <w:rsid w:val="00181CC9"/>
    <w:pPr>
      <w:ind w:left="1920" w:hanging="240"/>
    </w:pPr>
  </w:style>
  <w:style w:type="paragraph" w:styleId="Index9">
    <w:name w:val="index 9"/>
    <w:basedOn w:val="Normal"/>
    <w:next w:val="Normal"/>
    <w:autoRedefine/>
    <w:uiPriority w:val="98"/>
    <w:semiHidden/>
    <w:rsid w:val="00181CC9"/>
    <w:pPr>
      <w:ind w:left="2160" w:hanging="240"/>
    </w:pPr>
  </w:style>
  <w:style w:type="paragraph" w:styleId="IndexHeading">
    <w:name w:val="index heading"/>
    <w:basedOn w:val="Normal"/>
    <w:next w:val="Index1"/>
    <w:uiPriority w:val="98"/>
    <w:semiHidden/>
    <w:rsid w:val="00181CC9"/>
    <w:rPr>
      <w:rFonts w:asciiTheme="majorHAnsi" w:eastAsiaTheme="majorEastAsia" w:hAnsiTheme="majorHAnsi" w:cstheme="majorBidi"/>
      <w:b/>
      <w:bCs/>
    </w:rPr>
  </w:style>
  <w:style w:type="table" w:styleId="LightGrid">
    <w:name w:val="Light Grid"/>
    <w:basedOn w:val="TableNormal"/>
    <w:uiPriority w:val="62"/>
    <w:semiHidden/>
    <w:rsid w:val="00181CC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81CC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81CC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81CC9"/>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181CC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81CC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81CC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81CC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81CC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81CC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81CC9"/>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181CC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81CC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81CC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81CC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81CC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81CC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81CC9"/>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181CC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81CC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81CC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81CC9"/>
  </w:style>
  <w:style w:type="paragraph" w:styleId="List">
    <w:name w:val="List"/>
    <w:basedOn w:val="Normal"/>
    <w:uiPriority w:val="98"/>
    <w:semiHidden/>
    <w:rsid w:val="00181CC9"/>
    <w:pPr>
      <w:ind w:left="283" w:hanging="283"/>
      <w:contextualSpacing/>
    </w:pPr>
  </w:style>
  <w:style w:type="paragraph" w:styleId="List2">
    <w:name w:val="List 2"/>
    <w:basedOn w:val="Normal"/>
    <w:uiPriority w:val="98"/>
    <w:semiHidden/>
    <w:rsid w:val="00181CC9"/>
    <w:pPr>
      <w:ind w:left="566" w:hanging="283"/>
      <w:contextualSpacing/>
    </w:pPr>
  </w:style>
  <w:style w:type="paragraph" w:styleId="List3">
    <w:name w:val="List 3"/>
    <w:basedOn w:val="Normal"/>
    <w:uiPriority w:val="98"/>
    <w:semiHidden/>
    <w:rsid w:val="00181CC9"/>
    <w:pPr>
      <w:ind w:left="849" w:hanging="283"/>
      <w:contextualSpacing/>
    </w:pPr>
  </w:style>
  <w:style w:type="paragraph" w:styleId="List4">
    <w:name w:val="List 4"/>
    <w:basedOn w:val="Normal"/>
    <w:uiPriority w:val="98"/>
    <w:semiHidden/>
    <w:rsid w:val="00181CC9"/>
    <w:pPr>
      <w:ind w:left="1132" w:hanging="283"/>
      <w:contextualSpacing/>
    </w:pPr>
  </w:style>
  <w:style w:type="paragraph" w:styleId="List5">
    <w:name w:val="List 5"/>
    <w:basedOn w:val="Normal"/>
    <w:uiPriority w:val="98"/>
    <w:semiHidden/>
    <w:rsid w:val="00181CC9"/>
    <w:pPr>
      <w:ind w:left="1415" w:hanging="283"/>
      <w:contextualSpacing/>
    </w:pPr>
  </w:style>
  <w:style w:type="paragraph" w:styleId="ListBullet">
    <w:name w:val="List Bullet"/>
    <w:basedOn w:val="Normal"/>
    <w:uiPriority w:val="98"/>
    <w:semiHidden/>
    <w:rsid w:val="00181CC9"/>
    <w:pPr>
      <w:numPr>
        <w:numId w:val="5"/>
      </w:numPr>
    </w:pPr>
  </w:style>
  <w:style w:type="paragraph" w:styleId="ListBullet2">
    <w:name w:val="List Bullet 2"/>
    <w:basedOn w:val="Normal"/>
    <w:uiPriority w:val="98"/>
    <w:semiHidden/>
    <w:rsid w:val="00181CC9"/>
    <w:pPr>
      <w:numPr>
        <w:numId w:val="6"/>
      </w:numPr>
      <w:contextualSpacing/>
    </w:pPr>
  </w:style>
  <w:style w:type="paragraph" w:styleId="ListBullet3">
    <w:name w:val="List Bullet 3"/>
    <w:basedOn w:val="Normal"/>
    <w:uiPriority w:val="98"/>
    <w:semiHidden/>
    <w:rsid w:val="00181CC9"/>
    <w:pPr>
      <w:numPr>
        <w:numId w:val="7"/>
      </w:numPr>
      <w:contextualSpacing/>
    </w:pPr>
  </w:style>
  <w:style w:type="paragraph" w:styleId="ListBullet4">
    <w:name w:val="List Bullet 4"/>
    <w:basedOn w:val="Normal"/>
    <w:uiPriority w:val="98"/>
    <w:semiHidden/>
    <w:rsid w:val="00181CC9"/>
    <w:pPr>
      <w:numPr>
        <w:numId w:val="8"/>
      </w:numPr>
      <w:contextualSpacing/>
    </w:pPr>
  </w:style>
  <w:style w:type="paragraph" w:styleId="ListBullet5">
    <w:name w:val="List Bullet 5"/>
    <w:basedOn w:val="Normal"/>
    <w:uiPriority w:val="98"/>
    <w:semiHidden/>
    <w:rsid w:val="00181CC9"/>
    <w:pPr>
      <w:numPr>
        <w:numId w:val="9"/>
      </w:numPr>
      <w:contextualSpacing/>
    </w:pPr>
  </w:style>
  <w:style w:type="paragraph" w:styleId="ListContinue">
    <w:name w:val="List Continue"/>
    <w:basedOn w:val="Normal"/>
    <w:uiPriority w:val="98"/>
    <w:semiHidden/>
    <w:rsid w:val="00181CC9"/>
    <w:pPr>
      <w:spacing w:after="120"/>
      <w:ind w:left="283"/>
      <w:contextualSpacing/>
    </w:pPr>
  </w:style>
  <w:style w:type="paragraph" w:styleId="ListContinue2">
    <w:name w:val="List Continue 2"/>
    <w:basedOn w:val="Normal"/>
    <w:uiPriority w:val="98"/>
    <w:semiHidden/>
    <w:rsid w:val="00181CC9"/>
    <w:pPr>
      <w:spacing w:after="120"/>
      <w:ind w:left="566"/>
      <w:contextualSpacing/>
    </w:pPr>
  </w:style>
  <w:style w:type="paragraph" w:styleId="ListContinue3">
    <w:name w:val="List Continue 3"/>
    <w:basedOn w:val="Normal"/>
    <w:uiPriority w:val="98"/>
    <w:semiHidden/>
    <w:rsid w:val="00181CC9"/>
    <w:pPr>
      <w:spacing w:after="120"/>
      <w:ind w:left="849"/>
      <w:contextualSpacing/>
    </w:pPr>
  </w:style>
  <w:style w:type="paragraph" w:styleId="ListContinue4">
    <w:name w:val="List Continue 4"/>
    <w:basedOn w:val="Normal"/>
    <w:uiPriority w:val="98"/>
    <w:semiHidden/>
    <w:rsid w:val="00181CC9"/>
    <w:pPr>
      <w:spacing w:after="120"/>
      <w:ind w:left="1132"/>
      <w:contextualSpacing/>
    </w:pPr>
  </w:style>
  <w:style w:type="paragraph" w:styleId="ListContinue5">
    <w:name w:val="List Continue 5"/>
    <w:basedOn w:val="Normal"/>
    <w:uiPriority w:val="98"/>
    <w:semiHidden/>
    <w:rsid w:val="00181CC9"/>
    <w:pPr>
      <w:spacing w:after="120"/>
      <w:ind w:left="1415"/>
      <w:contextualSpacing/>
    </w:pPr>
  </w:style>
  <w:style w:type="paragraph" w:styleId="ListNumber">
    <w:name w:val="List Number"/>
    <w:basedOn w:val="Normal"/>
    <w:uiPriority w:val="98"/>
    <w:semiHidden/>
    <w:rsid w:val="00181CC9"/>
    <w:pPr>
      <w:numPr>
        <w:numId w:val="10"/>
      </w:numPr>
      <w:contextualSpacing/>
    </w:pPr>
  </w:style>
  <w:style w:type="paragraph" w:styleId="ListNumber2">
    <w:name w:val="List Number 2"/>
    <w:basedOn w:val="Normal"/>
    <w:uiPriority w:val="98"/>
    <w:semiHidden/>
    <w:rsid w:val="00181CC9"/>
    <w:pPr>
      <w:numPr>
        <w:numId w:val="11"/>
      </w:numPr>
      <w:contextualSpacing/>
    </w:pPr>
  </w:style>
  <w:style w:type="paragraph" w:styleId="ListNumber3">
    <w:name w:val="List Number 3"/>
    <w:basedOn w:val="Normal"/>
    <w:uiPriority w:val="98"/>
    <w:semiHidden/>
    <w:rsid w:val="00181CC9"/>
    <w:pPr>
      <w:numPr>
        <w:numId w:val="12"/>
      </w:numPr>
      <w:contextualSpacing/>
    </w:pPr>
  </w:style>
  <w:style w:type="paragraph" w:styleId="ListNumber4">
    <w:name w:val="List Number 4"/>
    <w:basedOn w:val="Normal"/>
    <w:uiPriority w:val="98"/>
    <w:semiHidden/>
    <w:rsid w:val="00181CC9"/>
    <w:pPr>
      <w:numPr>
        <w:numId w:val="13"/>
      </w:numPr>
      <w:contextualSpacing/>
    </w:pPr>
  </w:style>
  <w:style w:type="paragraph" w:styleId="ListNumber5">
    <w:name w:val="List Number 5"/>
    <w:basedOn w:val="Normal"/>
    <w:uiPriority w:val="98"/>
    <w:semiHidden/>
    <w:rsid w:val="00181CC9"/>
    <w:pPr>
      <w:numPr>
        <w:numId w:val="14"/>
      </w:numPr>
      <w:contextualSpacing/>
    </w:pPr>
  </w:style>
  <w:style w:type="paragraph" w:styleId="MacroText">
    <w:name w:val="macro"/>
    <w:link w:val="MacroTextChar"/>
    <w:uiPriority w:val="98"/>
    <w:semiHidden/>
    <w:rsid w:val="00181CC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181CC9"/>
    <w:rPr>
      <w:rFonts w:ascii="Consolas" w:eastAsiaTheme="minorEastAsia" w:hAnsi="Consolas" w:cs="Consolas"/>
      <w:sz w:val="20"/>
      <w:szCs w:val="20"/>
    </w:rPr>
  </w:style>
  <w:style w:type="table" w:styleId="MediumGrid1">
    <w:name w:val="Medium Grid 1"/>
    <w:basedOn w:val="TableNormal"/>
    <w:uiPriority w:val="67"/>
    <w:semiHidden/>
    <w:rsid w:val="00181CC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81CC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81CC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81CC9"/>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181CC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81CC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81CC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81CC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181CC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181CC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181CC9"/>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181CC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181CC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181CC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181CC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181CC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81CC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81CC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181CC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81CC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81CC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181CC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81CC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81CC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81CC9"/>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181CC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81CC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81CC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81CC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81CC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81CC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81CC9"/>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81CC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81CC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81CC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181CC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81CC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81CC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81CC9"/>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81CC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81CC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81CC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81CC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81CC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81CC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81CC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81CC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81CC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81CC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81CC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81CC9"/>
    <w:rPr>
      <w:rFonts w:asciiTheme="majorHAnsi" w:eastAsiaTheme="majorEastAsia" w:hAnsiTheme="majorHAnsi" w:cstheme="majorBidi"/>
      <w:sz w:val="24"/>
      <w:szCs w:val="24"/>
      <w:shd w:val="pct20" w:color="auto" w:fill="auto"/>
      <w:lang w:val="sq-AL"/>
    </w:rPr>
  </w:style>
  <w:style w:type="paragraph" w:styleId="NormalWeb">
    <w:name w:val="Normal (Web)"/>
    <w:basedOn w:val="Normal"/>
    <w:uiPriority w:val="98"/>
    <w:semiHidden/>
    <w:rsid w:val="00181CC9"/>
    <w:rPr>
      <w:rFonts w:ascii="Times New Roman" w:hAnsi="Times New Roman" w:cs="Times New Roman"/>
    </w:rPr>
  </w:style>
  <w:style w:type="paragraph" w:styleId="NormalIndent">
    <w:name w:val="Normal Indent"/>
    <w:basedOn w:val="Normal"/>
    <w:uiPriority w:val="98"/>
    <w:semiHidden/>
    <w:rsid w:val="00181CC9"/>
    <w:pPr>
      <w:ind w:left="720"/>
    </w:pPr>
  </w:style>
  <w:style w:type="table" w:customStyle="1" w:styleId="ECHRTableNoLines">
    <w:name w:val="ECHR_Table_No_Lines"/>
    <w:basedOn w:val="TableNormal"/>
    <w:uiPriority w:val="99"/>
    <w:rsid w:val="00181CC9"/>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table" w:customStyle="1" w:styleId="ECHRTableSimpleBox">
    <w:name w:val="ECHR_Table_Simple_Box"/>
    <w:basedOn w:val="TableNormal"/>
    <w:uiPriority w:val="99"/>
    <w:rsid w:val="00181CC9"/>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character" w:styleId="PlaceholderText">
    <w:name w:val="Placeholder Text"/>
    <w:basedOn w:val="DefaultParagraphFont"/>
    <w:uiPriority w:val="98"/>
    <w:semiHidden/>
    <w:rsid w:val="00181CC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81CC9"/>
    <w:rPr>
      <w:rFonts w:ascii="Consolas" w:hAnsi="Consolas" w:cs="Consolas"/>
      <w:sz w:val="21"/>
      <w:szCs w:val="21"/>
    </w:rPr>
  </w:style>
  <w:style w:type="character" w:customStyle="1" w:styleId="PlainTextChar">
    <w:name w:val="Plain Text Char"/>
    <w:basedOn w:val="DefaultParagraphFont"/>
    <w:link w:val="PlainText"/>
    <w:uiPriority w:val="98"/>
    <w:semiHidden/>
    <w:rsid w:val="00181CC9"/>
    <w:rPr>
      <w:rFonts w:ascii="Consolas" w:hAnsi="Consolas" w:cs="Consolas"/>
      <w:sz w:val="21"/>
      <w:szCs w:val="21"/>
      <w:lang w:val="sq-AL"/>
    </w:rPr>
  </w:style>
  <w:style w:type="paragraph" w:styleId="Salutation">
    <w:name w:val="Salutation"/>
    <w:basedOn w:val="Normal"/>
    <w:next w:val="Normal"/>
    <w:link w:val="SalutationChar"/>
    <w:uiPriority w:val="98"/>
    <w:semiHidden/>
    <w:rsid w:val="00181CC9"/>
  </w:style>
  <w:style w:type="character" w:customStyle="1" w:styleId="SalutationChar">
    <w:name w:val="Salutation Char"/>
    <w:basedOn w:val="DefaultParagraphFont"/>
    <w:link w:val="Salutation"/>
    <w:uiPriority w:val="98"/>
    <w:semiHidden/>
    <w:rsid w:val="00181CC9"/>
    <w:rPr>
      <w:sz w:val="24"/>
      <w:szCs w:val="24"/>
      <w:lang w:val="sq-AL"/>
    </w:rPr>
  </w:style>
  <w:style w:type="paragraph" w:styleId="Signature">
    <w:name w:val="Signature"/>
    <w:basedOn w:val="Normal"/>
    <w:link w:val="SignatureChar"/>
    <w:uiPriority w:val="98"/>
    <w:semiHidden/>
    <w:rsid w:val="00181CC9"/>
    <w:pPr>
      <w:ind w:left="4252"/>
    </w:pPr>
  </w:style>
  <w:style w:type="character" w:customStyle="1" w:styleId="SignatureChar">
    <w:name w:val="Signature Char"/>
    <w:basedOn w:val="DefaultParagraphFont"/>
    <w:link w:val="Signature"/>
    <w:uiPriority w:val="98"/>
    <w:semiHidden/>
    <w:rsid w:val="00181CC9"/>
    <w:rPr>
      <w:sz w:val="24"/>
      <w:szCs w:val="24"/>
      <w:lang w:val="sq-AL"/>
    </w:rPr>
  </w:style>
  <w:style w:type="table" w:styleId="Table3Deffects1">
    <w:name w:val="Table 3D effects 1"/>
    <w:basedOn w:val="TableNormal"/>
    <w:uiPriority w:val="99"/>
    <w:semiHidden/>
    <w:unhideWhenUsed/>
    <w:rsid w:val="00181CC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81CC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81CC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81CC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81CC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81CC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81CC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81CC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81CC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81CC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81CC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81CC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81CC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81CC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81CC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81CC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81CC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181CC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181CC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81CC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81CC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81CC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81CC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81CC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81CC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81CC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81CC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81CC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81CC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81CC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81CC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81CC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81CC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81CC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81CC9"/>
    <w:pPr>
      <w:ind w:left="240" w:hanging="240"/>
    </w:pPr>
  </w:style>
  <w:style w:type="paragraph" w:styleId="TableofFigures">
    <w:name w:val="table of figures"/>
    <w:basedOn w:val="Normal"/>
    <w:next w:val="Normal"/>
    <w:uiPriority w:val="98"/>
    <w:semiHidden/>
    <w:rsid w:val="00181CC9"/>
  </w:style>
  <w:style w:type="table" w:styleId="TableProfessional">
    <w:name w:val="Table Professional"/>
    <w:basedOn w:val="TableNormal"/>
    <w:uiPriority w:val="99"/>
    <w:semiHidden/>
    <w:unhideWhenUsed/>
    <w:rsid w:val="00181CC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81CC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81CC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81CC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81CC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81CC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81CC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81CC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81CC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81CC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181CC9"/>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TOC1">
    <w:name w:val="toc 1"/>
    <w:basedOn w:val="Normal"/>
    <w:next w:val="Normal"/>
    <w:autoRedefine/>
    <w:uiPriority w:val="98"/>
    <w:semiHidden/>
    <w:rsid w:val="00181CC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81CC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81CC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81CC9"/>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81CC9"/>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181CC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81CC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81CC9"/>
    <w:pPr>
      <w:spacing w:after="100"/>
      <w:ind w:left="1680"/>
    </w:pPr>
  </w:style>
  <w:style w:type="paragraph" w:styleId="TOC9">
    <w:name w:val="toc 9"/>
    <w:basedOn w:val="Normal"/>
    <w:next w:val="Normal"/>
    <w:autoRedefine/>
    <w:uiPriority w:val="98"/>
    <w:semiHidden/>
    <w:rsid w:val="00181CC9"/>
    <w:pPr>
      <w:spacing w:after="100"/>
      <w:ind w:left="1920"/>
    </w:pPr>
  </w:style>
  <w:style w:type="paragraph" w:customStyle="1" w:styleId="ECHRFooter">
    <w:name w:val="ECHR_Footer"/>
    <w:aliases w:val="Footer_ECHR"/>
    <w:basedOn w:val="Footer"/>
    <w:uiPriority w:val="57"/>
    <w:semiHidden/>
    <w:rsid w:val="00987A64"/>
    <w:rPr>
      <w:sz w:val="8"/>
    </w:rPr>
  </w:style>
  <w:style w:type="paragraph" w:customStyle="1" w:styleId="Footer0">
    <w:name w:val="_Footer"/>
    <w:aliases w:val="Footer_"/>
    <w:basedOn w:val="Footer"/>
    <w:uiPriority w:val="57"/>
    <w:semiHidden/>
    <w:rsid w:val="000D61E7"/>
    <w:rPr>
      <w:sz w:val="8"/>
    </w:rPr>
  </w:style>
  <w:style w:type="paragraph" w:styleId="Footer">
    <w:name w:val="footer"/>
    <w:basedOn w:val="Normal"/>
    <w:link w:val="FooterChar"/>
    <w:rsid w:val="00181CC9"/>
    <w:pPr>
      <w:tabs>
        <w:tab w:val="center" w:pos="3686"/>
        <w:tab w:val="right" w:pos="7371"/>
      </w:tabs>
    </w:pPr>
  </w:style>
  <w:style w:type="character" w:customStyle="1" w:styleId="FooterChar">
    <w:name w:val="Footer Char"/>
    <w:basedOn w:val="DefaultParagraphFont"/>
    <w:link w:val="Footer"/>
    <w:rsid w:val="00181CC9"/>
    <w:rPr>
      <w:sz w:val="24"/>
      <w:szCs w:val="24"/>
      <w:lang w:val="sq-AL"/>
    </w:rPr>
  </w:style>
  <w:style w:type="paragraph" w:customStyle="1" w:styleId="ECHRFooterLine">
    <w:name w:val="ECHR_Footer_Line"/>
    <w:aliases w:val="_Footer_Line"/>
    <w:basedOn w:val="Normal"/>
    <w:next w:val="Normal"/>
    <w:uiPriority w:val="30"/>
    <w:semiHidden/>
    <w:rsid w:val="00181CC9"/>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181CC9"/>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customStyle="1" w:styleId="JuCase">
    <w:name w:val="Ju_Case"/>
    <w:aliases w:val="_Case_Name"/>
    <w:basedOn w:val="NormalJustified"/>
    <w:next w:val="JuPara"/>
    <w:uiPriority w:val="32"/>
    <w:rsid w:val="00181CC9"/>
    <w:pPr>
      <w:ind w:firstLine="284"/>
    </w:pPr>
    <w:rPr>
      <w:b/>
    </w:rPr>
  </w:style>
  <w:style w:type="paragraph" w:styleId="NoteHeading">
    <w:name w:val="Note Heading"/>
    <w:basedOn w:val="Normal"/>
    <w:next w:val="Normal"/>
    <w:link w:val="NoteHeadingChar"/>
    <w:uiPriority w:val="98"/>
    <w:semiHidden/>
    <w:rsid w:val="00181CC9"/>
  </w:style>
  <w:style w:type="character" w:customStyle="1" w:styleId="NoteHeadingChar">
    <w:name w:val="Note Heading Char"/>
    <w:basedOn w:val="DefaultParagraphFont"/>
    <w:link w:val="NoteHeading"/>
    <w:uiPriority w:val="98"/>
    <w:semiHidden/>
    <w:rsid w:val="00181CC9"/>
    <w:rPr>
      <w:sz w:val="24"/>
      <w:szCs w:val="24"/>
      <w:lang w:val="sq-AL"/>
    </w:rPr>
  </w:style>
  <w:style w:type="paragraph" w:customStyle="1" w:styleId="ECHRHeaderLandscape">
    <w:name w:val="ECHR_Header_Landscape"/>
    <w:aliases w:val="_Header_Landscape"/>
    <w:basedOn w:val="JuHeader"/>
    <w:uiPriority w:val="29"/>
    <w:semiHidden/>
    <w:rsid w:val="00181CC9"/>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181CC9"/>
    <w:pPr>
      <w:numPr>
        <w:numId w:val="18"/>
      </w:numPr>
      <w:spacing w:before="60" w:after="60"/>
    </w:pPr>
  </w:style>
  <w:style w:type="paragraph" w:customStyle="1" w:styleId="ECHRBullet2">
    <w:name w:val="ECHR_Bullet_2"/>
    <w:aliases w:val="_Bul_2"/>
    <w:basedOn w:val="ECHRBullet1"/>
    <w:uiPriority w:val="23"/>
    <w:semiHidden/>
    <w:rsid w:val="00181CC9"/>
    <w:pPr>
      <w:numPr>
        <w:ilvl w:val="1"/>
      </w:numPr>
    </w:pPr>
  </w:style>
  <w:style w:type="paragraph" w:customStyle="1" w:styleId="ECHRBullet3">
    <w:name w:val="ECHR_Bullet_3"/>
    <w:aliases w:val="_Bul_3"/>
    <w:basedOn w:val="ECHRBullet2"/>
    <w:uiPriority w:val="23"/>
    <w:semiHidden/>
    <w:rsid w:val="00181CC9"/>
    <w:pPr>
      <w:numPr>
        <w:ilvl w:val="2"/>
      </w:numPr>
    </w:pPr>
  </w:style>
  <w:style w:type="paragraph" w:customStyle="1" w:styleId="ECHRBullet4">
    <w:name w:val="ECHR_Bullet_4"/>
    <w:aliases w:val="_Bul_4"/>
    <w:basedOn w:val="ECHRBullet3"/>
    <w:uiPriority w:val="23"/>
    <w:semiHidden/>
    <w:rsid w:val="00181CC9"/>
    <w:pPr>
      <w:numPr>
        <w:ilvl w:val="3"/>
      </w:numPr>
    </w:pPr>
  </w:style>
  <w:style w:type="paragraph" w:customStyle="1" w:styleId="ECHRConfidential">
    <w:name w:val="ECHR_Confidential"/>
    <w:aliases w:val="_Confidential"/>
    <w:basedOn w:val="Normal"/>
    <w:next w:val="Normal"/>
    <w:uiPriority w:val="42"/>
    <w:semiHidden/>
    <w:qFormat/>
    <w:rsid w:val="00181CC9"/>
    <w:pPr>
      <w:jc w:val="right"/>
    </w:pPr>
    <w:rPr>
      <w:color w:val="C00000"/>
      <w:sz w:val="20"/>
    </w:rPr>
  </w:style>
  <w:style w:type="paragraph" w:customStyle="1" w:styleId="ECHRDecisionBody">
    <w:name w:val="ECHR_Decision_Body"/>
    <w:aliases w:val="_Decision_Body"/>
    <w:basedOn w:val="NormalJustified"/>
    <w:uiPriority w:val="54"/>
    <w:semiHidden/>
    <w:rsid w:val="00181CC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81CC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81CC9"/>
    <w:rPr>
      <w:rFonts w:ascii="Arial" w:hAnsi="Arial"/>
      <w:i/>
      <w:color w:val="002856"/>
      <w:sz w:val="32"/>
      <w:szCs w:val="24"/>
      <w:lang w:val="sq-AL"/>
    </w:rPr>
  </w:style>
  <w:style w:type="paragraph" w:customStyle="1" w:styleId="ECHRFooterLineLandscape">
    <w:name w:val="ECHR_Footer_Line_Landscape"/>
    <w:aliases w:val="_Footer_Line_Landscape"/>
    <w:basedOn w:val="Normal"/>
    <w:uiPriority w:val="30"/>
    <w:semiHidden/>
    <w:rsid w:val="00181CC9"/>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181CC9"/>
    <w:pPr>
      <w:jc w:val="right"/>
    </w:pPr>
    <w:rPr>
      <w:sz w:val="20"/>
    </w:rPr>
  </w:style>
  <w:style w:type="paragraph" w:customStyle="1" w:styleId="ECHRHeaderRefIt">
    <w:name w:val="ECHR_Header_Ref_It"/>
    <w:aliases w:val="_Ref_Ital"/>
    <w:basedOn w:val="Normal"/>
    <w:next w:val="ECHRHeaderDate"/>
    <w:uiPriority w:val="43"/>
    <w:semiHidden/>
    <w:qFormat/>
    <w:rsid w:val="00181CC9"/>
    <w:pPr>
      <w:jc w:val="right"/>
    </w:pPr>
    <w:rPr>
      <w:i/>
      <w:sz w:val="20"/>
    </w:rPr>
  </w:style>
  <w:style w:type="paragraph" w:customStyle="1" w:styleId="ECHRHeading9">
    <w:name w:val="ECHR_Heading_9"/>
    <w:aliases w:val="_Head_9"/>
    <w:basedOn w:val="Heading9"/>
    <w:uiPriority w:val="17"/>
    <w:semiHidden/>
    <w:rsid w:val="00181CC9"/>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81CC9"/>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qFormat/>
    <w:rsid w:val="00181CC9"/>
    <w:pPr>
      <w:numPr>
        <w:numId w:val="19"/>
      </w:numPr>
      <w:spacing w:before="60" w:after="60"/>
    </w:pPr>
  </w:style>
  <w:style w:type="paragraph" w:customStyle="1" w:styleId="ECHRNumberedList2">
    <w:name w:val="ECHR_Numbered_List_2"/>
    <w:aliases w:val="_Num_2"/>
    <w:basedOn w:val="ECHRNumberedList1"/>
    <w:uiPriority w:val="23"/>
    <w:rsid w:val="00181CC9"/>
    <w:pPr>
      <w:numPr>
        <w:ilvl w:val="1"/>
      </w:numPr>
    </w:pPr>
  </w:style>
  <w:style w:type="paragraph" w:customStyle="1" w:styleId="ECHRNumberedList3">
    <w:name w:val="ECHR_Numbered_List_3"/>
    <w:aliases w:val="_Num_3"/>
    <w:basedOn w:val="ECHRNumberedList2"/>
    <w:uiPriority w:val="23"/>
    <w:rsid w:val="00181CC9"/>
    <w:pPr>
      <w:numPr>
        <w:ilvl w:val="2"/>
      </w:numPr>
    </w:pPr>
  </w:style>
  <w:style w:type="paragraph" w:customStyle="1" w:styleId="ECHRParaHanging">
    <w:name w:val="ECHR_Para_Hanging"/>
    <w:aliases w:val="_Hanging"/>
    <w:basedOn w:val="NormalJustified"/>
    <w:uiPriority w:val="8"/>
    <w:semiHidden/>
    <w:qFormat/>
    <w:rsid w:val="00181CC9"/>
    <w:pPr>
      <w:ind w:left="567" w:hanging="567"/>
    </w:pPr>
  </w:style>
  <w:style w:type="paragraph" w:customStyle="1" w:styleId="ECHRParaIndent">
    <w:name w:val="ECHR_Para_Indent"/>
    <w:aliases w:val="_Indent"/>
    <w:basedOn w:val="NormalJustified"/>
    <w:uiPriority w:val="7"/>
    <w:semiHidden/>
    <w:qFormat/>
    <w:rsid w:val="00181CC9"/>
    <w:pPr>
      <w:spacing w:before="120" w:after="120"/>
      <w:ind w:left="284"/>
    </w:pPr>
  </w:style>
  <w:style w:type="character" w:customStyle="1" w:styleId="ECHRRed">
    <w:name w:val="ECHR_Red"/>
    <w:aliases w:val="_Red"/>
    <w:basedOn w:val="DefaultParagraphFont"/>
    <w:uiPriority w:val="15"/>
    <w:semiHidden/>
    <w:qFormat/>
    <w:rsid w:val="00181CC9"/>
    <w:rPr>
      <w:color w:val="C00000" w:themeColor="accent2"/>
    </w:rPr>
  </w:style>
  <w:style w:type="paragraph" w:customStyle="1" w:styleId="DecList">
    <w:name w:val="Dec_List"/>
    <w:aliases w:val="_List"/>
    <w:basedOn w:val="JuList"/>
    <w:uiPriority w:val="99"/>
    <w:rsid w:val="00181CC9"/>
    <w:pPr>
      <w:numPr>
        <w:numId w:val="0"/>
      </w:numPr>
      <w:ind w:left="284"/>
    </w:pPr>
  </w:style>
  <w:style w:type="table" w:customStyle="1" w:styleId="ECHRTable">
    <w:name w:val="ECHR_Table"/>
    <w:basedOn w:val="TableNormal"/>
    <w:rsid w:val="00181CC9"/>
    <w:rPr>
      <w:rFonts w:eastAsia="Times New Roman" w:cs="Times New Roman"/>
      <w:sz w:val="20"/>
      <w:szCs w:val="20"/>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181CC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81CC9"/>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181CC9"/>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181CC9"/>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181CC9"/>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181CC9"/>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181CC9"/>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181CC9"/>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181CC9"/>
    <w:pPr>
      <w:outlineLvl w:val="0"/>
    </w:pPr>
  </w:style>
  <w:style w:type="paragraph" w:customStyle="1" w:styleId="ECHRTitleTOC1">
    <w:name w:val="ECHR_Title_TOC_1"/>
    <w:aliases w:val="_Title_L_TOC"/>
    <w:basedOn w:val="ECHRTitle1"/>
    <w:next w:val="Normal"/>
    <w:uiPriority w:val="27"/>
    <w:semiHidden/>
    <w:qFormat/>
    <w:rsid w:val="00181CC9"/>
    <w:pPr>
      <w:outlineLvl w:val="0"/>
    </w:pPr>
  </w:style>
  <w:style w:type="table" w:customStyle="1" w:styleId="LtrTableAddress">
    <w:name w:val="Ltr_Table_Address"/>
    <w:aliases w:val="ECHR_Ltr_Table_Address"/>
    <w:basedOn w:val="TableNormal"/>
    <w:uiPriority w:val="99"/>
    <w:rsid w:val="00181CC9"/>
    <w:rPr>
      <w:sz w:val="24"/>
      <w:szCs w:val="24"/>
    </w:rPr>
    <w:tblPr>
      <w:tblInd w:w="5103" w:type="dxa"/>
    </w:tblPr>
  </w:style>
  <w:style w:type="table" w:customStyle="1" w:styleId="PCFTableStyle">
    <w:name w:val="PCF_Table_Style"/>
    <w:aliases w:val="ECHR_PCF_Table_Style"/>
    <w:basedOn w:val="TableNormal"/>
    <w:uiPriority w:val="99"/>
    <w:rsid w:val="00181CC9"/>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181CC9"/>
    <w:rPr>
      <w:rFonts w:eastAsiaTheme="minorEastAsia"/>
      <w:sz w:val="20"/>
      <w:szCs w:val="24"/>
      <w:lang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81CC9"/>
    <w:rPr>
      <w:rFonts w:eastAsiaTheme="minorEastAsia"/>
      <w:sz w:val="24"/>
      <w:szCs w:val="24"/>
      <w:lang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rsid w:val="00181CC9"/>
    <w:rPr>
      <w:color w:val="FFFFFF"/>
    </w:rPr>
  </w:style>
  <w:style w:type="paragraph" w:customStyle="1" w:styleId="ECHRSpacer">
    <w:name w:val="ECHR_Spacer"/>
    <w:aliases w:val="_Spacer"/>
    <w:basedOn w:val="Normal"/>
    <w:uiPriority w:val="45"/>
    <w:semiHidden/>
    <w:rsid w:val="00181CC9"/>
    <w:rPr>
      <w:sz w:val="4"/>
    </w:rPr>
  </w:style>
  <w:style w:type="table" w:customStyle="1" w:styleId="ECHRTableGrey">
    <w:name w:val="ECHR_Table_Grey"/>
    <w:basedOn w:val="TableNormal"/>
    <w:uiPriority w:val="99"/>
    <w:rsid w:val="00181CC9"/>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181CC9"/>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styleId="UnresolvedMention">
    <w:name w:val="Unresolved Mention"/>
    <w:basedOn w:val="DefaultParagraphFont"/>
    <w:uiPriority w:val="99"/>
    <w:semiHidden/>
    <w:unhideWhenUsed/>
    <w:rsid w:val="00181CC9"/>
    <w:rPr>
      <w:color w:val="605E5C"/>
      <w:shd w:val="clear" w:color="auto" w:fill="E1DFDD"/>
    </w:rPr>
  </w:style>
  <w:style w:type="table" w:styleId="GridTable1Light">
    <w:name w:val="Grid Table 1 Light"/>
    <w:basedOn w:val="TableNormal"/>
    <w:uiPriority w:val="46"/>
    <w:semiHidden/>
    <w:rsid w:val="0021076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ParaChar">
    <w:name w:val="Ju_Para Char"/>
    <w:aliases w:val="_Para Char"/>
    <w:link w:val="JuPara"/>
    <w:uiPriority w:val="4"/>
    <w:qFormat/>
    <w:rsid w:val="008019C7"/>
    <w:rPr>
      <w:sz w:val="24"/>
      <w:szCs w:val="24"/>
      <w:lang w:val="sq-AL"/>
    </w:rPr>
  </w:style>
  <w:style w:type="table" w:styleId="GridTable1Light-Accent1">
    <w:name w:val="Grid Table 1 Light Accent 1"/>
    <w:basedOn w:val="TableNormal"/>
    <w:uiPriority w:val="46"/>
    <w:semiHidden/>
    <w:rsid w:val="00210769"/>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paragraph" w:styleId="Revision">
    <w:name w:val="Revision"/>
    <w:hidden/>
    <w:uiPriority w:val="99"/>
    <w:semiHidden/>
    <w:rsid w:val="008019C7"/>
    <w:rPr>
      <w:rFonts w:ascii="Times New Roman" w:eastAsia="Times New Roman" w:hAnsi="Times New Roman" w:cs="Times New Roman"/>
      <w:sz w:val="24"/>
      <w:szCs w:val="24"/>
      <w:lang w:eastAsia="fr-FR"/>
    </w:rPr>
  </w:style>
  <w:style w:type="table" w:styleId="GridTable1Light-Accent2">
    <w:name w:val="Grid Table 1 Light Accent 2"/>
    <w:basedOn w:val="TableNormal"/>
    <w:uiPriority w:val="46"/>
    <w:semiHidden/>
    <w:rsid w:val="00210769"/>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10769"/>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10769"/>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10769"/>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10769"/>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1076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210769"/>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210769"/>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210769"/>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210769"/>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210769"/>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210769"/>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21076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21076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21076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21076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21076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21076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21076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21076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21076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21076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21076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21076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21076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21076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2107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2107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2107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2107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2107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2107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2107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21076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21076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21076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210769"/>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21076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21076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21076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21076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21076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21076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210769"/>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21076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21076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21076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210769"/>
    <w:rPr>
      <w:color w:val="2B579A"/>
      <w:shd w:val="clear" w:color="auto" w:fill="E1DFDD"/>
    </w:rPr>
  </w:style>
  <w:style w:type="table" w:styleId="ListTable1Light">
    <w:name w:val="List Table 1 Light"/>
    <w:basedOn w:val="TableNormal"/>
    <w:uiPriority w:val="46"/>
    <w:semiHidden/>
    <w:rsid w:val="0021076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210769"/>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210769"/>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210769"/>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210769"/>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210769"/>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210769"/>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21076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210769"/>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210769"/>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210769"/>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210769"/>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210769"/>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210769"/>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21076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210769"/>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210769"/>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210769"/>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210769"/>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210769"/>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210769"/>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21076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21076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21076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21076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21076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21076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21076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210769"/>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10769"/>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10769"/>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10769"/>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10769"/>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10769"/>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10769"/>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1076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210769"/>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210769"/>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210769"/>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210769"/>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210769"/>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210769"/>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21076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10769"/>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10769"/>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10769"/>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10769"/>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10769"/>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10769"/>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210769"/>
    <w:rPr>
      <w:color w:val="2B579A"/>
      <w:shd w:val="clear" w:color="auto" w:fill="E1DFDD"/>
    </w:rPr>
  </w:style>
  <w:style w:type="table" w:styleId="PlainTable1">
    <w:name w:val="Plain Table 1"/>
    <w:basedOn w:val="TableNormal"/>
    <w:uiPriority w:val="41"/>
    <w:semiHidden/>
    <w:rsid w:val="0021076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1076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21076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1076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1076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210769"/>
    <w:rPr>
      <w:u w:val="dotted"/>
    </w:rPr>
  </w:style>
  <w:style w:type="character" w:customStyle="1" w:styleId="SmartLink">
    <w:name w:val="Smart Link"/>
    <w:basedOn w:val="DefaultParagraphFont"/>
    <w:uiPriority w:val="99"/>
    <w:semiHidden/>
    <w:unhideWhenUsed/>
    <w:rsid w:val="00210769"/>
    <w:rPr>
      <w:color w:val="0000FF"/>
      <w:u w:val="single"/>
      <w:shd w:val="clear" w:color="auto" w:fill="F3F2F1"/>
    </w:rPr>
  </w:style>
  <w:style w:type="table" w:styleId="TableGridLight">
    <w:name w:val="Grid Table Light"/>
    <w:basedOn w:val="TableNormal"/>
    <w:uiPriority w:val="40"/>
    <w:semiHidden/>
    <w:rsid w:val="0021076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A76012BD9E64416A339CD199497589D"/>
        <w:category>
          <w:name w:val="General"/>
          <w:gallery w:val="placeholder"/>
        </w:category>
        <w:types>
          <w:type w:val="bbPlcHdr"/>
        </w:types>
        <w:behaviors>
          <w:behavior w:val="content"/>
        </w:behaviors>
        <w:guid w:val="{114E3256-CCD0-4FAA-9888-194D4168F95C}"/>
      </w:docPartPr>
      <w:docPartBody>
        <w:p w:rsidR="002D3E62" w:rsidRDefault="0036199F" w:rsidP="0036199F">
          <w:pPr>
            <w:pStyle w:val="9A76012BD9E64416A339CD199497589D"/>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99F"/>
    <w:rsid w:val="000F5423"/>
    <w:rsid w:val="002D3E62"/>
    <w:rsid w:val="0036199F"/>
    <w:rsid w:val="005B20C4"/>
    <w:rsid w:val="008950E2"/>
    <w:rsid w:val="00DE55A3"/>
    <w:rsid w:val="00E145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A76012BD9E64416A339CD199497589D">
    <w:name w:val="9A76012BD9E64416A339CD199497589D"/>
    <w:rsid w:val="0036199F"/>
  </w:style>
  <w:style w:type="paragraph" w:customStyle="1" w:styleId="190564F1657A444C828778CE8C93D585">
    <w:name w:val="190564F1657A444C828778CE8C93D585"/>
    <w:rsid w:val="003619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6B1EAAB8A424ECF972C6A4A7C7DFCD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18559-20</Nr_x002e__x0020_akti>
    <Data_x0020_e_x0020_Krijimit xmlns="0e656187-b300-4fb0-8bf4-3a50f872073c">2026-05-05T09:44:24Z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DC</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2026-05-04T00:00:00Z</Date_x0020_protokolli>
    <Titulli xmlns="0e656187-b300-4fb0-8bf4-3a50f872073c">Çështja Xhezair Zaganjori kundër Shqipërisë</Titulli>
    <Modifikuesi xmlns="0e656187-b300-4fb0-8bf4-3a50f872073c">alma.lisaku</Modifikuesi>
    <Nr_x002e__x0020_prot_x0020_QBZ xmlns="0e656187-b300-4fb0-8bf4-3a50f872073c">962/1</Nr_x002e__x0020_prot_x0020_QBZ>
    <Data_x0020_e_x0020_Modifikimit xmlns="0e656187-b300-4fb0-8bf4-3a50f872073c">2026-05-05T10:20:28Z</Data_x0020_e_x0020_Modifikimit>
    <Dekretuar xmlns="0e656187-b300-4fb0-8bf4-3a50f872073c">false</Dekretuar>
    <Data xmlns="0e656187-b300-4fb0-8bf4-3a50f872073c">2026-03-26T00:00:00Z</Data>
    <Nr_x002e__x0020_protokolli_x0020_i_x0020_aktit xmlns="0e656187-b300-4fb0-8bf4-3a50f872073c">2427/1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6B1EAAB8A424ECF972C6A4A7C7DFCD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635F19-5C83-4A7C-92E9-372AB86CF0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C87619F-6CE8-4FFB-B93D-DE34ED5185D2}">
  <ds:schemaRefs>
    <ds:schemaRef ds:uri="http://schemas.microsoft.com/office/2006/documentManagement/types"/>
    <ds:schemaRef ds:uri="http://purl.org/dc/elements/1.1/"/>
    <ds:schemaRef ds:uri="0e656187-b300-4fb0-8bf4-3a50f872073c"/>
    <ds:schemaRef ds:uri="http://www.w3.org/XML/1998/namespace"/>
    <ds:schemaRef ds:uri="http://schemas.openxmlformats.org/package/2006/metadata/core-properties"/>
    <ds:schemaRef ds:uri="http://purl.org/dc/term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72DC9EB4-53E9-4EA4-AF4E-19A44F7EA662}">
  <ds:schemaRefs>
    <ds:schemaRef ds:uri="http://schemas.microsoft.com/sharepoint/v3/contenttype/forms"/>
  </ds:schemaRefs>
</ds:datastoreItem>
</file>

<file path=customXml/itemProps4.xml><?xml version="1.0" encoding="utf-8"?>
<ds:datastoreItem xmlns:ds="http://schemas.openxmlformats.org/officeDocument/2006/customXml" ds:itemID="{226B8F47-C9FF-4C62-B4D9-2A8CF54432F8}">
  <ds:schemaRefs>
    <ds:schemaRef ds:uri="http://schemas.microsoft.com/sharepoint/v3/contenttype/forms"/>
  </ds:schemaRefs>
</ds:datastoreItem>
</file>

<file path=customXml/itemProps5.xml><?xml version="1.0" encoding="utf-8"?>
<ds:datastoreItem xmlns:ds="http://schemas.openxmlformats.org/officeDocument/2006/customXml" ds:itemID="{28AB2068-2CBE-4DB2-875B-0A03339577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F0E9C2E-1305-4813-A45B-1547B1560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3134</Words>
  <Characters>17869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Çështja Xhezair Zaganjori kundër Shqipërisë</vt:lpstr>
    </vt:vector>
  </TitlesOfParts>
  <Company/>
  <LinksUpToDate>false</LinksUpToDate>
  <CharactersWithSpaces>20962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Xhezair Zaganjori kundër Shqipërisë</dc:title>
  <dc:subject>DC</dc:subject>
  <cp:lastModifiedBy/>
  <cp:revision>1</cp:revision>
  <cp:lastPrinted>2026-03-09T15:17:00Z</cp:lastPrinted>
  <dcterms:created xsi:type="dcterms:W3CDTF">2026-04-26T07:11:00Z</dcterms:created>
  <dcterms:modified xsi:type="dcterms:W3CDTF">2026-05-05T09:31:00Z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1521883</vt:lpwstr>
  </property>
  <property fmtid="{D5CDD505-2E9C-101B-9397-08002B2CF9AE}" pid="3" name="cstLanguage">
    <vt:i4>2057</vt:i4>
  </property>
  <property fmtid="{D5CDD505-2E9C-101B-9397-08002B2CF9AE}" pid="4" name="RegisteredNo">
    <vt:lpwstr>18559/20</vt:lpwstr>
  </property>
</Properties>
</file>