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5457D" w14:textId="77777777" w:rsidR="00DD354E" w:rsidRPr="00A351C0" w:rsidRDefault="00DD354E" w:rsidP="00DD354E">
      <w:pPr>
        <w:tabs>
          <w:tab w:val="left" w:pos="5529"/>
        </w:tabs>
        <w:spacing w:after="0" w:line="240" w:lineRule="auto"/>
        <w:ind w:firstLine="284"/>
        <w:jc w:val="center"/>
        <w:rPr>
          <w:rFonts w:ascii="Garamond" w:hAnsi="Garamond"/>
          <w:sz w:val="24"/>
          <w:szCs w:val="24"/>
        </w:rPr>
      </w:pPr>
      <w:r w:rsidRPr="00A351C0">
        <w:rPr>
          <w:rFonts w:ascii="Garamond" w:hAnsi="Garamond"/>
          <w:sz w:val="24"/>
          <w:szCs w:val="24"/>
        </w:rPr>
        <w:t>GJYKATA EVROPIANE E TË DREJTAVE TË NJERIUT</w:t>
      </w:r>
    </w:p>
    <w:p w14:paraId="7700A014" w14:textId="14CC493A" w:rsidR="00391EA1" w:rsidRDefault="00391EA1" w:rsidP="000226CB">
      <w:pPr>
        <w:tabs>
          <w:tab w:val="left" w:pos="5529"/>
        </w:tabs>
        <w:spacing w:after="0" w:line="240" w:lineRule="auto"/>
        <w:jc w:val="center"/>
        <w:rPr>
          <w:rFonts w:ascii="Garamond" w:hAnsi="Garamond"/>
          <w:sz w:val="24"/>
          <w:szCs w:val="24"/>
        </w:rPr>
      </w:pPr>
      <w:r w:rsidRPr="00A351C0">
        <w:rPr>
          <w:rFonts w:ascii="Garamond" w:hAnsi="Garamond"/>
          <w:sz w:val="24"/>
          <w:szCs w:val="24"/>
        </w:rPr>
        <w:t>SEKSIONI I TRETË</w:t>
      </w:r>
    </w:p>
    <w:p w14:paraId="7C21E1C0" w14:textId="77777777" w:rsidR="000226CB" w:rsidRPr="00A351C0" w:rsidRDefault="000226CB" w:rsidP="000226CB">
      <w:pPr>
        <w:tabs>
          <w:tab w:val="left" w:pos="5529"/>
        </w:tabs>
        <w:spacing w:after="0" w:line="240" w:lineRule="auto"/>
        <w:jc w:val="center"/>
        <w:rPr>
          <w:rFonts w:ascii="Garamond" w:hAnsi="Garamond"/>
          <w:sz w:val="24"/>
          <w:szCs w:val="24"/>
        </w:rPr>
      </w:pPr>
    </w:p>
    <w:p w14:paraId="3F142540" w14:textId="23AEF911" w:rsidR="009C67F8" w:rsidRPr="00A351C0" w:rsidRDefault="009C67F8" w:rsidP="00DD354E">
      <w:pPr>
        <w:tabs>
          <w:tab w:val="left" w:pos="5529"/>
        </w:tabs>
        <w:spacing w:after="0" w:line="240" w:lineRule="auto"/>
        <w:ind w:firstLine="284"/>
        <w:jc w:val="center"/>
        <w:rPr>
          <w:rFonts w:ascii="Garamond" w:hAnsi="Garamond"/>
          <w:sz w:val="24"/>
          <w:szCs w:val="24"/>
        </w:rPr>
      </w:pPr>
      <w:r w:rsidRPr="00A351C0">
        <w:rPr>
          <w:rFonts w:ascii="Garamond" w:hAnsi="Garamond"/>
          <w:sz w:val="24"/>
          <w:szCs w:val="24"/>
        </w:rPr>
        <w:t>VENDIM</w:t>
      </w:r>
    </w:p>
    <w:p w14:paraId="0A95C4D7" w14:textId="77777777" w:rsidR="001E4873" w:rsidRPr="00A351C0" w:rsidRDefault="001E4873" w:rsidP="00DD354E">
      <w:pPr>
        <w:tabs>
          <w:tab w:val="left" w:pos="5529"/>
        </w:tabs>
        <w:spacing w:after="0" w:line="240" w:lineRule="auto"/>
        <w:ind w:firstLine="284"/>
        <w:jc w:val="center"/>
        <w:rPr>
          <w:rFonts w:ascii="Garamond" w:hAnsi="Garamond"/>
          <w:b/>
          <w:sz w:val="24"/>
          <w:szCs w:val="24"/>
        </w:rPr>
      </w:pPr>
    </w:p>
    <w:p w14:paraId="20C05288" w14:textId="5CC9EC08" w:rsidR="009C67F8" w:rsidRPr="0076327E" w:rsidRDefault="009C67F8" w:rsidP="00DD354E">
      <w:pPr>
        <w:pStyle w:val="NoSpacing"/>
        <w:ind w:firstLine="284"/>
        <w:jc w:val="center"/>
        <w:rPr>
          <w:rFonts w:ascii="Garamond" w:hAnsi="Garamond"/>
          <w:i/>
          <w:sz w:val="24"/>
          <w:szCs w:val="24"/>
          <w:lang w:val="sq-AL"/>
        </w:rPr>
      </w:pPr>
      <w:r w:rsidRPr="0076327E">
        <w:rPr>
          <w:rFonts w:ascii="Garamond" w:hAnsi="Garamond"/>
          <w:i/>
          <w:sz w:val="24"/>
          <w:szCs w:val="24"/>
          <w:lang w:val="sq-AL"/>
        </w:rPr>
        <w:t>K</w:t>
      </w:r>
      <w:r w:rsidR="00186D27" w:rsidRPr="0076327E">
        <w:rPr>
          <w:rFonts w:ascii="Garamond" w:hAnsi="Garamond"/>
          <w:i/>
          <w:sz w:val="24"/>
          <w:szCs w:val="24"/>
          <w:lang w:val="sq-AL"/>
        </w:rPr>
        <w:t>ë</w:t>
      </w:r>
      <w:r w:rsidRPr="0076327E">
        <w:rPr>
          <w:rFonts w:ascii="Garamond" w:hAnsi="Garamond"/>
          <w:i/>
          <w:sz w:val="24"/>
          <w:szCs w:val="24"/>
          <w:lang w:val="sq-AL"/>
        </w:rPr>
        <w:t>rkesa</w:t>
      </w:r>
      <w:r w:rsidR="00B725DE" w:rsidRPr="0076327E">
        <w:rPr>
          <w:rFonts w:ascii="Garamond" w:hAnsi="Garamond"/>
          <w:i/>
          <w:sz w:val="24"/>
          <w:szCs w:val="24"/>
          <w:lang w:val="sq-AL"/>
        </w:rPr>
        <w:t xml:space="preserve"> nr. </w:t>
      </w:r>
      <w:r w:rsidR="008868A3" w:rsidRPr="0076327E">
        <w:rPr>
          <w:rFonts w:ascii="Garamond" w:hAnsi="Garamond"/>
          <w:i/>
          <w:sz w:val="24"/>
          <w:szCs w:val="24"/>
          <w:lang w:val="sq-AL"/>
        </w:rPr>
        <w:t>55595/17</w:t>
      </w:r>
    </w:p>
    <w:p w14:paraId="2DA7505A" w14:textId="78B555FC" w:rsidR="00EB2343" w:rsidRPr="00A351C0" w:rsidRDefault="00A351C0" w:rsidP="000226CB">
      <w:pPr>
        <w:pStyle w:val="NoSpacing"/>
        <w:ind w:firstLine="284"/>
        <w:jc w:val="center"/>
        <w:rPr>
          <w:rFonts w:ascii="Garamond" w:hAnsi="Garamond"/>
          <w:b/>
          <w:sz w:val="24"/>
          <w:szCs w:val="24"/>
          <w:lang w:val="sq-AL"/>
        </w:rPr>
      </w:pPr>
      <w:r w:rsidRPr="00A351C0">
        <w:rPr>
          <w:rFonts w:ascii="Garamond" w:hAnsi="Garamond"/>
          <w:b/>
          <w:sz w:val="24"/>
          <w:szCs w:val="24"/>
          <w:lang w:val="sq-AL"/>
        </w:rPr>
        <w:t>HASAN ZELA</w:t>
      </w:r>
      <w:r w:rsidR="000226CB">
        <w:rPr>
          <w:rFonts w:ascii="Garamond" w:hAnsi="Garamond"/>
          <w:b/>
          <w:sz w:val="24"/>
          <w:szCs w:val="24"/>
          <w:lang w:val="sq-AL"/>
        </w:rPr>
        <w:t xml:space="preserve"> </w:t>
      </w:r>
      <w:r w:rsidRPr="00A351C0">
        <w:rPr>
          <w:rFonts w:ascii="Garamond" w:hAnsi="Garamond"/>
          <w:b/>
          <w:sz w:val="24"/>
          <w:szCs w:val="24"/>
          <w:lang w:val="sq-AL"/>
        </w:rPr>
        <w:t>KUNDËR SHQIPËRISË</w:t>
      </w:r>
    </w:p>
    <w:p w14:paraId="4AA26F36" w14:textId="77777777" w:rsidR="009C67F8" w:rsidRPr="00A351C0" w:rsidRDefault="009C67F8" w:rsidP="00DD354E">
      <w:pPr>
        <w:pStyle w:val="NoSpacing"/>
        <w:ind w:firstLine="284"/>
        <w:jc w:val="center"/>
        <w:rPr>
          <w:rFonts w:ascii="Garamond" w:hAnsi="Garamond"/>
          <w:sz w:val="24"/>
          <w:szCs w:val="24"/>
          <w:lang w:val="sq-AL"/>
        </w:rPr>
      </w:pPr>
    </w:p>
    <w:p w14:paraId="6E314E5F" w14:textId="534D29DD" w:rsidR="00391EA1" w:rsidRPr="00A351C0" w:rsidRDefault="00391EA1" w:rsidP="00DD354E">
      <w:pPr>
        <w:pStyle w:val="ECHRPara"/>
        <w:rPr>
          <w:rFonts w:ascii="Garamond" w:hAnsi="Garamond"/>
          <w:szCs w:val="24"/>
          <w:lang w:val="sq-AL"/>
        </w:rPr>
      </w:pPr>
      <w:r w:rsidRPr="00A351C0">
        <w:rPr>
          <w:rFonts w:ascii="Garamond" w:hAnsi="Garamond"/>
          <w:szCs w:val="24"/>
          <w:lang w:val="sq-AL"/>
        </w:rPr>
        <w:t xml:space="preserve">Gjykata Evropiane e të Drejtave të Njeriut (Seksioni i Tretë), e mbledhur </w:t>
      </w:r>
      <w:r w:rsidR="009C67F8" w:rsidRPr="00A351C0">
        <w:rPr>
          <w:rFonts w:ascii="Garamond" w:hAnsi="Garamond"/>
          <w:szCs w:val="24"/>
          <w:lang w:val="sq-AL"/>
        </w:rPr>
        <w:t>m</w:t>
      </w:r>
      <w:r w:rsidR="00186D27" w:rsidRPr="00A351C0">
        <w:rPr>
          <w:rFonts w:ascii="Garamond" w:hAnsi="Garamond"/>
          <w:szCs w:val="24"/>
          <w:lang w:val="sq-AL"/>
        </w:rPr>
        <w:t>ë</w:t>
      </w:r>
      <w:r w:rsidR="009C67F8" w:rsidRPr="00A351C0">
        <w:rPr>
          <w:rFonts w:ascii="Garamond" w:hAnsi="Garamond"/>
          <w:szCs w:val="24"/>
          <w:lang w:val="sq-AL"/>
        </w:rPr>
        <w:t xml:space="preserve"> </w:t>
      </w:r>
      <w:r w:rsidR="008868A3" w:rsidRPr="00A351C0">
        <w:rPr>
          <w:rFonts w:ascii="Garamond" w:hAnsi="Garamond"/>
          <w:szCs w:val="24"/>
          <w:lang w:val="sq-AL"/>
        </w:rPr>
        <w:t>31</w:t>
      </w:r>
      <w:r w:rsidR="00257B29" w:rsidRPr="00A351C0">
        <w:rPr>
          <w:rFonts w:ascii="Garamond" w:hAnsi="Garamond"/>
          <w:szCs w:val="24"/>
          <w:lang w:val="sq-AL"/>
        </w:rPr>
        <w:t xml:space="preserve"> </w:t>
      </w:r>
      <w:r w:rsidR="00A351C0">
        <w:rPr>
          <w:rFonts w:ascii="Garamond" w:hAnsi="Garamond"/>
          <w:szCs w:val="24"/>
          <w:lang w:val="sq-AL"/>
        </w:rPr>
        <w:t>m</w:t>
      </w:r>
      <w:r w:rsidR="00257B29" w:rsidRPr="00A351C0">
        <w:rPr>
          <w:rFonts w:ascii="Garamond" w:hAnsi="Garamond"/>
          <w:szCs w:val="24"/>
          <w:lang w:val="sq-AL"/>
        </w:rPr>
        <w:t>ars</w:t>
      </w:r>
      <w:r w:rsidR="009B7455" w:rsidRPr="00A351C0">
        <w:rPr>
          <w:rFonts w:ascii="Garamond" w:hAnsi="Garamond"/>
          <w:szCs w:val="24"/>
          <w:lang w:val="sq-AL"/>
        </w:rPr>
        <w:t xml:space="preserve"> 2026</w:t>
      </w:r>
      <w:r w:rsidR="00A351C0">
        <w:rPr>
          <w:rFonts w:ascii="Garamond" w:hAnsi="Garamond"/>
          <w:szCs w:val="24"/>
          <w:lang w:val="sq-AL"/>
        </w:rPr>
        <w:t>,</w:t>
      </w:r>
      <w:r w:rsidR="009A5528" w:rsidRPr="00A351C0">
        <w:rPr>
          <w:rFonts w:ascii="Garamond" w:hAnsi="Garamond"/>
          <w:szCs w:val="24"/>
          <w:lang w:val="sq-AL"/>
        </w:rPr>
        <w:t xml:space="preserve"> </w:t>
      </w:r>
      <w:r w:rsidRPr="00A351C0">
        <w:rPr>
          <w:rFonts w:ascii="Garamond" w:hAnsi="Garamond"/>
          <w:szCs w:val="24"/>
          <w:lang w:val="sq-AL"/>
        </w:rPr>
        <w:t xml:space="preserve">si një </w:t>
      </w:r>
      <w:r w:rsidR="009156CB" w:rsidRPr="00A351C0">
        <w:rPr>
          <w:rFonts w:ascii="Garamond" w:hAnsi="Garamond"/>
          <w:szCs w:val="24"/>
          <w:lang w:val="sq-AL"/>
        </w:rPr>
        <w:t>Komitet</w:t>
      </w:r>
      <w:r w:rsidRPr="00A351C0">
        <w:rPr>
          <w:rFonts w:ascii="Garamond" w:hAnsi="Garamond"/>
          <w:szCs w:val="24"/>
          <w:lang w:val="sq-AL"/>
        </w:rPr>
        <w:t xml:space="preserve"> </w:t>
      </w:r>
      <w:r w:rsidR="009156CB" w:rsidRPr="00A351C0">
        <w:rPr>
          <w:rFonts w:ascii="Garamond" w:hAnsi="Garamond"/>
          <w:szCs w:val="24"/>
          <w:lang w:val="sq-AL"/>
        </w:rPr>
        <w:t>i</w:t>
      </w:r>
      <w:r w:rsidR="00A351C0">
        <w:rPr>
          <w:rFonts w:ascii="Garamond" w:hAnsi="Garamond"/>
          <w:szCs w:val="24"/>
          <w:lang w:val="sq-AL"/>
        </w:rPr>
        <w:t xml:space="preserve"> përbërë nga:</w:t>
      </w:r>
    </w:p>
    <w:p w14:paraId="16403837" w14:textId="74D5070C" w:rsidR="00761718" w:rsidRPr="00A351C0" w:rsidRDefault="00DD354E" w:rsidP="00DD354E">
      <w:pPr>
        <w:pStyle w:val="ECHRDecisionBody"/>
        <w:ind w:firstLine="284"/>
        <w:jc w:val="both"/>
        <w:rPr>
          <w:rFonts w:ascii="Garamond" w:hAnsi="Garamond"/>
          <w:i/>
          <w:szCs w:val="24"/>
          <w:lang w:val="sq-AL"/>
        </w:rPr>
      </w:pPr>
      <w:r w:rsidRPr="00A351C0">
        <w:rPr>
          <w:rFonts w:ascii="Garamond" w:hAnsi="Garamond"/>
          <w:szCs w:val="24"/>
          <w:lang w:val="sq-AL"/>
        </w:rPr>
        <w:t xml:space="preserve"> </w:t>
      </w:r>
      <w:r w:rsidR="004D5E0C" w:rsidRPr="00A351C0">
        <w:rPr>
          <w:rFonts w:ascii="Garamond" w:hAnsi="Garamond"/>
          <w:szCs w:val="24"/>
          <w:lang w:val="sq-AL"/>
        </w:rPr>
        <w:t>Úna Ní Raifeartaigh</w:t>
      </w:r>
      <w:r w:rsidR="00391EA1" w:rsidRPr="00A351C0">
        <w:rPr>
          <w:rFonts w:ascii="Garamond" w:hAnsi="Garamond"/>
          <w:szCs w:val="24"/>
          <w:lang w:val="sq-AL"/>
        </w:rPr>
        <w:t>,</w:t>
      </w:r>
      <w:r w:rsidR="00391EA1" w:rsidRPr="00A351C0">
        <w:rPr>
          <w:rFonts w:ascii="Garamond" w:hAnsi="Garamond"/>
          <w:i/>
          <w:szCs w:val="24"/>
          <w:lang w:val="sq-AL"/>
        </w:rPr>
        <w:t xml:space="preserve"> Kryetar</w:t>
      </w:r>
      <w:r w:rsidR="00145738" w:rsidRPr="00A351C0">
        <w:rPr>
          <w:rFonts w:ascii="Garamond" w:hAnsi="Garamond"/>
          <w:i/>
          <w:szCs w:val="24"/>
          <w:lang w:val="sq-AL"/>
        </w:rPr>
        <w:t>e</w:t>
      </w:r>
      <w:r w:rsidR="00391EA1" w:rsidRPr="00A351C0">
        <w:rPr>
          <w:rFonts w:ascii="Garamond" w:hAnsi="Garamond"/>
          <w:i/>
          <w:szCs w:val="24"/>
          <w:lang w:val="sq-AL"/>
        </w:rPr>
        <w:t>,</w:t>
      </w:r>
      <w:r w:rsidRPr="00A351C0">
        <w:rPr>
          <w:rFonts w:ascii="Garamond" w:hAnsi="Garamond"/>
          <w:i/>
          <w:szCs w:val="24"/>
          <w:lang w:val="sq-AL"/>
        </w:rPr>
        <w:t xml:space="preserve"> </w:t>
      </w:r>
    </w:p>
    <w:p w14:paraId="63BBDBC8" w14:textId="5C51DFD2" w:rsidR="009C67F8" w:rsidRPr="00A351C0" w:rsidRDefault="00DD354E" w:rsidP="00DD354E">
      <w:pPr>
        <w:pStyle w:val="ECHRDecisionBody"/>
        <w:ind w:firstLine="284"/>
        <w:jc w:val="both"/>
        <w:rPr>
          <w:rFonts w:ascii="Garamond" w:hAnsi="Garamond"/>
          <w:i/>
          <w:szCs w:val="24"/>
          <w:lang w:val="sq-AL"/>
        </w:rPr>
      </w:pPr>
      <w:r w:rsidRPr="00A351C0">
        <w:rPr>
          <w:rFonts w:ascii="Garamond" w:hAnsi="Garamond"/>
          <w:iCs/>
          <w:szCs w:val="24"/>
          <w:lang w:val="sq-AL"/>
        </w:rPr>
        <w:t xml:space="preserve"> </w:t>
      </w:r>
      <w:r w:rsidR="004D5E0C" w:rsidRPr="00A351C0">
        <w:rPr>
          <w:rFonts w:ascii="Garamond" w:hAnsi="Garamond"/>
          <w:iCs/>
          <w:szCs w:val="24"/>
          <w:lang w:val="sq-AL"/>
        </w:rPr>
        <w:t>Darian Pavli</w:t>
      </w:r>
      <w:r w:rsidR="009C67F8" w:rsidRPr="00A351C0">
        <w:rPr>
          <w:rFonts w:ascii="Garamond" w:hAnsi="Garamond"/>
          <w:iCs/>
          <w:szCs w:val="24"/>
          <w:lang w:val="sq-AL"/>
        </w:rPr>
        <w:t xml:space="preserve">, </w:t>
      </w:r>
    </w:p>
    <w:p w14:paraId="3E563F90" w14:textId="5D62433C" w:rsidR="00EB2343" w:rsidRPr="00A351C0" w:rsidRDefault="00DD354E" w:rsidP="00DD354E">
      <w:pPr>
        <w:pStyle w:val="ECHRDecisionBody"/>
        <w:ind w:firstLine="284"/>
        <w:jc w:val="both"/>
        <w:rPr>
          <w:rFonts w:ascii="Garamond" w:hAnsi="Garamond"/>
          <w:i/>
          <w:szCs w:val="24"/>
          <w:lang w:val="sq-AL"/>
        </w:rPr>
      </w:pPr>
      <w:r w:rsidRPr="00A351C0">
        <w:rPr>
          <w:rFonts w:ascii="Garamond" w:hAnsi="Garamond"/>
          <w:i/>
          <w:szCs w:val="24"/>
          <w:lang w:val="sq-AL"/>
        </w:rPr>
        <w:t xml:space="preserve"> </w:t>
      </w:r>
      <w:r w:rsidR="004D5E0C" w:rsidRPr="00A351C0">
        <w:rPr>
          <w:rFonts w:ascii="Garamond" w:hAnsi="Garamond"/>
          <w:iCs/>
          <w:szCs w:val="24"/>
          <w:lang w:val="sq-AL"/>
        </w:rPr>
        <w:t xml:space="preserve">Mateja </w:t>
      </w:r>
      <w:r w:rsidR="004D5E0C" w:rsidRPr="00A351C0">
        <w:rPr>
          <w:rFonts w:ascii="Garamond" w:hAnsi="Garamond"/>
          <w:szCs w:val="24"/>
          <w:lang w:val="sq-AL"/>
        </w:rPr>
        <w:t>Ðurović</w:t>
      </w:r>
      <w:r w:rsidR="00EB2343" w:rsidRPr="00A351C0">
        <w:rPr>
          <w:rFonts w:ascii="Garamond" w:hAnsi="Garamond"/>
          <w:iCs/>
          <w:szCs w:val="24"/>
          <w:lang w:val="sq-AL"/>
        </w:rPr>
        <w:t xml:space="preserve">, </w:t>
      </w:r>
      <w:r w:rsidR="00EB2343" w:rsidRPr="00A351C0">
        <w:rPr>
          <w:rFonts w:ascii="Garamond" w:hAnsi="Garamond"/>
          <w:i/>
          <w:szCs w:val="24"/>
          <w:lang w:val="sq-AL"/>
        </w:rPr>
        <w:t>gjyqtar</w:t>
      </w:r>
      <w:r w:rsidR="00261DA2" w:rsidRPr="00A351C0">
        <w:rPr>
          <w:rFonts w:ascii="Garamond" w:hAnsi="Garamond"/>
          <w:i/>
          <w:szCs w:val="24"/>
          <w:lang w:val="sq-AL"/>
        </w:rPr>
        <w:t>ë</w:t>
      </w:r>
    </w:p>
    <w:p w14:paraId="1FE2CEED" w14:textId="4596CD77" w:rsidR="00391EA1" w:rsidRPr="00A351C0" w:rsidRDefault="00391EA1" w:rsidP="00DD354E">
      <w:pPr>
        <w:pStyle w:val="ECHRDecisionBody"/>
        <w:ind w:firstLine="284"/>
        <w:jc w:val="both"/>
        <w:rPr>
          <w:rFonts w:ascii="Garamond" w:hAnsi="Garamond"/>
          <w:szCs w:val="24"/>
          <w:lang w:val="sq-AL"/>
        </w:rPr>
      </w:pPr>
      <w:r w:rsidRPr="00A351C0">
        <w:rPr>
          <w:rFonts w:ascii="Garamond" w:hAnsi="Garamond"/>
          <w:szCs w:val="24"/>
          <w:lang w:val="sq-AL"/>
        </w:rPr>
        <w:t xml:space="preserve">dhe </w:t>
      </w:r>
      <w:r w:rsidR="004D5E0C" w:rsidRPr="00A351C0">
        <w:rPr>
          <w:rFonts w:ascii="Garamond" w:hAnsi="Garamond"/>
          <w:szCs w:val="24"/>
          <w:lang w:val="sq-AL"/>
        </w:rPr>
        <w:t>Olga Chernishova</w:t>
      </w:r>
      <w:r w:rsidR="006772D7" w:rsidRPr="00A351C0">
        <w:rPr>
          <w:rFonts w:ascii="Garamond" w:hAnsi="Garamond"/>
          <w:szCs w:val="24"/>
          <w:lang w:val="sq-AL"/>
        </w:rPr>
        <w:t>,</w:t>
      </w:r>
      <w:r w:rsidR="009C67F8" w:rsidRPr="00A351C0">
        <w:rPr>
          <w:rFonts w:ascii="Garamond" w:hAnsi="Garamond"/>
          <w:szCs w:val="24"/>
          <w:lang w:val="sq-AL"/>
        </w:rPr>
        <w:t xml:space="preserve"> </w:t>
      </w:r>
      <w:r w:rsidR="00A351C0">
        <w:rPr>
          <w:rFonts w:ascii="Garamond" w:hAnsi="Garamond"/>
          <w:i/>
          <w:iCs/>
          <w:szCs w:val="24"/>
          <w:lang w:val="sq-AL"/>
        </w:rPr>
        <w:t>z</w:t>
      </w:r>
      <w:r w:rsidR="009C67F8" w:rsidRPr="00A351C0">
        <w:rPr>
          <w:rFonts w:ascii="Garamond" w:hAnsi="Garamond"/>
          <w:i/>
          <w:iCs/>
          <w:szCs w:val="24"/>
          <w:lang w:val="sq-AL"/>
        </w:rPr>
        <w:t xml:space="preserve">ëvendëssekretare </w:t>
      </w:r>
      <w:r w:rsidR="00EB2343" w:rsidRPr="00A351C0">
        <w:rPr>
          <w:rFonts w:ascii="Garamond" w:hAnsi="Garamond"/>
          <w:i/>
          <w:szCs w:val="24"/>
          <w:lang w:val="sq-AL"/>
        </w:rPr>
        <w:t xml:space="preserve">e </w:t>
      </w:r>
      <w:r w:rsidRPr="00A351C0">
        <w:rPr>
          <w:rFonts w:ascii="Garamond" w:hAnsi="Garamond"/>
          <w:i/>
          <w:szCs w:val="24"/>
          <w:lang w:val="sq-AL"/>
        </w:rPr>
        <w:t>Seksionit,</w:t>
      </w:r>
    </w:p>
    <w:p w14:paraId="668045A7" w14:textId="0F3F1F7A" w:rsidR="00761718" w:rsidRPr="00A351C0" w:rsidRDefault="00DD354E" w:rsidP="00DD354E">
      <w:pPr>
        <w:pStyle w:val="ECHRDecisionBody"/>
        <w:ind w:firstLine="284"/>
        <w:jc w:val="both"/>
        <w:rPr>
          <w:rFonts w:ascii="Garamond" w:hAnsi="Garamond"/>
          <w:iCs/>
          <w:szCs w:val="24"/>
          <w:lang w:val="sq-AL"/>
        </w:rPr>
      </w:pPr>
      <w:r w:rsidRPr="00A351C0">
        <w:rPr>
          <w:rFonts w:ascii="Garamond" w:hAnsi="Garamond"/>
          <w:i/>
          <w:szCs w:val="24"/>
          <w:lang w:val="sq-AL"/>
        </w:rPr>
        <w:t xml:space="preserve"> </w:t>
      </w:r>
      <w:r w:rsidR="00E7617E" w:rsidRPr="00A351C0">
        <w:rPr>
          <w:rFonts w:ascii="Garamond" w:hAnsi="Garamond"/>
          <w:iCs/>
          <w:szCs w:val="24"/>
          <w:lang w:val="sq-AL"/>
        </w:rPr>
        <w:t>N</w:t>
      </w:r>
      <w:r w:rsidR="00260B70" w:rsidRPr="00A351C0">
        <w:rPr>
          <w:rFonts w:ascii="Garamond" w:hAnsi="Garamond"/>
          <w:iCs/>
          <w:szCs w:val="24"/>
          <w:lang w:val="sq-AL"/>
        </w:rPr>
        <w:t>ë</w:t>
      </w:r>
      <w:r w:rsidR="00E7617E" w:rsidRPr="00A351C0">
        <w:rPr>
          <w:rFonts w:ascii="Garamond" w:hAnsi="Garamond"/>
          <w:iCs/>
          <w:szCs w:val="24"/>
          <w:lang w:val="sq-AL"/>
        </w:rPr>
        <w:t xml:space="preserve"> lidhje me</w:t>
      </w:r>
      <w:r w:rsidR="00761718" w:rsidRPr="00A351C0">
        <w:rPr>
          <w:rFonts w:ascii="Garamond" w:hAnsi="Garamond"/>
          <w:iCs/>
          <w:szCs w:val="24"/>
          <w:lang w:val="sq-AL"/>
        </w:rPr>
        <w:t xml:space="preserve">: </w:t>
      </w:r>
    </w:p>
    <w:p w14:paraId="465D2459" w14:textId="2DE70734" w:rsidR="00417589" w:rsidRPr="00A351C0" w:rsidRDefault="00DD354E" w:rsidP="00DD354E">
      <w:pPr>
        <w:pStyle w:val="ECHRDecisionBody"/>
        <w:ind w:firstLine="284"/>
        <w:jc w:val="both"/>
        <w:rPr>
          <w:rFonts w:ascii="Garamond" w:hAnsi="Garamond"/>
          <w:iCs/>
          <w:szCs w:val="24"/>
          <w:lang w:val="sq-AL"/>
        </w:rPr>
      </w:pPr>
      <w:r w:rsidRPr="00A351C0">
        <w:rPr>
          <w:rFonts w:ascii="Garamond" w:hAnsi="Garamond"/>
          <w:iCs/>
          <w:szCs w:val="24"/>
          <w:lang w:val="sq-AL"/>
        </w:rPr>
        <w:t xml:space="preserve"> </w:t>
      </w:r>
      <w:r w:rsidR="00761718" w:rsidRPr="00A351C0">
        <w:rPr>
          <w:rFonts w:ascii="Garamond" w:hAnsi="Garamond"/>
          <w:iCs/>
          <w:szCs w:val="24"/>
          <w:lang w:val="sq-AL"/>
        </w:rPr>
        <w:t>k</w:t>
      </w:r>
      <w:r w:rsidR="00742F6B" w:rsidRPr="00A351C0">
        <w:rPr>
          <w:rFonts w:ascii="Garamond" w:hAnsi="Garamond"/>
          <w:iCs/>
          <w:szCs w:val="24"/>
          <w:lang w:val="sq-AL"/>
        </w:rPr>
        <w:t>ë</w:t>
      </w:r>
      <w:r w:rsidR="00B725DE" w:rsidRPr="00A351C0">
        <w:rPr>
          <w:rFonts w:ascii="Garamond" w:hAnsi="Garamond"/>
          <w:iCs/>
          <w:szCs w:val="24"/>
          <w:lang w:val="sq-AL"/>
        </w:rPr>
        <w:t>rkes</w:t>
      </w:r>
      <w:r w:rsidR="006D747B" w:rsidRPr="00A351C0">
        <w:rPr>
          <w:rFonts w:ascii="Garamond" w:hAnsi="Garamond"/>
          <w:iCs/>
          <w:szCs w:val="24"/>
          <w:lang w:val="sq-AL"/>
        </w:rPr>
        <w:t>ë</w:t>
      </w:r>
      <w:r w:rsidR="00761718" w:rsidRPr="00A351C0">
        <w:rPr>
          <w:rFonts w:ascii="Garamond" w:hAnsi="Garamond"/>
          <w:iCs/>
          <w:szCs w:val="24"/>
          <w:lang w:val="sq-AL"/>
        </w:rPr>
        <w:t xml:space="preserve">n (nr. </w:t>
      </w:r>
      <w:r w:rsidR="004223B3" w:rsidRPr="00A351C0">
        <w:rPr>
          <w:rFonts w:ascii="Garamond" w:hAnsi="Garamond"/>
          <w:iCs/>
          <w:szCs w:val="24"/>
          <w:lang w:val="sq-AL"/>
        </w:rPr>
        <w:t>55595/17</w:t>
      </w:r>
      <w:r w:rsidR="00761718" w:rsidRPr="00A351C0">
        <w:rPr>
          <w:rFonts w:ascii="Garamond" w:hAnsi="Garamond"/>
          <w:iCs/>
          <w:szCs w:val="24"/>
          <w:lang w:val="sq-AL"/>
        </w:rPr>
        <w:t>) kund</w:t>
      </w:r>
      <w:r w:rsidR="006D747B" w:rsidRPr="00A351C0">
        <w:rPr>
          <w:rFonts w:ascii="Garamond" w:hAnsi="Garamond"/>
          <w:iCs/>
          <w:szCs w:val="24"/>
          <w:lang w:val="sq-AL"/>
        </w:rPr>
        <w:t>ë</w:t>
      </w:r>
      <w:r w:rsidR="00761718" w:rsidRPr="00A351C0">
        <w:rPr>
          <w:rFonts w:ascii="Garamond" w:hAnsi="Garamond"/>
          <w:iCs/>
          <w:szCs w:val="24"/>
          <w:lang w:val="sq-AL"/>
        </w:rPr>
        <w:t>r Republik</w:t>
      </w:r>
      <w:r w:rsidR="006D747B" w:rsidRPr="00A351C0">
        <w:rPr>
          <w:rFonts w:ascii="Garamond" w:hAnsi="Garamond"/>
          <w:iCs/>
          <w:szCs w:val="24"/>
          <w:lang w:val="sq-AL"/>
        </w:rPr>
        <w:t>ë</w:t>
      </w:r>
      <w:r w:rsidR="00761718" w:rsidRPr="00A351C0">
        <w:rPr>
          <w:rFonts w:ascii="Garamond" w:hAnsi="Garamond"/>
          <w:iCs/>
          <w:szCs w:val="24"/>
          <w:lang w:val="sq-AL"/>
        </w:rPr>
        <w:t>s s</w:t>
      </w:r>
      <w:r w:rsidR="006D747B" w:rsidRPr="00A351C0">
        <w:rPr>
          <w:rFonts w:ascii="Garamond" w:hAnsi="Garamond"/>
          <w:iCs/>
          <w:szCs w:val="24"/>
          <w:lang w:val="sq-AL"/>
        </w:rPr>
        <w:t>ë</w:t>
      </w:r>
      <w:r w:rsidR="00761718" w:rsidRPr="00A351C0">
        <w:rPr>
          <w:rFonts w:ascii="Garamond" w:hAnsi="Garamond"/>
          <w:iCs/>
          <w:szCs w:val="24"/>
          <w:lang w:val="sq-AL"/>
        </w:rPr>
        <w:t xml:space="preserve"> Shqip</w:t>
      </w:r>
      <w:r w:rsidR="006D747B" w:rsidRPr="00A351C0">
        <w:rPr>
          <w:rFonts w:ascii="Garamond" w:hAnsi="Garamond"/>
          <w:iCs/>
          <w:szCs w:val="24"/>
          <w:lang w:val="sq-AL"/>
        </w:rPr>
        <w:t>ë</w:t>
      </w:r>
      <w:r w:rsidR="00761718" w:rsidRPr="00A351C0">
        <w:rPr>
          <w:rFonts w:ascii="Garamond" w:hAnsi="Garamond"/>
          <w:iCs/>
          <w:szCs w:val="24"/>
          <w:lang w:val="sq-AL"/>
        </w:rPr>
        <w:t>ris</w:t>
      </w:r>
      <w:r w:rsidR="006D747B" w:rsidRPr="00A351C0">
        <w:rPr>
          <w:rFonts w:ascii="Garamond" w:hAnsi="Garamond"/>
          <w:iCs/>
          <w:szCs w:val="24"/>
          <w:lang w:val="sq-AL"/>
        </w:rPr>
        <w:t>ë</w:t>
      </w:r>
      <w:r w:rsidR="00761718" w:rsidRPr="00A351C0">
        <w:rPr>
          <w:rFonts w:ascii="Garamond" w:hAnsi="Garamond"/>
          <w:iCs/>
          <w:szCs w:val="24"/>
          <w:lang w:val="sq-AL"/>
        </w:rPr>
        <w:t xml:space="preserve"> t</w:t>
      </w:r>
      <w:r w:rsidR="006D747B" w:rsidRPr="00A351C0">
        <w:rPr>
          <w:rFonts w:ascii="Garamond" w:hAnsi="Garamond"/>
          <w:iCs/>
          <w:szCs w:val="24"/>
          <w:lang w:val="sq-AL"/>
        </w:rPr>
        <w:t>ë</w:t>
      </w:r>
      <w:r w:rsidR="00761718" w:rsidRPr="00A351C0">
        <w:rPr>
          <w:rFonts w:ascii="Garamond" w:hAnsi="Garamond"/>
          <w:iCs/>
          <w:szCs w:val="24"/>
          <w:lang w:val="sq-AL"/>
        </w:rPr>
        <w:t xml:space="preserve"> depozituar n</w:t>
      </w:r>
      <w:r w:rsidR="006D747B" w:rsidRPr="00A351C0">
        <w:rPr>
          <w:rFonts w:ascii="Garamond" w:hAnsi="Garamond"/>
          <w:iCs/>
          <w:szCs w:val="24"/>
          <w:lang w:val="sq-AL"/>
        </w:rPr>
        <w:t>ë</w:t>
      </w:r>
      <w:r w:rsidR="00761718" w:rsidRPr="00A351C0">
        <w:rPr>
          <w:rFonts w:ascii="Garamond" w:hAnsi="Garamond"/>
          <w:iCs/>
          <w:szCs w:val="24"/>
          <w:lang w:val="sq-AL"/>
        </w:rPr>
        <w:t xml:space="preserve"> Gjykat</w:t>
      </w:r>
      <w:r w:rsidR="006D747B" w:rsidRPr="00A351C0">
        <w:rPr>
          <w:rFonts w:ascii="Garamond" w:hAnsi="Garamond"/>
          <w:iCs/>
          <w:szCs w:val="24"/>
          <w:lang w:val="sq-AL"/>
        </w:rPr>
        <w:t>ë</w:t>
      </w:r>
      <w:r w:rsidR="00761718" w:rsidRPr="00A351C0">
        <w:rPr>
          <w:rFonts w:ascii="Garamond" w:hAnsi="Garamond"/>
          <w:iCs/>
          <w:szCs w:val="24"/>
          <w:lang w:val="sq-AL"/>
        </w:rPr>
        <w:t xml:space="preserve"> n</w:t>
      </w:r>
      <w:r w:rsidR="006D747B" w:rsidRPr="00A351C0">
        <w:rPr>
          <w:rFonts w:ascii="Garamond" w:hAnsi="Garamond"/>
          <w:iCs/>
          <w:szCs w:val="24"/>
          <w:lang w:val="sq-AL"/>
        </w:rPr>
        <w:t>ë</w:t>
      </w:r>
      <w:r w:rsidR="00761718" w:rsidRPr="00A351C0">
        <w:rPr>
          <w:rFonts w:ascii="Garamond" w:hAnsi="Garamond"/>
          <w:iCs/>
          <w:szCs w:val="24"/>
          <w:lang w:val="sq-AL"/>
        </w:rPr>
        <w:t xml:space="preserve"> mb</w:t>
      </w:r>
      <w:r w:rsidR="006D747B" w:rsidRPr="00A351C0">
        <w:rPr>
          <w:rFonts w:ascii="Garamond" w:hAnsi="Garamond"/>
          <w:iCs/>
          <w:szCs w:val="24"/>
          <w:lang w:val="sq-AL"/>
        </w:rPr>
        <w:t>ë</w:t>
      </w:r>
      <w:r w:rsidR="00761718" w:rsidRPr="00A351C0">
        <w:rPr>
          <w:rFonts w:ascii="Garamond" w:hAnsi="Garamond"/>
          <w:iCs/>
          <w:szCs w:val="24"/>
          <w:lang w:val="sq-AL"/>
        </w:rPr>
        <w:t>shtetje t</w:t>
      </w:r>
      <w:r w:rsidR="006D747B" w:rsidRPr="00A351C0">
        <w:rPr>
          <w:rFonts w:ascii="Garamond" w:hAnsi="Garamond"/>
          <w:iCs/>
          <w:szCs w:val="24"/>
          <w:lang w:val="sq-AL"/>
        </w:rPr>
        <w:t>ë</w:t>
      </w:r>
      <w:r w:rsidR="00761718" w:rsidRPr="00A351C0">
        <w:rPr>
          <w:rFonts w:ascii="Garamond" w:hAnsi="Garamond"/>
          <w:iCs/>
          <w:szCs w:val="24"/>
          <w:lang w:val="sq-AL"/>
        </w:rPr>
        <w:t xml:space="preserve"> </w:t>
      </w:r>
      <w:r w:rsidR="00A351C0">
        <w:rPr>
          <w:rFonts w:ascii="Garamond" w:hAnsi="Garamond"/>
          <w:iCs/>
          <w:szCs w:val="24"/>
          <w:lang w:val="sq-AL"/>
        </w:rPr>
        <w:t>n</w:t>
      </w:r>
      <w:r w:rsidR="00761718" w:rsidRPr="00A351C0">
        <w:rPr>
          <w:rFonts w:ascii="Garamond" w:hAnsi="Garamond"/>
          <w:iCs/>
          <w:szCs w:val="24"/>
          <w:lang w:val="sq-AL"/>
        </w:rPr>
        <w:t>enit 34 t</w:t>
      </w:r>
      <w:r w:rsidR="006D747B" w:rsidRPr="00A351C0">
        <w:rPr>
          <w:rFonts w:ascii="Garamond" w:hAnsi="Garamond"/>
          <w:iCs/>
          <w:szCs w:val="24"/>
          <w:lang w:val="sq-AL"/>
        </w:rPr>
        <w:t>ë</w:t>
      </w:r>
      <w:r w:rsidR="00761718" w:rsidRPr="00A351C0">
        <w:rPr>
          <w:rFonts w:ascii="Garamond" w:hAnsi="Garamond"/>
          <w:iCs/>
          <w:szCs w:val="24"/>
          <w:lang w:val="sq-AL"/>
        </w:rPr>
        <w:t xml:space="preserve"> Konvent</w:t>
      </w:r>
      <w:r w:rsidR="006D747B" w:rsidRPr="00A351C0">
        <w:rPr>
          <w:rFonts w:ascii="Garamond" w:hAnsi="Garamond"/>
          <w:iCs/>
          <w:szCs w:val="24"/>
          <w:lang w:val="sq-AL"/>
        </w:rPr>
        <w:t>ë</w:t>
      </w:r>
      <w:r w:rsidR="00761718" w:rsidRPr="00A351C0">
        <w:rPr>
          <w:rFonts w:ascii="Garamond" w:hAnsi="Garamond"/>
          <w:iCs/>
          <w:szCs w:val="24"/>
          <w:lang w:val="sq-AL"/>
        </w:rPr>
        <w:t>s p</w:t>
      </w:r>
      <w:r w:rsidR="006D747B" w:rsidRPr="00A351C0">
        <w:rPr>
          <w:rFonts w:ascii="Garamond" w:hAnsi="Garamond"/>
          <w:iCs/>
          <w:szCs w:val="24"/>
          <w:lang w:val="sq-AL"/>
        </w:rPr>
        <w:t>ë</w:t>
      </w:r>
      <w:r w:rsidR="00761718" w:rsidRPr="00A351C0">
        <w:rPr>
          <w:rFonts w:ascii="Garamond" w:hAnsi="Garamond"/>
          <w:iCs/>
          <w:szCs w:val="24"/>
          <w:lang w:val="sq-AL"/>
        </w:rPr>
        <w:t>r Mbrojtjen e t</w:t>
      </w:r>
      <w:r w:rsidR="006D747B" w:rsidRPr="00A351C0">
        <w:rPr>
          <w:rFonts w:ascii="Garamond" w:hAnsi="Garamond"/>
          <w:iCs/>
          <w:szCs w:val="24"/>
          <w:lang w:val="sq-AL"/>
        </w:rPr>
        <w:t>ë</w:t>
      </w:r>
      <w:r w:rsidR="00761718" w:rsidRPr="00A351C0">
        <w:rPr>
          <w:rFonts w:ascii="Garamond" w:hAnsi="Garamond"/>
          <w:iCs/>
          <w:szCs w:val="24"/>
          <w:lang w:val="sq-AL"/>
        </w:rPr>
        <w:t xml:space="preserve"> Drejtave t</w:t>
      </w:r>
      <w:r w:rsidR="006D747B" w:rsidRPr="00A351C0">
        <w:rPr>
          <w:rFonts w:ascii="Garamond" w:hAnsi="Garamond"/>
          <w:iCs/>
          <w:szCs w:val="24"/>
          <w:lang w:val="sq-AL"/>
        </w:rPr>
        <w:t>ë</w:t>
      </w:r>
      <w:r w:rsidR="00A351C0">
        <w:rPr>
          <w:rFonts w:ascii="Garamond" w:hAnsi="Garamond"/>
          <w:iCs/>
          <w:szCs w:val="24"/>
          <w:lang w:val="sq-AL"/>
        </w:rPr>
        <w:t xml:space="preserve"> Njeriut dhe Lirive Themelore (Konventa</w:t>
      </w:r>
      <w:r w:rsidR="00761718" w:rsidRPr="00A351C0">
        <w:rPr>
          <w:rFonts w:ascii="Garamond" w:hAnsi="Garamond"/>
          <w:iCs/>
          <w:szCs w:val="24"/>
          <w:lang w:val="sq-AL"/>
        </w:rPr>
        <w:t xml:space="preserve">) </w:t>
      </w:r>
      <w:r w:rsidR="00EB2343" w:rsidRPr="00A351C0">
        <w:rPr>
          <w:rFonts w:ascii="Garamond" w:hAnsi="Garamond"/>
          <w:iCs/>
          <w:szCs w:val="24"/>
          <w:lang w:val="sq-AL"/>
        </w:rPr>
        <w:t>m</w:t>
      </w:r>
      <w:r w:rsidR="00261DA2" w:rsidRPr="00A351C0">
        <w:rPr>
          <w:rFonts w:ascii="Garamond" w:hAnsi="Garamond"/>
          <w:iCs/>
          <w:szCs w:val="24"/>
          <w:lang w:val="sq-AL"/>
        </w:rPr>
        <w:t>ë</w:t>
      </w:r>
      <w:r w:rsidR="00EB2343" w:rsidRPr="00A351C0">
        <w:rPr>
          <w:rFonts w:ascii="Garamond" w:hAnsi="Garamond"/>
          <w:iCs/>
          <w:szCs w:val="24"/>
          <w:lang w:val="sq-AL"/>
        </w:rPr>
        <w:t xml:space="preserve"> </w:t>
      </w:r>
      <w:r w:rsidR="009D05EF" w:rsidRPr="00A351C0">
        <w:rPr>
          <w:rFonts w:ascii="Garamond" w:hAnsi="Garamond"/>
          <w:iCs/>
          <w:szCs w:val="24"/>
          <w:lang w:val="sq-AL"/>
        </w:rPr>
        <w:t xml:space="preserve">28 </w:t>
      </w:r>
      <w:r w:rsidR="00A351C0">
        <w:rPr>
          <w:rFonts w:ascii="Garamond" w:hAnsi="Garamond"/>
          <w:iCs/>
          <w:szCs w:val="24"/>
          <w:lang w:val="sq-AL"/>
        </w:rPr>
        <w:t>k</w:t>
      </w:r>
      <w:r w:rsidR="009D05EF" w:rsidRPr="00A351C0">
        <w:rPr>
          <w:rFonts w:ascii="Garamond" w:hAnsi="Garamond"/>
          <w:iCs/>
          <w:szCs w:val="24"/>
          <w:lang w:val="sq-AL"/>
        </w:rPr>
        <w:t>orrik 2017</w:t>
      </w:r>
      <w:r w:rsidR="000354A3" w:rsidRPr="00A351C0">
        <w:rPr>
          <w:rFonts w:ascii="Garamond" w:hAnsi="Garamond"/>
          <w:iCs/>
          <w:szCs w:val="24"/>
          <w:lang w:val="sq-AL"/>
        </w:rPr>
        <w:t xml:space="preserve"> </w:t>
      </w:r>
      <w:r w:rsidR="00EB2343" w:rsidRPr="00A351C0">
        <w:rPr>
          <w:rFonts w:ascii="Garamond" w:hAnsi="Garamond"/>
          <w:iCs/>
          <w:szCs w:val="24"/>
          <w:lang w:val="sq-AL"/>
        </w:rPr>
        <w:t>nga nj</w:t>
      </w:r>
      <w:r w:rsidR="00261DA2" w:rsidRPr="00A351C0">
        <w:rPr>
          <w:rFonts w:ascii="Garamond" w:hAnsi="Garamond"/>
          <w:iCs/>
          <w:szCs w:val="24"/>
          <w:lang w:val="sq-AL"/>
        </w:rPr>
        <w:t>ë</w:t>
      </w:r>
      <w:r w:rsidR="00EB2343" w:rsidRPr="00A351C0">
        <w:rPr>
          <w:rFonts w:ascii="Garamond" w:hAnsi="Garamond"/>
          <w:iCs/>
          <w:szCs w:val="24"/>
          <w:lang w:val="sq-AL"/>
        </w:rPr>
        <w:t xml:space="preserve"> </w:t>
      </w:r>
      <w:r w:rsidR="004D5E0C" w:rsidRPr="00A351C0">
        <w:rPr>
          <w:rFonts w:ascii="Garamond" w:hAnsi="Garamond"/>
          <w:iCs/>
          <w:szCs w:val="24"/>
          <w:lang w:val="sq-AL"/>
        </w:rPr>
        <w:t>shtetas shqiptar</w:t>
      </w:r>
      <w:r w:rsidR="00EB2343" w:rsidRPr="00A351C0">
        <w:rPr>
          <w:rFonts w:ascii="Garamond" w:hAnsi="Garamond"/>
          <w:iCs/>
          <w:szCs w:val="24"/>
          <w:lang w:val="sq-AL"/>
        </w:rPr>
        <w:t xml:space="preserve">, </w:t>
      </w:r>
      <w:r w:rsidR="00A351C0" w:rsidRPr="00A351C0">
        <w:rPr>
          <w:rFonts w:ascii="Garamond" w:hAnsi="Garamond"/>
          <w:iCs/>
          <w:szCs w:val="24"/>
          <w:lang w:val="sq-AL"/>
        </w:rPr>
        <w:t>z</w:t>
      </w:r>
      <w:r w:rsidR="004D5E0C" w:rsidRPr="00A351C0">
        <w:rPr>
          <w:rFonts w:ascii="Garamond" w:hAnsi="Garamond"/>
          <w:iCs/>
          <w:szCs w:val="24"/>
          <w:lang w:val="sq-AL"/>
        </w:rPr>
        <w:t xml:space="preserve">. </w:t>
      </w:r>
      <w:r w:rsidR="009D05EF" w:rsidRPr="00A351C0">
        <w:rPr>
          <w:rFonts w:ascii="Garamond" w:hAnsi="Garamond"/>
          <w:iCs/>
          <w:szCs w:val="24"/>
          <w:lang w:val="sq-AL"/>
        </w:rPr>
        <w:t>Hasan Zela</w:t>
      </w:r>
      <w:r w:rsidR="00EB2343" w:rsidRPr="00A351C0">
        <w:rPr>
          <w:rFonts w:ascii="Garamond" w:hAnsi="Garamond"/>
          <w:iCs/>
          <w:szCs w:val="24"/>
          <w:lang w:val="sq-AL"/>
        </w:rPr>
        <w:t xml:space="preserve"> (</w:t>
      </w:r>
      <w:r w:rsidR="004D5E0C" w:rsidRPr="00A351C0">
        <w:rPr>
          <w:rFonts w:ascii="Garamond" w:hAnsi="Garamond"/>
          <w:iCs/>
          <w:szCs w:val="24"/>
          <w:lang w:val="sq-AL"/>
        </w:rPr>
        <w:t>k</w:t>
      </w:r>
      <w:r w:rsidR="000763A6" w:rsidRPr="00A351C0">
        <w:rPr>
          <w:rFonts w:ascii="Garamond" w:hAnsi="Garamond"/>
          <w:iCs/>
          <w:szCs w:val="24"/>
          <w:lang w:val="sq-AL"/>
        </w:rPr>
        <w:t>ë</w:t>
      </w:r>
      <w:r w:rsidR="00A351C0">
        <w:rPr>
          <w:rFonts w:ascii="Garamond" w:hAnsi="Garamond"/>
          <w:iCs/>
          <w:szCs w:val="24"/>
          <w:lang w:val="sq-AL"/>
        </w:rPr>
        <w:t>rkuesi</w:t>
      </w:r>
      <w:r w:rsidR="00EB2343" w:rsidRPr="00A351C0">
        <w:rPr>
          <w:rFonts w:ascii="Garamond" w:hAnsi="Garamond"/>
          <w:iCs/>
          <w:szCs w:val="24"/>
          <w:lang w:val="sq-AL"/>
        </w:rPr>
        <w:t xml:space="preserve">), </w:t>
      </w:r>
      <w:r w:rsidR="00D825C6" w:rsidRPr="00A351C0">
        <w:rPr>
          <w:rFonts w:ascii="Garamond" w:hAnsi="Garamond"/>
          <w:iCs/>
          <w:szCs w:val="24"/>
          <w:lang w:val="sq-AL"/>
        </w:rPr>
        <w:t xml:space="preserve">i cili ka </w:t>
      </w:r>
      <w:r w:rsidR="00EB2343" w:rsidRPr="00A351C0">
        <w:rPr>
          <w:rFonts w:ascii="Garamond" w:hAnsi="Garamond"/>
          <w:iCs/>
          <w:szCs w:val="24"/>
          <w:lang w:val="sq-AL"/>
        </w:rPr>
        <w:t>lindur n</w:t>
      </w:r>
      <w:r w:rsidR="00261DA2" w:rsidRPr="00A351C0">
        <w:rPr>
          <w:rFonts w:ascii="Garamond" w:hAnsi="Garamond"/>
          <w:iCs/>
          <w:szCs w:val="24"/>
          <w:lang w:val="sq-AL"/>
        </w:rPr>
        <w:t>ë</w:t>
      </w:r>
      <w:r w:rsidR="00EB2343" w:rsidRPr="00A351C0">
        <w:rPr>
          <w:rFonts w:ascii="Garamond" w:hAnsi="Garamond"/>
          <w:iCs/>
          <w:szCs w:val="24"/>
          <w:lang w:val="sq-AL"/>
        </w:rPr>
        <w:t xml:space="preserve"> vitin </w:t>
      </w:r>
      <w:r w:rsidR="004D5E0C" w:rsidRPr="00A351C0">
        <w:rPr>
          <w:rFonts w:ascii="Garamond" w:hAnsi="Garamond"/>
          <w:iCs/>
          <w:szCs w:val="24"/>
          <w:lang w:val="sq-AL"/>
        </w:rPr>
        <w:t>19</w:t>
      </w:r>
      <w:r w:rsidR="0079270D" w:rsidRPr="00A351C0">
        <w:rPr>
          <w:rFonts w:ascii="Garamond" w:hAnsi="Garamond"/>
          <w:iCs/>
          <w:szCs w:val="24"/>
          <w:lang w:val="sq-AL"/>
        </w:rPr>
        <w:t>7</w:t>
      </w:r>
      <w:r w:rsidR="00B44B39" w:rsidRPr="00A351C0">
        <w:rPr>
          <w:rFonts w:ascii="Garamond" w:hAnsi="Garamond"/>
          <w:iCs/>
          <w:szCs w:val="24"/>
          <w:lang w:val="sq-AL"/>
        </w:rPr>
        <w:t>8</w:t>
      </w:r>
      <w:r w:rsidR="00D825C6" w:rsidRPr="00A351C0">
        <w:rPr>
          <w:rFonts w:ascii="Garamond" w:hAnsi="Garamond"/>
          <w:iCs/>
          <w:szCs w:val="24"/>
          <w:lang w:val="sq-AL"/>
        </w:rPr>
        <w:t xml:space="preserve">, </w:t>
      </w:r>
      <w:r w:rsidR="00B44B39" w:rsidRPr="00A351C0">
        <w:rPr>
          <w:rFonts w:ascii="Garamond" w:hAnsi="Garamond"/>
          <w:iCs/>
          <w:szCs w:val="24"/>
          <w:lang w:val="sq-AL"/>
        </w:rPr>
        <w:t>jeton n</w:t>
      </w:r>
      <w:r w:rsidR="00A93887" w:rsidRPr="00A351C0">
        <w:rPr>
          <w:rFonts w:ascii="Garamond" w:hAnsi="Garamond"/>
          <w:iCs/>
          <w:szCs w:val="24"/>
          <w:lang w:val="sq-AL"/>
        </w:rPr>
        <w:t>ë</w:t>
      </w:r>
      <w:r w:rsidR="00B44B39" w:rsidRPr="00A351C0">
        <w:rPr>
          <w:rFonts w:ascii="Garamond" w:hAnsi="Garamond"/>
          <w:iCs/>
          <w:szCs w:val="24"/>
          <w:lang w:val="sq-AL"/>
        </w:rPr>
        <w:t xml:space="preserve"> Tiran</w:t>
      </w:r>
      <w:r w:rsidR="00A93887" w:rsidRPr="00A351C0">
        <w:rPr>
          <w:rFonts w:ascii="Garamond" w:hAnsi="Garamond"/>
          <w:iCs/>
          <w:szCs w:val="24"/>
          <w:lang w:val="sq-AL"/>
        </w:rPr>
        <w:t>ë</w:t>
      </w:r>
      <w:r w:rsidR="00B44B39" w:rsidRPr="00A351C0">
        <w:rPr>
          <w:rFonts w:ascii="Garamond" w:hAnsi="Garamond"/>
          <w:iCs/>
          <w:szCs w:val="24"/>
          <w:lang w:val="sq-AL"/>
        </w:rPr>
        <w:t xml:space="preserve"> dhe u p</w:t>
      </w:r>
      <w:r w:rsidR="00A93887" w:rsidRPr="00A351C0">
        <w:rPr>
          <w:rFonts w:ascii="Garamond" w:hAnsi="Garamond"/>
          <w:iCs/>
          <w:szCs w:val="24"/>
          <w:lang w:val="sq-AL"/>
        </w:rPr>
        <w:t>ë</w:t>
      </w:r>
      <w:r w:rsidR="00B44B39" w:rsidRPr="00A351C0">
        <w:rPr>
          <w:rFonts w:ascii="Garamond" w:hAnsi="Garamond"/>
          <w:iCs/>
          <w:szCs w:val="24"/>
          <w:lang w:val="sq-AL"/>
        </w:rPr>
        <w:t>rfaq</w:t>
      </w:r>
      <w:r w:rsidR="00A93887" w:rsidRPr="00A351C0">
        <w:rPr>
          <w:rFonts w:ascii="Garamond" w:hAnsi="Garamond"/>
          <w:iCs/>
          <w:szCs w:val="24"/>
          <w:lang w:val="sq-AL"/>
        </w:rPr>
        <w:t>ë</w:t>
      </w:r>
      <w:r w:rsidR="00B44B39" w:rsidRPr="00A351C0">
        <w:rPr>
          <w:rFonts w:ascii="Garamond" w:hAnsi="Garamond"/>
          <w:iCs/>
          <w:szCs w:val="24"/>
          <w:lang w:val="sq-AL"/>
        </w:rPr>
        <w:t xml:space="preserve">sua nga </w:t>
      </w:r>
      <w:r w:rsidR="00A351C0">
        <w:rPr>
          <w:rFonts w:ascii="Garamond" w:hAnsi="Garamond"/>
          <w:iCs/>
          <w:szCs w:val="24"/>
          <w:lang w:val="sq-AL"/>
        </w:rPr>
        <w:t>z</w:t>
      </w:r>
      <w:r w:rsidR="00B44B39" w:rsidRPr="00A351C0">
        <w:rPr>
          <w:rFonts w:ascii="Garamond" w:hAnsi="Garamond"/>
          <w:iCs/>
          <w:szCs w:val="24"/>
          <w:lang w:val="sq-AL"/>
        </w:rPr>
        <w:t>. R. Zano</w:t>
      </w:r>
      <w:r w:rsidR="00F012EE" w:rsidRPr="00A351C0">
        <w:rPr>
          <w:rFonts w:ascii="Garamond" w:hAnsi="Garamond"/>
          <w:iCs/>
          <w:szCs w:val="24"/>
          <w:lang w:val="sq-AL"/>
        </w:rPr>
        <w:t>, nj</w:t>
      </w:r>
      <w:r w:rsidR="00A93887" w:rsidRPr="00A351C0">
        <w:rPr>
          <w:rFonts w:ascii="Garamond" w:hAnsi="Garamond"/>
          <w:iCs/>
          <w:szCs w:val="24"/>
          <w:lang w:val="sq-AL"/>
        </w:rPr>
        <w:t>ë</w:t>
      </w:r>
      <w:r w:rsidR="00F012EE" w:rsidRPr="00A351C0">
        <w:rPr>
          <w:rFonts w:ascii="Garamond" w:hAnsi="Garamond"/>
          <w:iCs/>
          <w:szCs w:val="24"/>
          <w:lang w:val="sq-AL"/>
        </w:rPr>
        <w:t xml:space="preserve"> avokat i cili e ushtron profesionin n</w:t>
      </w:r>
      <w:r w:rsidR="00A93887" w:rsidRPr="00A351C0">
        <w:rPr>
          <w:rFonts w:ascii="Garamond" w:hAnsi="Garamond"/>
          <w:iCs/>
          <w:szCs w:val="24"/>
          <w:lang w:val="sq-AL"/>
        </w:rPr>
        <w:t>ë</w:t>
      </w:r>
      <w:r w:rsidR="00F012EE" w:rsidRPr="00A351C0">
        <w:rPr>
          <w:rFonts w:ascii="Garamond" w:hAnsi="Garamond"/>
          <w:iCs/>
          <w:szCs w:val="24"/>
          <w:lang w:val="sq-AL"/>
        </w:rPr>
        <w:t xml:space="preserve"> Tiran</w:t>
      </w:r>
      <w:r w:rsidR="00A93887" w:rsidRPr="00A351C0">
        <w:rPr>
          <w:rFonts w:ascii="Garamond" w:hAnsi="Garamond"/>
          <w:iCs/>
          <w:szCs w:val="24"/>
          <w:lang w:val="sq-AL"/>
        </w:rPr>
        <w:t>ë</w:t>
      </w:r>
      <w:r w:rsidR="00826ECF" w:rsidRPr="00A351C0">
        <w:rPr>
          <w:rFonts w:ascii="Garamond" w:hAnsi="Garamond"/>
          <w:iCs/>
          <w:szCs w:val="24"/>
          <w:lang w:val="sq-AL"/>
        </w:rPr>
        <w:t>;</w:t>
      </w:r>
    </w:p>
    <w:p w14:paraId="7377D564" w14:textId="31FC1EC1" w:rsidR="00F56D65" w:rsidRPr="00A351C0" w:rsidRDefault="00DD354E" w:rsidP="00DD354E">
      <w:pPr>
        <w:pStyle w:val="ECHRDecisionBody"/>
        <w:ind w:firstLine="284"/>
        <w:jc w:val="both"/>
        <w:rPr>
          <w:rFonts w:ascii="Garamond" w:hAnsi="Garamond"/>
          <w:iCs/>
          <w:szCs w:val="24"/>
          <w:lang w:val="sq-AL"/>
        </w:rPr>
      </w:pPr>
      <w:r w:rsidRPr="00A351C0">
        <w:rPr>
          <w:rFonts w:ascii="Garamond" w:hAnsi="Garamond"/>
          <w:iCs/>
          <w:szCs w:val="24"/>
          <w:lang w:val="sq-AL"/>
        </w:rPr>
        <w:t xml:space="preserve"> </w:t>
      </w:r>
      <w:r w:rsidR="00F556C6" w:rsidRPr="00A351C0">
        <w:rPr>
          <w:rFonts w:ascii="Garamond" w:hAnsi="Garamond"/>
          <w:iCs/>
          <w:szCs w:val="24"/>
          <w:lang w:val="sq-AL"/>
        </w:rPr>
        <w:t>vendimin p</w:t>
      </w:r>
      <w:r w:rsidR="006D747B" w:rsidRPr="00A351C0">
        <w:rPr>
          <w:rFonts w:ascii="Garamond" w:hAnsi="Garamond"/>
          <w:iCs/>
          <w:szCs w:val="24"/>
          <w:lang w:val="sq-AL"/>
        </w:rPr>
        <w:t>ë</w:t>
      </w:r>
      <w:r w:rsidR="00F556C6" w:rsidRPr="00A351C0">
        <w:rPr>
          <w:rFonts w:ascii="Garamond" w:hAnsi="Garamond"/>
          <w:iCs/>
          <w:szCs w:val="24"/>
          <w:lang w:val="sq-AL"/>
        </w:rPr>
        <w:t>r t</w:t>
      </w:r>
      <w:r w:rsidR="006D747B" w:rsidRPr="00A351C0">
        <w:rPr>
          <w:rFonts w:ascii="Garamond" w:hAnsi="Garamond"/>
          <w:iCs/>
          <w:szCs w:val="24"/>
          <w:lang w:val="sq-AL"/>
        </w:rPr>
        <w:t>ë</w:t>
      </w:r>
      <w:r w:rsidR="00F556C6" w:rsidRPr="00A351C0">
        <w:rPr>
          <w:rFonts w:ascii="Garamond" w:hAnsi="Garamond"/>
          <w:iCs/>
          <w:szCs w:val="24"/>
          <w:lang w:val="sq-AL"/>
        </w:rPr>
        <w:t xml:space="preserve"> njoftuar </w:t>
      </w:r>
      <w:r w:rsidR="00681C2B" w:rsidRPr="00A351C0">
        <w:rPr>
          <w:rFonts w:ascii="Garamond" w:hAnsi="Garamond"/>
          <w:iCs/>
          <w:szCs w:val="24"/>
          <w:lang w:val="sq-AL"/>
        </w:rPr>
        <w:t xml:space="preserve">mbi </w:t>
      </w:r>
      <w:r w:rsidR="00EA568F" w:rsidRPr="00A351C0">
        <w:rPr>
          <w:rFonts w:ascii="Garamond" w:hAnsi="Garamond"/>
          <w:iCs/>
          <w:szCs w:val="24"/>
          <w:lang w:val="sq-AL"/>
        </w:rPr>
        <w:t>ankesat</w:t>
      </w:r>
      <w:r w:rsidR="007120DA" w:rsidRPr="00A351C0">
        <w:rPr>
          <w:rFonts w:ascii="Garamond" w:hAnsi="Garamond"/>
          <w:iCs/>
          <w:szCs w:val="24"/>
          <w:lang w:val="sq-AL"/>
        </w:rPr>
        <w:t xml:space="preserve"> </w:t>
      </w:r>
      <w:r w:rsidR="00A351C0">
        <w:rPr>
          <w:rFonts w:ascii="Garamond" w:hAnsi="Garamond"/>
          <w:iCs/>
          <w:szCs w:val="24"/>
          <w:lang w:val="sq-AL"/>
        </w:rPr>
        <w:t>–</w:t>
      </w:r>
      <w:r w:rsidR="007120DA" w:rsidRPr="00A351C0">
        <w:rPr>
          <w:rFonts w:ascii="Garamond" w:hAnsi="Garamond"/>
          <w:iCs/>
          <w:szCs w:val="24"/>
          <w:lang w:val="sq-AL"/>
        </w:rPr>
        <w:t xml:space="preserve"> </w:t>
      </w:r>
      <w:r w:rsidR="00270682" w:rsidRPr="00A351C0">
        <w:rPr>
          <w:rFonts w:ascii="Garamond" w:hAnsi="Garamond"/>
          <w:iCs/>
          <w:szCs w:val="24"/>
          <w:lang w:val="sq-AL"/>
        </w:rPr>
        <w:t>n</w:t>
      </w:r>
      <w:r w:rsidR="00A93887" w:rsidRPr="00A351C0">
        <w:rPr>
          <w:rFonts w:ascii="Garamond" w:hAnsi="Garamond"/>
          <w:iCs/>
          <w:szCs w:val="24"/>
          <w:lang w:val="sq-AL"/>
        </w:rPr>
        <w:t>ë</w:t>
      </w:r>
      <w:r w:rsidR="00270682" w:rsidRPr="00A351C0">
        <w:rPr>
          <w:rFonts w:ascii="Garamond" w:hAnsi="Garamond"/>
          <w:iCs/>
          <w:szCs w:val="24"/>
          <w:lang w:val="sq-AL"/>
        </w:rPr>
        <w:t xml:space="preserve"> mb</w:t>
      </w:r>
      <w:r w:rsidR="00A93887" w:rsidRPr="00A351C0">
        <w:rPr>
          <w:rFonts w:ascii="Garamond" w:hAnsi="Garamond"/>
          <w:iCs/>
          <w:szCs w:val="24"/>
          <w:lang w:val="sq-AL"/>
        </w:rPr>
        <w:t>ë</w:t>
      </w:r>
      <w:r w:rsidR="00270682" w:rsidRPr="00A351C0">
        <w:rPr>
          <w:rFonts w:ascii="Garamond" w:hAnsi="Garamond"/>
          <w:iCs/>
          <w:szCs w:val="24"/>
          <w:lang w:val="sq-AL"/>
        </w:rPr>
        <w:t>shtetje t</w:t>
      </w:r>
      <w:r w:rsidR="00A93887" w:rsidRPr="00A351C0">
        <w:rPr>
          <w:rFonts w:ascii="Garamond" w:hAnsi="Garamond"/>
          <w:iCs/>
          <w:szCs w:val="24"/>
          <w:lang w:val="sq-AL"/>
        </w:rPr>
        <w:t>ë</w:t>
      </w:r>
      <w:r w:rsidR="00270682" w:rsidRPr="00A351C0">
        <w:rPr>
          <w:rFonts w:ascii="Garamond" w:hAnsi="Garamond"/>
          <w:iCs/>
          <w:szCs w:val="24"/>
          <w:lang w:val="sq-AL"/>
        </w:rPr>
        <w:t xml:space="preserve"> </w:t>
      </w:r>
      <w:r w:rsidR="00A351C0">
        <w:rPr>
          <w:rFonts w:ascii="Garamond" w:hAnsi="Garamond"/>
          <w:iCs/>
          <w:szCs w:val="24"/>
          <w:lang w:val="sq-AL"/>
        </w:rPr>
        <w:t>n</w:t>
      </w:r>
      <w:r w:rsidR="00270682" w:rsidRPr="00A351C0">
        <w:rPr>
          <w:rFonts w:ascii="Garamond" w:hAnsi="Garamond"/>
          <w:iCs/>
          <w:szCs w:val="24"/>
          <w:lang w:val="sq-AL"/>
        </w:rPr>
        <w:t>enit 6 § 1 t</w:t>
      </w:r>
      <w:r w:rsidR="00A93887" w:rsidRPr="00A351C0">
        <w:rPr>
          <w:rFonts w:ascii="Garamond" w:hAnsi="Garamond"/>
          <w:iCs/>
          <w:szCs w:val="24"/>
          <w:lang w:val="sq-AL"/>
        </w:rPr>
        <w:t>ë</w:t>
      </w:r>
      <w:r w:rsidR="00270682" w:rsidRPr="00A351C0">
        <w:rPr>
          <w:rFonts w:ascii="Garamond" w:hAnsi="Garamond"/>
          <w:iCs/>
          <w:szCs w:val="24"/>
          <w:lang w:val="sq-AL"/>
        </w:rPr>
        <w:t xml:space="preserve"> Konvent</w:t>
      </w:r>
      <w:r w:rsidR="00A93887" w:rsidRPr="00A351C0">
        <w:rPr>
          <w:rFonts w:ascii="Garamond" w:hAnsi="Garamond"/>
          <w:iCs/>
          <w:szCs w:val="24"/>
          <w:lang w:val="sq-AL"/>
        </w:rPr>
        <w:t>ë</w:t>
      </w:r>
      <w:r w:rsidR="00270682" w:rsidRPr="00A351C0">
        <w:rPr>
          <w:rFonts w:ascii="Garamond" w:hAnsi="Garamond"/>
          <w:iCs/>
          <w:szCs w:val="24"/>
          <w:lang w:val="sq-AL"/>
        </w:rPr>
        <w:t>s</w:t>
      </w:r>
      <w:r w:rsidR="00A351C0">
        <w:rPr>
          <w:rFonts w:ascii="Garamond" w:hAnsi="Garamond"/>
          <w:iCs/>
          <w:szCs w:val="24"/>
          <w:lang w:val="sq-AL"/>
        </w:rPr>
        <w:t>,</w:t>
      </w:r>
      <w:r w:rsidR="004056DA" w:rsidRPr="00A351C0">
        <w:rPr>
          <w:rFonts w:ascii="Garamond" w:hAnsi="Garamond"/>
          <w:iCs/>
          <w:szCs w:val="24"/>
          <w:lang w:val="sq-AL"/>
        </w:rPr>
        <w:t xml:space="preserve"> n</w:t>
      </w:r>
      <w:r w:rsidR="00A93887" w:rsidRPr="00A351C0">
        <w:rPr>
          <w:rFonts w:ascii="Garamond" w:hAnsi="Garamond"/>
          <w:iCs/>
          <w:szCs w:val="24"/>
          <w:lang w:val="sq-AL"/>
        </w:rPr>
        <w:t>ë</w:t>
      </w:r>
      <w:r w:rsidR="004056DA" w:rsidRPr="00A351C0">
        <w:rPr>
          <w:rFonts w:ascii="Garamond" w:hAnsi="Garamond"/>
          <w:iCs/>
          <w:szCs w:val="24"/>
          <w:lang w:val="sq-AL"/>
        </w:rPr>
        <w:t xml:space="preserve"> lidhje me t</w:t>
      </w:r>
      <w:r w:rsidR="00A93887" w:rsidRPr="00A351C0">
        <w:rPr>
          <w:rFonts w:ascii="Garamond" w:hAnsi="Garamond"/>
          <w:iCs/>
          <w:szCs w:val="24"/>
          <w:lang w:val="sq-AL"/>
        </w:rPr>
        <w:t>ë</w:t>
      </w:r>
      <w:r w:rsidR="004056DA" w:rsidRPr="00A351C0">
        <w:rPr>
          <w:rFonts w:ascii="Garamond" w:hAnsi="Garamond"/>
          <w:iCs/>
          <w:szCs w:val="24"/>
          <w:lang w:val="sq-AL"/>
        </w:rPr>
        <w:t xml:space="preserve"> drejt</w:t>
      </w:r>
      <w:r w:rsidR="00A93887" w:rsidRPr="00A351C0">
        <w:rPr>
          <w:rFonts w:ascii="Garamond" w:hAnsi="Garamond"/>
          <w:iCs/>
          <w:szCs w:val="24"/>
          <w:lang w:val="sq-AL"/>
        </w:rPr>
        <w:t>ë</w:t>
      </w:r>
      <w:r w:rsidR="004056DA" w:rsidRPr="00A351C0">
        <w:rPr>
          <w:rFonts w:ascii="Garamond" w:hAnsi="Garamond"/>
          <w:iCs/>
          <w:szCs w:val="24"/>
          <w:lang w:val="sq-AL"/>
        </w:rPr>
        <w:t>n e k</w:t>
      </w:r>
      <w:r w:rsidR="00A93887" w:rsidRPr="00A351C0">
        <w:rPr>
          <w:rFonts w:ascii="Garamond" w:hAnsi="Garamond"/>
          <w:iCs/>
          <w:szCs w:val="24"/>
          <w:lang w:val="sq-AL"/>
        </w:rPr>
        <w:t>ë</w:t>
      </w:r>
      <w:r w:rsidR="004056DA" w:rsidRPr="00A351C0">
        <w:rPr>
          <w:rFonts w:ascii="Garamond" w:hAnsi="Garamond"/>
          <w:iCs/>
          <w:szCs w:val="24"/>
          <w:lang w:val="sq-AL"/>
        </w:rPr>
        <w:t>rkuesit p</w:t>
      </w:r>
      <w:r w:rsidR="00A93887" w:rsidRPr="00A351C0">
        <w:rPr>
          <w:rFonts w:ascii="Garamond" w:hAnsi="Garamond"/>
          <w:iCs/>
          <w:szCs w:val="24"/>
          <w:lang w:val="sq-AL"/>
        </w:rPr>
        <w:t>ë</w:t>
      </w:r>
      <w:r w:rsidR="004056DA" w:rsidRPr="00A351C0">
        <w:rPr>
          <w:rFonts w:ascii="Garamond" w:hAnsi="Garamond"/>
          <w:iCs/>
          <w:szCs w:val="24"/>
          <w:lang w:val="sq-AL"/>
        </w:rPr>
        <w:t>r t’iu drejtuar Gjykat</w:t>
      </w:r>
      <w:r w:rsidR="00A93887" w:rsidRPr="00A351C0">
        <w:rPr>
          <w:rFonts w:ascii="Garamond" w:hAnsi="Garamond"/>
          <w:iCs/>
          <w:szCs w:val="24"/>
          <w:lang w:val="sq-AL"/>
        </w:rPr>
        <w:t>ë</w:t>
      </w:r>
      <w:r w:rsidR="004056DA" w:rsidRPr="00A351C0">
        <w:rPr>
          <w:rFonts w:ascii="Garamond" w:hAnsi="Garamond"/>
          <w:iCs/>
          <w:szCs w:val="24"/>
          <w:lang w:val="sq-AL"/>
        </w:rPr>
        <w:t>s Kushtetuese dhe t</w:t>
      </w:r>
      <w:r w:rsidR="00A93887" w:rsidRPr="00A351C0">
        <w:rPr>
          <w:rFonts w:ascii="Garamond" w:hAnsi="Garamond"/>
          <w:iCs/>
          <w:szCs w:val="24"/>
          <w:lang w:val="sq-AL"/>
        </w:rPr>
        <w:t>ë</w:t>
      </w:r>
      <w:r w:rsidR="004056DA" w:rsidRPr="00A351C0">
        <w:rPr>
          <w:rFonts w:ascii="Garamond" w:hAnsi="Garamond"/>
          <w:iCs/>
          <w:szCs w:val="24"/>
          <w:lang w:val="sq-AL"/>
        </w:rPr>
        <w:t xml:space="preserve"> drejt</w:t>
      </w:r>
      <w:r w:rsidR="00A93887" w:rsidRPr="00A351C0">
        <w:rPr>
          <w:rFonts w:ascii="Garamond" w:hAnsi="Garamond"/>
          <w:iCs/>
          <w:szCs w:val="24"/>
          <w:lang w:val="sq-AL"/>
        </w:rPr>
        <w:t>ë</w:t>
      </w:r>
      <w:r w:rsidR="004056DA" w:rsidRPr="00A351C0">
        <w:rPr>
          <w:rFonts w:ascii="Garamond" w:hAnsi="Garamond"/>
          <w:iCs/>
          <w:szCs w:val="24"/>
          <w:lang w:val="sq-AL"/>
        </w:rPr>
        <w:t>n e tij p</w:t>
      </w:r>
      <w:r w:rsidR="00A93887" w:rsidRPr="00A351C0">
        <w:rPr>
          <w:rFonts w:ascii="Garamond" w:hAnsi="Garamond"/>
          <w:iCs/>
          <w:szCs w:val="24"/>
          <w:lang w:val="sq-AL"/>
        </w:rPr>
        <w:t>ë</w:t>
      </w:r>
      <w:r w:rsidR="004056DA" w:rsidRPr="00A351C0">
        <w:rPr>
          <w:rFonts w:ascii="Garamond" w:hAnsi="Garamond"/>
          <w:iCs/>
          <w:szCs w:val="24"/>
          <w:lang w:val="sq-AL"/>
        </w:rPr>
        <w:t>r nj</w:t>
      </w:r>
      <w:r w:rsidR="00A93887" w:rsidRPr="00A351C0">
        <w:rPr>
          <w:rFonts w:ascii="Garamond" w:hAnsi="Garamond"/>
          <w:iCs/>
          <w:szCs w:val="24"/>
          <w:lang w:val="sq-AL"/>
        </w:rPr>
        <w:t>ë</w:t>
      </w:r>
      <w:r w:rsidR="004056DA" w:rsidRPr="00A351C0">
        <w:rPr>
          <w:rFonts w:ascii="Garamond" w:hAnsi="Garamond"/>
          <w:iCs/>
          <w:szCs w:val="24"/>
          <w:lang w:val="sq-AL"/>
        </w:rPr>
        <w:t xml:space="preserve"> vendim t</w:t>
      </w:r>
      <w:r w:rsidR="00A93887" w:rsidRPr="00A351C0">
        <w:rPr>
          <w:rFonts w:ascii="Garamond" w:hAnsi="Garamond"/>
          <w:iCs/>
          <w:szCs w:val="24"/>
          <w:lang w:val="sq-AL"/>
        </w:rPr>
        <w:t>ë</w:t>
      </w:r>
      <w:r w:rsidR="004056DA" w:rsidRPr="00A351C0">
        <w:rPr>
          <w:rFonts w:ascii="Garamond" w:hAnsi="Garamond"/>
          <w:iCs/>
          <w:szCs w:val="24"/>
          <w:lang w:val="sq-AL"/>
        </w:rPr>
        <w:t xml:space="preserve"> </w:t>
      </w:r>
      <w:r w:rsidR="001E1AD6" w:rsidRPr="00A351C0">
        <w:rPr>
          <w:rFonts w:ascii="Garamond" w:hAnsi="Garamond"/>
          <w:iCs/>
          <w:szCs w:val="24"/>
          <w:lang w:val="sq-AL"/>
        </w:rPr>
        <w:t>arsyetuar</w:t>
      </w:r>
      <w:r w:rsidR="004056DA" w:rsidRPr="00A351C0">
        <w:rPr>
          <w:rFonts w:ascii="Garamond" w:hAnsi="Garamond"/>
          <w:iCs/>
          <w:szCs w:val="24"/>
          <w:lang w:val="sq-AL"/>
        </w:rPr>
        <w:t xml:space="preserve"> ng</w:t>
      </w:r>
      <w:r w:rsidR="001E1AD6" w:rsidRPr="00A351C0">
        <w:rPr>
          <w:rFonts w:ascii="Garamond" w:hAnsi="Garamond"/>
          <w:iCs/>
          <w:szCs w:val="24"/>
          <w:lang w:val="sq-AL"/>
        </w:rPr>
        <w:t>a</w:t>
      </w:r>
      <w:r w:rsidR="004056DA" w:rsidRPr="00A351C0">
        <w:rPr>
          <w:rFonts w:ascii="Garamond" w:hAnsi="Garamond"/>
          <w:iCs/>
          <w:szCs w:val="24"/>
          <w:lang w:val="sq-AL"/>
        </w:rPr>
        <w:t xml:space="preserve"> Gjykata e Lart</w:t>
      </w:r>
      <w:r w:rsidR="00A93887" w:rsidRPr="00A351C0">
        <w:rPr>
          <w:rFonts w:ascii="Garamond" w:hAnsi="Garamond"/>
          <w:iCs/>
          <w:szCs w:val="24"/>
          <w:lang w:val="sq-AL"/>
        </w:rPr>
        <w:t>ë</w:t>
      </w:r>
      <w:r w:rsidR="007120DA" w:rsidRPr="00A351C0">
        <w:rPr>
          <w:rFonts w:ascii="Garamond" w:hAnsi="Garamond"/>
          <w:iCs/>
          <w:szCs w:val="24"/>
          <w:lang w:val="sq-AL"/>
        </w:rPr>
        <w:t xml:space="preserve"> </w:t>
      </w:r>
      <w:r w:rsidR="00A351C0">
        <w:rPr>
          <w:rFonts w:ascii="Garamond" w:hAnsi="Garamond"/>
          <w:iCs/>
          <w:szCs w:val="24"/>
          <w:lang w:val="sq-AL"/>
        </w:rPr>
        <w:t>–</w:t>
      </w:r>
      <w:r w:rsidR="001C4C2F" w:rsidRPr="00A351C0">
        <w:rPr>
          <w:rFonts w:ascii="Garamond" w:hAnsi="Garamond"/>
          <w:iCs/>
          <w:szCs w:val="24"/>
          <w:lang w:val="sq-AL"/>
        </w:rPr>
        <w:t xml:space="preserve"> </w:t>
      </w:r>
      <w:r w:rsidR="00A351C0">
        <w:rPr>
          <w:rFonts w:ascii="Garamond" w:hAnsi="Garamond"/>
          <w:iCs/>
          <w:szCs w:val="24"/>
          <w:lang w:val="sq-AL"/>
        </w:rPr>
        <w:t>q</w:t>
      </w:r>
      <w:r w:rsidR="00F556C6" w:rsidRPr="00A351C0">
        <w:rPr>
          <w:rFonts w:ascii="Garamond" w:hAnsi="Garamond"/>
          <w:iCs/>
          <w:szCs w:val="24"/>
          <w:lang w:val="sq-AL"/>
        </w:rPr>
        <w:t>everin</w:t>
      </w:r>
      <w:r w:rsidR="006D747B" w:rsidRPr="00A351C0">
        <w:rPr>
          <w:rFonts w:ascii="Garamond" w:hAnsi="Garamond"/>
          <w:iCs/>
          <w:szCs w:val="24"/>
          <w:lang w:val="sq-AL"/>
        </w:rPr>
        <w:t>ë</w:t>
      </w:r>
      <w:r w:rsidR="00F556C6" w:rsidRPr="00A351C0">
        <w:rPr>
          <w:rFonts w:ascii="Garamond" w:hAnsi="Garamond"/>
          <w:iCs/>
          <w:szCs w:val="24"/>
          <w:lang w:val="sq-AL"/>
        </w:rPr>
        <w:t xml:space="preserve"> shqi</w:t>
      </w:r>
      <w:r w:rsidR="00A351C0">
        <w:rPr>
          <w:rFonts w:ascii="Garamond" w:hAnsi="Garamond"/>
          <w:iCs/>
          <w:szCs w:val="24"/>
          <w:lang w:val="sq-AL"/>
        </w:rPr>
        <w:t>ptare (</w:t>
      </w:r>
      <w:r w:rsidR="0076327E">
        <w:rPr>
          <w:rFonts w:ascii="Garamond" w:hAnsi="Garamond"/>
          <w:iCs/>
          <w:szCs w:val="24"/>
          <w:lang w:val="sq-AL"/>
        </w:rPr>
        <w:t>Qeveria</w:t>
      </w:r>
      <w:r w:rsidR="00F556C6" w:rsidRPr="00A351C0">
        <w:rPr>
          <w:rFonts w:ascii="Garamond" w:hAnsi="Garamond"/>
          <w:iCs/>
          <w:szCs w:val="24"/>
          <w:lang w:val="sq-AL"/>
        </w:rPr>
        <w:t>)</w:t>
      </w:r>
      <w:r w:rsidR="00681C2B" w:rsidRPr="00A351C0">
        <w:rPr>
          <w:rFonts w:ascii="Garamond" w:hAnsi="Garamond"/>
          <w:iCs/>
          <w:szCs w:val="24"/>
          <w:lang w:val="sq-AL"/>
        </w:rPr>
        <w:t xml:space="preserve">, </w:t>
      </w:r>
      <w:r w:rsidR="00F56D65" w:rsidRPr="00A351C0">
        <w:rPr>
          <w:rFonts w:ascii="Garamond" w:hAnsi="Garamond"/>
          <w:iCs/>
          <w:szCs w:val="24"/>
          <w:lang w:val="sq-AL"/>
        </w:rPr>
        <w:t>p</w:t>
      </w:r>
      <w:r w:rsidR="00261DA2" w:rsidRPr="00A351C0">
        <w:rPr>
          <w:rFonts w:ascii="Garamond" w:hAnsi="Garamond"/>
          <w:iCs/>
          <w:szCs w:val="24"/>
          <w:lang w:val="sq-AL"/>
        </w:rPr>
        <w:t>ë</w:t>
      </w:r>
      <w:r w:rsidR="00F56D65" w:rsidRPr="00A351C0">
        <w:rPr>
          <w:rFonts w:ascii="Garamond" w:hAnsi="Garamond"/>
          <w:iCs/>
          <w:szCs w:val="24"/>
          <w:lang w:val="sq-AL"/>
        </w:rPr>
        <w:t>rfaq</w:t>
      </w:r>
      <w:r w:rsidR="00261DA2" w:rsidRPr="00A351C0">
        <w:rPr>
          <w:rFonts w:ascii="Garamond" w:hAnsi="Garamond"/>
          <w:iCs/>
          <w:szCs w:val="24"/>
          <w:lang w:val="sq-AL"/>
        </w:rPr>
        <w:t>ë</w:t>
      </w:r>
      <w:r w:rsidR="00F56D65" w:rsidRPr="00A351C0">
        <w:rPr>
          <w:rFonts w:ascii="Garamond" w:hAnsi="Garamond"/>
          <w:iCs/>
          <w:szCs w:val="24"/>
          <w:lang w:val="sq-AL"/>
        </w:rPr>
        <w:t xml:space="preserve">suar nga </w:t>
      </w:r>
      <w:r w:rsidR="00A351C0">
        <w:rPr>
          <w:rFonts w:ascii="Garamond" w:hAnsi="Garamond"/>
          <w:iCs/>
          <w:szCs w:val="24"/>
          <w:lang w:val="sq-AL"/>
        </w:rPr>
        <w:t>z</w:t>
      </w:r>
      <w:r w:rsidR="00F56D65" w:rsidRPr="00A351C0">
        <w:rPr>
          <w:rFonts w:ascii="Garamond" w:hAnsi="Garamond"/>
          <w:iCs/>
          <w:szCs w:val="24"/>
          <w:lang w:val="sq-AL"/>
        </w:rPr>
        <w:t>. O</w:t>
      </w:r>
      <w:r w:rsidR="00CD3C0A" w:rsidRPr="00A351C0">
        <w:rPr>
          <w:rFonts w:ascii="Garamond" w:hAnsi="Garamond"/>
          <w:iCs/>
          <w:szCs w:val="24"/>
          <w:lang w:val="sq-AL"/>
        </w:rPr>
        <w:t>.</w:t>
      </w:r>
      <w:r w:rsidR="00F56D65" w:rsidRPr="00A351C0">
        <w:rPr>
          <w:rFonts w:ascii="Garamond" w:hAnsi="Garamond"/>
          <w:iCs/>
          <w:szCs w:val="24"/>
          <w:lang w:val="sq-AL"/>
        </w:rPr>
        <w:t xml:space="preserve"> Moçka, Avokat i P</w:t>
      </w:r>
      <w:r w:rsidR="00261DA2" w:rsidRPr="00A351C0">
        <w:rPr>
          <w:rFonts w:ascii="Garamond" w:hAnsi="Garamond"/>
          <w:iCs/>
          <w:szCs w:val="24"/>
          <w:lang w:val="sq-AL"/>
        </w:rPr>
        <w:t>ë</w:t>
      </w:r>
      <w:r w:rsidR="00F56D65" w:rsidRPr="00A351C0">
        <w:rPr>
          <w:rFonts w:ascii="Garamond" w:hAnsi="Garamond"/>
          <w:iCs/>
          <w:szCs w:val="24"/>
          <w:lang w:val="sq-AL"/>
        </w:rPr>
        <w:t>rgjithsh</w:t>
      </w:r>
      <w:r w:rsidR="00261DA2" w:rsidRPr="00A351C0">
        <w:rPr>
          <w:rFonts w:ascii="Garamond" w:hAnsi="Garamond"/>
          <w:iCs/>
          <w:szCs w:val="24"/>
          <w:lang w:val="sq-AL"/>
        </w:rPr>
        <w:t>ë</w:t>
      </w:r>
      <w:r w:rsidR="00F56D65" w:rsidRPr="00A351C0">
        <w:rPr>
          <w:rFonts w:ascii="Garamond" w:hAnsi="Garamond"/>
          <w:iCs/>
          <w:szCs w:val="24"/>
          <w:lang w:val="sq-AL"/>
        </w:rPr>
        <w:t>m i Shtetit</w:t>
      </w:r>
      <w:r w:rsidR="00451C01" w:rsidRPr="00A351C0">
        <w:rPr>
          <w:rFonts w:ascii="Garamond" w:hAnsi="Garamond"/>
          <w:iCs/>
          <w:szCs w:val="24"/>
          <w:lang w:val="sq-AL"/>
        </w:rPr>
        <w:t xml:space="preserve">, dhe </w:t>
      </w:r>
      <w:r w:rsidR="00110A1C" w:rsidRPr="00A351C0">
        <w:rPr>
          <w:rFonts w:ascii="Garamond" w:hAnsi="Garamond"/>
          <w:iCs/>
          <w:szCs w:val="24"/>
          <w:lang w:val="sq-AL"/>
        </w:rPr>
        <w:t>p</w:t>
      </w:r>
      <w:r w:rsidR="00A93887" w:rsidRPr="00A351C0">
        <w:rPr>
          <w:rFonts w:ascii="Garamond" w:hAnsi="Garamond"/>
          <w:iCs/>
          <w:szCs w:val="24"/>
          <w:lang w:val="sq-AL"/>
        </w:rPr>
        <w:t>ë</w:t>
      </w:r>
      <w:r w:rsidR="00110A1C" w:rsidRPr="00A351C0">
        <w:rPr>
          <w:rFonts w:ascii="Garamond" w:hAnsi="Garamond"/>
          <w:iCs/>
          <w:szCs w:val="24"/>
          <w:lang w:val="sq-AL"/>
        </w:rPr>
        <w:t>r t</w:t>
      </w:r>
      <w:r w:rsidR="00A93887" w:rsidRPr="00A351C0">
        <w:rPr>
          <w:rFonts w:ascii="Garamond" w:hAnsi="Garamond"/>
          <w:iCs/>
          <w:szCs w:val="24"/>
          <w:lang w:val="sq-AL"/>
        </w:rPr>
        <w:t>ë</w:t>
      </w:r>
      <w:r w:rsidR="00110A1C" w:rsidRPr="00A351C0">
        <w:rPr>
          <w:rFonts w:ascii="Garamond" w:hAnsi="Garamond"/>
          <w:iCs/>
          <w:szCs w:val="24"/>
          <w:lang w:val="sq-AL"/>
        </w:rPr>
        <w:t xml:space="preserve"> shpallur pjes</w:t>
      </w:r>
      <w:r w:rsidR="00A93887" w:rsidRPr="00A351C0">
        <w:rPr>
          <w:rFonts w:ascii="Garamond" w:hAnsi="Garamond"/>
          <w:iCs/>
          <w:szCs w:val="24"/>
          <w:lang w:val="sq-AL"/>
        </w:rPr>
        <w:t>ë</w:t>
      </w:r>
      <w:r w:rsidR="00110A1C" w:rsidRPr="00A351C0">
        <w:rPr>
          <w:rFonts w:ascii="Garamond" w:hAnsi="Garamond"/>
          <w:iCs/>
          <w:szCs w:val="24"/>
          <w:lang w:val="sq-AL"/>
        </w:rPr>
        <w:t>n tjet</w:t>
      </w:r>
      <w:r w:rsidR="00A93887" w:rsidRPr="00A351C0">
        <w:rPr>
          <w:rFonts w:ascii="Garamond" w:hAnsi="Garamond"/>
          <w:iCs/>
          <w:szCs w:val="24"/>
          <w:lang w:val="sq-AL"/>
        </w:rPr>
        <w:t>ë</w:t>
      </w:r>
      <w:r w:rsidR="00110A1C" w:rsidRPr="00A351C0">
        <w:rPr>
          <w:rFonts w:ascii="Garamond" w:hAnsi="Garamond"/>
          <w:iCs/>
          <w:szCs w:val="24"/>
          <w:lang w:val="sq-AL"/>
        </w:rPr>
        <w:t>r t</w:t>
      </w:r>
      <w:r w:rsidR="00A93887" w:rsidRPr="00A351C0">
        <w:rPr>
          <w:rFonts w:ascii="Garamond" w:hAnsi="Garamond"/>
          <w:iCs/>
          <w:szCs w:val="24"/>
          <w:lang w:val="sq-AL"/>
        </w:rPr>
        <w:t>ë</w:t>
      </w:r>
      <w:r w:rsidR="00110A1C" w:rsidRPr="00A351C0">
        <w:rPr>
          <w:rFonts w:ascii="Garamond" w:hAnsi="Garamond"/>
          <w:iCs/>
          <w:szCs w:val="24"/>
          <w:lang w:val="sq-AL"/>
        </w:rPr>
        <w:t xml:space="preserve"> k</w:t>
      </w:r>
      <w:r w:rsidR="00A93887" w:rsidRPr="00A351C0">
        <w:rPr>
          <w:rFonts w:ascii="Garamond" w:hAnsi="Garamond"/>
          <w:iCs/>
          <w:szCs w:val="24"/>
          <w:lang w:val="sq-AL"/>
        </w:rPr>
        <w:t>ë</w:t>
      </w:r>
      <w:r w:rsidR="00110A1C" w:rsidRPr="00A351C0">
        <w:rPr>
          <w:rFonts w:ascii="Garamond" w:hAnsi="Garamond"/>
          <w:iCs/>
          <w:szCs w:val="24"/>
          <w:lang w:val="sq-AL"/>
        </w:rPr>
        <w:t>rkes</w:t>
      </w:r>
      <w:r w:rsidR="00A93887" w:rsidRPr="00A351C0">
        <w:rPr>
          <w:rFonts w:ascii="Garamond" w:hAnsi="Garamond"/>
          <w:iCs/>
          <w:szCs w:val="24"/>
          <w:lang w:val="sq-AL"/>
        </w:rPr>
        <w:t>ë</w:t>
      </w:r>
      <w:r w:rsidR="00110A1C" w:rsidRPr="00A351C0">
        <w:rPr>
          <w:rFonts w:ascii="Garamond" w:hAnsi="Garamond"/>
          <w:iCs/>
          <w:szCs w:val="24"/>
          <w:lang w:val="sq-AL"/>
        </w:rPr>
        <w:t>s t</w:t>
      </w:r>
      <w:r w:rsidR="00A93887" w:rsidRPr="00A351C0">
        <w:rPr>
          <w:rFonts w:ascii="Garamond" w:hAnsi="Garamond"/>
          <w:iCs/>
          <w:szCs w:val="24"/>
          <w:lang w:val="sq-AL"/>
        </w:rPr>
        <w:t>ë</w:t>
      </w:r>
      <w:r w:rsidR="00110A1C" w:rsidRPr="00A351C0">
        <w:rPr>
          <w:rFonts w:ascii="Garamond" w:hAnsi="Garamond"/>
          <w:iCs/>
          <w:szCs w:val="24"/>
          <w:lang w:val="sq-AL"/>
        </w:rPr>
        <w:t xml:space="preserve"> papranueshme</w:t>
      </w:r>
      <w:r w:rsidR="00A351C0">
        <w:rPr>
          <w:rFonts w:ascii="Garamond" w:hAnsi="Garamond"/>
          <w:iCs/>
          <w:szCs w:val="24"/>
          <w:lang w:val="sq-AL"/>
        </w:rPr>
        <w:t>;</w:t>
      </w:r>
    </w:p>
    <w:p w14:paraId="7E186C20" w14:textId="6426D790" w:rsidR="0016596E" w:rsidRPr="00A351C0" w:rsidRDefault="00DD354E" w:rsidP="00DD354E">
      <w:pPr>
        <w:pStyle w:val="ECHRDecisionBody"/>
        <w:ind w:firstLine="284"/>
        <w:jc w:val="both"/>
        <w:rPr>
          <w:rFonts w:ascii="Garamond" w:hAnsi="Garamond"/>
          <w:iCs/>
          <w:szCs w:val="24"/>
          <w:lang w:val="sq-AL"/>
        </w:rPr>
      </w:pPr>
      <w:r w:rsidRPr="00A351C0">
        <w:rPr>
          <w:rFonts w:ascii="Garamond" w:hAnsi="Garamond"/>
          <w:iCs/>
          <w:szCs w:val="24"/>
          <w:lang w:val="sq-AL"/>
        </w:rPr>
        <w:t xml:space="preserve"> </w:t>
      </w:r>
      <w:r w:rsidR="007E04D4" w:rsidRPr="00A351C0">
        <w:rPr>
          <w:rFonts w:ascii="Garamond" w:hAnsi="Garamond"/>
          <w:iCs/>
          <w:szCs w:val="24"/>
          <w:lang w:val="sq-AL"/>
        </w:rPr>
        <w:t>konstatimet</w:t>
      </w:r>
      <w:r w:rsidR="0064665C" w:rsidRPr="00A351C0">
        <w:rPr>
          <w:rFonts w:ascii="Garamond" w:hAnsi="Garamond"/>
          <w:iCs/>
          <w:szCs w:val="24"/>
          <w:lang w:val="sq-AL"/>
        </w:rPr>
        <w:t xml:space="preserve"> e pal</w:t>
      </w:r>
      <w:r w:rsidR="006D747B" w:rsidRPr="00A351C0">
        <w:rPr>
          <w:rFonts w:ascii="Garamond" w:hAnsi="Garamond"/>
          <w:iCs/>
          <w:szCs w:val="24"/>
          <w:lang w:val="sq-AL"/>
        </w:rPr>
        <w:t>ë</w:t>
      </w:r>
      <w:r w:rsidR="00A351C0">
        <w:rPr>
          <w:rFonts w:ascii="Garamond" w:hAnsi="Garamond"/>
          <w:iCs/>
          <w:szCs w:val="24"/>
          <w:lang w:val="sq-AL"/>
        </w:rPr>
        <w:t>ve;</w:t>
      </w:r>
    </w:p>
    <w:p w14:paraId="00CDA7A2" w14:textId="4C0E243C" w:rsidR="0064665C" w:rsidRPr="00A351C0" w:rsidRDefault="00DD354E" w:rsidP="00DD354E">
      <w:pPr>
        <w:pStyle w:val="ECHRDecisionBody"/>
        <w:ind w:firstLine="284"/>
        <w:jc w:val="both"/>
        <w:rPr>
          <w:rFonts w:ascii="Garamond" w:hAnsi="Garamond"/>
          <w:iCs/>
          <w:szCs w:val="24"/>
          <w:lang w:val="sq-AL"/>
        </w:rPr>
      </w:pPr>
      <w:r w:rsidRPr="00A351C0">
        <w:rPr>
          <w:rFonts w:ascii="Garamond" w:hAnsi="Garamond"/>
          <w:iCs/>
          <w:szCs w:val="24"/>
          <w:lang w:val="sq-AL"/>
        </w:rPr>
        <w:t xml:space="preserve"> </w:t>
      </w:r>
      <w:r w:rsidR="0064665C" w:rsidRPr="00A351C0">
        <w:rPr>
          <w:rFonts w:ascii="Garamond" w:hAnsi="Garamond"/>
          <w:iCs/>
          <w:szCs w:val="24"/>
          <w:lang w:val="sq-AL"/>
        </w:rPr>
        <w:t>Pasi diskutoi, vendos si m</w:t>
      </w:r>
      <w:r w:rsidR="006D747B" w:rsidRPr="00A351C0">
        <w:rPr>
          <w:rFonts w:ascii="Garamond" w:hAnsi="Garamond"/>
          <w:iCs/>
          <w:szCs w:val="24"/>
          <w:lang w:val="sq-AL"/>
        </w:rPr>
        <w:t>ë</w:t>
      </w:r>
      <w:r w:rsidR="0064665C" w:rsidRPr="00A351C0">
        <w:rPr>
          <w:rFonts w:ascii="Garamond" w:hAnsi="Garamond"/>
          <w:iCs/>
          <w:szCs w:val="24"/>
          <w:lang w:val="sq-AL"/>
        </w:rPr>
        <w:t xml:space="preserve"> posht</w:t>
      </w:r>
      <w:r w:rsidR="006D747B" w:rsidRPr="00A351C0">
        <w:rPr>
          <w:rFonts w:ascii="Garamond" w:hAnsi="Garamond"/>
          <w:iCs/>
          <w:szCs w:val="24"/>
          <w:lang w:val="sq-AL"/>
        </w:rPr>
        <w:t>ë</w:t>
      </w:r>
      <w:r w:rsidR="00A351C0">
        <w:rPr>
          <w:rFonts w:ascii="Garamond" w:hAnsi="Garamond"/>
          <w:iCs/>
          <w:szCs w:val="24"/>
          <w:lang w:val="sq-AL"/>
        </w:rPr>
        <w:t>:</w:t>
      </w:r>
    </w:p>
    <w:p w14:paraId="4F840F65" w14:textId="320968D4" w:rsidR="0064665C" w:rsidRPr="00A351C0" w:rsidRDefault="0016596E" w:rsidP="00DD354E">
      <w:pPr>
        <w:pStyle w:val="ECHRDecisionBody"/>
        <w:ind w:firstLine="284"/>
        <w:jc w:val="both"/>
        <w:rPr>
          <w:rFonts w:ascii="Garamond" w:hAnsi="Garamond"/>
          <w:iCs/>
          <w:szCs w:val="24"/>
          <w:lang w:val="sq-AL"/>
        </w:rPr>
      </w:pPr>
      <w:r w:rsidRPr="00A351C0">
        <w:rPr>
          <w:rFonts w:ascii="Garamond" w:hAnsi="Garamond"/>
          <w:iCs/>
          <w:szCs w:val="24"/>
          <w:lang w:val="sq-AL"/>
        </w:rPr>
        <w:t>L</w:t>
      </w:r>
      <w:r w:rsidR="000763A6" w:rsidRPr="00A351C0">
        <w:rPr>
          <w:rFonts w:ascii="Garamond" w:hAnsi="Garamond"/>
          <w:iCs/>
          <w:szCs w:val="24"/>
          <w:lang w:val="sq-AL"/>
        </w:rPr>
        <w:t>Ë</w:t>
      </w:r>
      <w:r w:rsidRPr="00A351C0">
        <w:rPr>
          <w:rFonts w:ascii="Garamond" w:hAnsi="Garamond"/>
          <w:iCs/>
          <w:szCs w:val="24"/>
          <w:lang w:val="sq-AL"/>
        </w:rPr>
        <w:t xml:space="preserve">NDA E </w:t>
      </w:r>
      <w:r w:rsidR="00CD3C0A" w:rsidRPr="00A351C0">
        <w:rPr>
          <w:rFonts w:ascii="Garamond" w:hAnsi="Garamond"/>
          <w:iCs/>
          <w:szCs w:val="24"/>
          <w:lang w:val="sq-AL"/>
        </w:rPr>
        <w:t>ÇËSHTJES</w:t>
      </w:r>
    </w:p>
    <w:p w14:paraId="1FB0FB69" w14:textId="34B511FD"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1. Kërkesa ka të bëjë me të drejtën e kërkuesit për t’iu drejtuar Gjykatës Kushtetuese dhe me të drejtën e tij për një vendim të</w:t>
      </w:r>
      <w:r w:rsidR="00A351C0">
        <w:rPr>
          <w:rFonts w:ascii="Garamond" w:eastAsiaTheme="minorHAnsi" w:hAnsi="Garamond"/>
          <w:color w:val="000000"/>
          <w:sz w:val="24"/>
          <w:szCs w:val="24"/>
          <w14:ligatures w14:val="standardContextual"/>
        </w:rPr>
        <w:t xml:space="preserve"> arsyetuar nga Gjykata e Lartë.</w:t>
      </w:r>
    </w:p>
    <w:p w14:paraId="63A99DA5" w14:textId="744FE334"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2. Më 29 </w:t>
      </w:r>
      <w:r w:rsidR="00A351C0">
        <w:rPr>
          <w:rFonts w:ascii="Garamond" w:eastAsiaTheme="minorHAnsi" w:hAnsi="Garamond"/>
          <w:color w:val="000000"/>
          <w:sz w:val="24"/>
          <w:szCs w:val="24"/>
          <w14:ligatures w14:val="standardContextual"/>
        </w:rPr>
        <w:t>k</w:t>
      </w:r>
      <w:r w:rsidRPr="00A351C0">
        <w:rPr>
          <w:rFonts w:ascii="Garamond" w:eastAsiaTheme="minorHAnsi" w:hAnsi="Garamond"/>
          <w:color w:val="000000"/>
          <w:sz w:val="24"/>
          <w:szCs w:val="24"/>
          <w14:ligatures w14:val="standardContextual"/>
        </w:rPr>
        <w:t>orrik 2</w:t>
      </w:r>
      <w:r w:rsidR="00A351C0">
        <w:rPr>
          <w:rFonts w:ascii="Garamond" w:eastAsiaTheme="minorHAnsi" w:hAnsi="Garamond"/>
          <w:color w:val="000000"/>
          <w:sz w:val="24"/>
          <w:szCs w:val="24"/>
          <w14:ligatures w14:val="standardContextual"/>
        </w:rPr>
        <w:t>001, Gjykata e Rrethit Tiranë (Gjykata e Rrethit</w:t>
      </w:r>
      <w:r w:rsidRPr="00A351C0">
        <w:rPr>
          <w:rFonts w:ascii="Garamond" w:eastAsiaTheme="minorHAnsi" w:hAnsi="Garamond"/>
          <w:color w:val="000000"/>
          <w:sz w:val="24"/>
          <w:szCs w:val="24"/>
          <w14:ligatures w14:val="standardContextual"/>
        </w:rPr>
        <w:t>) njohu si fakt juridik të drejtat e trashëguara të pronës për kërkuesin dhe trashëgimtarët e tjerë të M.</w:t>
      </w:r>
      <w:r w:rsidR="00A351C0">
        <w:rPr>
          <w:rFonts w:ascii="Garamond" w:eastAsiaTheme="minorHAnsi" w:hAnsi="Garamond"/>
          <w:color w:val="000000"/>
          <w:sz w:val="24"/>
          <w:szCs w:val="24"/>
          <w14:ligatures w14:val="standardContextual"/>
        </w:rPr>
        <w:t xml:space="preserve"> </w:t>
      </w:r>
      <w:r w:rsidRPr="00A351C0">
        <w:rPr>
          <w:rFonts w:ascii="Garamond" w:eastAsiaTheme="minorHAnsi" w:hAnsi="Garamond"/>
          <w:color w:val="000000"/>
          <w:sz w:val="24"/>
          <w:szCs w:val="24"/>
          <w14:ligatures w14:val="standardContextual"/>
        </w:rPr>
        <w:t xml:space="preserve">Z. </w:t>
      </w:r>
      <w:r w:rsidR="00A351C0">
        <w:rPr>
          <w:rFonts w:ascii="Garamond" w:eastAsiaTheme="minorHAnsi" w:hAnsi="Garamond"/>
          <w:color w:val="000000"/>
          <w:sz w:val="24"/>
          <w:szCs w:val="24"/>
          <w14:ligatures w14:val="standardContextual"/>
        </w:rPr>
        <w:t>për një sipërfaqe toke prej 830m</w:t>
      </w:r>
      <w:r w:rsidR="00A351C0" w:rsidRPr="00A351C0">
        <w:rPr>
          <w:rFonts w:ascii="Garamond" w:eastAsiaTheme="minorHAnsi" w:hAnsi="Garamond"/>
          <w:color w:val="000000"/>
          <w:sz w:val="24"/>
          <w:szCs w:val="24"/>
          <w:vertAlign w:val="superscript"/>
          <w14:ligatures w14:val="standardContextual"/>
        </w:rPr>
        <w:t>2</w:t>
      </w:r>
      <w:r w:rsidRPr="00A351C0">
        <w:rPr>
          <w:rFonts w:ascii="Garamond" w:eastAsiaTheme="minorHAnsi" w:hAnsi="Garamond"/>
          <w:color w:val="000000"/>
          <w:sz w:val="24"/>
          <w:szCs w:val="24"/>
          <w14:ligatures w14:val="standardContextual"/>
        </w:rPr>
        <w:t>, me vendndodhje në Tiranë (</w:t>
      </w:r>
      <w:r w:rsidRPr="00A351C0">
        <w:rPr>
          <w:rFonts w:ascii="Garamond" w:eastAsiaTheme="minorHAnsi" w:hAnsi="Garamond"/>
          <w:i/>
          <w:iCs/>
          <w:color w:val="000000"/>
          <w:sz w:val="24"/>
          <w:szCs w:val="24"/>
          <w14:ligatures w14:val="standardContextual"/>
        </w:rPr>
        <w:t>vendim vërtetim fakti</w:t>
      </w:r>
      <w:r w:rsidR="00A351C0">
        <w:rPr>
          <w:rFonts w:ascii="Garamond" w:eastAsiaTheme="minorHAnsi" w:hAnsi="Garamond"/>
          <w:color w:val="000000"/>
          <w:sz w:val="24"/>
          <w:szCs w:val="24"/>
          <w14:ligatures w14:val="standardContextual"/>
        </w:rPr>
        <w:t>).</w:t>
      </w:r>
    </w:p>
    <w:p w14:paraId="7D11AD1D" w14:textId="0D127E47"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3. Më 29 </w:t>
      </w:r>
      <w:r w:rsidR="00A351C0">
        <w:rPr>
          <w:rFonts w:ascii="Garamond" w:eastAsiaTheme="minorHAnsi" w:hAnsi="Garamond"/>
          <w:color w:val="000000"/>
          <w:sz w:val="24"/>
          <w:szCs w:val="24"/>
          <w14:ligatures w14:val="standardContextual"/>
        </w:rPr>
        <w:t>m</w:t>
      </w:r>
      <w:r w:rsidRPr="00A351C0">
        <w:rPr>
          <w:rFonts w:ascii="Garamond" w:eastAsiaTheme="minorHAnsi" w:hAnsi="Garamond"/>
          <w:color w:val="000000"/>
          <w:sz w:val="24"/>
          <w:szCs w:val="24"/>
          <w14:ligatures w14:val="standardContextual"/>
        </w:rPr>
        <w:t>ars 2002, Komisioni për Kth</w:t>
      </w:r>
      <w:r w:rsidR="00465A57">
        <w:rPr>
          <w:rFonts w:ascii="Garamond" w:eastAsiaTheme="minorHAnsi" w:hAnsi="Garamond"/>
          <w:color w:val="000000"/>
          <w:sz w:val="24"/>
          <w:szCs w:val="24"/>
          <w14:ligatures w14:val="standardContextual"/>
        </w:rPr>
        <w:t>imin dhe Kompensimin e Pronës (Komisioni</w:t>
      </w:r>
      <w:r w:rsidRPr="00A351C0">
        <w:rPr>
          <w:rFonts w:ascii="Garamond" w:eastAsiaTheme="minorHAnsi" w:hAnsi="Garamond"/>
          <w:color w:val="000000"/>
          <w:sz w:val="24"/>
          <w:szCs w:val="24"/>
          <w14:ligatures w14:val="standardContextual"/>
        </w:rPr>
        <w:t>) e rrëzoi kërkesën për njohjen e titullit të pronësisë dhe kthimin e sipërfaqes prej 830</w:t>
      </w:r>
      <w:r w:rsidR="00A351C0" w:rsidRPr="00A351C0">
        <w:rPr>
          <w:rFonts w:ascii="Garamond" w:eastAsiaTheme="minorHAnsi" w:hAnsi="Garamond"/>
          <w:color w:val="000000"/>
          <w:sz w:val="24"/>
          <w:szCs w:val="24"/>
          <w14:ligatures w14:val="standardContextual"/>
        </w:rPr>
        <w:t xml:space="preserve"> </w:t>
      </w:r>
      <w:r w:rsidR="00A351C0">
        <w:rPr>
          <w:rFonts w:ascii="Garamond" w:eastAsiaTheme="minorHAnsi" w:hAnsi="Garamond"/>
          <w:color w:val="000000"/>
          <w:sz w:val="24"/>
          <w:szCs w:val="24"/>
          <w14:ligatures w14:val="standardContextual"/>
        </w:rPr>
        <w:t>m</w:t>
      </w:r>
      <w:r w:rsidR="00A351C0" w:rsidRPr="00A351C0">
        <w:rPr>
          <w:rFonts w:ascii="Garamond" w:eastAsiaTheme="minorHAnsi" w:hAnsi="Garamond"/>
          <w:color w:val="000000"/>
          <w:sz w:val="24"/>
          <w:szCs w:val="24"/>
          <w:vertAlign w:val="superscript"/>
          <w14:ligatures w14:val="standardContextual"/>
        </w:rPr>
        <w:t>2</w:t>
      </w:r>
      <w:r w:rsidRPr="00A351C0">
        <w:rPr>
          <w:rFonts w:ascii="Garamond" w:eastAsiaTheme="minorHAnsi" w:hAnsi="Garamond"/>
          <w:color w:val="000000"/>
          <w:sz w:val="24"/>
          <w:szCs w:val="24"/>
          <w14:ligatures w14:val="standardContextual"/>
        </w:rPr>
        <w:t xml:space="preserve"> të depozituar nga kërkuesi dhe trashëgimtarët e tjerë me argumentin se një pjesë e pronës tashmë i ishte kthyer V.</w:t>
      </w:r>
      <w:r w:rsidR="00465A57">
        <w:rPr>
          <w:rFonts w:ascii="Garamond" w:eastAsiaTheme="minorHAnsi" w:hAnsi="Garamond"/>
          <w:color w:val="000000"/>
          <w:sz w:val="24"/>
          <w:szCs w:val="24"/>
          <w14:ligatures w14:val="standardContextual"/>
        </w:rPr>
        <w:t xml:space="preserve"> </w:t>
      </w:r>
      <w:r w:rsidRPr="00A351C0">
        <w:rPr>
          <w:rFonts w:ascii="Garamond" w:eastAsiaTheme="minorHAnsi" w:hAnsi="Garamond"/>
          <w:color w:val="000000"/>
          <w:sz w:val="24"/>
          <w:szCs w:val="24"/>
          <w14:ligatures w14:val="standardContextual"/>
        </w:rPr>
        <w:t>J. dhe H.</w:t>
      </w:r>
      <w:r w:rsidR="00465A57">
        <w:rPr>
          <w:rFonts w:ascii="Garamond" w:eastAsiaTheme="minorHAnsi" w:hAnsi="Garamond"/>
          <w:color w:val="000000"/>
          <w:sz w:val="24"/>
          <w:szCs w:val="24"/>
          <w14:ligatures w14:val="standardContextual"/>
        </w:rPr>
        <w:t xml:space="preserve"> </w:t>
      </w:r>
      <w:r w:rsidRPr="00A351C0">
        <w:rPr>
          <w:rFonts w:ascii="Garamond" w:eastAsiaTheme="minorHAnsi" w:hAnsi="Garamond"/>
          <w:color w:val="000000"/>
          <w:sz w:val="24"/>
          <w:szCs w:val="24"/>
          <w14:ligatures w14:val="standardContextual"/>
        </w:rPr>
        <w:t>K. Komisioni sugjeroi se kërkesa mund të ridorëzohe</w:t>
      </w:r>
      <w:r w:rsidR="00465A57">
        <w:rPr>
          <w:rFonts w:ascii="Garamond" w:eastAsiaTheme="minorHAnsi" w:hAnsi="Garamond"/>
          <w:color w:val="000000"/>
          <w:sz w:val="24"/>
          <w:szCs w:val="24"/>
          <w14:ligatures w14:val="standardContextual"/>
        </w:rPr>
        <w:t>j sapo të zgjidhej</w:t>
      </w:r>
      <w:r w:rsidRPr="00A351C0">
        <w:rPr>
          <w:rFonts w:ascii="Garamond" w:eastAsiaTheme="minorHAnsi" w:hAnsi="Garamond"/>
          <w:color w:val="000000"/>
          <w:sz w:val="24"/>
          <w:szCs w:val="24"/>
          <w14:ligatures w14:val="standardContextual"/>
        </w:rPr>
        <w:t xml:space="preserve"> mbivendosja e titujve të pronësi</w:t>
      </w:r>
      <w:r w:rsidR="00465A57">
        <w:rPr>
          <w:rFonts w:ascii="Garamond" w:eastAsiaTheme="minorHAnsi" w:hAnsi="Garamond"/>
          <w:color w:val="000000"/>
          <w:sz w:val="24"/>
          <w:szCs w:val="24"/>
          <w14:ligatures w14:val="standardContextual"/>
        </w:rPr>
        <w:t>së me anë të procesit gjyqësor.</w:t>
      </w:r>
    </w:p>
    <w:p w14:paraId="2A2B1A23" w14:textId="249BD6A0"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4. Në vitin 2012, kërkuesi dhe trashëgimtarët e tjerë nisën procesin në Gjykatën e Rrethit ku kundërshtuan vendimin e Komisionit në favor të V.</w:t>
      </w:r>
      <w:r w:rsidR="00465A57">
        <w:rPr>
          <w:rFonts w:ascii="Garamond" w:eastAsiaTheme="minorHAnsi" w:hAnsi="Garamond"/>
          <w:color w:val="000000"/>
          <w:sz w:val="24"/>
          <w:szCs w:val="24"/>
          <w14:ligatures w14:val="standardContextual"/>
        </w:rPr>
        <w:t xml:space="preserve"> </w:t>
      </w:r>
      <w:r w:rsidRPr="00A351C0">
        <w:rPr>
          <w:rFonts w:ascii="Garamond" w:eastAsiaTheme="minorHAnsi" w:hAnsi="Garamond"/>
          <w:color w:val="000000"/>
          <w:sz w:val="24"/>
          <w:szCs w:val="24"/>
          <w14:ligatures w14:val="standardContextual"/>
        </w:rPr>
        <w:t xml:space="preserve">J. Më 26 </w:t>
      </w:r>
      <w:r w:rsidR="00465A57">
        <w:rPr>
          <w:rFonts w:ascii="Garamond" w:eastAsiaTheme="minorHAnsi" w:hAnsi="Garamond"/>
          <w:color w:val="000000"/>
          <w:sz w:val="24"/>
          <w:szCs w:val="24"/>
          <w14:ligatures w14:val="standardContextual"/>
        </w:rPr>
        <w:t>d</w:t>
      </w:r>
      <w:r w:rsidRPr="00A351C0">
        <w:rPr>
          <w:rFonts w:ascii="Garamond" w:eastAsiaTheme="minorHAnsi" w:hAnsi="Garamond"/>
          <w:color w:val="000000"/>
          <w:sz w:val="24"/>
          <w:szCs w:val="24"/>
          <w14:ligatures w14:val="standardContextual"/>
        </w:rPr>
        <w:t>hjetor 2012, procesi u rrëzua me argumentin se kërkuesi dhe trashëgimtarët e tjer</w:t>
      </w:r>
      <w:r w:rsidR="00465A57">
        <w:rPr>
          <w:rFonts w:ascii="Garamond" w:eastAsiaTheme="minorHAnsi" w:hAnsi="Garamond"/>
          <w:color w:val="000000"/>
          <w:sz w:val="24"/>
          <w:szCs w:val="24"/>
          <w14:ligatures w14:val="standardContextual"/>
        </w:rPr>
        <w:t>ë nuk kishin të drejta ligjore.</w:t>
      </w:r>
    </w:p>
    <w:p w14:paraId="52967A12" w14:textId="1EEB0BC4"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5. Më 24 tetor 2013, Gjykata e Apeli</w:t>
      </w:r>
      <w:r w:rsidR="00465A57">
        <w:rPr>
          <w:rFonts w:ascii="Garamond" w:eastAsiaTheme="minorHAnsi" w:hAnsi="Garamond"/>
          <w:color w:val="000000"/>
          <w:sz w:val="24"/>
          <w:szCs w:val="24"/>
          <w14:ligatures w14:val="standardContextual"/>
        </w:rPr>
        <w:t>t Tiranë la në fuqi atë vendim.</w:t>
      </w:r>
    </w:p>
    <w:p w14:paraId="71D5D7B5" w14:textId="79D5F679"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6. Më 11 </w:t>
      </w:r>
      <w:r w:rsidR="00465A57">
        <w:rPr>
          <w:rFonts w:ascii="Garamond" w:eastAsiaTheme="minorHAnsi" w:hAnsi="Garamond"/>
          <w:color w:val="000000"/>
          <w:sz w:val="24"/>
          <w:szCs w:val="24"/>
          <w14:ligatures w14:val="standardContextual"/>
        </w:rPr>
        <w:t>k</w:t>
      </w:r>
      <w:r w:rsidRPr="00A351C0">
        <w:rPr>
          <w:rFonts w:ascii="Garamond" w:eastAsiaTheme="minorHAnsi" w:hAnsi="Garamond"/>
          <w:color w:val="000000"/>
          <w:sz w:val="24"/>
          <w:szCs w:val="24"/>
          <w14:ligatures w14:val="standardContextual"/>
        </w:rPr>
        <w:t>orrik 2014, Gjykata e Lartë rrëzoi një ankesë për çështje ligjore të depozituar nga kërkuesi dhe trashëgimtarët e tjerë si të papranueshme</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mbështetur në </w:t>
      </w:r>
      <w:r w:rsidR="00465A57">
        <w:rPr>
          <w:rFonts w:ascii="Garamond" w:eastAsiaTheme="minorHAnsi" w:hAnsi="Garamond"/>
          <w:color w:val="000000"/>
          <w:sz w:val="24"/>
          <w:szCs w:val="24"/>
          <w14:ligatures w14:val="standardContextual"/>
        </w:rPr>
        <w:t>n</w:t>
      </w:r>
      <w:r w:rsidRPr="00A351C0">
        <w:rPr>
          <w:rFonts w:ascii="Garamond" w:eastAsiaTheme="minorHAnsi" w:hAnsi="Garamond"/>
          <w:color w:val="000000"/>
          <w:sz w:val="24"/>
          <w:szCs w:val="24"/>
          <w14:ligatures w14:val="standardContextual"/>
        </w:rPr>
        <w:t>enin 472 të Kodit të Procedurës Civile (mungesë a</w:t>
      </w:r>
      <w:r w:rsidR="00465A57">
        <w:rPr>
          <w:rFonts w:ascii="Garamond" w:eastAsiaTheme="minorHAnsi" w:hAnsi="Garamond"/>
          <w:color w:val="000000"/>
          <w:sz w:val="24"/>
          <w:szCs w:val="24"/>
          <w14:ligatures w14:val="standardContextual"/>
        </w:rPr>
        <w:t>rsyesh të vlefshme për apelim).</w:t>
      </w:r>
    </w:p>
    <w:p w14:paraId="33C12C6C" w14:textId="17E9F4FE"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7. Më 3 </w:t>
      </w:r>
      <w:r w:rsidR="00465A57">
        <w:rPr>
          <w:rFonts w:ascii="Garamond" w:eastAsiaTheme="minorHAnsi" w:hAnsi="Garamond"/>
          <w:color w:val="000000"/>
          <w:sz w:val="24"/>
          <w:szCs w:val="24"/>
          <w14:ligatures w14:val="standardContextual"/>
        </w:rPr>
        <w:t>m</w:t>
      </w:r>
      <w:r w:rsidRPr="00A351C0">
        <w:rPr>
          <w:rFonts w:ascii="Garamond" w:eastAsiaTheme="minorHAnsi" w:hAnsi="Garamond"/>
          <w:color w:val="000000"/>
          <w:sz w:val="24"/>
          <w:szCs w:val="24"/>
          <w14:ligatures w14:val="standardContextual"/>
        </w:rPr>
        <w:t xml:space="preserve">ars 2015, kërkuesi dhe trashëgimtarët e tjerë paraqitën një ankesë kushtetuese. Më 30 </w:t>
      </w:r>
      <w:r w:rsidR="00465A57">
        <w:rPr>
          <w:rFonts w:ascii="Garamond" w:eastAsiaTheme="minorHAnsi" w:hAnsi="Garamond"/>
          <w:color w:val="000000"/>
          <w:sz w:val="24"/>
          <w:szCs w:val="24"/>
          <w14:ligatures w14:val="standardContextual"/>
        </w:rPr>
        <w:t>s</w:t>
      </w:r>
      <w:r w:rsidRPr="00A351C0">
        <w:rPr>
          <w:rFonts w:ascii="Garamond" w:eastAsiaTheme="minorHAnsi" w:hAnsi="Garamond"/>
          <w:color w:val="000000"/>
          <w:sz w:val="24"/>
          <w:szCs w:val="24"/>
          <w14:ligatures w14:val="standardContextual"/>
        </w:rPr>
        <w:t xml:space="preserve">htator 2015, Gjykata Kushtetuese, me një formacion me tetë nga nëntë gjyqtarë, rrëzoi ankesën kushtetuese pa paragjykim pasi votimi përfundoi me barazim. Arsyetimi u kufizua në aspektin se nuk ishte mundur të arrihej një shumicë për asnjë prej problematikave të ngritura në çështje. Kërkuesi dhe trashëgimtarët e tjerë u informuan për mundësinë për paraqitjen e një ankesë të re në një datë të mëvonshme, në mbështetje të </w:t>
      </w:r>
      <w:r w:rsidR="00465A57">
        <w:rPr>
          <w:rFonts w:ascii="Garamond" w:eastAsiaTheme="minorHAnsi" w:hAnsi="Garamond"/>
          <w:color w:val="000000"/>
          <w:sz w:val="24"/>
          <w:szCs w:val="24"/>
          <w14:ligatures w14:val="standardContextual"/>
        </w:rPr>
        <w:t>n</w:t>
      </w:r>
      <w:r w:rsidRPr="00A351C0">
        <w:rPr>
          <w:rFonts w:ascii="Garamond" w:eastAsiaTheme="minorHAnsi" w:hAnsi="Garamond"/>
          <w:color w:val="000000"/>
          <w:sz w:val="24"/>
          <w:szCs w:val="24"/>
          <w14:ligatures w14:val="standardContextual"/>
        </w:rPr>
        <w:t>enit 74 të Ligjit për Gjykatën Kushtetuese.</w:t>
      </w:r>
    </w:p>
    <w:p w14:paraId="14D1F3D8" w14:textId="7CB45BDA"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8. Më 26 </w:t>
      </w:r>
      <w:r w:rsidR="00465A57">
        <w:rPr>
          <w:rFonts w:ascii="Garamond" w:eastAsiaTheme="minorHAnsi" w:hAnsi="Garamond"/>
          <w:color w:val="000000"/>
          <w:sz w:val="24"/>
          <w:szCs w:val="24"/>
          <w14:ligatures w14:val="standardContextual"/>
        </w:rPr>
        <w:t>k</w:t>
      </w:r>
      <w:r w:rsidRPr="00A351C0">
        <w:rPr>
          <w:rFonts w:ascii="Garamond" w:eastAsiaTheme="minorHAnsi" w:hAnsi="Garamond"/>
          <w:color w:val="000000"/>
          <w:sz w:val="24"/>
          <w:szCs w:val="24"/>
          <w14:ligatures w14:val="standardContextual"/>
        </w:rPr>
        <w:t>orrik 2016, kërkuesi dhe trashëgimtarët e tjerë paraqitën një ankesë të dytë kushtetuese me argumentin se kishin pritur për gjyqtarin A. Xh., i cili kishte munguar në grupin e parë të procedura</w:t>
      </w:r>
      <w:r w:rsidR="00465A57">
        <w:rPr>
          <w:rFonts w:ascii="Garamond" w:eastAsiaTheme="minorHAnsi" w:hAnsi="Garamond"/>
          <w:color w:val="000000"/>
          <w:sz w:val="24"/>
          <w:szCs w:val="24"/>
          <w14:ligatures w14:val="standardContextual"/>
        </w:rPr>
        <w:t xml:space="preserve">ve kushtetuese, por që tashmë </w:t>
      </w:r>
      <w:r w:rsidRPr="00A351C0">
        <w:rPr>
          <w:rFonts w:ascii="Garamond" w:eastAsiaTheme="minorHAnsi" w:hAnsi="Garamond"/>
          <w:color w:val="000000"/>
          <w:sz w:val="24"/>
          <w:szCs w:val="24"/>
          <w14:ligatures w14:val="standardContextual"/>
        </w:rPr>
        <w:t>ishte kthyer</w:t>
      </w:r>
      <w:r w:rsidR="00465A57">
        <w:rPr>
          <w:rFonts w:ascii="Garamond" w:eastAsiaTheme="minorHAnsi" w:hAnsi="Garamond"/>
          <w:color w:val="000000"/>
          <w:sz w:val="24"/>
          <w:szCs w:val="24"/>
          <w14:ligatures w14:val="standardContextual"/>
        </w:rPr>
        <w:t xml:space="preserve"> në funksionet e tij gjyqësore.</w:t>
      </w:r>
    </w:p>
    <w:p w14:paraId="55845951" w14:textId="3111DC05"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lastRenderedPageBreak/>
        <w:t xml:space="preserve">9. Më 7 </w:t>
      </w:r>
      <w:r w:rsidR="00465A57">
        <w:rPr>
          <w:rFonts w:ascii="Garamond" w:eastAsiaTheme="minorHAnsi" w:hAnsi="Garamond"/>
          <w:color w:val="000000"/>
          <w:sz w:val="24"/>
          <w:szCs w:val="24"/>
          <w14:ligatures w14:val="standardContextual"/>
        </w:rPr>
        <w:t>s</w:t>
      </w:r>
      <w:r w:rsidRPr="00A351C0">
        <w:rPr>
          <w:rFonts w:ascii="Garamond" w:eastAsiaTheme="minorHAnsi" w:hAnsi="Garamond"/>
          <w:color w:val="000000"/>
          <w:sz w:val="24"/>
          <w:szCs w:val="24"/>
          <w14:ligatures w14:val="standardContextual"/>
        </w:rPr>
        <w:t xml:space="preserve">hkurt 2017, Gjykata Kushtetuese rrëzoi ankesën e dytë me arsyetimin se ishte paraqitur jashtë afatit dyvjeçar të përllogaritur nga data e vendimit të Gjykatës së Lartë më 11 </w:t>
      </w:r>
      <w:r w:rsidR="00465A57">
        <w:rPr>
          <w:rFonts w:ascii="Garamond" w:eastAsiaTheme="minorHAnsi" w:hAnsi="Garamond"/>
          <w:color w:val="000000"/>
          <w:sz w:val="24"/>
          <w:szCs w:val="24"/>
          <w14:ligatures w14:val="standardContextual"/>
        </w:rPr>
        <w:t>k</w:t>
      </w:r>
      <w:r w:rsidRPr="00A351C0">
        <w:rPr>
          <w:rFonts w:ascii="Garamond" w:eastAsiaTheme="minorHAnsi" w:hAnsi="Garamond"/>
          <w:color w:val="000000"/>
          <w:sz w:val="24"/>
          <w:szCs w:val="24"/>
          <w14:ligatures w14:val="standardContextual"/>
        </w:rPr>
        <w:t xml:space="preserve">orrik 2014. </w:t>
      </w:r>
    </w:p>
    <w:p w14:paraId="51636CF0" w14:textId="4C97D9B7"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10. Në mbështetje të </w:t>
      </w:r>
      <w:r w:rsidR="00465A57">
        <w:rPr>
          <w:rFonts w:ascii="Garamond" w:eastAsiaTheme="minorHAnsi" w:hAnsi="Garamond"/>
          <w:color w:val="000000"/>
          <w:sz w:val="24"/>
          <w:szCs w:val="24"/>
          <w14:ligatures w14:val="standardContextual"/>
        </w:rPr>
        <w:t>n</w:t>
      </w:r>
      <w:r w:rsidRPr="00A351C0">
        <w:rPr>
          <w:rFonts w:ascii="Garamond" w:eastAsiaTheme="minorHAnsi" w:hAnsi="Garamond"/>
          <w:color w:val="000000"/>
          <w:sz w:val="24"/>
          <w:szCs w:val="24"/>
          <w14:ligatures w14:val="standardContextual"/>
        </w:rPr>
        <w:t xml:space="preserve">enit 6 § 1 të Konventës, kërkuesi u ankua se ishte shkelur e drejta e tij për t’iu drejtuar Gjykatës Kushtetuese dhe e drejta e tij për një vendim të arsyetuar nga Gjykata e Lartë. </w:t>
      </w:r>
    </w:p>
    <w:p w14:paraId="6E571E55" w14:textId="1BAC0683" w:rsidR="00DD354E" w:rsidRPr="00A351C0" w:rsidRDefault="00465A57"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VLERËSIMI I GJYKATËS</w:t>
      </w:r>
    </w:p>
    <w:p w14:paraId="1F339958" w14:textId="405A7B39"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A351C0">
        <w:rPr>
          <w:rFonts w:ascii="Garamond" w:eastAsiaTheme="minorHAnsi" w:hAnsi="Garamond"/>
          <w:b/>
          <w:bCs/>
          <w:color w:val="000000"/>
          <w:sz w:val="24"/>
          <w:szCs w:val="24"/>
          <w14:ligatures w14:val="standardContextual"/>
        </w:rPr>
        <w:t xml:space="preserve">A. Pretendim për shkelje të </w:t>
      </w:r>
      <w:r w:rsidR="00465A57">
        <w:rPr>
          <w:rFonts w:ascii="Garamond" w:eastAsiaTheme="minorHAnsi" w:hAnsi="Garamond"/>
          <w:b/>
          <w:bCs/>
          <w:color w:val="000000"/>
          <w:sz w:val="24"/>
          <w:szCs w:val="24"/>
          <w14:ligatures w14:val="standardContextual"/>
        </w:rPr>
        <w:t>n</w:t>
      </w:r>
      <w:r w:rsidRPr="00A351C0">
        <w:rPr>
          <w:rFonts w:ascii="Garamond" w:eastAsiaTheme="minorHAnsi" w:hAnsi="Garamond"/>
          <w:b/>
          <w:bCs/>
          <w:color w:val="000000"/>
          <w:sz w:val="24"/>
          <w:szCs w:val="24"/>
          <w14:ligatures w14:val="standardContextual"/>
        </w:rPr>
        <w:t>enit 6 § 1</w:t>
      </w:r>
      <w:r w:rsidR="00465A57">
        <w:rPr>
          <w:rFonts w:ascii="Garamond" w:eastAsiaTheme="minorHAnsi" w:hAnsi="Garamond"/>
          <w:b/>
          <w:bCs/>
          <w:color w:val="000000"/>
          <w:sz w:val="24"/>
          <w:szCs w:val="24"/>
          <w14:ligatures w14:val="standardContextual"/>
        </w:rPr>
        <w:t>,</w:t>
      </w:r>
      <w:r w:rsidRPr="00A351C0">
        <w:rPr>
          <w:rFonts w:ascii="Garamond" w:eastAsiaTheme="minorHAnsi" w:hAnsi="Garamond"/>
          <w:b/>
          <w:bCs/>
          <w:color w:val="000000"/>
          <w:sz w:val="24"/>
          <w:szCs w:val="24"/>
          <w14:ligatures w14:val="standardContextual"/>
        </w:rPr>
        <w:t xml:space="preserve"> në lidhje me të drejtën për t’iu drejtuar Gjykatës Kushtetuese gjatë procesit të vitit 2017</w:t>
      </w:r>
    </w:p>
    <w:p w14:paraId="198E7F31" w14:textId="3975DE10"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11. Qeveria parashtroi se ankesa e dytë kushtetuese e kërkuesit ishte jashtë afatit. Kërkuesi nuk kishte respektuar afatin dyvjeçar, që kishte filluar që prej datës së vendimit të Gjykatës së Lartë, dhe neni 30 i Ligjit të Gjykatës Kushtetuese nuk parashikonte pezullimin e afatit kohor në çështjet ku një ankesë është rrëzuar sepse nuk ë</w:t>
      </w:r>
      <w:r w:rsidR="00465A57">
        <w:rPr>
          <w:rFonts w:ascii="Garamond" w:eastAsiaTheme="minorHAnsi" w:hAnsi="Garamond"/>
          <w:color w:val="000000"/>
          <w:sz w:val="24"/>
          <w:szCs w:val="24"/>
          <w14:ligatures w14:val="standardContextual"/>
        </w:rPr>
        <w:t>shtë arritur shumica e kërkuar.</w:t>
      </w:r>
    </w:p>
    <w:p w14:paraId="0AB23373" w14:textId="79D4EBA5"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12. Kërkuesi argumentoi se afati dyvjeçar do të duhej të ishte menduar të ndërpritej pas dorëzimit të ankesës së parë kushtetuese dhe do të duhej të kishte rinisur vetëm pas rikthimit të gjyqtarit A.</w:t>
      </w:r>
      <w:r w:rsidR="00465A57">
        <w:rPr>
          <w:rFonts w:ascii="Garamond" w:eastAsiaTheme="minorHAnsi" w:hAnsi="Garamond"/>
          <w:color w:val="000000"/>
          <w:sz w:val="24"/>
          <w:szCs w:val="24"/>
          <w14:ligatures w14:val="standardContextual"/>
        </w:rPr>
        <w:t xml:space="preserve"> </w:t>
      </w:r>
      <w:r w:rsidRPr="00A351C0">
        <w:rPr>
          <w:rFonts w:ascii="Garamond" w:eastAsiaTheme="minorHAnsi" w:hAnsi="Garamond"/>
          <w:color w:val="000000"/>
          <w:sz w:val="24"/>
          <w:szCs w:val="24"/>
          <w14:ligatures w14:val="standardContextual"/>
        </w:rPr>
        <w:t>Xh.</w:t>
      </w:r>
    </w:p>
    <w:p w14:paraId="716C828A" w14:textId="5EBCFE35"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13. Gjykata thekson se Konventa nuk garanton të drejtën për rihapjen e një çështjeje të mbyllur. Apelimet e jashtëzakonshme me anë të të cilave kërkohet rihapja e një procesi gjyqësor të mbyllur, normalisht nuk përfshijnë përcaktimin e “të drejtave dhe detyrimeve civile” ose të “asnjë akuze penale”, dhe për këtë arsye</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neni 6 vlerësohet i pazbatueshëm për to (shih </w:t>
      </w:r>
      <w:r w:rsidRPr="00A351C0">
        <w:rPr>
          <w:rFonts w:ascii="Garamond" w:eastAsiaTheme="minorHAnsi" w:hAnsi="Garamond"/>
          <w:i/>
          <w:iCs/>
          <w:color w:val="000000"/>
          <w:sz w:val="24"/>
          <w:szCs w:val="24"/>
          <w14:ligatures w14:val="standardContextual"/>
        </w:rPr>
        <w:t>Bochan kundër Ukrainës (nr.</w:t>
      </w:r>
      <w:r w:rsidR="00465A57">
        <w:rPr>
          <w:rFonts w:ascii="Garamond" w:eastAsiaTheme="minorHAnsi" w:hAnsi="Garamond"/>
          <w:i/>
          <w:iCs/>
          <w:color w:val="000000"/>
          <w:sz w:val="24"/>
          <w:szCs w:val="24"/>
          <w14:ligatures w14:val="standardContextual"/>
        </w:rPr>
        <w:t xml:space="preserve"> </w:t>
      </w:r>
      <w:r w:rsidRPr="00A351C0">
        <w:rPr>
          <w:rFonts w:ascii="Garamond" w:eastAsiaTheme="minorHAnsi" w:hAnsi="Garamond"/>
          <w:i/>
          <w:iCs/>
          <w:color w:val="000000"/>
          <w:sz w:val="24"/>
          <w:szCs w:val="24"/>
          <w14:ligatures w14:val="standardContextual"/>
        </w:rPr>
        <w:t xml:space="preserve">2) </w:t>
      </w:r>
      <w:r w:rsidRPr="00A351C0">
        <w:rPr>
          <w:rFonts w:ascii="Garamond" w:eastAsiaTheme="minorHAnsi" w:hAnsi="Garamond"/>
          <w:color w:val="000000"/>
          <w:sz w:val="24"/>
          <w:szCs w:val="24"/>
          <w14:ligatures w14:val="standardContextual"/>
        </w:rPr>
        <w:t>[DHM], nr. 22251/08, § 44, GJEDNJ 2015</w:t>
      </w:r>
      <w:r w:rsidR="00465A57">
        <w:rPr>
          <w:rFonts w:ascii="Garamond" w:eastAsiaTheme="minorHAnsi" w:hAnsi="Garamond"/>
          <w:color w:val="000000"/>
          <w:sz w:val="24"/>
          <w:szCs w:val="24"/>
          <w14:ligatures w14:val="standardContextual"/>
        </w:rPr>
        <w:t>).</w:t>
      </w:r>
    </w:p>
    <w:p w14:paraId="6AD8D813" w14:textId="2307E1DA"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14. Në çështjen konkrete, për sa i përket mundësisë së depozitimit të një ankese të re kushtetuese sapo u plotësua përbërja e Gjykatës Kushtetuese, Gjykata tashmë ka vlerësuar se nuk mund të pranonte se mundësia që rrethanat mund të ndryshonin, dhe se kërkuesi mund të merrte vendimin përfundimtar për ankesën e tij kushtetuese në një moment të papërcaktuar në të ardhmen, mund të përmbushnin kërkesat për sigurinë juridike (shih </w:t>
      </w:r>
      <w:r w:rsidRPr="00A351C0">
        <w:rPr>
          <w:rFonts w:ascii="Garamond" w:eastAsiaTheme="minorHAnsi" w:hAnsi="Garamond"/>
          <w:i/>
          <w:iCs/>
          <w:color w:val="000000"/>
          <w:sz w:val="24"/>
          <w:szCs w:val="24"/>
          <w14:ligatures w14:val="standardContextual"/>
        </w:rPr>
        <w:t>Marini kundër Shqipërisë</w:t>
      </w:r>
      <w:r w:rsidRPr="00A351C0">
        <w:rPr>
          <w:rFonts w:ascii="Garamond" w:eastAsiaTheme="minorHAnsi" w:hAnsi="Garamond"/>
          <w:color w:val="000000"/>
          <w:sz w:val="24"/>
          <w:szCs w:val="24"/>
          <w14:ligatures w14:val="standardContextual"/>
        </w:rPr>
        <w:t xml:space="preserve">, nr. 3738/02, § 121, 18 </w:t>
      </w:r>
      <w:r w:rsidR="00465A57">
        <w:rPr>
          <w:rFonts w:ascii="Garamond" w:eastAsiaTheme="minorHAnsi" w:hAnsi="Garamond"/>
          <w:color w:val="000000"/>
          <w:sz w:val="24"/>
          <w:szCs w:val="24"/>
          <w14:ligatures w14:val="standardContextual"/>
        </w:rPr>
        <w:t>d</w:t>
      </w:r>
      <w:r w:rsidRPr="00A351C0">
        <w:rPr>
          <w:rFonts w:ascii="Garamond" w:eastAsiaTheme="minorHAnsi" w:hAnsi="Garamond"/>
          <w:color w:val="000000"/>
          <w:sz w:val="24"/>
          <w:szCs w:val="24"/>
          <w14:ligatures w14:val="standardContextual"/>
        </w:rPr>
        <w:t xml:space="preserve">hjetor 2007, dhe </w:t>
      </w:r>
      <w:r w:rsidRPr="00A351C0">
        <w:rPr>
          <w:rFonts w:ascii="Garamond" w:eastAsiaTheme="minorHAnsi" w:hAnsi="Garamond"/>
          <w:i/>
          <w:iCs/>
          <w:color w:val="000000"/>
          <w:sz w:val="24"/>
          <w:szCs w:val="24"/>
          <w14:ligatures w14:val="standardContextual"/>
        </w:rPr>
        <w:t xml:space="preserve">Prodhim Veshje </w:t>
      </w:r>
      <w:r w:rsidR="00465A57">
        <w:rPr>
          <w:rFonts w:ascii="Garamond" w:eastAsiaTheme="minorHAnsi" w:hAnsi="Garamond"/>
          <w:i/>
          <w:iCs/>
          <w:color w:val="000000"/>
          <w:sz w:val="24"/>
          <w:szCs w:val="24"/>
          <w14:ligatures w14:val="standardContextual"/>
        </w:rPr>
        <w:t>n</w:t>
      </w:r>
      <w:r w:rsidRPr="00A351C0">
        <w:rPr>
          <w:rFonts w:ascii="Garamond" w:eastAsiaTheme="minorHAnsi" w:hAnsi="Garamond"/>
          <w:i/>
          <w:iCs/>
          <w:color w:val="000000"/>
          <w:sz w:val="24"/>
          <w:szCs w:val="24"/>
          <w14:ligatures w14:val="standardContextual"/>
        </w:rPr>
        <w:t xml:space="preserve">r. 2 </w:t>
      </w:r>
      <w:r w:rsidR="00465A57" w:rsidRPr="00A351C0">
        <w:rPr>
          <w:rFonts w:ascii="Garamond" w:eastAsiaTheme="minorHAnsi" w:hAnsi="Garamond"/>
          <w:i/>
          <w:iCs/>
          <w:color w:val="000000"/>
          <w:sz w:val="24"/>
          <w:szCs w:val="24"/>
          <w14:ligatures w14:val="standardContextual"/>
        </w:rPr>
        <w:t xml:space="preserve">sh.a. </w:t>
      </w:r>
      <w:r w:rsidRPr="00A351C0">
        <w:rPr>
          <w:rFonts w:ascii="Garamond" w:eastAsiaTheme="minorHAnsi" w:hAnsi="Garamond"/>
          <w:i/>
          <w:iCs/>
          <w:color w:val="000000"/>
          <w:sz w:val="24"/>
          <w:szCs w:val="24"/>
          <w14:ligatures w14:val="standardContextual"/>
        </w:rPr>
        <w:t xml:space="preserve">kundër Shqipërisë </w:t>
      </w:r>
      <w:r w:rsidRPr="00A351C0">
        <w:rPr>
          <w:rFonts w:ascii="Garamond" w:eastAsiaTheme="minorHAnsi" w:hAnsi="Garamond"/>
          <w:color w:val="000000"/>
          <w:sz w:val="24"/>
          <w:szCs w:val="24"/>
          <w14:ligatures w14:val="standardContextual"/>
        </w:rPr>
        <w:t xml:space="preserve">[Komiteti], nr. 34649/14, § 10, 17 </w:t>
      </w:r>
      <w:r w:rsidR="00465A57">
        <w:rPr>
          <w:rFonts w:ascii="Garamond" w:eastAsiaTheme="minorHAnsi" w:hAnsi="Garamond"/>
          <w:color w:val="000000"/>
          <w:sz w:val="24"/>
          <w:szCs w:val="24"/>
          <w14:ligatures w14:val="standardContextual"/>
        </w:rPr>
        <w:t>t</w:t>
      </w:r>
      <w:r w:rsidRPr="00A351C0">
        <w:rPr>
          <w:rFonts w:ascii="Garamond" w:eastAsiaTheme="minorHAnsi" w:hAnsi="Garamond"/>
          <w:color w:val="000000"/>
          <w:sz w:val="24"/>
          <w:szCs w:val="24"/>
          <w14:ligatures w14:val="standardContextual"/>
        </w:rPr>
        <w:t>etor 2023). Rezulton se vendimi i Gjykatës Kushtetuese</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i datës 30 </w:t>
      </w:r>
      <w:r w:rsidR="00465A57">
        <w:rPr>
          <w:rFonts w:ascii="Garamond" w:eastAsiaTheme="minorHAnsi" w:hAnsi="Garamond"/>
          <w:color w:val="000000"/>
          <w:sz w:val="24"/>
          <w:szCs w:val="24"/>
          <w14:ligatures w14:val="standardContextual"/>
        </w:rPr>
        <w:t>s</w:t>
      </w:r>
      <w:r w:rsidRPr="00A351C0">
        <w:rPr>
          <w:rFonts w:ascii="Garamond" w:eastAsiaTheme="minorHAnsi" w:hAnsi="Garamond"/>
          <w:color w:val="000000"/>
          <w:sz w:val="24"/>
          <w:szCs w:val="24"/>
          <w14:ligatures w14:val="standardContextual"/>
        </w:rPr>
        <w:t>htator 2015</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ishte vendimi përfun</w:t>
      </w:r>
      <w:r w:rsidR="00465A57">
        <w:rPr>
          <w:rFonts w:ascii="Garamond" w:eastAsiaTheme="minorHAnsi" w:hAnsi="Garamond"/>
          <w:color w:val="000000"/>
          <w:sz w:val="24"/>
          <w:szCs w:val="24"/>
          <w14:ligatures w14:val="standardContextual"/>
        </w:rPr>
        <w:t>dimtar në çështjen e kërkuesit.</w:t>
      </w:r>
    </w:p>
    <w:p w14:paraId="1BE63921" w14:textId="6BE498FC"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15. Gjithashtu, Gjykata thekson se në çështjen konkrete, ankesa e dytë kushtetuese u dorëzua jashtë afatit dyvjeçar dhe se ligji nuk parashikonte pezullimin e atij afati kohor. Gjykata arrin në përfundimin se ankesa e dytë kushtetuese ishte një apelim i jashtëzakonshëm, të cilin kërkuesit nuk iu kërkua që ta dorëzonte, dhe i cili, sidoqoftë,</w:t>
      </w:r>
      <w:r w:rsidR="00465A57">
        <w:rPr>
          <w:rFonts w:ascii="Garamond" w:eastAsiaTheme="minorHAnsi" w:hAnsi="Garamond"/>
          <w:color w:val="000000"/>
          <w:sz w:val="24"/>
          <w:szCs w:val="24"/>
          <w14:ligatures w14:val="standardContextual"/>
        </w:rPr>
        <w:t xml:space="preserve"> u dorëzua jashtë afatit.</w:t>
      </w:r>
    </w:p>
    <w:p w14:paraId="6A2A73F0" w14:textId="6156E400"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16. Për këtë arsye, kjo pjesë e kërkesës nuk pajtohet </w:t>
      </w:r>
      <w:r w:rsidRPr="00A351C0">
        <w:rPr>
          <w:rFonts w:ascii="Garamond" w:eastAsiaTheme="minorHAnsi" w:hAnsi="Garamond"/>
          <w:i/>
          <w:iCs/>
          <w:color w:val="000000"/>
          <w:sz w:val="24"/>
          <w:szCs w:val="24"/>
          <w14:ligatures w14:val="standardContextual"/>
        </w:rPr>
        <w:t xml:space="preserve">ratione materiae </w:t>
      </w:r>
      <w:r w:rsidRPr="00A351C0">
        <w:rPr>
          <w:rFonts w:ascii="Garamond" w:eastAsiaTheme="minorHAnsi" w:hAnsi="Garamond"/>
          <w:color w:val="000000"/>
          <w:sz w:val="24"/>
          <w:szCs w:val="24"/>
          <w14:ligatures w14:val="standardContextual"/>
        </w:rPr>
        <w:t xml:space="preserve">me parashikimet e Konventës dhe duhet të rrëzohet në përputhje me </w:t>
      </w:r>
      <w:r w:rsidR="00465A57">
        <w:rPr>
          <w:rFonts w:ascii="Garamond" w:eastAsiaTheme="minorHAnsi" w:hAnsi="Garamond"/>
          <w:color w:val="000000"/>
          <w:sz w:val="24"/>
          <w:szCs w:val="24"/>
          <w14:ligatures w14:val="standardContextual"/>
        </w:rPr>
        <w:t>nenin 35 §§ 3 dhe 4.</w:t>
      </w:r>
    </w:p>
    <w:p w14:paraId="79AEACEE" w14:textId="02C09E21"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A351C0">
        <w:rPr>
          <w:rFonts w:ascii="Garamond" w:eastAsiaTheme="minorHAnsi" w:hAnsi="Garamond"/>
          <w:b/>
          <w:bCs/>
          <w:color w:val="000000"/>
          <w:sz w:val="24"/>
          <w:szCs w:val="24"/>
          <w14:ligatures w14:val="standardContextual"/>
        </w:rPr>
        <w:t>B. Shkelje të tjera të pretenduara</w:t>
      </w:r>
    </w:p>
    <w:p w14:paraId="3D2D1222" w14:textId="290C0DBC"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17. Kërkuesi u ankua edhe në mbështetje me </w:t>
      </w:r>
      <w:r w:rsidR="00465A57">
        <w:rPr>
          <w:rFonts w:ascii="Garamond" w:eastAsiaTheme="minorHAnsi" w:hAnsi="Garamond"/>
          <w:color w:val="000000"/>
          <w:sz w:val="24"/>
          <w:szCs w:val="24"/>
          <w14:ligatures w14:val="standardContextual"/>
        </w:rPr>
        <w:t>n</w:t>
      </w:r>
      <w:r w:rsidRPr="00A351C0">
        <w:rPr>
          <w:rFonts w:ascii="Garamond" w:eastAsiaTheme="minorHAnsi" w:hAnsi="Garamond"/>
          <w:color w:val="000000"/>
          <w:sz w:val="24"/>
          <w:szCs w:val="24"/>
          <w14:ligatures w14:val="standardContextual"/>
        </w:rPr>
        <w:t>enin 6 § 1 të Konventës se ishte shkelur e drejta e tij për t’iu drejtuar Gjykatës Kushtetuese gjatë procesit të vitit 2015</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si edhe e drejta e tij për të marrë një vendim të arsyetuar nga Gjykata e Lartë</w:t>
      </w:r>
      <w:r w:rsidR="00465A57">
        <w:rPr>
          <w:rFonts w:ascii="Garamond" w:eastAsiaTheme="minorHAnsi" w:hAnsi="Garamond"/>
          <w:color w:val="000000"/>
          <w:sz w:val="24"/>
          <w:szCs w:val="24"/>
          <w14:ligatures w14:val="standardContextual"/>
        </w:rPr>
        <w:t>.</w:t>
      </w:r>
    </w:p>
    <w:p w14:paraId="051D7CF2" w14:textId="362179D6"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18. Qeveria parashtroi se këto ankesa ishin dorëzuar jashtë afatit gjashtëmujor, me argumentin se vendimi i Gjykatës Kushtetuese i vitit 2015 kishte qenë vendimi përfundimtar që kishte shkelur të drejtën e kërkuesit për t’iu drejtuar një gjykate. Në vijim, </w:t>
      </w:r>
      <w:r w:rsidR="0076327E">
        <w:rPr>
          <w:rFonts w:ascii="Garamond" w:eastAsiaTheme="minorHAnsi" w:hAnsi="Garamond"/>
          <w:color w:val="000000"/>
          <w:sz w:val="24"/>
          <w:szCs w:val="24"/>
          <w14:ligatures w14:val="standardContextual"/>
        </w:rPr>
        <w:t>Q</w:t>
      </w:r>
      <w:r w:rsidR="0076327E" w:rsidRPr="00A351C0">
        <w:rPr>
          <w:rFonts w:ascii="Garamond" w:eastAsiaTheme="minorHAnsi" w:hAnsi="Garamond"/>
          <w:color w:val="000000"/>
          <w:sz w:val="24"/>
          <w:szCs w:val="24"/>
          <w14:ligatures w14:val="standardContextual"/>
        </w:rPr>
        <w:t xml:space="preserve">everia </w:t>
      </w:r>
      <w:r w:rsidRPr="00A351C0">
        <w:rPr>
          <w:rFonts w:ascii="Garamond" w:eastAsiaTheme="minorHAnsi" w:hAnsi="Garamond"/>
          <w:color w:val="000000"/>
          <w:sz w:val="24"/>
          <w:szCs w:val="24"/>
          <w14:ligatures w14:val="standardContextual"/>
        </w:rPr>
        <w:t xml:space="preserve">iu referua përfundimeve të Gjykatës në çështjen </w:t>
      </w:r>
      <w:r w:rsidRPr="00A351C0">
        <w:rPr>
          <w:rFonts w:ascii="Garamond" w:eastAsiaTheme="minorHAnsi" w:hAnsi="Garamond"/>
          <w:i/>
          <w:iCs/>
          <w:color w:val="000000"/>
          <w:sz w:val="24"/>
          <w:szCs w:val="24"/>
          <w14:ligatures w14:val="standardContextual"/>
        </w:rPr>
        <w:t xml:space="preserve">Marini </w:t>
      </w:r>
      <w:r w:rsidRPr="00A351C0">
        <w:rPr>
          <w:rFonts w:ascii="Garamond" w:eastAsiaTheme="minorHAnsi" w:hAnsi="Garamond"/>
          <w:color w:val="000000"/>
          <w:sz w:val="24"/>
          <w:szCs w:val="24"/>
          <w14:ligatures w14:val="standardContextual"/>
        </w:rPr>
        <w:t>(cituar më sipër, § 146).</w:t>
      </w:r>
    </w:p>
    <w:p w14:paraId="574EF42E" w14:textId="25CEE266"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19. Kërkuesi argumentoi se vendimi i Gjykatës Kushtetuese</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i vitit 2015</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nuk përbënte një vendim përfundimtar dhe për këtë arsye, nuk mund të kishte nisur afatin gjashtë</w:t>
      </w:r>
      <w:r w:rsidR="00465A57">
        <w:rPr>
          <w:rFonts w:ascii="Garamond" w:eastAsiaTheme="minorHAnsi" w:hAnsi="Garamond"/>
          <w:color w:val="000000"/>
          <w:sz w:val="24"/>
          <w:szCs w:val="24"/>
          <w14:ligatures w14:val="standardContextual"/>
        </w:rPr>
        <w:t>mujor për adresimin në Gjykatë.</w:t>
      </w:r>
    </w:p>
    <w:p w14:paraId="0AFA5F42" w14:textId="349BDF25"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20. Gjykata thekson se në mbështetje të </w:t>
      </w:r>
      <w:r w:rsidR="00465A57">
        <w:rPr>
          <w:rFonts w:ascii="Garamond" w:eastAsiaTheme="minorHAnsi" w:hAnsi="Garamond"/>
          <w:color w:val="000000"/>
          <w:sz w:val="24"/>
          <w:szCs w:val="24"/>
          <w14:ligatures w14:val="standardContextual"/>
        </w:rPr>
        <w:t>n</w:t>
      </w:r>
      <w:r w:rsidRPr="00A351C0">
        <w:rPr>
          <w:rFonts w:ascii="Garamond" w:eastAsiaTheme="minorHAnsi" w:hAnsi="Garamond"/>
          <w:color w:val="000000"/>
          <w:sz w:val="24"/>
          <w:szCs w:val="24"/>
          <w14:ligatures w14:val="standardContextual"/>
        </w:rPr>
        <w:t xml:space="preserve">enit 35 § 1 të Konventës ajo e shqyrton një ankesë nëse “janë shteruar të gjitha mjetet e brendshme” dhe nëse ankesa është dorëzuar “brenda periudhës prej gjashtë muajsh nga data në të cilën është marrë vendimi përfundimtar”. Megjithatë, një kërkues nuk është i detyruar që të bëjë rekurs për mjetet që janë të papërshtatshme apo jo efikase (shih </w:t>
      </w:r>
      <w:r w:rsidRPr="00A351C0">
        <w:rPr>
          <w:rFonts w:ascii="Garamond" w:eastAsiaTheme="minorHAnsi" w:hAnsi="Garamond"/>
          <w:i/>
          <w:iCs/>
          <w:color w:val="000000"/>
          <w:sz w:val="24"/>
          <w:szCs w:val="24"/>
          <w14:ligatures w14:val="standardContextual"/>
        </w:rPr>
        <w:t>Akdivar dhe të Tjerë kundër Turqisë</w:t>
      </w:r>
      <w:r w:rsidRPr="00A351C0">
        <w:rPr>
          <w:rFonts w:ascii="Garamond" w:eastAsiaTheme="minorHAnsi" w:hAnsi="Garamond"/>
          <w:color w:val="000000"/>
          <w:sz w:val="24"/>
          <w:szCs w:val="24"/>
          <w14:ligatures w14:val="standardContextual"/>
        </w:rPr>
        <w:t xml:space="preserve">, 16 </w:t>
      </w:r>
      <w:r w:rsidR="00465A57">
        <w:rPr>
          <w:rFonts w:ascii="Garamond" w:eastAsiaTheme="minorHAnsi" w:hAnsi="Garamond"/>
          <w:color w:val="000000"/>
          <w:sz w:val="24"/>
          <w:szCs w:val="24"/>
          <w14:ligatures w14:val="standardContextual"/>
        </w:rPr>
        <w:t>s</w:t>
      </w:r>
      <w:r w:rsidRPr="00A351C0">
        <w:rPr>
          <w:rFonts w:ascii="Garamond" w:eastAsiaTheme="minorHAnsi" w:hAnsi="Garamond"/>
          <w:color w:val="000000"/>
          <w:sz w:val="24"/>
          <w:szCs w:val="24"/>
          <w14:ligatures w14:val="standardContextual"/>
        </w:rPr>
        <w:t>htator 1996, §§ 65</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67, Raportet e Gjykimeve dhe </w:t>
      </w:r>
      <w:r w:rsidR="00465A57">
        <w:rPr>
          <w:rFonts w:ascii="Garamond" w:eastAsiaTheme="minorHAnsi" w:hAnsi="Garamond"/>
          <w:color w:val="000000"/>
          <w:sz w:val="24"/>
          <w:szCs w:val="24"/>
          <w14:ligatures w14:val="standardContextual"/>
        </w:rPr>
        <w:t>v</w:t>
      </w:r>
      <w:r w:rsidRPr="00A351C0">
        <w:rPr>
          <w:rFonts w:ascii="Garamond" w:eastAsiaTheme="minorHAnsi" w:hAnsi="Garamond"/>
          <w:color w:val="000000"/>
          <w:sz w:val="24"/>
          <w:szCs w:val="24"/>
          <w14:ligatures w14:val="standardContextual"/>
        </w:rPr>
        <w:t xml:space="preserve">endimeve 1996-IV; </w:t>
      </w:r>
      <w:r w:rsidRPr="00A351C0">
        <w:rPr>
          <w:rFonts w:ascii="Garamond" w:eastAsiaTheme="minorHAnsi" w:hAnsi="Garamond"/>
          <w:i/>
          <w:iCs/>
          <w:color w:val="000000"/>
          <w:sz w:val="24"/>
          <w:szCs w:val="24"/>
          <w14:ligatures w14:val="standardContextual"/>
        </w:rPr>
        <w:t xml:space="preserve">Vučković dhe të Tjerë kundër Serbisë </w:t>
      </w:r>
      <w:r w:rsidRPr="00A351C0">
        <w:rPr>
          <w:rFonts w:ascii="Garamond" w:eastAsiaTheme="minorHAnsi" w:hAnsi="Garamond"/>
          <w:color w:val="000000"/>
          <w:sz w:val="24"/>
          <w:szCs w:val="24"/>
          <w14:ligatures w14:val="standardContextual"/>
        </w:rPr>
        <w:t>(kundërshtimi paraprak) [DHM], nr. 17153/11 dhe 29 të tjerë, §§ 71</w:t>
      </w:r>
      <w:r w:rsidR="00465A57">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73, 25 </w:t>
      </w:r>
      <w:r w:rsidR="00465A57">
        <w:rPr>
          <w:rFonts w:ascii="Garamond" w:eastAsiaTheme="minorHAnsi" w:hAnsi="Garamond"/>
          <w:color w:val="000000"/>
          <w:sz w:val="24"/>
          <w:szCs w:val="24"/>
          <w14:ligatures w14:val="standardContextual"/>
        </w:rPr>
        <w:t>m</w:t>
      </w:r>
      <w:r w:rsidRPr="00A351C0">
        <w:rPr>
          <w:rFonts w:ascii="Garamond" w:eastAsiaTheme="minorHAnsi" w:hAnsi="Garamond"/>
          <w:color w:val="000000"/>
          <w:sz w:val="24"/>
          <w:szCs w:val="24"/>
          <w14:ligatures w14:val="standardContextual"/>
        </w:rPr>
        <w:t xml:space="preserve">ars 2014; dhe </w:t>
      </w:r>
      <w:r w:rsidRPr="00A351C0">
        <w:rPr>
          <w:rFonts w:ascii="Garamond" w:eastAsiaTheme="minorHAnsi" w:hAnsi="Garamond"/>
          <w:i/>
          <w:iCs/>
          <w:color w:val="000000"/>
          <w:sz w:val="24"/>
          <w:szCs w:val="24"/>
          <w14:ligatures w14:val="standardContextual"/>
        </w:rPr>
        <w:t xml:space="preserve">Maslák kundër Sllovakisë </w:t>
      </w:r>
      <w:r w:rsidRPr="00A351C0">
        <w:rPr>
          <w:rFonts w:ascii="Garamond" w:eastAsiaTheme="minorHAnsi" w:hAnsi="Garamond"/>
          <w:color w:val="000000"/>
          <w:sz w:val="24"/>
          <w:szCs w:val="24"/>
          <w14:ligatures w14:val="standardContextual"/>
        </w:rPr>
        <w:t xml:space="preserve">(nr.2), nr. 38321/17, § 113, 31 </w:t>
      </w:r>
      <w:r w:rsidR="00465A57">
        <w:rPr>
          <w:rFonts w:ascii="Garamond" w:eastAsiaTheme="minorHAnsi" w:hAnsi="Garamond"/>
          <w:color w:val="000000"/>
          <w:sz w:val="24"/>
          <w:szCs w:val="24"/>
          <w14:ligatures w14:val="standardContextual"/>
        </w:rPr>
        <w:t>m</w:t>
      </w:r>
      <w:r w:rsidRPr="00A351C0">
        <w:rPr>
          <w:rFonts w:ascii="Garamond" w:eastAsiaTheme="minorHAnsi" w:hAnsi="Garamond"/>
          <w:color w:val="000000"/>
          <w:sz w:val="24"/>
          <w:szCs w:val="24"/>
          <w14:ligatures w14:val="standardContextual"/>
        </w:rPr>
        <w:t xml:space="preserve">ars 2022). Ndjekja e mjeteve që nuk përmbushin kërkesat e </w:t>
      </w:r>
      <w:r w:rsidR="00465A57">
        <w:rPr>
          <w:rFonts w:ascii="Garamond" w:eastAsiaTheme="minorHAnsi" w:hAnsi="Garamond"/>
          <w:color w:val="000000"/>
          <w:sz w:val="24"/>
          <w:szCs w:val="24"/>
          <w14:ligatures w14:val="standardContextual"/>
        </w:rPr>
        <w:t>n</w:t>
      </w:r>
      <w:r w:rsidRPr="00A351C0">
        <w:rPr>
          <w:rFonts w:ascii="Garamond" w:eastAsiaTheme="minorHAnsi" w:hAnsi="Garamond"/>
          <w:color w:val="000000"/>
          <w:sz w:val="24"/>
          <w:szCs w:val="24"/>
          <w14:ligatures w14:val="standardContextual"/>
        </w:rPr>
        <w:t>enit 35 § 1 nuk do të merren në konsideratë nga Gjykata për përcaktimin e d</w:t>
      </w:r>
      <w:r w:rsidR="00465A57">
        <w:rPr>
          <w:rFonts w:ascii="Garamond" w:eastAsiaTheme="minorHAnsi" w:hAnsi="Garamond"/>
          <w:color w:val="000000"/>
          <w:sz w:val="24"/>
          <w:szCs w:val="24"/>
          <w14:ligatures w14:val="standardContextual"/>
        </w:rPr>
        <w:t>atës së “vendimit përfundimtar”</w:t>
      </w:r>
      <w:r w:rsidRPr="00A351C0">
        <w:rPr>
          <w:rFonts w:ascii="Garamond" w:eastAsiaTheme="minorHAnsi" w:hAnsi="Garamond"/>
          <w:color w:val="000000"/>
          <w:sz w:val="24"/>
          <w:szCs w:val="24"/>
          <w14:ligatures w14:val="standardContextual"/>
        </w:rPr>
        <w:t xml:space="preserve"> ose për përllogaritjen e pikënisjes për rregullin për periudhën gjashtëmujore (shih </w:t>
      </w:r>
      <w:r w:rsidRPr="00A351C0">
        <w:rPr>
          <w:rFonts w:ascii="Garamond" w:eastAsiaTheme="minorHAnsi" w:hAnsi="Garamond"/>
          <w:i/>
          <w:iCs/>
          <w:color w:val="000000"/>
          <w:sz w:val="24"/>
          <w:szCs w:val="24"/>
          <w14:ligatures w14:val="standardContextual"/>
        </w:rPr>
        <w:t xml:space="preserve">Prystavska kundër Ukrainës </w:t>
      </w:r>
      <w:r w:rsidRPr="00A351C0">
        <w:rPr>
          <w:rFonts w:ascii="Garamond" w:eastAsiaTheme="minorHAnsi" w:hAnsi="Garamond"/>
          <w:color w:val="000000"/>
          <w:sz w:val="24"/>
          <w:szCs w:val="24"/>
          <w14:ligatures w14:val="standardContextual"/>
        </w:rPr>
        <w:lastRenderedPageBreak/>
        <w:t xml:space="preserve">(vendim), nr. 21287/02, GJEDNJ 2002-X; </w:t>
      </w:r>
      <w:r w:rsidRPr="00A351C0">
        <w:rPr>
          <w:rFonts w:ascii="Garamond" w:eastAsiaTheme="minorHAnsi" w:hAnsi="Garamond"/>
          <w:i/>
          <w:iCs/>
          <w:color w:val="000000"/>
          <w:sz w:val="24"/>
          <w:szCs w:val="24"/>
          <w14:ligatures w14:val="standardContextual"/>
        </w:rPr>
        <w:t>Sapeyan kundër Armenisë</w:t>
      </w:r>
      <w:r w:rsidRPr="00A351C0">
        <w:rPr>
          <w:rFonts w:ascii="Garamond" w:eastAsiaTheme="minorHAnsi" w:hAnsi="Garamond"/>
          <w:color w:val="000000"/>
          <w:sz w:val="24"/>
          <w:szCs w:val="24"/>
          <w14:ligatures w14:val="standardContextual"/>
        </w:rPr>
        <w:t xml:space="preserve">, nr. 35738/03, § 21, 13 </w:t>
      </w:r>
      <w:r w:rsidR="00465A57">
        <w:rPr>
          <w:rFonts w:ascii="Garamond" w:eastAsiaTheme="minorHAnsi" w:hAnsi="Garamond"/>
          <w:color w:val="000000"/>
          <w:sz w:val="24"/>
          <w:szCs w:val="24"/>
          <w14:ligatures w14:val="standardContextual"/>
        </w:rPr>
        <w:t>j</w:t>
      </w:r>
      <w:r w:rsidRPr="00A351C0">
        <w:rPr>
          <w:rFonts w:ascii="Garamond" w:eastAsiaTheme="minorHAnsi" w:hAnsi="Garamond"/>
          <w:color w:val="000000"/>
          <w:sz w:val="24"/>
          <w:szCs w:val="24"/>
          <w14:ligatures w14:val="standardContextual"/>
        </w:rPr>
        <w:t xml:space="preserve">anar 2009; dhe </w:t>
      </w:r>
      <w:r w:rsidRPr="00A351C0">
        <w:rPr>
          <w:rFonts w:ascii="Garamond" w:eastAsiaTheme="minorHAnsi" w:hAnsi="Garamond"/>
          <w:i/>
          <w:iCs/>
          <w:color w:val="000000"/>
          <w:sz w:val="24"/>
          <w:szCs w:val="24"/>
          <w14:ligatures w14:val="standardContextual"/>
        </w:rPr>
        <w:t>Rizi kundër Shqipërisë (vendim)</w:t>
      </w:r>
      <w:r w:rsidRPr="00A351C0">
        <w:rPr>
          <w:rFonts w:ascii="Garamond" w:eastAsiaTheme="minorHAnsi" w:hAnsi="Garamond"/>
          <w:color w:val="000000"/>
          <w:sz w:val="24"/>
          <w:szCs w:val="24"/>
          <w14:ligatures w14:val="standardContextual"/>
        </w:rPr>
        <w:t xml:space="preserve">, nr. 49201/06, § 43, 8 </w:t>
      </w:r>
      <w:r w:rsidR="006E74FD">
        <w:rPr>
          <w:rFonts w:ascii="Garamond" w:eastAsiaTheme="minorHAnsi" w:hAnsi="Garamond"/>
          <w:color w:val="000000"/>
          <w:sz w:val="24"/>
          <w:szCs w:val="24"/>
          <w14:ligatures w14:val="standardContextual"/>
        </w:rPr>
        <w:t>nëntor 2011).</w:t>
      </w:r>
    </w:p>
    <w:p w14:paraId="42251296" w14:textId="5A252A45"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21. Gjykata thekson se në çështjen e kërkuesit, procedurat e kundërshtuara përfunduan më 30 </w:t>
      </w:r>
      <w:r w:rsidR="006E74FD">
        <w:rPr>
          <w:rFonts w:ascii="Garamond" w:eastAsiaTheme="minorHAnsi" w:hAnsi="Garamond"/>
          <w:color w:val="000000"/>
          <w:sz w:val="24"/>
          <w:szCs w:val="24"/>
          <w14:ligatures w14:val="standardContextual"/>
        </w:rPr>
        <w:t>s</w:t>
      </w:r>
      <w:r w:rsidRPr="00A351C0">
        <w:rPr>
          <w:rFonts w:ascii="Garamond" w:eastAsiaTheme="minorHAnsi" w:hAnsi="Garamond"/>
          <w:color w:val="000000"/>
          <w:sz w:val="24"/>
          <w:szCs w:val="24"/>
          <w14:ligatures w14:val="standardContextual"/>
        </w:rPr>
        <w:t xml:space="preserve">htator 2015. Përpjekja e pasuksesshme e kërkuesit për të paraqitur një ankesë të dytë kushtetuese më 26 </w:t>
      </w:r>
      <w:r w:rsidR="006E74FD">
        <w:rPr>
          <w:rFonts w:ascii="Garamond" w:eastAsiaTheme="minorHAnsi" w:hAnsi="Garamond"/>
          <w:color w:val="000000"/>
          <w:sz w:val="24"/>
          <w:szCs w:val="24"/>
          <w14:ligatures w14:val="standardContextual"/>
        </w:rPr>
        <w:t>k</w:t>
      </w:r>
      <w:r w:rsidRPr="00A351C0">
        <w:rPr>
          <w:rFonts w:ascii="Garamond" w:eastAsiaTheme="minorHAnsi" w:hAnsi="Garamond"/>
          <w:color w:val="000000"/>
          <w:sz w:val="24"/>
          <w:szCs w:val="24"/>
          <w14:ligatures w14:val="standardContextual"/>
        </w:rPr>
        <w:t xml:space="preserve">orrik 2016 nuk mund ta sjellë ankesën brenda afatit gjashtëmujor të parashikuar në </w:t>
      </w:r>
      <w:r w:rsidR="006E74FD">
        <w:rPr>
          <w:rFonts w:ascii="Garamond" w:eastAsiaTheme="minorHAnsi" w:hAnsi="Garamond"/>
          <w:color w:val="000000"/>
          <w:sz w:val="24"/>
          <w:szCs w:val="24"/>
          <w14:ligatures w14:val="standardContextual"/>
        </w:rPr>
        <w:t>nenin 35 §</w:t>
      </w:r>
      <w:r w:rsidRPr="00A351C0">
        <w:rPr>
          <w:rFonts w:ascii="Garamond" w:eastAsiaTheme="minorHAnsi" w:hAnsi="Garamond"/>
          <w:color w:val="000000"/>
          <w:sz w:val="24"/>
          <w:szCs w:val="24"/>
          <w14:ligatures w14:val="standardContextual"/>
        </w:rPr>
        <w:t>1 të Konventës. Rezulton se ankesat e kërkuesit</w:t>
      </w:r>
      <w:r w:rsidR="006E74FD">
        <w:rPr>
          <w:rFonts w:ascii="Garamond" w:eastAsiaTheme="minorHAnsi" w:hAnsi="Garamond"/>
          <w:color w:val="000000"/>
          <w:sz w:val="24"/>
          <w:szCs w:val="24"/>
          <w14:ligatures w14:val="standardContextual"/>
        </w:rPr>
        <w:t>,</w:t>
      </w:r>
      <w:r w:rsidRPr="00A351C0">
        <w:rPr>
          <w:rFonts w:ascii="Garamond" w:eastAsiaTheme="minorHAnsi" w:hAnsi="Garamond"/>
          <w:color w:val="000000"/>
          <w:sz w:val="24"/>
          <w:szCs w:val="24"/>
          <w14:ligatures w14:val="standardContextual"/>
        </w:rPr>
        <w:t xml:space="preserve"> në lidhje me të drejtën për t’iu drejtuar Gjykatës Kushtetuese në procesin e vitit 2015 dhe e drejta për një vendim të arsyetuar nga Gjykata e Lartë u paraqitën jashtë afatit dhe duhet të rrëzohen në mbështetje të </w:t>
      </w:r>
      <w:r w:rsidR="006E74FD">
        <w:rPr>
          <w:rFonts w:ascii="Garamond" w:eastAsiaTheme="minorHAnsi" w:hAnsi="Garamond"/>
          <w:color w:val="000000"/>
          <w:sz w:val="24"/>
          <w:szCs w:val="24"/>
          <w14:ligatures w14:val="standardContextual"/>
        </w:rPr>
        <w:t>nenit 35 §§1 dhe 4.</w:t>
      </w:r>
    </w:p>
    <w:p w14:paraId="2346D365" w14:textId="76FC5C2A" w:rsidR="00DD354E" w:rsidRPr="00A351C0" w:rsidRDefault="000E05A1"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bookmarkStart w:id="0" w:name="_GoBack"/>
      <w:r w:rsidRPr="00A351C0">
        <w:rPr>
          <w:rFonts w:ascii="Garamond" w:eastAsiaTheme="minorHAnsi" w:hAnsi="Garamond"/>
          <w:color w:val="000000"/>
          <w:sz w:val="24"/>
          <w:szCs w:val="24"/>
          <w14:ligatures w14:val="standardContextual"/>
        </w:rPr>
        <w:t>PËR KËTO ARSY</w:t>
      </w:r>
      <w:r>
        <w:rPr>
          <w:rFonts w:ascii="Garamond" w:eastAsiaTheme="minorHAnsi" w:hAnsi="Garamond"/>
          <w:color w:val="000000"/>
          <w:sz w:val="24"/>
          <w:szCs w:val="24"/>
          <w14:ligatures w14:val="standardContextual"/>
        </w:rPr>
        <w:t xml:space="preserve">E, GJYKATA, NË MËNYRË UNANIME, </w:t>
      </w:r>
    </w:p>
    <w:bookmarkEnd w:id="0"/>
    <w:p w14:paraId="6F28876E" w14:textId="77777777"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i/>
          <w:iCs/>
          <w:color w:val="000000"/>
          <w:sz w:val="24"/>
          <w:szCs w:val="24"/>
          <w14:ligatures w14:val="standardContextual"/>
        </w:rPr>
        <w:t xml:space="preserve">E shpall </w:t>
      </w:r>
      <w:r w:rsidRPr="00A351C0">
        <w:rPr>
          <w:rFonts w:ascii="Garamond" w:eastAsiaTheme="minorHAnsi" w:hAnsi="Garamond"/>
          <w:color w:val="000000"/>
          <w:sz w:val="24"/>
          <w:szCs w:val="24"/>
          <w14:ligatures w14:val="standardContextual"/>
        </w:rPr>
        <w:t>kërkesën të papranueshme.</w:t>
      </w:r>
    </w:p>
    <w:p w14:paraId="3ECB3DBB" w14:textId="5A89B658"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A351C0">
        <w:rPr>
          <w:rFonts w:ascii="Garamond" w:eastAsiaTheme="minorHAnsi" w:hAnsi="Garamond"/>
          <w:color w:val="000000"/>
          <w:sz w:val="24"/>
          <w:szCs w:val="24"/>
          <w14:ligatures w14:val="standardContextual"/>
        </w:rPr>
        <w:t xml:space="preserve">Hartuar në anglisht dhe njoftuar me shkrim më 7 </w:t>
      </w:r>
      <w:r w:rsidR="006E74FD">
        <w:rPr>
          <w:rFonts w:ascii="Garamond" w:eastAsiaTheme="minorHAnsi" w:hAnsi="Garamond"/>
          <w:color w:val="000000"/>
          <w:sz w:val="24"/>
          <w:szCs w:val="24"/>
          <w14:ligatures w14:val="standardContextual"/>
        </w:rPr>
        <w:t>m</w:t>
      </w:r>
      <w:r w:rsidRPr="00A351C0">
        <w:rPr>
          <w:rFonts w:ascii="Garamond" w:eastAsiaTheme="minorHAnsi" w:hAnsi="Garamond"/>
          <w:color w:val="000000"/>
          <w:sz w:val="24"/>
          <w:szCs w:val="24"/>
          <w14:ligatures w14:val="standardContextual"/>
        </w:rPr>
        <w:t xml:space="preserve">aj 2026. </w:t>
      </w:r>
    </w:p>
    <w:p w14:paraId="160C1118" w14:textId="77777777" w:rsidR="00DD354E" w:rsidRPr="00A351C0" w:rsidRDefault="00DD354E" w:rsidP="00DD354E">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7C1E5276" w14:textId="77777777" w:rsidR="00DD354E" w:rsidRPr="00A351C0" w:rsidRDefault="00DD354E" w:rsidP="00DD354E">
      <w:pPr>
        <w:pStyle w:val="ECHRDecisionBody"/>
        <w:ind w:firstLine="284"/>
        <w:jc w:val="right"/>
        <w:rPr>
          <w:rFonts w:ascii="Garamond" w:hAnsi="Garamond"/>
          <w:iCs/>
          <w:szCs w:val="24"/>
          <w:lang w:val="sq-AL"/>
        </w:rPr>
      </w:pPr>
      <w:r w:rsidRPr="00A351C0">
        <w:rPr>
          <w:rFonts w:ascii="Garamond" w:hAnsi="Garamond"/>
          <w:b/>
          <w:bCs/>
          <w:iCs/>
          <w:szCs w:val="24"/>
          <w:lang w:val="sq-AL"/>
        </w:rPr>
        <w:t>Olga Chernishova</w:t>
      </w:r>
    </w:p>
    <w:p w14:paraId="324E7E77" w14:textId="77777777" w:rsidR="00DD354E" w:rsidRPr="00A351C0" w:rsidRDefault="00DD354E" w:rsidP="00DD354E">
      <w:pPr>
        <w:pStyle w:val="ECHRDecisionBody"/>
        <w:ind w:firstLine="284"/>
        <w:jc w:val="right"/>
        <w:rPr>
          <w:rFonts w:ascii="Garamond" w:hAnsi="Garamond"/>
          <w:iCs/>
          <w:szCs w:val="24"/>
          <w:lang w:val="sq-AL"/>
        </w:rPr>
      </w:pPr>
      <w:r w:rsidRPr="00A351C0">
        <w:rPr>
          <w:rFonts w:ascii="Garamond" w:hAnsi="Garamond"/>
          <w:iCs/>
          <w:szCs w:val="24"/>
          <w:lang w:val="sq-AL"/>
        </w:rPr>
        <w:t>ZËVENDËSSEKRETARE</w:t>
      </w:r>
    </w:p>
    <w:p w14:paraId="08566FFA" w14:textId="77777777" w:rsidR="00DD354E" w:rsidRPr="00A351C0" w:rsidRDefault="00DD354E" w:rsidP="00DD354E">
      <w:pPr>
        <w:pStyle w:val="ECHRDecisionBody"/>
        <w:ind w:firstLine="284"/>
        <w:jc w:val="right"/>
        <w:rPr>
          <w:rFonts w:ascii="Garamond" w:hAnsi="Garamond"/>
          <w:b/>
          <w:bCs/>
          <w:iCs/>
          <w:szCs w:val="24"/>
          <w:lang w:val="sq-AL"/>
        </w:rPr>
      </w:pPr>
    </w:p>
    <w:p w14:paraId="77128E01" w14:textId="77777777" w:rsidR="00DD354E" w:rsidRPr="00A351C0" w:rsidRDefault="00DD354E" w:rsidP="00DD354E">
      <w:pPr>
        <w:pStyle w:val="ECHRDecisionBody"/>
        <w:ind w:firstLine="284"/>
        <w:jc w:val="right"/>
        <w:rPr>
          <w:rFonts w:ascii="Garamond" w:hAnsi="Garamond"/>
          <w:iCs/>
          <w:szCs w:val="24"/>
          <w:lang w:val="sq-AL"/>
        </w:rPr>
      </w:pPr>
      <w:r w:rsidRPr="00A351C0">
        <w:rPr>
          <w:rFonts w:ascii="Garamond" w:hAnsi="Garamond"/>
          <w:b/>
          <w:bCs/>
          <w:iCs/>
          <w:szCs w:val="24"/>
          <w:lang w:val="sq-AL"/>
        </w:rPr>
        <w:t>Úna Ní Raifeartaigh</w:t>
      </w:r>
    </w:p>
    <w:p w14:paraId="1DDEA172" w14:textId="77777777" w:rsidR="00DD354E" w:rsidRPr="00A351C0" w:rsidRDefault="00DD354E" w:rsidP="00DD354E">
      <w:pPr>
        <w:pStyle w:val="ECHRDecisionBody"/>
        <w:ind w:firstLine="284"/>
        <w:jc w:val="right"/>
        <w:rPr>
          <w:rFonts w:ascii="Garamond" w:hAnsi="Garamond"/>
          <w:iCs/>
          <w:szCs w:val="24"/>
          <w:lang w:val="sq-AL"/>
        </w:rPr>
      </w:pPr>
      <w:r w:rsidRPr="00A351C0">
        <w:rPr>
          <w:rFonts w:ascii="Garamond" w:hAnsi="Garamond"/>
          <w:iCs/>
          <w:szCs w:val="24"/>
          <w:lang w:val="sq-AL"/>
        </w:rPr>
        <w:t>KRYETARE</w:t>
      </w:r>
    </w:p>
    <w:sectPr w:rsidR="00DD354E" w:rsidRPr="00A351C0" w:rsidSect="00EB37E4">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145EA" w14:textId="77777777" w:rsidR="00AD5327" w:rsidRDefault="00AD5327">
      <w:pPr>
        <w:spacing w:after="0" w:line="240" w:lineRule="auto"/>
      </w:pPr>
      <w:r>
        <w:separator/>
      </w:r>
    </w:p>
  </w:endnote>
  <w:endnote w:type="continuationSeparator" w:id="0">
    <w:p w14:paraId="4E26BE77" w14:textId="77777777" w:rsidR="00AD5327" w:rsidRDefault="00AD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8697D" w14:textId="77777777" w:rsidR="00AD5327" w:rsidRDefault="00AD5327">
      <w:pPr>
        <w:spacing w:after="0" w:line="240" w:lineRule="auto"/>
      </w:pPr>
      <w:r>
        <w:separator/>
      </w:r>
    </w:p>
  </w:footnote>
  <w:footnote w:type="continuationSeparator" w:id="0">
    <w:p w14:paraId="74B1CC4E" w14:textId="77777777" w:rsidR="00AD5327" w:rsidRDefault="00AD5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90379A3"/>
    <w:multiLevelType w:val="hybridMultilevel"/>
    <w:tmpl w:val="053E85CA"/>
    <w:lvl w:ilvl="0" w:tplc="2A56830C">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1" w15:restartNumberingAfterBreak="0">
    <w:nsid w:val="0CDC7C8E"/>
    <w:multiLevelType w:val="hybridMultilevel"/>
    <w:tmpl w:val="9282FD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0B52E79"/>
    <w:multiLevelType w:val="hybridMultilevel"/>
    <w:tmpl w:val="88B02734"/>
    <w:lvl w:ilvl="0" w:tplc="5CDCD60E">
      <w:start w:val="1"/>
      <w:numFmt w:val="upperLetter"/>
      <w:lvlText w:val="%1."/>
      <w:lvlJc w:val="left"/>
      <w:pPr>
        <w:ind w:left="567" w:hanging="360"/>
      </w:pPr>
      <w:rPr>
        <w:rFonts w:hint="default"/>
      </w:rPr>
    </w:lvl>
    <w:lvl w:ilvl="1" w:tplc="20000019" w:tentative="1">
      <w:start w:val="1"/>
      <w:numFmt w:val="lowerLetter"/>
      <w:lvlText w:val="%2."/>
      <w:lvlJc w:val="left"/>
      <w:pPr>
        <w:ind w:left="1287" w:hanging="360"/>
      </w:pPr>
    </w:lvl>
    <w:lvl w:ilvl="2" w:tplc="2000001B" w:tentative="1">
      <w:start w:val="1"/>
      <w:numFmt w:val="lowerRoman"/>
      <w:lvlText w:val="%3."/>
      <w:lvlJc w:val="right"/>
      <w:pPr>
        <w:ind w:left="2007" w:hanging="180"/>
      </w:pPr>
    </w:lvl>
    <w:lvl w:ilvl="3" w:tplc="2000000F" w:tentative="1">
      <w:start w:val="1"/>
      <w:numFmt w:val="decimal"/>
      <w:lvlText w:val="%4."/>
      <w:lvlJc w:val="left"/>
      <w:pPr>
        <w:ind w:left="2727" w:hanging="360"/>
      </w:pPr>
    </w:lvl>
    <w:lvl w:ilvl="4" w:tplc="20000019" w:tentative="1">
      <w:start w:val="1"/>
      <w:numFmt w:val="lowerLetter"/>
      <w:lvlText w:val="%5."/>
      <w:lvlJc w:val="left"/>
      <w:pPr>
        <w:ind w:left="3447" w:hanging="360"/>
      </w:pPr>
    </w:lvl>
    <w:lvl w:ilvl="5" w:tplc="2000001B" w:tentative="1">
      <w:start w:val="1"/>
      <w:numFmt w:val="lowerRoman"/>
      <w:lvlText w:val="%6."/>
      <w:lvlJc w:val="right"/>
      <w:pPr>
        <w:ind w:left="4167" w:hanging="180"/>
      </w:pPr>
    </w:lvl>
    <w:lvl w:ilvl="6" w:tplc="2000000F" w:tentative="1">
      <w:start w:val="1"/>
      <w:numFmt w:val="decimal"/>
      <w:lvlText w:val="%7."/>
      <w:lvlJc w:val="left"/>
      <w:pPr>
        <w:ind w:left="4887" w:hanging="360"/>
      </w:pPr>
    </w:lvl>
    <w:lvl w:ilvl="7" w:tplc="20000019" w:tentative="1">
      <w:start w:val="1"/>
      <w:numFmt w:val="lowerLetter"/>
      <w:lvlText w:val="%8."/>
      <w:lvlJc w:val="left"/>
      <w:pPr>
        <w:ind w:left="5607" w:hanging="360"/>
      </w:pPr>
    </w:lvl>
    <w:lvl w:ilvl="8" w:tplc="2000001B" w:tentative="1">
      <w:start w:val="1"/>
      <w:numFmt w:val="lowerRoman"/>
      <w:lvlText w:val="%9."/>
      <w:lvlJc w:val="right"/>
      <w:pPr>
        <w:ind w:left="6327" w:hanging="180"/>
      </w:pPr>
    </w:lvl>
  </w:abstractNum>
  <w:abstractNum w:abstractNumId="13" w15:restartNumberingAfterBreak="0">
    <w:nsid w:val="132645D6"/>
    <w:multiLevelType w:val="hybridMultilevel"/>
    <w:tmpl w:val="D28285E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7A672C2"/>
    <w:multiLevelType w:val="hybridMultilevel"/>
    <w:tmpl w:val="195677CA"/>
    <w:lvl w:ilvl="0" w:tplc="2D0A5D2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2D5ED4"/>
    <w:multiLevelType w:val="hybridMultilevel"/>
    <w:tmpl w:val="74D8F180"/>
    <w:lvl w:ilvl="0" w:tplc="14C2A988">
      <w:start w:val="1"/>
      <w:numFmt w:val="decimal"/>
      <w:lvlText w:val="%1."/>
      <w:lvlJc w:val="left"/>
      <w:pPr>
        <w:ind w:left="930" w:hanging="360"/>
      </w:pPr>
      <w:rPr>
        <w:rFonts w:hint="default"/>
      </w:rPr>
    </w:lvl>
    <w:lvl w:ilvl="1" w:tplc="20000019" w:tentative="1">
      <w:start w:val="1"/>
      <w:numFmt w:val="lowerLetter"/>
      <w:lvlText w:val="%2."/>
      <w:lvlJc w:val="left"/>
      <w:pPr>
        <w:ind w:left="1650" w:hanging="360"/>
      </w:pPr>
    </w:lvl>
    <w:lvl w:ilvl="2" w:tplc="2000001B" w:tentative="1">
      <w:start w:val="1"/>
      <w:numFmt w:val="lowerRoman"/>
      <w:lvlText w:val="%3."/>
      <w:lvlJc w:val="right"/>
      <w:pPr>
        <w:ind w:left="2370" w:hanging="180"/>
      </w:pPr>
    </w:lvl>
    <w:lvl w:ilvl="3" w:tplc="2000000F" w:tentative="1">
      <w:start w:val="1"/>
      <w:numFmt w:val="decimal"/>
      <w:lvlText w:val="%4."/>
      <w:lvlJc w:val="left"/>
      <w:pPr>
        <w:ind w:left="3090" w:hanging="360"/>
      </w:pPr>
    </w:lvl>
    <w:lvl w:ilvl="4" w:tplc="20000019" w:tentative="1">
      <w:start w:val="1"/>
      <w:numFmt w:val="lowerLetter"/>
      <w:lvlText w:val="%5."/>
      <w:lvlJc w:val="left"/>
      <w:pPr>
        <w:ind w:left="3810" w:hanging="360"/>
      </w:pPr>
    </w:lvl>
    <w:lvl w:ilvl="5" w:tplc="2000001B" w:tentative="1">
      <w:start w:val="1"/>
      <w:numFmt w:val="lowerRoman"/>
      <w:lvlText w:val="%6."/>
      <w:lvlJc w:val="right"/>
      <w:pPr>
        <w:ind w:left="4530" w:hanging="180"/>
      </w:pPr>
    </w:lvl>
    <w:lvl w:ilvl="6" w:tplc="2000000F" w:tentative="1">
      <w:start w:val="1"/>
      <w:numFmt w:val="decimal"/>
      <w:lvlText w:val="%7."/>
      <w:lvlJc w:val="left"/>
      <w:pPr>
        <w:ind w:left="5250" w:hanging="360"/>
      </w:pPr>
    </w:lvl>
    <w:lvl w:ilvl="7" w:tplc="20000019" w:tentative="1">
      <w:start w:val="1"/>
      <w:numFmt w:val="lowerLetter"/>
      <w:lvlText w:val="%8."/>
      <w:lvlJc w:val="left"/>
      <w:pPr>
        <w:ind w:left="5970" w:hanging="360"/>
      </w:pPr>
    </w:lvl>
    <w:lvl w:ilvl="8" w:tplc="2000001B" w:tentative="1">
      <w:start w:val="1"/>
      <w:numFmt w:val="lowerRoman"/>
      <w:lvlText w:val="%9."/>
      <w:lvlJc w:val="right"/>
      <w:pPr>
        <w:ind w:left="6690" w:hanging="180"/>
      </w:pPr>
    </w:lvl>
  </w:abstractNum>
  <w:abstractNum w:abstractNumId="18" w15:restartNumberingAfterBreak="0">
    <w:nsid w:val="3D800C2B"/>
    <w:multiLevelType w:val="hybridMultilevel"/>
    <w:tmpl w:val="D0A287C0"/>
    <w:lvl w:ilvl="0" w:tplc="3FC01C1C">
      <w:start w:val="1"/>
      <w:numFmt w:val="upperLetter"/>
      <w:lvlText w:val="%1."/>
      <w:lvlJc w:val="left"/>
      <w:pPr>
        <w:ind w:left="567" w:hanging="360"/>
      </w:pPr>
      <w:rPr>
        <w:rFonts w:hint="default"/>
      </w:rPr>
    </w:lvl>
    <w:lvl w:ilvl="1" w:tplc="20000019" w:tentative="1">
      <w:start w:val="1"/>
      <w:numFmt w:val="lowerLetter"/>
      <w:lvlText w:val="%2."/>
      <w:lvlJc w:val="left"/>
      <w:pPr>
        <w:ind w:left="1287" w:hanging="360"/>
      </w:pPr>
    </w:lvl>
    <w:lvl w:ilvl="2" w:tplc="2000001B" w:tentative="1">
      <w:start w:val="1"/>
      <w:numFmt w:val="lowerRoman"/>
      <w:lvlText w:val="%3."/>
      <w:lvlJc w:val="right"/>
      <w:pPr>
        <w:ind w:left="2007" w:hanging="180"/>
      </w:pPr>
    </w:lvl>
    <w:lvl w:ilvl="3" w:tplc="2000000F" w:tentative="1">
      <w:start w:val="1"/>
      <w:numFmt w:val="decimal"/>
      <w:lvlText w:val="%4."/>
      <w:lvlJc w:val="left"/>
      <w:pPr>
        <w:ind w:left="2727" w:hanging="360"/>
      </w:pPr>
    </w:lvl>
    <w:lvl w:ilvl="4" w:tplc="20000019" w:tentative="1">
      <w:start w:val="1"/>
      <w:numFmt w:val="lowerLetter"/>
      <w:lvlText w:val="%5."/>
      <w:lvlJc w:val="left"/>
      <w:pPr>
        <w:ind w:left="3447" w:hanging="360"/>
      </w:pPr>
    </w:lvl>
    <w:lvl w:ilvl="5" w:tplc="2000001B" w:tentative="1">
      <w:start w:val="1"/>
      <w:numFmt w:val="lowerRoman"/>
      <w:lvlText w:val="%6."/>
      <w:lvlJc w:val="right"/>
      <w:pPr>
        <w:ind w:left="4167" w:hanging="180"/>
      </w:pPr>
    </w:lvl>
    <w:lvl w:ilvl="6" w:tplc="2000000F" w:tentative="1">
      <w:start w:val="1"/>
      <w:numFmt w:val="decimal"/>
      <w:lvlText w:val="%7."/>
      <w:lvlJc w:val="left"/>
      <w:pPr>
        <w:ind w:left="4887" w:hanging="360"/>
      </w:pPr>
    </w:lvl>
    <w:lvl w:ilvl="7" w:tplc="20000019" w:tentative="1">
      <w:start w:val="1"/>
      <w:numFmt w:val="lowerLetter"/>
      <w:lvlText w:val="%8."/>
      <w:lvlJc w:val="left"/>
      <w:pPr>
        <w:ind w:left="5607" w:hanging="360"/>
      </w:pPr>
    </w:lvl>
    <w:lvl w:ilvl="8" w:tplc="2000001B" w:tentative="1">
      <w:start w:val="1"/>
      <w:numFmt w:val="lowerRoman"/>
      <w:lvlText w:val="%9."/>
      <w:lvlJc w:val="right"/>
      <w:pPr>
        <w:ind w:left="6327" w:hanging="180"/>
      </w:pPr>
    </w:lvl>
  </w:abstractNum>
  <w:abstractNum w:abstractNumId="19"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A31773E"/>
    <w:multiLevelType w:val="hybridMultilevel"/>
    <w:tmpl w:val="7048DD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69F3D62"/>
    <w:multiLevelType w:val="hybridMultilevel"/>
    <w:tmpl w:val="CA3E3EA8"/>
    <w:lvl w:ilvl="0" w:tplc="9F8C5058">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68595E5E"/>
    <w:multiLevelType w:val="hybridMultilevel"/>
    <w:tmpl w:val="AAFE7AD4"/>
    <w:lvl w:ilvl="0" w:tplc="4ACC00A2">
      <w:start w:val="1"/>
      <w:numFmt w:val="upperLetter"/>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4" w15:restartNumberingAfterBreak="0">
    <w:nsid w:val="764C2380"/>
    <w:multiLevelType w:val="hybridMultilevel"/>
    <w:tmpl w:val="3F26DE9E"/>
    <w:lvl w:ilvl="0" w:tplc="8ADCB618">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7511F45"/>
    <w:multiLevelType w:val="hybridMultilevel"/>
    <w:tmpl w:val="C276C2FE"/>
    <w:lvl w:ilvl="0" w:tplc="C4440A3A">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2"/>
  </w:num>
  <w:num w:numId="4">
    <w:abstractNumId w:val="19"/>
  </w:num>
  <w:num w:numId="5">
    <w:abstractNumId w:val="16"/>
  </w:num>
  <w:num w:numId="6">
    <w:abstractNumId w:val="15"/>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5"/>
  </w:num>
  <w:num w:numId="16">
    <w:abstractNumId w:val="24"/>
  </w:num>
  <w:num w:numId="17">
    <w:abstractNumId w:val="26"/>
  </w:num>
  <w:num w:numId="18">
    <w:abstractNumId w:val="13"/>
  </w:num>
  <w:num w:numId="19">
    <w:abstractNumId w:val="21"/>
  </w:num>
  <w:num w:numId="20">
    <w:abstractNumId w:val="14"/>
  </w:num>
  <w:num w:numId="21">
    <w:abstractNumId w:val="9"/>
  </w:num>
  <w:num w:numId="22">
    <w:abstractNumId w:val="23"/>
  </w:num>
  <w:num w:numId="23">
    <w:abstractNumId w:val="12"/>
  </w:num>
  <w:num w:numId="24">
    <w:abstractNumId w:val="17"/>
  </w:num>
  <w:num w:numId="25">
    <w:abstractNumId w:val="20"/>
  </w:num>
  <w:num w:numId="26">
    <w:abstractNumId w:val="11"/>
  </w:num>
  <w:num w:numId="2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F5"/>
    <w:rsid w:val="00001411"/>
    <w:rsid w:val="00005DA6"/>
    <w:rsid w:val="00007C5E"/>
    <w:rsid w:val="00012382"/>
    <w:rsid w:val="00013D26"/>
    <w:rsid w:val="00015FFE"/>
    <w:rsid w:val="00016436"/>
    <w:rsid w:val="000173A5"/>
    <w:rsid w:val="000226CB"/>
    <w:rsid w:val="00025F15"/>
    <w:rsid w:val="00032E64"/>
    <w:rsid w:val="0003483F"/>
    <w:rsid w:val="00035089"/>
    <w:rsid w:val="000354A3"/>
    <w:rsid w:val="00040178"/>
    <w:rsid w:val="0004350A"/>
    <w:rsid w:val="00044032"/>
    <w:rsid w:val="0004576D"/>
    <w:rsid w:val="00046963"/>
    <w:rsid w:val="0004705F"/>
    <w:rsid w:val="0005627F"/>
    <w:rsid w:val="000600FA"/>
    <w:rsid w:val="0006026E"/>
    <w:rsid w:val="00060FAC"/>
    <w:rsid w:val="00062035"/>
    <w:rsid w:val="00062613"/>
    <w:rsid w:val="00062700"/>
    <w:rsid w:val="00064321"/>
    <w:rsid w:val="00064F2D"/>
    <w:rsid w:val="000708F8"/>
    <w:rsid w:val="00070C72"/>
    <w:rsid w:val="00073F19"/>
    <w:rsid w:val="000744D0"/>
    <w:rsid w:val="000763A6"/>
    <w:rsid w:val="000827B3"/>
    <w:rsid w:val="00082F9E"/>
    <w:rsid w:val="0008549C"/>
    <w:rsid w:val="00085D05"/>
    <w:rsid w:val="00086752"/>
    <w:rsid w:val="00095CB6"/>
    <w:rsid w:val="0009757F"/>
    <w:rsid w:val="000A04C4"/>
    <w:rsid w:val="000A126B"/>
    <w:rsid w:val="000A54F3"/>
    <w:rsid w:val="000A6BC8"/>
    <w:rsid w:val="000B358F"/>
    <w:rsid w:val="000B7E24"/>
    <w:rsid w:val="000C7E57"/>
    <w:rsid w:val="000D6EFA"/>
    <w:rsid w:val="000E05A1"/>
    <w:rsid w:val="000E24FA"/>
    <w:rsid w:val="000E40B6"/>
    <w:rsid w:val="000F05CD"/>
    <w:rsid w:val="000F1B16"/>
    <w:rsid w:val="00100F9B"/>
    <w:rsid w:val="00110A1C"/>
    <w:rsid w:val="001123B3"/>
    <w:rsid w:val="00113F14"/>
    <w:rsid w:val="00121C11"/>
    <w:rsid w:val="00122253"/>
    <w:rsid w:val="00123350"/>
    <w:rsid w:val="001259EA"/>
    <w:rsid w:val="0012609A"/>
    <w:rsid w:val="00126DF9"/>
    <w:rsid w:val="00130366"/>
    <w:rsid w:val="0013329B"/>
    <w:rsid w:val="00136807"/>
    <w:rsid w:val="00141977"/>
    <w:rsid w:val="00143047"/>
    <w:rsid w:val="00145738"/>
    <w:rsid w:val="001469FB"/>
    <w:rsid w:val="00157AB6"/>
    <w:rsid w:val="00161C0C"/>
    <w:rsid w:val="001625BD"/>
    <w:rsid w:val="0016596E"/>
    <w:rsid w:val="00176923"/>
    <w:rsid w:val="001769EA"/>
    <w:rsid w:val="00177BEC"/>
    <w:rsid w:val="00186D27"/>
    <w:rsid w:val="00194243"/>
    <w:rsid w:val="001A3F76"/>
    <w:rsid w:val="001A5D7C"/>
    <w:rsid w:val="001A62A2"/>
    <w:rsid w:val="001B2CE9"/>
    <w:rsid w:val="001B3FB6"/>
    <w:rsid w:val="001B6E17"/>
    <w:rsid w:val="001C16F6"/>
    <w:rsid w:val="001C2336"/>
    <w:rsid w:val="001C4C2F"/>
    <w:rsid w:val="001C5EA7"/>
    <w:rsid w:val="001D269D"/>
    <w:rsid w:val="001D3888"/>
    <w:rsid w:val="001D5612"/>
    <w:rsid w:val="001D6272"/>
    <w:rsid w:val="001D7824"/>
    <w:rsid w:val="001E1AD6"/>
    <w:rsid w:val="001E4873"/>
    <w:rsid w:val="001E7135"/>
    <w:rsid w:val="001F155D"/>
    <w:rsid w:val="001F2032"/>
    <w:rsid w:val="001F4440"/>
    <w:rsid w:val="001F4875"/>
    <w:rsid w:val="001F6787"/>
    <w:rsid w:val="001F7895"/>
    <w:rsid w:val="001F7F8A"/>
    <w:rsid w:val="00205A74"/>
    <w:rsid w:val="00207397"/>
    <w:rsid w:val="00211D8A"/>
    <w:rsid w:val="002170D8"/>
    <w:rsid w:val="00217B11"/>
    <w:rsid w:val="0022291B"/>
    <w:rsid w:val="00222F7D"/>
    <w:rsid w:val="002269DE"/>
    <w:rsid w:val="002278B9"/>
    <w:rsid w:val="00227C1C"/>
    <w:rsid w:val="00232621"/>
    <w:rsid w:val="00235A89"/>
    <w:rsid w:val="002375AB"/>
    <w:rsid w:val="0023762E"/>
    <w:rsid w:val="0023780F"/>
    <w:rsid w:val="00240C75"/>
    <w:rsid w:val="0024142A"/>
    <w:rsid w:val="00243018"/>
    <w:rsid w:val="00245518"/>
    <w:rsid w:val="002514EB"/>
    <w:rsid w:val="00253641"/>
    <w:rsid w:val="00256588"/>
    <w:rsid w:val="00257B29"/>
    <w:rsid w:val="00260510"/>
    <w:rsid w:val="00260B70"/>
    <w:rsid w:val="00261DA2"/>
    <w:rsid w:val="00267422"/>
    <w:rsid w:val="00270069"/>
    <w:rsid w:val="00270682"/>
    <w:rsid w:val="0028506F"/>
    <w:rsid w:val="002856C1"/>
    <w:rsid w:val="00290E95"/>
    <w:rsid w:val="002A2522"/>
    <w:rsid w:val="002A3A8E"/>
    <w:rsid w:val="002A6839"/>
    <w:rsid w:val="002A7F95"/>
    <w:rsid w:val="002B1752"/>
    <w:rsid w:val="002B1A12"/>
    <w:rsid w:val="002B30CC"/>
    <w:rsid w:val="002C07F9"/>
    <w:rsid w:val="002C387C"/>
    <w:rsid w:val="002D18A6"/>
    <w:rsid w:val="002D6E49"/>
    <w:rsid w:val="002E2032"/>
    <w:rsid w:val="002E3A72"/>
    <w:rsid w:val="002E3F14"/>
    <w:rsid w:val="002F03A5"/>
    <w:rsid w:val="002F060B"/>
    <w:rsid w:val="002F147E"/>
    <w:rsid w:val="002F260B"/>
    <w:rsid w:val="002F2D66"/>
    <w:rsid w:val="002F7B7F"/>
    <w:rsid w:val="00301408"/>
    <w:rsid w:val="003046E1"/>
    <w:rsid w:val="00305323"/>
    <w:rsid w:val="00305EE0"/>
    <w:rsid w:val="00305F0A"/>
    <w:rsid w:val="00311163"/>
    <w:rsid w:val="00312BD8"/>
    <w:rsid w:val="00315DFB"/>
    <w:rsid w:val="00317F4C"/>
    <w:rsid w:val="00320545"/>
    <w:rsid w:val="00324943"/>
    <w:rsid w:val="00325F1D"/>
    <w:rsid w:val="00332F11"/>
    <w:rsid w:val="00334E35"/>
    <w:rsid w:val="00335986"/>
    <w:rsid w:val="0033734D"/>
    <w:rsid w:val="00340C17"/>
    <w:rsid w:val="003415BC"/>
    <w:rsid w:val="0034216D"/>
    <w:rsid w:val="003438D7"/>
    <w:rsid w:val="00345612"/>
    <w:rsid w:val="00350AC2"/>
    <w:rsid w:val="00352A36"/>
    <w:rsid w:val="0035333E"/>
    <w:rsid w:val="00353FA5"/>
    <w:rsid w:val="003602C9"/>
    <w:rsid w:val="00360808"/>
    <w:rsid w:val="00361EFC"/>
    <w:rsid w:val="00364144"/>
    <w:rsid w:val="00364E5F"/>
    <w:rsid w:val="00365A07"/>
    <w:rsid w:val="00372C39"/>
    <w:rsid w:val="00377AAC"/>
    <w:rsid w:val="00377F44"/>
    <w:rsid w:val="003862B8"/>
    <w:rsid w:val="00391EA1"/>
    <w:rsid w:val="00394982"/>
    <w:rsid w:val="003966F6"/>
    <w:rsid w:val="003A1DA3"/>
    <w:rsid w:val="003A2583"/>
    <w:rsid w:val="003B170A"/>
    <w:rsid w:val="003B1F0D"/>
    <w:rsid w:val="003B64B6"/>
    <w:rsid w:val="003C03E5"/>
    <w:rsid w:val="003C24E1"/>
    <w:rsid w:val="003E1164"/>
    <w:rsid w:val="003E20A4"/>
    <w:rsid w:val="003E699F"/>
    <w:rsid w:val="003E6EF2"/>
    <w:rsid w:val="003F671B"/>
    <w:rsid w:val="00400F84"/>
    <w:rsid w:val="00402BE0"/>
    <w:rsid w:val="004056DA"/>
    <w:rsid w:val="0040652B"/>
    <w:rsid w:val="00412417"/>
    <w:rsid w:val="00413DD0"/>
    <w:rsid w:val="0041471A"/>
    <w:rsid w:val="0041563D"/>
    <w:rsid w:val="00416E08"/>
    <w:rsid w:val="00417589"/>
    <w:rsid w:val="004221A2"/>
    <w:rsid w:val="004223B3"/>
    <w:rsid w:val="00433CA1"/>
    <w:rsid w:val="004441BE"/>
    <w:rsid w:val="0044563A"/>
    <w:rsid w:val="00447047"/>
    <w:rsid w:val="004475E6"/>
    <w:rsid w:val="00451C01"/>
    <w:rsid w:val="00452D22"/>
    <w:rsid w:val="00454DB7"/>
    <w:rsid w:val="0045673F"/>
    <w:rsid w:val="00456F12"/>
    <w:rsid w:val="00457158"/>
    <w:rsid w:val="004573F7"/>
    <w:rsid w:val="004608CF"/>
    <w:rsid w:val="00462966"/>
    <w:rsid w:val="004643B2"/>
    <w:rsid w:val="00464B27"/>
    <w:rsid w:val="00465A57"/>
    <w:rsid w:val="004666BC"/>
    <w:rsid w:val="00467658"/>
    <w:rsid w:val="0048090D"/>
    <w:rsid w:val="0048099F"/>
    <w:rsid w:val="00483A5A"/>
    <w:rsid w:val="00484181"/>
    <w:rsid w:val="00484E4E"/>
    <w:rsid w:val="00486A1D"/>
    <w:rsid w:val="00495B76"/>
    <w:rsid w:val="00496A20"/>
    <w:rsid w:val="004A121D"/>
    <w:rsid w:val="004A2FCA"/>
    <w:rsid w:val="004A466A"/>
    <w:rsid w:val="004A68B4"/>
    <w:rsid w:val="004A735A"/>
    <w:rsid w:val="004A7D01"/>
    <w:rsid w:val="004B4924"/>
    <w:rsid w:val="004C10CD"/>
    <w:rsid w:val="004C14F3"/>
    <w:rsid w:val="004C271F"/>
    <w:rsid w:val="004C5656"/>
    <w:rsid w:val="004C5A46"/>
    <w:rsid w:val="004C788F"/>
    <w:rsid w:val="004D1F45"/>
    <w:rsid w:val="004D28E5"/>
    <w:rsid w:val="004D2DBC"/>
    <w:rsid w:val="004D3A1F"/>
    <w:rsid w:val="004D5E0C"/>
    <w:rsid w:val="004E26C6"/>
    <w:rsid w:val="004E355F"/>
    <w:rsid w:val="004E65CE"/>
    <w:rsid w:val="004F1773"/>
    <w:rsid w:val="004F3266"/>
    <w:rsid w:val="004F3E93"/>
    <w:rsid w:val="004F5233"/>
    <w:rsid w:val="004F64FF"/>
    <w:rsid w:val="004F77F9"/>
    <w:rsid w:val="00500B1E"/>
    <w:rsid w:val="00503505"/>
    <w:rsid w:val="0050658B"/>
    <w:rsid w:val="00516701"/>
    <w:rsid w:val="005210F5"/>
    <w:rsid w:val="005213BF"/>
    <w:rsid w:val="00523348"/>
    <w:rsid w:val="005235CD"/>
    <w:rsid w:val="00525F6F"/>
    <w:rsid w:val="005274F7"/>
    <w:rsid w:val="00527D7B"/>
    <w:rsid w:val="005309F8"/>
    <w:rsid w:val="005331EE"/>
    <w:rsid w:val="0053436F"/>
    <w:rsid w:val="00534777"/>
    <w:rsid w:val="00535912"/>
    <w:rsid w:val="00537AD2"/>
    <w:rsid w:val="0054569A"/>
    <w:rsid w:val="00550868"/>
    <w:rsid w:val="00551FDE"/>
    <w:rsid w:val="005546A9"/>
    <w:rsid w:val="00557311"/>
    <w:rsid w:val="00562995"/>
    <w:rsid w:val="005659DD"/>
    <w:rsid w:val="00571EE7"/>
    <w:rsid w:val="00573B42"/>
    <w:rsid w:val="0057578B"/>
    <w:rsid w:val="00576A36"/>
    <w:rsid w:val="0058111A"/>
    <w:rsid w:val="005831CF"/>
    <w:rsid w:val="005905AE"/>
    <w:rsid w:val="00590DA0"/>
    <w:rsid w:val="0059134A"/>
    <w:rsid w:val="00595289"/>
    <w:rsid w:val="00597386"/>
    <w:rsid w:val="005A65B3"/>
    <w:rsid w:val="005A6C5F"/>
    <w:rsid w:val="005A72E1"/>
    <w:rsid w:val="005B3344"/>
    <w:rsid w:val="005B3998"/>
    <w:rsid w:val="005B3AD7"/>
    <w:rsid w:val="005C18CF"/>
    <w:rsid w:val="005D04C3"/>
    <w:rsid w:val="005D1488"/>
    <w:rsid w:val="005D6131"/>
    <w:rsid w:val="005D6607"/>
    <w:rsid w:val="005D7394"/>
    <w:rsid w:val="005D7808"/>
    <w:rsid w:val="005E1BF5"/>
    <w:rsid w:val="005E4DB2"/>
    <w:rsid w:val="005E5DB3"/>
    <w:rsid w:val="005F1327"/>
    <w:rsid w:val="005F4040"/>
    <w:rsid w:val="006026C1"/>
    <w:rsid w:val="00606CA2"/>
    <w:rsid w:val="00610753"/>
    <w:rsid w:val="00611BDA"/>
    <w:rsid w:val="00613C0A"/>
    <w:rsid w:val="00614A93"/>
    <w:rsid w:val="00621E0C"/>
    <w:rsid w:val="00624B71"/>
    <w:rsid w:val="0062762A"/>
    <w:rsid w:val="00636262"/>
    <w:rsid w:val="00636BA2"/>
    <w:rsid w:val="006370FC"/>
    <w:rsid w:val="0064154E"/>
    <w:rsid w:val="006420B9"/>
    <w:rsid w:val="00644AD9"/>
    <w:rsid w:val="0064665C"/>
    <w:rsid w:val="00650951"/>
    <w:rsid w:val="0065741E"/>
    <w:rsid w:val="0066641C"/>
    <w:rsid w:val="00671A8E"/>
    <w:rsid w:val="00671BC6"/>
    <w:rsid w:val="006772D7"/>
    <w:rsid w:val="00677EDC"/>
    <w:rsid w:val="00681C2B"/>
    <w:rsid w:val="00696547"/>
    <w:rsid w:val="006966C7"/>
    <w:rsid w:val="00696928"/>
    <w:rsid w:val="0069730D"/>
    <w:rsid w:val="006A0475"/>
    <w:rsid w:val="006A1276"/>
    <w:rsid w:val="006B07DE"/>
    <w:rsid w:val="006B765A"/>
    <w:rsid w:val="006B77DE"/>
    <w:rsid w:val="006C25EF"/>
    <w:rsid w:val="006C42CF"/>
    <w:rsid w:val="006C4FA3"/>
    <w:rsid w:val="006D01D4"/>
    <w:rsid w:val="006D2987"/>
    <w:rsid w:val="006D3460"/>
    <w:rsid w:val="006D3FD9"/>
    <w:rsid w:val="006D5063"/>
    <w:rsid w:val="006D747B"/>
    <w:rsid w:val="006D7D3C"/>
    <w:rsid w:val="006E05F5"/>
    <w:rsid w:val="006E09D2"/>
    <w:rsid w:val="006E6128"/>
    <w:rsid w:val="006E6EFF"/>
    <w:rsid w:val="006E74FD"/>
    <w:rsid w:val="006E75DC"/>
    <w:rsid w:val="006F1C3B"/>
    <w:rsid w:val="006F27B5"/>
    <w:rsid w:val="006F3359"/>
    <w:rsid w:val="006F33C4"/>
    <w:rsid w:val="006F5837"/>
    <w:rsid w:val="0070223E"/>
    <w:rsid w:val="0070515F"/>
    <w:rsid w:val="007115B7"/>
    <w:rsid w:val="007120DA"/>
    <w:rsid w:val="00714E1F"/>
    <w:rsid w:val="00715713"/>
    <w:rsid w:val="00717887"/>
    <w:rsid w:val="007227E6"/>
    <w:rsid w:val="00725628"/>
    <w:rsid w:val="007265FD"/>
    <w:rsid w:val="00726C99"/>
    <w:rsid w:val="007315F9"/>
    <w:rsid w:val="0073186E"/>
    <w:rsid w:val="00732649"/>
    <w:rsid w:val="0073347F"/>
    <w:rsid w:val="0073355A"/>
    <w:rsid w:val="00733565"/>
    <w:rsid w:val="007339F5"/>
    <w:rsid w:val="00735DF1"/>
    <w:rsid w:val="00736F7F"/>
    <w:rsid w:val="00736FC5"/>
    <w:rsid w:val="0074025B"/>
    <w:rsid w:val="00741DFF"/>
    <w:rsid w:val="00742F6B"/>
    <w:rsid w:val="007431F4"/>
    <w:rsid w:val="00745EDA"/>
    <w:rsid w:val="007535A5"/>
    <w:rsid w:val="00755978"/>
    <w:rsid w:val="00755D6B"/>
    <w:rsid w:val="00761718"/>
    <w:rsid w:val="0076327E"/>
    <w:rsid w:val="00764C89"/>
    <w:rsid w:val="007702E7"/>
    <w:rsid w:val="00772B8C"/>
    <w:rsid w:val="00772B93"/>
    <w:rsid w:val="00773029"/>
    <w:rsid w:val="0077424F"/>
    <w:rsid w:val="00781187"/>
    <w:rsid w:val="0078313A"/>
    <w:rsid w:val="0078606A"/>
    <w:rsid w:val="0078723B"/>
    <w:rsid w:val="00790BB7"/>
    <w:rsid w:val="00792245"/>
    <w:rsid w:val="0079270D"/>
    <w:rsid w:val="00795679"/>
    <w:rsid w:val="00796837"/>
    <w:rsid w:val="007A1028"/>
    <w:rsid w:val="007A1584"/>
    <w:rsid w:val="007A3CD8"/>
    <w:rsid w:val="007A4025"/>
    <w:rsid w:val="007A71C4"/>
    <w:rsid w:val="007B0102"/>
    <w:rsid w:val="007B02F3"/>
    <w:rsid w:val="007C4595"/>
    <w:rsid w:val="007C50BC"/>
    <w:rsid w:val="007C7F60"/>
    <w:rsid w:val="007D02F8"/>
    <w:rsid w:val="007D0647"/>
    <w:rsid w:val="007D0AAC"/>
    <w:rsid w:val="007D32ED"/>
    <w:rsid w:val="007D5B77"/>
    <w:rsid w:val="007E04D4"/>
    <w:rsid w:val="007E0DF9"/>
    <w:rsid w:val="007E36FD"/>
    <w:rsid w:val="007E59B0"/>
    <w:rsid w:val="007E7A21"/>
    <w:rsid w:val="007F07B2"/>
    <w:rsid w:val="007F1A5C"/>
    <w:rsid w:val="007F32C5"/>
    <w:rsid w:val="007F3DAC"/>
    <w:rsid w:val="007F457E"/>
    <w:rsid w:val="007F46C7"/>
    <w:rsid w:val="007F524E"/>
    <w:rsid w:val="007F538E"/>
    <w:rsid w:val="007F6DF5"/>
    <w:rsid w:val="007F786B"/>
    <w:rsid w:val="0080034C"/>
    <w:rsid w:val="00800F2B"/>
    <w:rsid w:val="00801DF6"/>
    <w:rsid w:val="00803237"/>
    <w:rsid w:val="00804B89"/>
    <w:rsid w:val="00813CCF"/>
    <w:rsid w:val="00814C21"/>
    <w:rsid w:val="0082080B"/>
    <w:rsid w:val="00820B35"/>
    <w:rsid w:val="00825BCA"/>
    <w:rsid w:val="00826ECF"/>
    <w:rsid w:val="008321EE"/>
    <w:rsid w:val="00833646"/>
    <w:rsid w:val="008360CA"/>
    <w:rsid w:val="008415F4"/>
    <w:rsid w:val="0084700E"/>
    <w:rsid w:val="00850C79"/>
    <w:rsid w:val="008524BB"/>
    <w:rsid w:val="00854D73"/>
    <w:rsid w:val="00857BFC"/>
    <w:rsid w:val="00862440"/>
    <w:rsid w:val="00867342"/>
    <w:rsid w:val="0086774F"/>
    <w:rsid w:val="00867DAE"/>
    <w:rsid w:val="00870BC3"/>
    <w:rsid w:val="00875047"/>
    <w:rsid w:val="0087646E"/>
    <w:rsid w:val="0087714F"/>
    <w:rsid w:val="00877F32"/>
    <w:rsid w:val="00880063"/>
    <w:rsid w:val="0088044A"/>
    <w:rsid w:val="00881178"/>
    <w:rsid w:val="00882774"/>
    <w:rsid w:val="008828B7"/>
    <w:rsid w:val="00885C76"/>
    <w:rsid w:val="00885C7E"/>
    <w:rsid w:val="008868A3"/>
    <w:rsid w:val="008A0B07"/>
    <w:rsid w:val="008A1415"/>
    <w:rsid w:val="008A1C8A"/>
    <w:rsid w:val="008A2D44"/>
    <w:rsid w:val="008A4611"/>
    <w:rsid w:val="008A7761"/>
    <w:rsid w:val="008A7A55"/>
    <w:rsid w:val="008B2449"/>
    <w:rsid w:val="008B3777"/>
    <w:rsid w:val="008C33D7"/>
    <w:rsid w:val="008C5050"/>
    <w:rsid w:val="008C67DF"/>
    <w:rsid w:val="008C6EC1"/>
    <w:rsid w:val="008D10C0"/>
    <w:rsid w:val="008D2775"/>
    <w:rsid w:val="008D5638"/>
    <w:rsid w:val="008D5D7C"/>
    <w:rsid w:val="008E580A"/>
    <w:rsid w:val="008F1475"/>
    <w:rsid w:val="00905B76"/>
    <w:rsid w:val="00907CFF"/>
    <w:rsid w:val="0091529C"/>
    <w:rsid w:val="009156CB"/>
    <w:rsid w:val="00921BF4"/>
    <w:rsid w:val="009237FF"/>
    <w:rsid w:val="009254EF"/>
    <w:rsid w:val="009266A7"/>
    <w:rsid w:val="009313DC"/>
    <w:rsid w:val="00933A93"/>
    <w:rsid w:val="00933D58"/>
    <w:rsid w:val="00936C7D"/>
    <w:rsid w:val="00942ED8"/>
    <w:rsid w:val="009443C1"/>
    <w:rsid w:val="009632DB"/>
    <w:rsid w:val="00965E36"/>
    <w:rsid w:val="009813E1"/>
    <w:rsid w:val="00983A5A"/>
    <w:rsid w:val="009847A2"/>
    <w:rsid w:val="00985ECC"/>
    <w:rsid w:val="00985F7D"/>
    <w:rsid w:val="009874AC"/>
    <w:rsid w:val="0099033F"/>
    <w:rsid w:val="009942DC"/>
    <w:rsid w:val="009A3D4F"/>
    <w:rsid w:val="009A53D0"/>
    <w:rsid w:val="009A5528"/>
    <w:rsid w:val="009A7B8F"/>
    <w:rsid w:val="009B4D52"/>
    <w:rsid w:val="009B7455"/>
    <w:rsid w:val="009C42EA"/>
    <w:rsid w:val="009C67F8"/>
    <w:rsid w:val="009C6AB0"/>
    <w:rsid w:val="009D05EF"/>
    <w:rsid w:val="009D1A3C"/>
    <w:rsid w:val="009D5224"/>
    <w:rsid w:val="009D72BB"/>
    <w:rsid w:val="009D74B5"/>
    <w:rsid w:val="009D7F7F"/>
    <w:rsid w:val="009E16C0"/>
    <w:rsid w:val="009F1225"/>
    <w:rsid w:val="00A03213"/>
    <w:rsid w:val="00A10F75"/>
    <w:rsid w:val="00A11E1D"/>
    <w:rsid w:val="00A1551E"/>
    <w:rsid w:val="00A173CE"/>
    <w:rsid w:val="00A242EC"/>
    <w:rsid w:val="00A25381"/>
    <w:rsid w:val="00A25532"/>
    <w:rsid w:val="00A25978"/>
    <w:rsid w:val="00A26557"/>
    <w:rsid w:val="00A274EC"/>
    <w:rsid w:val="00A27803"/>
    <w:rsid w:val="00A325F8"/>
    <w:rsid w:val="00A351C0"/>
    <w:rsid w:val="00A3633E"/>
    <w:rsid w:val="00A45CAF"/>
    <w:rsid w:val="00A47DD6"/>
    <w:rsid w:val="00A53F42"/>
    <w:rsid w:val="00A55751"/>
    <w:rsid w:val="00A56020"/>
    <w:rsid w:val="00A60BD2"/>
    <w:rsid w:val="00A61638"/>
    <w:rsid w:val="00A62212"/>
    <w:rsid w:val="00A63F37"/>
    <w:rsid w:val="00A66096"/>
    <w:rsid w:val="00A70FF2"/>
    <w:rsid w:val="00A74272"/>
    <w:rsid w:val="00A74616"/>
    <w:rsid w:val="00A751FB"/>
    <w:rsid w:val="00A811CF"/>
    <w:rsid w:val="00A83B70"/>
    <w:rsid w:val="00A84422"/>
    <w:rsid w:val="00A93887"/>
    <w:rsid w:val="00A957C5"/>
    <w:rsid w:val="00A957F6"/>
    <w:rsid w:val="00A965F8"/>
    <w:rsid w:val="00A9698D"/>
    <w:rsid w:val="00AA24C9"/>
    <w:rsid w:val="00AA260E"/>
    <w:rsid w:val="00AA2BB2"/>
    <w:rsid w:val="00AA32BA"/>
    <w:rsid w:val="00AA7C6B"/>
    <w:rsid w:val="00AB2811"/>
    <w:rsid w:val="00AB421E"/>
    <w:rsid w:val="00AC1F3B"/>
    <w:rsid w:val="00AC2D98"/>
    <w:rsid w:val="00AC3180"/>
    <w:rsid w:val="00AC5216"/>
    <w:rsid w:val="00AC78D2"/>
    <w:rsid w:val="00AD10A9"/>
    <w:rsid w:val="00AD403E"/>
    <w:rsid w:val="00AD5327"/>
    <w:rsid w:val="00AE042D"/>
    <w:rsid w:val="00AE3230"/>
    <w:rsid w:val="00AE3336"/>
    <w:rsid w:val="00AE47B7"/>
    <w:rsid w:val="00AE7E82"/>
    <w:rsid w:val="00AF15BD"/>
    <w:rsid w:val="00AF52DD"/>
    <w:rsid w:val="00AF5A98"/>
    <w:rsid w:val="00AF7AB4"/>
    <w:rsid w:val="00B01C87"/>
    <w:rsid w:val="00B14FAD"/>
    <w:rsid w:val="00B15B79"/>
    <w:rsid w:val="00B17E91"/>
    <w:rsid w:val="00B21C5D"/>
    <w:rsid w:val="00B26D76"/>
    <w:rsid w:val="00B32A82"/>
    <w:rsid w:val="00B405EC"/>
    <w:rsid w:val="00B407B4"/>
    <w:rsid w:val="00B44B39"/>
    <w:rsid w:val="00B518ED"/>
    <w:rsid w:val="00B53C41"/>
    <w:rsid w:val="00B569B1"/>
    <w:rsid w:val="00B574DB"/>
    <w:rsid w:val="00B66262"/>
    <w:rsid w:val="00B6706D"/>
    <w:rsid w:val="00B71B67"/>
    <w:rsid w:val="00B725DE"/>
    <w:rsid w:val="00B7655F"/>
    <w:rsid w:val="00B77CDB"/>
    <w:rsid w:val="00B8020A"/>
    <w:rsid w:val="00B825C1"/>
    <w:rsid w:val="00B86707"/>
    <w:rsid w:val="00B97714"/>
    <w:rsid w:val="00B97806"/>
    <w:rsid w:val="00BA3EBA"/>
    <w:rsid w:val="00BA5E20"/>
    <w:rsid w:val="00BB474F"/>
    <w:rsid w:val="00BC118F"/>
    <w:rsid w:val="00BC22A2"/>
    <w:rsid w:val="00BC42FE"/>
    <w:rsid w:val="00BC5948"/>
    <w:rsid w:val="00BD0A97"/>
    <w:rsid w:val="00BD42F7"/>
    <w:rsid w:val="00BD520A"/>
    <w:rsid w:val="00BD5DB3"/>
    <w:rsid w:val="00BD6AD0"/>
    <w:rsid w:val="00BE00F2"/>
    <w:rsid w:val="00BE5313"/>
    <w:rsid w:val="00BE7761"/>
    <w:rsid w:val="00BF0D80"/>
    <w:rsid w:val="00BF1350"/>
    <w:rsid w:val="00BF1724"/>
    <w:rsid w:val="00BF70E1"/>
    <w:rsid w:val="00C00764"/>
    <w:rsid w:val="00C116E5"/>
    <w:rsid w:val="00C117C6"/>
    <w:rsid w:val="00C12A0F"/>
    <w:rsid w:val="00C13497"/>
    <w:rsid w:val="00C146FC"/>
    <w:rsid w:val="00C1698E"/>
    <w:rsid w:val="00C207B6"/>
    <w:rsid w:val="00C21970"/>
    <w:rsid w:val="00C22C9F"/>
    <w:rsid w:val="00C24D6B"/>
    <w:rsid w:val="00C258AF"/>
    <w:rsid w:val="00C26FAE"/>
    <w:rsid w:val="00C27D17"/>
    <w:rsid w:val="00C313A1"/>
    <w:rsid w:val="00C32B50"/>
    <w:rsid w:val="00C32CCF"/>
    <w:rsid w:val="00C33868"/>
    <w:rsid w:val="00C34E90"/>
    <w:rsid w:val="00C41EA2"/>
    <w:rsid w:val="00C468BB"/>
    <w:rsid w:val="00C50477"/>
    <w:rsid w:val="00C5519E"/>
    <w:rsid w:val="00C55359"/>
    <w:rsid w:val="00C56BC8"/>
    <w:rsid w:val="00C574EB"/>
    <w:rsid w:val="00C6196F"/>
    <w:rsid w:val="00C62131"/>
    <w:rsid w:val="00C6300C"/>
    <w:rsid w:val="00C65AB4"/>
    <w:rsid w:val="00C67834"/>
    <w:rsid w:val="00C70110"/>
    <w:rsid w:val="00C7090C"/>
    <w:rsid w:val="00C71C99"/>
    <w:rsid w:val="00C73474"/>
    <w:rsid w:val="00C80FD4"/>
    <w:rsid w:val="00C82537"/>
    <w:rsid w:val="00C84267"/>
    <w:rsid w:val="00C86C22"/>
    <w:rsid w:val="00C915DD"/>
    <w:rsid w:val="00C943A0"/>
    <w:rsid w:val="00C96D39"/>
    <w:rsid w:val="00CB1365"/>
    <w:rsid w:val="00CB4DD0"/>
    <w:rsid w:val="00CB4DDB"/>
    <w:rsid w:val="00CC600C"/>
    <w:rsid w:val="00CD2E0A"/>
    <w:rsid w:val="00CD3C0A"/>
    <w:rsid w:val="00CD50D5"/>
    <w:rsid w:val="00CE286D"/>
    <w:rsid w:val="00CE2D32"/>
    <w:rsid w:val="00CE748E"/>
    <w:rsid w:val="00CF28D9"/>
    <w:rsid w:val="00D01F8C"/>
    <w:rsid w:val="00D12421"/>
    <w:rsid w:val="00D15148"/>
    <w:rsid w:val="00D15D84"/>
    <w:rsid w:val="00D1743B"/>
    <w:rsid w:val="00D2065A"/>
    <w:rsid w:val="00D26FE3"/>
    <w:rsid w:val="00D32385"/>
    <w:rsid w:val="00D323ED"/>
    <w:rsid w:val="00D440CF"/>
    <w:rsid w:val="00D57A0C"/>
    <w:rsid w:val="00D7191E"/>
    <w:rsid w:val="00D7311B"/>
    <w:rsid w:val="00D74D6F"/>
    <w:rsid w:val="00D74EE7"/>
    <w:rsid w:val="00D77960"/>
    <w:rsid w:val="00D806F2"/>
    <w:rsid w:val="00D825C6"/>
    <w:rsid w:val="00D85A01"/>
    <w:rsid w:val="00D85DFD"/>
    <w:rsid w:val="00D86B80"/>
    <w:rsid w:val="00D94D84"/>
    <w:rsid w:val="00D95168"/>
    <w:rsid w:val="00D97F7A"/>
    <w:rsid w:val="00DA1D6C"/>
    <w:rsid w:val="00DA57BC"/>
    <w:rsid w:val="00DA7621"/>
    <w:rsid w:val="00DB4A6F"/>
    <w:rsid w:val="00DB7E9A"/>
    <w:rsid w:val="00DC7BE0"/>
    <w:rsid w:val="00DD1981"/>
    <w:rsid w:val="00DD20CC"/>
    <w:rsid w:val="00DD354E"/>
    <w:rsid w:val="00DD5598"/>
    <w:rsid w:val="00DE2793"/>
    <w:rsid w:val="00DE315A"/>
    <w:rsid w:val="00DE5F20"/>
    <w:rsid w:val="00DF05B0"/>
    <w:rsid w:val="00E02FB8"/>
    <w:rsid w:val="00E165DE"/>
    <w:rsid w:val="00E21F25"/>
    <w:rsid w:val="00E24CEA"/>
    <w:rsid w:val="00E30517"/>
    <w:rsid w:val="00E306C3"/>
    <w:rsid w:val="00E32663"/>
    <w:rsid w:val="00E34E94"/>
    <w:rsid w:val="00E36DBA"/>
    <w:rsid w:val="00E42345"/>
    <w:rsid w:val="00E43710"/>
    <w:rsid w:val="00E44C1F"/>
    <w:rsid w:val="00E46C98"/>
    <w:rsid w:val="00E5570E"/>
    <w:rsid w:val="00E55B0F"/>
    <w:rsid w:val="00E55FCB"/>
    <w:rsid w:val="00E625EC"/>
    <w:rsid w:val="00E64B16"/>
    <w:rsid w:val="00E651AB"/>
    <w:rsid w:val="00E65AAB"/>
    <w:rsid w:val="00E70474"/>
    <w:rsid w:val="00E71307"/>
    <w:rsid w:val="00E717AC"/>
    <w:rsid w:val="00E72B67"/>
    <w:rsid w:val="00E7617E"/>
    <w:rsid w:val="00E7632A"/>
    <w:rsid w:val="00E80403"/>
    <w:rsid w:val="00E80B9F"/>
    <w:rsid w:val="00E87877"/>
    <w:rsid w:val="00E90A2F"/>
    <w:rsid w:val="00E91E8C"/>
    <w:rsid w:val="00E95BDE"/>
    <w:rsid w:val="00E96322"/>
    <w:rsid w:val="00E96AB6"/>
    <w:rsid w:val="00EA07AA"/>
    <w:rsid w:val="00EA21BD"/>
    <w:rsid w:val="00EA3367"/>
    <w:rsid w:val="00EA3F24"/>
    <w:rsid w:val="00EA568F"/>
    <w:rsid w:val="00EB0F27"/>
    <w:rsid w:val="00EB1654"/>
    <w:rsid w:val="00EB22C6"/>
    <w:rsid w:val="00EB2343"/>
    <w:rsid w:val="00EB37E4"/>
    <w:rsid w:val="00EC371A"/>
    <w:rsid w:val="00EC7DED"/>
    <w:rsid w:val="00ED4B09"/>
    <w:rsid w:val="00ED4F7B"/>
    <w:rsid w:val="00ED7806"/>
    <w:rsid w:val="00EE2DE3"/>
    <w:rsid w:val="00EE4C29"/>
    <w:rsid w:val="00EF103B"/>
    <w:rsid w:val="00F0066B"/>
    <w:rsid w:val="00F012EE"/>
    <w:rsid w:val="00F0717C"/>
    <w:rsid w:val="00F10844"/>
    <w:rsid w:val="00F14E4D"/>
    <w:rsid w:val="00F16ABA"/>
    <w:rsid w:val="00F22985"/>
    <w:rsid w:val="00F22AB7"/>
    <w:rsid w:val="00F236E8"/>
    <w:rsid w:val="00F23843"/>
    <w:rsid w:val="00F27EB3"/>
    <w:rsid w:val="00F32C27"/>
    <w:rsid w:val="00F35D3F"/>
    <w:rsid w:val="00F40E04"/>
    <w:rsid w:val="00F42303"/>
    <w:rsid w:val="00F42FE3"/>
    <w:rsid w:val="00F435F5"/>
    <w:rsid w:val="00F4484F"/>
    <w:rsid w:val="00F46888"/>
    <w:rsid w:val="00F472B0"/>
    <w:rsid w:val="00F52CDE"/>
    <w:rsid w:val="00F53F42"/>
    <w:rsid w:val="00F556C6"/>
    <w:rsid w:val="00F55D34"/>
    <w:rsid w:val="00F56D65"/>
    <w:rsid w:val="00F61812"/>
    <w:rsid w:val="00F660B4"/>
    <w:rsid w:val="00F71AC5"/>
    <w:rsid w:val="00F71E26"/>
    <w:rsid w:val="00F74D15"/>
    <w:rsid w:val="00F7576C"/>
    <w:rsid w:val="00F8339B"/>
    <w:rsid w:val="00F90304"/>
    <w:rsid w:val="00F90AA4"/>
    <w:rsid w:val="00F92A6B"/>
    <w:rsid w:val="00F962A6"/>
    <w:rsid w:val="00F96DD1"/>
    <w:rsid w:val="00F97A39"/>
    <w:rsid w:val="00FA5502"/>
    <w:rsid w:val="00FA63A8"/>
    <w:rsid w:val="00FB50BE"/>
    <w:rsid w:val="00FB58C2"/>
    <w:rsid w:val="00FB5B06"/>
    <w:rsid w:val="00FC1ECF"/>
    <w:rsid w:val="00FC20F3"/>
    <w:rsid w:val="00FD0033"/>
    <w:rsid w:val="00FD431D"/>
    <w:rsid w:val="00FD76C0"/>
    <w:rsid w:val="00FE24F0"/>
    <w:rsid w:val="00FF4831"/>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C7430C2B-13D6-49BF-829A-4F495CFC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7022664">
          <w:marLeft w:val="0"/>
          <w:marRight w:val="0"/>
          <w:marTop w:val="0"/>
          <w:marBottom w:val="0"/>
          <w:divBdr>
            <w:top w:val="none" w:sz="0" w:space="0" w:color="auto"/>
            <w:left w:val="none" w:sz="0" w:space="0" w:color="auto"/>
            <w:bottom w:val="none" w:sz="0" w:space="0" w:color="auto"/>
            <w:right w:val="none" w:sz="0" w:space="0" w:color="auto"/>
          </w:divBdr>
        </w:div>
        <w:div w:id="876544189">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sChild>
    </w:div>
    <w:div w:id="167601402">
      <w:bodyDiv w:val="1"/>
      <w:marLeft w:val="0"/>
      <w:marRight w:val="0"/>
      <w:marTop w:val="0"/>
      <w:marBottom w:val="0"/>
      <w:divBdr>
        <w:top w:val="none" w:sz="0" w:space="0" w:color="auto"/>
        <w:left w:val="none" w:sz="0" w:space="0" w:color="auto"/>
        <w:bottom w:val="none" w:sz="0" w:space="0" w:color="auto"/>
        <w:right w:val="none" w:sz="0" w:space="0" w:color="auto"/>
      </w:divBdr>
    </w:div>
    <w:div w:id="348680400">
      <w:bodyDiv w:val="1"/>
      <w:marLeft w:val="0"/>
      <w:marRight w:val="0"/>
      <w:marTop w:val="0"/>
      <w:marBottom w:val="0"/>
      <w:divBdr>
        <w:top w:val="none" w:sz="0" w:space="0" w:color="auto"/>
        <w:left w:val="none" w:sz="0" w:space="0" w:color="auto"/>
        <w:bottom w:val="none" w:sz="0" w:space="0" w:color="auto"/>
        <w:right w:val="none" w:sz="0" w:space="0" w:color="auto"/>
      </w:divBdr>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49830336">
          <w:marLeft w:val="0"/>
          <w:marRight w:val="0"/>
          <w:marTop w:val="0"/>
          <w:marBottom w:val="0"/>
          <w:divBdr>
            <w:top w:val="none" w:sz="0" w:space="0" w:color="auto"/>
            <w:left w:val="none" w:sz="0" w:space="0" w:color="auto"/>
            <w:bottom w:val="none" w:sz="0" w:space="0" w:color="auto"/>
            <w:right w:val="none" w:sz="0" w:space="0" w:color="auto"/>
          </w:divBdr>
        </w:div>
        <w:div w:id="182402107">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06426305A7F4FCBABB6BC773ACC73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55595-17</Nr_x002e__x0020_akti>
    <Data_x0020_e_x0020_Krijimit xmlns="0e656187-b300-4fb0-8bf4-3a50f872073c">2026-05-22T08:40:54Z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2026-05-21T00:00:00Z</Date_x0020_protokolli>
    <Titulli xmlns="0e656187-b300-4fb0-8bf4-3a50f872073c">Çështja Hasan Zela kundër Shqipërisë</Titulli>
    <Modifikuesi xmlns="0e656187-b300-4fb0-8bf4-3a50f872073c">Fjora.Cahani</Modifikuesi>
    <Nr_x002e__x0020_prot_x0020_QBZ xmlns="0e656187-b300-4fb0-8bf4-3a50f872073c">1155/1</Nr_x002e__x0020_prot_x0020_QBZ>
    <Data_x0020_e_x0020_Modifikimit xmlns="0e656187-b300-4fb0-8bf4-3a50f872073c">2026-05-22T10:02:40Z</Data_x0020_e_x0020_Modifikimit>
    <Dekretuar xmlns="0e656187-b300-4fb0-8bf4-3a50f872073c">false</Dekretuar>
    <Data xmlns="0e656187-b300-4fb0-8bf4-3a50f872073c">2026-05-07T00:00:00Z</Data>
    <Nr_x002e__x0020_protokolli_x0020_i_x0020_aktit xmlns="0e656187-b300-4fb0-8bf4-3a50f872073c">2945/1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1458E-477E-4165-B805-FF7993E1CF06}">
  <ds:schemaRefs>
    <ds:schemaRef ds:uri="http://schemas.microsoft.com/sharepoint/v3/contenttype/forms"/>
  </ds:schemaRefs>
</ds:datastoreItem>
</file>

<file path=customXml/itemProps2.xml><?xml version="1.0" encoding="utf-8"?>
<ds:datastoreItem xmlns:ds="http://schemas.openxmlformats.org/officeDocument/2006/customXml" ds:itemID="{BF2AD1BF-BC95-4D5B-A04B-3EC8E68F1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3BA4F41-668A-4CB7-A7DC-6879C71121F3}">
  <ds:schemaRefs>
    <ds:schemaRef ds:uri="http://purl.org/dc/dcmitype/"/>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C364050B-7F8B-4CBE-9CE0-525D1A1C9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3</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Hasan Zela kundër Shqipërisë</dc:title>
  <dc:creator>Mirela Prifti</dc:creator>
  <cp:lastModifiedBy>fjora.cahani</cp:lastModifiedBy>
  <cp:revision>17</cp:revision>
  <dcterms:created xsi:type="dcterms:W3CDTF">2026-05-18T01:12:00Z</dcterms:created>
  <dcterms:modified xsi:type="dcterms:W3CDTF">2026-05-22T09:24:00Z</dcterms:modified>
</cp:coreProperties>
</file>