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BD20A" w14:textId="77777777" w:rsidR="00CC4110" w:rsidRPr="0020259E" w:rsidRDefault="00CC4110" w:rsidP="00315570">
      <w:pPr>
        <w:pStyle w:val="NoSpacing"/>
        <w:rPr>
          <w:rFonts w:eastAsiaTheme="minorHAnsi"/>
          <w:lang w:val="sq-AL"/>
        </w:rPr>
      </w:pPr>
      <w:r w:rsidRPr="0020259E">
        <w:rPr>
          <w:rFonts w:eastAsiaTheme="minorHAnsi"/>
          <w:lang w:val="sq-AL"/>
        </w:rPr>
        <w:t xml:space="preserve">GJYKATA EVROPIANE E TË DREJTAVE TË NJERIUT </w:t>
      </w:r>
    </w:p>
    <w:p w14:paraId="7700A014" w14:textId="77777777" w:rsidR="00391EA1" w:rsidRPr="0020259E" w:rsidRDefault="00391EA1" w:rsidP="008528DD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259E">
        <w:rPr>
          <w:rFonts w:ascii="Garamond" w:hAnsi="Garamond"/>
          <w:sz w:val="24"/>
          <w:szCs w:val="24"/>
          <w:lang w:val="sq-AL"/>
        </w:rPr>
        <w:t>SEKSIONI I TRETË</w:t>
      </w:r>
    </w:p>
    <w:p w14:paraId="21F8398C" w14:textId="77777777" w:rsidR="00A17F03" w:rsidRPr="0020259E" w:rsidRDefault="00A17F03" w:rsidP="008528DD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6B0CACF2" w14:textId="486D9CE7" w:rsidR="00A17F03" w:rsidRPr="0020259E" w:rsidRDefault="00A17F03" w:rsidP="008528DD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bCs/>
          <w:sz w:val="24"/>
          <w:szCs w:val="24"/>
          <w:lang w:val="sq-AL"/>
        </w:rPr>
      </w:pPr>
      <w:r w:rsidRPr="0020259E">
        <w:rPr>
          <w:rFonts w:ascii="Garamond" w:hAnsi="Garamond"/>
          <w:b/>
          <w:bCs/>
          <w:sz w:val="24"/>
          <w:szCs w:val="24"/>
          <w:lang w:val="sq-AL"/>
        </w:rPr>
        <w:t xml:space="preserve">ÇËSHTJA </w:t>
      </w:r>
      <w:r w:rsidR="00645721" w:rsidRPr="0020259E">
        <w:rPr>
          <w:rFonts w:ascii="Garamond" w:hAnsi="Garamond"/>
          <w:b/>
          <w:bCs/>
          <w:sz w:val="24"/>
          <w:szCs w:val="24"/>
          <w:lang w:val="sq-AL"/>
        </w:rPr>
        <w:t>KADANA</w:t>
      </w:r>
      <w:r w:rsidRPr="0020259E">
        <w:rPr>
          <w:rFonts w:ascii="Garamond" w:hAnsi="Garamond"/>
          <w:b/>
          <w:bCs/>
          <w:sz w:val="24"/>
          <w:szCs w:val="24"/>
          <w:lang w:val="sq-AL"/>
        </w:rPr>
        <w:t xml:space="preserve"> KUND</w:t>
      </w:r>
      <w:r w:rsidR="00726861" w:rsidRPr="0020259E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20259E">
        <w:rPr>
          <w:rFonts w:ascii="Garamond" w:hAnsi="Garamond"/>
          <w:b/>
          <w:bCs/>
          <w:sz w:val="24"/>
          <w:szCs w:val="24"/>
          <w:lang w:val="sq-AL"/>
        </w:rPr>
        <w:t>R SHQIP</w:t>
      </w:r>
      <w:r w:rsidR="00726861" w:rsidRPr="0020259E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20259E">
        <w:rPr>
          <w:rFonts w:ascii="Garamond" w:hAnsi="Garamond"/>
          <w:b/>
          <w:bCs/>
          <w:sz w:val="24"/>
          <w:szCs w:val="24"/>
          <w:lang w:val="sq-AL"/>
        </w:rPr>
        <w:t>RIS</w:t>
      </w:r>
      <w:r w:rsidR="00726861" w:rsidRPr="0020259E">
        <w:rPr>
          <w:rFonts w:ascii="Garamond" w:hAnsi="Garamond"/>
          <w:b/>
          <w:bCs/>
          <w:sz w:val="24"/>
          <w:szCs w:val="24"/>
          <w:lang w:val="sq-AL"/>
        </w:rPr>
        <w:t>Ë</w:t>
      </w:r>
    </w:p>
    <w:p w14:paraId="1E5722F4" w14:textId="368669CF" w:rsidR="00A17F03" w:rsidRPr="0020259E" w:rsidRDefault="00A17F03" w:rsidP="008528DD">
      <w:pPr>
        <w:spacing w:after="0" w:line="240" w:lineRule="auto"/>
        <w:ind w:firstLine="284"/>
        <w:jc w:val="center"/>
        <w:outlineLvl w:val="0"/>
        <w:rPr>
          <w:rFonts w:ascii="Garamond" w:hAnsi="Garamond"/>
          <w:i/>
          <w:iCs/>
          <w:sz w:val="24"/>
          <w:szCs w:val="24"/>
          <w:lang w:val="sq-AL"/>
        </w:rPr>
      </w:pPr>
      <w:r w:rsidRPr="0020259E">
        <w:rPr>
          <w:rFonts w:ascii="Garamond" w:hAnsi="Garamond"/>
          <w:i/>
          <w:iCs/>
          <w:sz w:val="24"/>
          <w:szCs w:val="24"/>
          <w:lang w:val="sq-AL"/>
        </w:rPr>
        <w:t>(K</w:t>
      </w:r>
      <w:r w:rsidR="00726861" w:rsidRPr="0020259E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20259E">
        <w:rPr>
          <w:rFonts w:ascii="Garamond" w:hAnsi="Garamond"/>
          <w:i/>
          <w:iCs/>
          <w:sz w:val="24"/>
          <w:szCs w:val="24"/>
          <w:lang w:val="sq-AL"/>
        </w:rPr>
        <w:t>rkesa</w:t>
      </w:r>
      <w:r w:rsidR="0053098C" w:rsidRPr="0020259E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5D3F12" w:rsidRPr="0020259E">
        <w:rPr>
          <w:rFonts w:ascii="Garamond" w:hAnsi="Garamond"/>
          <w:i/>
          <w:iCs/>
          <w:sz w:val="24"/>
          <w:szCs w:val="24"/>
          <w:lang w:val="sq-AL"/>
        </w:rPr>
        <w:t xml:space="preserve">nr. </w:t>
      </w:r>
      <w:r w:rsidR="00513334" w:rsidRPr="0020259E">
        <w:rPr>
          <w:rFonts w:ascii="Garamond" w:hAnsi="Garamond"/>
          <w:i/>
          <w:iCs/>
          <w:sz w:val="24"/>
          <w:szCs w:val="24"/>
          <w:lang w:val="sq-AL"/>
        </w:rPr>
        <w:t>50295/20</w:t>
      </w:r>
      <w:r w:rsidRPr="0020259E">
        <w:rPr>
          <w:rFonts w:ascii="Garamond" w:hAnsi="Garamond"/>
          <w:i/>
          <w:iCs/>
          <w:sz w:val="24"/>
          <w:szCs w:val="24"/>
          <w:lang w:val="sq-AL"/>
        </w:rPr>
        <w:t>)</w:t>
      </w:r>
    </w:p>
    <w:p w14:paraId="44CE877E" w14:textId="77777777" w:rsidR="009432F6" w:rsidRPr="0020259E" w:rsidRDefault="009432F6" w:rsidP="008528DD">
      <w:pPr>
        <w:spacing w:after="0" w:line="240" w:lineRule="auto"/>
        <w:ind w:firstLine="284"/>
        <w:jc w:val="center"/>
        <w:outlineLvl w:val="0"/>
        <w:rPr>
          <w:rFonts w:ascii="Garamond" w:hAnsi="Garamond"/>
          <w:i/>
          <w:iCs/>
          <w:sz w:val="24"/>
          <w:szCs w:val="24"/>
          <w:lang w:val="sq-AL"/>
        </w:rPr>
      </w:pPr>
    </w:p>
    <w:p w14:paraId="4F92FB00" w14:textId="0A23C876" w:rsidR="00A17F03" w:rsidRPr="0020259E" w:rsidRDefault="00A17F03" w:rsidP="008528DD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20259E">
        <w:rPr>
          <w:rFonts w:ascii="Garamond" w:hAnsi="Garamond"/>
          <w:sz w:val="24"/>
          <w:szCs w:val="24"/>
          <w:lang w:val="sq-AL"/>
        </w:rPr>
        <w:t>VENDIM</w:t>
      </w:r>
    </w:p>
    <w:p w14:paraId="0E8139E3" w14:textId="77777777" w:rsidR="00A17F03" w:rsidRPr="0020259E" w:rsidRDefault="00A17F03" w:rsidP="008528DD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3E8A4C72" w14:textId="191F3D2F" w:rsidR="00A17F03" w:rsidRPr="0020259E" w:rsidRDefault="00A17F03" w:rsidP="008528DD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20259E">
        <w:rPr>
          <w:rFonts w:ascii="Garamond" w:hAnsi="Garamond"/>
          <w:sz w:val="24"/>
          <w:szCs w:val="24"/>
          <w:lang w:val="sq-AL"/>
        </w:rPr>
        <w:t>STRASBURG</w:t>
      </w:r>
    </w:p>
    <w:p w14:paraId="2CE69453" w14:textId="0626DCA6" w:rsidR="00A17F03" w:rsidRPr="0020259E" w:rsidRDefault="00C23A39" w:rsidP="008528DD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20259E">
        <w:rPr>
          <w:rFonts w:ascii="Garamond" w:hAnsi="Garamond"/>
          <w:sz w:val="24"/>
          <w:szCs w:val="24"/>
          <w:lang w:val="sq-AL"/>
        </w:rPr>
        <w:t xml:space="preserve">23 </w:t>
      </w:r>
      <w:r w:rsidR="00304F02" w:rsidRPr="0020259E">
        <w:rPr>
          <w:rFonts w:ascii="Garamond" w:hAnsi="Garamond"/>
          <w:sz w:val="24"/>
          <w:szCs w:val="24"/>
          <w:lang w:val="sq-AL"/>
        </w:rPr>
        <w:t xml:space="preserve">qershor </w:t>
      </w:r>
      <w:r w:rsidR="005D3F12" w:rsidRPr="0020259E">
        <w:rPr>
          <w:rFonts w:ascii="Garamond" w:hAnsi="Garamond"/>
          <w:sz w:val="24"/>
          <w:szCs w:val="24"/>
          <w:lang w:val="sq-AL"/>
        </w:rPr>
        <w:t>2026</w:t>
      </w:r>
    </w:p>
    <w:p w14:paraId="77DD0B1E" w14:textId="77777777" w:rsidR="00A17F03" w:rsidRPr="0020259E" w:rsidRDefault="00A17F03" w:rsidP="008528DD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219843CC" w14:textId="0A9795C4" w:rsidR="00A17F03" w:rsidRPr="0020259E" w:rsidRDefault="00A17F03" w:rsidP="008528DD">
      <w:pPr>
        <w:spacing w:after="0" w:line="240" w:lineRule="auto"/>
        <w:ind w:firstLine="284"/>
        <w:jc w:val="center"/>
        <w:outlineLvl w:val="0"/>
        <w:rPr>
          <w:rFonts w:ascii="Garamond" w:hAnsi="Garamond"/>
          <w:i/>
          <w:iCs/>
          <w:sz w:val="24"/>
          <w:szCs w:val="24"/>
          <w:lang w:val="sq-AL"/>
        </w:rPr>
      </w:pPr>
      <w:r w:rsidRPr="0020259E">
        <w:rPr>
          <w:rFonts w:ascii="Garamond" w:hAnsi="Garamond"/>
          <w:i/>
          <w:iCs/>
          <w:sz w:val="24"/>
          <w:szCs w:val="24"/>
          <w:lang w:val="sq-AL"/>
        </w:rPr>
        <w:t>Ky ve</w:t>
      </w:r>
      <w:r w:rsidR="00F15ED2" w:rsidRPr="0020259E">
        <w:rPr>
          <w:rFonts w:ascii="Garamond" w:hAnsi="Garamond"/>
          <w:i/>
          <w:iCs/>
          <w:sz w:val="24"/>
          <w:szCs w:val="24"/>
          <w:lang w:val="sq-AL"/>
        </w:rPr>
        <w:t>n</w:t>
      </w:r>
      <w:r w:rsidRPr="0020259E">
        <w:rPr>
          <w:rFonts w:ascii="Garamond" w:hAnsi="Garamond"/>
          <w:i/>
          <w:iCs/>
          <w:sz w:val="24"/>
          <w:szCs w:val="24"/>
          <w:lang w:val="sq-AL"/>
        </w:rPr>
        <w:t xml:space="preserve">dim </w:t>
      </w:r>
      <w:r w:rsidR="00726861" w:rsidRPr="0020259E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20259E">
        <w:rPr>
          <w:rFonts w:ascii="Garamond" w:hAnsi="Garamond"/>
          <w:i/>
          <w:iCs/>
          <w:sz w:val="24"/>
          <w:szCs w:val="24"/>
          <w:lang w:val="sq-AL"/>
        </w:rPr>
        <w:t>sht</w:t>
      </w:r>
      <w:r w:rsidR="00726861" w:rsidRPr="0020259E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20259E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271292" w:rsidRPr="0020259E">
        <w:rPr>
          <w:rFonts w:ascii="Garamond" w:hAnsi="Garamond"/>
          <w:i/>
          <w:iCs/>
          <w:sz w:val="24"/>
          <w:szCs w:val="24"/>
          <w:lang w:val="sq-AL"/>
        </w:rPr>
        <w:t>i formës së prerë</w:t>
      </w:r>
      <w:r w:rsidRPr="0020259E">
        <w:rPr>
          <w:rFonts w:ascii="Garamond" w:hAnsi="Garamond"/>
          <w:i/>
          <w:iCs/>
          <w:sz w:val="24"/>
          <w:szCs w:val="24"/>
          <w:lang w:val="sq-AL"/>
        </w:rPr>
        <w:t>, por mund t</w:t>
      </w:r>
      <w:r w:rsidR="00726861" w:rsidRPr="0020259E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20259E">
        <w:rPr>
          <w:rFonts w:ascii="Garamond" w:hAnsi="Garamond"/>
          <w:i/>
          <w:iCs/>
          <w:sz w:val="24"/>
          <w:szCs w:val="24"/>
          <w:lang w:val="sq-AL"/>
        </w:rPr>
        <w:t xml:space="preserve"> jet</w:t>
      </w:r>
      <w:r w:rsidR="00726861" w:rsidRPr="0020259E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20259E">
        <w:rPr>
          <w:rFonts w:ascii="Garamond" w:hAnsi="Garamond"/>
          <w:i/>
          <w:iCs/>
          <w:sz w:val="24"/>
          <w:szCs w:val="24"/>
          <w:lang w:val="sq-AL"/>
        </w:rPr>
        <w:t xml:space="preserve"> subjekt i rishikimit redaktues. </w:t>
      </w:r>
    </w:p>
    <w:p w14:paraId="24D91378" w14:textId="77777777" w:rsidR="009215E0" w:rsidRPr="0020259E" w:rsidRDefault="009215E0" w:rsidP="008528DD">
      <w:pPr>
        <w:pStyle w:val="ECHRPara"/>
        <w:rPr>
          <w:rFonts w:ascii="Garamond" w:hAnsi="Garamond"/>
          <w:b/>
          <w:bCs/>
          <w:szCs w:val="24"/>
          <w:lang w:val="sq-AL"/>
        </w:rPr>
      </w:pPr>
    </w:p>
    <w:p w14:paraId="21B378FD" w14:textId="77777777" w:rsidR="008528DD" w:rsidRPr="0020259E" w:rsidRDefault="008528DD" w:rsidP="008528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Në çështjen </w:t>
      </w:r>
      <w:proofErr w:type="spellStart"/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Kadana</w:t>
      </w:r>
      <w:proofErr w:type="spellEnd"/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 kundër Shqipërisë</w:t>
      </w:r>
    </w:p>
    <w:p w14:paraId="7D3554DA" w14:textId="77777777" w:rsidR="008528DD" w:rsidRPr="0020259E" w:rsidRDefault="008528DD" w:rsidP="008528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Gjykata Evropiane e të Drejtave të Njeriut (Seksioni i Tretë), e mbledhur si një Komitet i përbërë nga: </w:t>
      </w:r>
    </w:p>
    <w:p w14:paraId="02053253" w14:textId="56C16F27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Úna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Ní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Raifeartaigh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04F02"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kryetare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,</w:t>
      </w:r>
    </w:p>
    <w:p w14:paraId="1C6848D6" w14:textId="15F8FE68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Darian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Pavli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67BEF370" w14:textId="3F778EC9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Mateja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Đurović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, 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gjyqtarë</w:t>
      </w:r>
    </w:p>
    <w:p w14:paraId="238DFB49" w14:textId="51428D31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dhe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Olga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Chernishova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, </w:t>
      </w:r>
      <w:r w:rsidR="00304F02"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zëvendëssekretare 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e Seksionit,</w:t>
      </w:r>
    </w:p>
    <w:p w14:paraId="18EDF311" w14:textId="62744071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Duke mbajtur në konsideratë: </w:t>
      </w:r>
    </w:p>
    <w:p w14:paraId="7B929AF4" w14:textId="70A39CAA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kërkesën (nr. 50295/20) kundër Republikës së Shqipërisë depozituar në Gjykatë, më 9 </w:t>
      </w:r>
      <w:r w:rsidR="00304F0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nëntor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2020, sipas </w:t>
      </w:r>
      <w:r w:rsidR="00304F0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34 të Konventës për Mbrojtjen e të Drejtave të Njeriut dhe Lirive Themelore (“Konventa”) nga një shtetas shqiptar, </w:t>
      </w:r>
      <w:r w:rsidR="00304F0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z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.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Izet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Kadana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(“kërkuesi”), lindur në vitin 1969 dhe i përfaqësuar nga </w:t>
      </w:r>
      <w:r w:rsidR="00304F0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z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. A.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Duraku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, avokat i cili e ushtron profesionin në Tiranë; </w:t>
      </w:r>
    </w:p>
    <w:p w14:paraId="424F834B" w14:textId="23895666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vendimin për të njoftuar </w:t>
      </w:r>
      <w:r w:rsidR="00304F0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qeverinë shqiptare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(“Qeveria”) e përfaqësuar </w:t>
      </w:r>
      <w:r w:rsidR="00304F0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z.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O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Moçka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 Avokat i Përgjithshëm i Shtetit, në lidhje me ankesën</w:t>
      </w:r>
      <w:r w:rsidR="00304F02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sipas </w:t>
      </w:r>
      <w:r w:rsidR="00304F0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6 të Konventës</w:t>
      </w:r>
      <w:r w:rsidR="00304F02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që lidhet me çështjen nëse Kolegji i Posaçëm i Apelimit është “një gjykatë e krijuar me ligj” dhe për ta shpallur pjesën e mbetur të kërkesës të papranueshme;</w:t>
      </w:r>
    </w:p>
    <w:p w14:paraId="7F6CA970" w14:textId="09F9C8F5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vërejtjet e palëve;</w:t>
      </w:r>
      <w:r w:rsid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06AD1BB0" w14:textId="3DDC37C2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Pasi diskutoi me dyer të mbyllura më 2 </w:t>
      </w:r>
      <w:r w:rsidR="00304F0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qershor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2026, </w:t>
      </w:r>
    </w:p>
    <w:p w14:paraId="3A0BD4ED" w14:textId="4721CF87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Shpall vendimin e mëposhtëm, që u miratua në të njëjtën datë:</w:t>
      </w:r>
      <w:r w:rsid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24E51FC8" w14:textId="77777777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LËNDA E ÇËSHTJES</w:t>
      </w:r>
    </w:p>
    <w:p w14:paraId="154C3EB1" w14:textId="3B5CF0B8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1. Çështja ka të bëjë me shkarkimin e kërkuesit nga detyra nga Komisioni i Pavarur i Kualifikimit (“KPK”) dhe Dhoma e Posaçme e Apelimit (“KPA”) sipas Ligjit për Rivlerësimin Kalimtar (shih 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Xhoxhaj</w:t>
      </w:r>
      <w:proofErr w:type="spellEnd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kundër Shqipërisë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, nr. 15227/19, 9 </w:t>
      </w:r>
      <w:r w:rsidR="00304F0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shkurt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2021).</w:t>
      </w:r>
    </w:p>
    <w:p w14:paraId="290DC7DF" w14:textId="751FC19D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2. Kërkuesi shërbeu si gjyqtar në Gjykatën e Rrethit Gjyqësor Pukë nga viti 1994 dhe si </w:t>
      </w:r>
      <w:r w:rsidR="00304F0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kryetar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i saj nga viti 2016.</w:t>
      </w:r>
    </w:p>
    <w:p w14:paraId="10B97900" w14:textId="549FD70B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3. Më 20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dhjetor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2018, KPA</w:t>
      </w:r>
      <w:r w:rsidR="00304F02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e shkarkoi kërkuesin nga detyra.</w:t>
      </w:r>
    </w:p>
    <w:p w14:paraId="3663B750" w14:textId="60B3E929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4. Më 1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shkurt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2019, kërkuesi apeloi kundër këtij vendimi në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.</w:t>
      </w:r>
    </w:p>
    <w:p w14:paraId="2A7C4863" w14:textId="76BD2D48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5. Më 18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shkurt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2019,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njoftoi kërkuesin për përbërjen e panelit të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 i cili përfshinte gjyqtarin L.D.</w:t>
      </w:r>
    </w:p>
    <w:p w14:paraId="7CF1CD03" w14:textId="3CE8E31F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6. Më 10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janar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2020, kërkuesi paraqiti një kërkesë për përjashtim në KPA, sipas nenit 27 të Ligjit për Rivlerësimin Kalimtar, duke kërkuar përjashtimin e L.D. nga paneli i KPA-së me arsyetimin se ai nuk i plotësonte kriteret e përshtatshmërisë për pozicionin e gjyqtarit të KPA-së. Kërkuesi vuri në dukje se më 24 dhjetor 1997 Këshilli i Lartë i Drejtësisë kishte marrë masën disiplinore të shkarkimit të L.D. nga detyra, një fakt të cilin L.D. e kishte fshehur gjatë intervistës së tij për pozicionin e anëtarit të KPA-së. Për më tepër, L.D. nuk kishte 15 vjet përvojë profesionale.</w:t>
      </w:r>
    </w:p>
    <w:p w14:paraId="6352DE21" w14:textId="13A4A250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7. Më 17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janar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2020, ndërsa apeli i kërkuesit ishte në vazhdim para KPA-së, një kallëzim penal u ngrit kundër L.D. nga kërkuesi në një rast tjetër,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z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.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Cani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 një prokuror i cili ishte konfirmuar në pozicionin e tij nga KPK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dhe kundër konfirmimit të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të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cilit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Komisioneri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Publik kishte paraqitur një apel i cili ishte ende në vazhdim para KPA-së (shih 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Besnik 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Cani</w:t>
      </w:r>
      <w:proofErr w:type="spellEnd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kundër Shqipërisë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, nr. 37474/20, §§ 35-39, 4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tetor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2022).</w:t>
      </w:r>
    </w:p>
    <w:p w14:paraId="7D208382" w14:textId="146466FC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lastRenderedPageBreak/>
        <w:t xml:space="preserve">8. Më 22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janar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2020,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e hodhi poshtë kërkesën e kërkuesit për të përjashtuar L.D. nga paneli.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konstatoi se shkaqet për përjashtimin nuk lidheshin me paanshmërinë e L.D., por përkundrazi me mandatin dhe kompetencën e tij, çështje për të cilat KPA nuk kishte juridiksion të shprehej. Arsyet e përmendura nga kërkuesi nuk e vinin në dyshim objektivitetin dhe paanshmërinë e L.D.-së, e as nuk përbënin shkelje të së drejtës së kërkuesit për një proces të rregullt gjyqësor nga një gjykatë e pavarur dhe e paanshme, e krijuar me ligj.</w:t>
      </w:r>
    </w:p>
    <w:p w14:paraId="6362052A" w14:textId="473B339E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9. Më 4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mars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2020,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pranoi disa nga pretendimet e ngritura nga ankuesi në shkaqet e tij të ankimit, por</w:t>
      </w:r>
      <w:r w:rsid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gjithashtu</w:t>
      </w:r>
      <w:r w:rsid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konstatoi se ai nuk kishte kapacitet financiar, bazuar në vlerësimin e pasurisë së tij, dhe se sjellja e veprimet e tij kishin cenuar besimin e publikut te sistemi i drejtësisë. Për pasojë, KPA-ja e shkarkoi atë nga detyra. Ky vendim iu njoftua ankuesit më 24 korrik 2020.</w:t>
      </w:r>
    </w:p>
    <w:p w14:paraId="426D0EAC" w14:textId="301A8CCD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10. Më 15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korrik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2020, prokuroria ngriti akuzë ndaj L.D. për falsifikim dokumentesh.</w:t>
      </w:r>
    </w:p>
    <w:p w14:paraId="6CD8C455" w14:textId="748BCB2C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11. Më 24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korrik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2020,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pezulloi L.D. nga detyra e gjyqtarit të KPA-së (shih 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Besnik 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Cani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 cituar më lart, § 15).</w:t>
      </w:r>
    </w:p>
    <w:p w14:paraId="52F0E7A4" w14:textId="507C25AE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12. Më 1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dhjetor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2020, Gjykata e Shkallës së Parë kundër Korrupsionit dhe Krimit të Organizuar e shpalli L.D. fajtor për falsifikim dokumentesh dhe e dënoi me gjashtë muaj burgim, me kusht për një periudhë prej 12 muajsh.</w:t>
      </w:r>
    </w:p>
    <w:p w14:paraId="7EF354AB" w14:textId="73A120A7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13. Më 8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mars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2021, Gjykata e Apelit kundër Korrupsionit dhe Krimit të Organizuar la në fuqi vendimin e datës 1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dhjetor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2020.</w:t>
      </w:r>
    </w:p>
    <w:p w14:paraId="58041902" w14:textId="75DB6E6D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14. Më 26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tetor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2021, Gjykata e Lartë e hodhi poshtë si të papranueshëm rekursin e paraqitur nga L.D.</w:t>
      </w:r>
    </w:p>
    <w:p w14:paraId="3040495B" w14:textId="33E305A1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15. Më 31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maj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2022, komisioni disiplinor i KPA-së shkarkoi L.D. nga detyra e gjyqtarit të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(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ibid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., §§ 17-31).</w:t>
      </w:r>
    </w:p>
    <w:p w14:paraId="2D4AE38E" w14:textId="709429C8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16. Më 21 </w:t>
      </w:r>
      <w:r w:rsidR="0020259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shtator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2023, Gjykata Kushtetuese rrëzoi ankesën kushtetuese të paraqitur nga L.D.</w:t>
      </w:r>
    </w:p>
    <w:p w14:paraId="2D087A9B" w14:textId="1CDB6942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17. Kërkuesi pretendoi, në bazë të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6 të Konventës, se KPA-ja nuk ishte një “gjykatë e krijuar me ligj”, duke qenë se L.D. ishte emëruar në KPA në shkelje të kritereve ligjore të përshtatshmërisë. </w:t>
      </w:r>
    </w:p>
    <w:p w14:paraId="72F712F8" w14:textId="77777777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VLERËSIMI I GJYKATËS</w:t>
      </w:r>
    </w:p>
    <w:p w14:paraId="07BDC5FB" w14:textId="4B93B3EA" w:rsidR="008528DD" w:rsidRPr="0020259E" w:rsidRDefault="008528DD" w:rsidP="008528DD">
      <w:pPr>
        <w:tabs>
          <w:tab w:val="left" w:pos="42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I. FUSHËVEPRIMI I ÇËSHTJES</w:t>
      </w:r>
    </w:p>
    <w:p w14:paraId="1C6D9133" w14:textId="169AA18A" w:rsidR="008528DD" w:rsidRPr="0020259E" w:rsidRDefault="008528DD" w:rsidP="008528DD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18. Në vërejtjet e tij të paraqitura në Gjykatë në vitin 2025, kërkuesi komentoi mbi disa ankesa të cilat ishin shpallur të papranueshme nga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kryetari i seksionit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më 14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janar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2025. Ai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gjithashtu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ngriti ankesa të reja sipas Konventës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të cilat nuk janë një shtjellim i ankesës fillestare të komunikuar që kishte të bënte me aspektin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nëse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ishte një gjykatë e krijuar me ligj. Këto ankesa nuk u paraqitën në Gjykatë në përputhje me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rregullin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47 të Rregullores së Gjykatës dhe kriteret e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pranueshmërisë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 dhe për këtë arsye bien jashtë fushëveprimit të çështjes.</w:t>
      </w:r>
    </w:p>
    <w:p w14:paraId="5EC8042D" w14:textId="1D9AADFC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II. SHKELJE E PRETENDUAR E NENIT 6 TË KONVENTËS</w:t>
      </w:r>
    </w:p>
    <w:p w14:paraId="6DE66668" w14:textId="47B53396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19. Kërkuesi u ankua se trupi gjykues i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që e kishte shkarkuar nga detyra nuk përbënte një “gjykatë të krijuar me ligj”, pasi L.D. ishte emëruar në KPA në shkelje të kritereve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statutore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të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pranueshmërisë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.</w:t>
      </w:r>
    </w:p>
    <w:p w14:paraId="2CDBCF44" w14:textId="6226DEA1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A. </w:t>
      </w:r>
      <w:proofErr w:type="spellStart"/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Pranueshmëria</w:t>
      </w:r>
      <w:proofErr w:type="spellEnd"/>
    </w:p>
    <w:p w14:paraId="4FF76892" w14:textId="3F839C8F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20. Qeveria parashtroi se pas dënimit penal përfundimtar dhe shkarkimit të L.D., kërkuesi kishte pasur të drejtën të kërkonte një rishikim të vendimit përfundimtar të KPA-së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sipas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494 të Kodit të Procedurës Civile. Kërkuesi nuk kishte përfituar nga ky mjet juridik dhe për këtë arsye ankesa e tij ishte e papranueshme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për shkak të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mosshterimit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të mjeteve juridike 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vendës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e.</w:t>
      </w:r>
    </w:p>
    <w:p w14:paraId="6173966F" w14:textId="0C997D5F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21. Qeveria deklaroi më tej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se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e kishte shqyrtuar plotësisht kërkesën për përjashtim të kërkuesit dhe e kishte rrëzuar atë me arsyetimin se arsyet e përmendura nga kërkuesi nuk e kishin vënë në dyshim objektivitetin dhe paanshmërinë e L.D. dhe për këtë arsye ankesa ishte qartësisht e pabazuar.</w:t>
      </w:r>
    </w:p>
    <w:p w14:paraId="2A5F01A8" w14:textId="776B589C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22. Kërkuesi deklaroi se ai kishte shteruar mjetet juridike 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vendës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e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duke ngritur papranueshmërinë e L.D. para KPA-së.</w:t>
      </w:r>
    </w:p>
    <w:p w14:paraId="19CF6200" w14:textId="37DCFB43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23. Gjykata vëren se kërkuesi ngriti ankesën e tij në lidhje me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moskualifikimin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e L.D. gjatë procedurave të rivlerësimit kalimtar para KPA-së (shih 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Besnik 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Cani</w:t>
      </w:r>
      <w:proofErr w:type="spellEnd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kundër Shqipërisë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, nr. 37474/20, § 36 dhe §§ 66-73, 4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tetor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2022) sipas nenit 27 të Ligjit të Rivlerësimit Kalimtar, i cili ishte dispozita kryesore që rregullonte përjashtimin e gjyqtarëve të KPA-së. Në ankesën e tij, kërkuesi paraqiti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lastRenderedPageBreak/>
        <w:t>qartë dhe në mënyrë të mjaftueshme argumentin e tij se, në mungesë të një përjashtimi të tillë, paneli i KPA-së nuk do të konsiderohej një gjykatë e krijuar me ligj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për shkak të rrethanave të emërimit të L.D. Në rrethana të tilla, kërkuesit nuk i kërkohej që të fillonte procedurat për të shqyrtuar vendimin përfundimtar të KPA-së (shih, në të kundërt, 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Sevdari</w:t>
      </w:r>
      <w:proofErr w:type="spellEnd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kundër Shqipërisë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, nr. 40662/19, § 109-112, 13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dhjetor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2022, ku kërkuesja nuk përdori asnjë mjet juridik të brendshëm që synonte të garantonte të drejtën e saj që procedurat e saj të rivlerësimit kalimtar të përcaktoheshin nga një “gjykatë e krijuar me ligj”). Për rrjedhojë, Gjykata e rrëzon pretendimin e Qeverisë për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mosshterim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të mjeteve juridike.</w:t>
      </w:r>
    </w:p>
    <w:p w14:paraId="43EF56EB" w14:textId="07A7F5A9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24. Gjykata vëren se ky pretendim nuk është qartazi i pabazuar sipas interpretimit të </w:t>
      </w:r>
      <w:r w:rsidR="0023368D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35 3 (a) të Konventës dhe as nuk është i papranueshëm për ndonjë shkak tjetër. Prandaj, ai duhet të shpallet i pranueshëm.</w:t>
      </w:r>
    </w:p>
    <w:p w14:paraId="4F9991E3" w14:textId="175AD079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B. Meritat</w:t>
      </w:r>
    </w:p>
    <w:p w14:paraId="7E48A5CA" w14:textId="1E279E54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1. Parashtrimet e palëve</w:t>
      </w:r>
    </w:p>
    <w:p w14:paraId="49BD4C9F" w14:textId="07F89B66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25. Kërkuesi mbajti pretendimet e tij.</w:t>
      </w:r>
    </w:p>
    <w:p w14:paraId="7E314AB9" w14:textId="5561AA0A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26. Qeveria deklaroi se çështja duhej të dallohej nga çështja e 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Besnik 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Canit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(e cituar më sipër) për arsyet e mëposhtme: L.D. kishte qenë anëtar i ligjshëm i panelit të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kur ankesa e kërkuesit u shqyrtua nga KPA</w:t>
      </w:r>
      <w:r w:rsidR="0023368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; kërkesa e kërkuesit për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skualifikimin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e L.D. ishte shqyrtuar rregullisht nga një panel tjetër i KPA</w:t>
      </w:r>
      <w:r w:rsidR="00257A0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në përputhje me procedurën e përcaktuar në nenin 27 të Ligjit të Rivlerësimit Kalimtar dhe ishte refuzuar; emërimi i L.D. në panelin e KPA</w:t>
      </w:r>
      <w:r w:rsidR="00257A0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nuk kishte ndikim në vendimin përfundimtar në lidhje me kërkuesin; dhe vendimi i KPA</w:t>
      </w:r>
      <w:r w:rsidR="00257A0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ishte bazuar në shqyrtimin e një vendimi të pafavorshëm që ishte marrë tashmë kundër kërkuesit.</w:t>
      </w:r>
    </w:p>
    <w:p w14:paraId="2FE43D39" w14:textId="640D08B8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2. Vlerësimi i Gjykatës</w:t>
      </w:r>
    </w:p>
    <w:p w14:paraId="3D2163DA" w14:textId="35BA4CE9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a) Lidhur me efektin e shkarkimit të mëparshëm të L.D. nga detyra në emërimin e tij të mëvonshëm në KPA</w:t>
      </w:r>
    </w:p>
    <w:p w14:paraId="3C4A71F9" w14:textId="5DC7C683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27. Parimet e përgjithshme në lidhje me të drejtën për një “gjykatë të krijuar me ligj” janë përmbledhur në 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Guðmundur</w:t>
      </w:r>
      <w:proofErr w:type="spellEnd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Andri 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Ástráðsson</w:t>
      </w:r>
      <w:proofErr w:type="spellEnd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kundër Islandës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([DHM], nr. 26374/18, §§ 218-34, 1 </w:t>
      </w:r>
      <w:r w:rsidR="00257A0E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dhjetor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2020).</w:t>
      </w:r>
    </w:p>
    <w:p w14:paraId="0F0321CC" w14:textId="1C7AA98A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28. Gjykata ka shqyrtuar tashmë një ankesë në lidhje me emërimin e L.D. në KPA, pavarësisht shkarkimit të tij të mëparshëm nga detyra, në çështjen e 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Besnik 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Canit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(cituar më sipër, §§ 94-116). Në atë rast, ajo vendosi se kishte pasur një pretendim të argumentueshëm për një shkelje të dukshme të një rregulli themelor të ligjit të brendshëm që kishte ndikuar negativisht në emërimin e L.D. si gjyqtar i KPA-së. Duke pasur parasysh, në veçanti,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mosshqyrtimin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e rregullt nga ana e gjykatave kombëtare të çështjeve përkatëse sipas Konventës të ngritura nga kërkuesi, Gjykata arriti në përfundimin në atë rast se kishte pasur shkelje të </w:t>
      </w:r>
      <w:r w:rsidR="007842CC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6 § 1 të Konventës</w:t>
      </w:r>
      <w:r w:rsidR="007842CC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për shkak të faktit se L.D. ishte ulur në trupin gjykues të KPA</w:t>
      </w:r>
      <w:r w:rsidR="007842CC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që kishte shqyrtuar çështjen e kërkuesit.</w:t>
      </w:r>
    </w:p>
    <w:p w14:paraId="06343567" w14:textId="6A2BBE1F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29. Pasi shqyrtoi të gjithë materialin e paraqitur, Gjykata nuk ka gjetur asnjë fakt ose argument që të mund ta bindë atë të arrijë në një përfundim të ndryshëm mbi themelin e ankesës konkrete. Rrjedhimisht, Gjykata konstaton se ka pasur shkelje të </w:t>
      </w:r>
      <w:r w:rsidR="007842CC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6 § 1 të Konventës</w:t>
      </w:r>
      <w:r w:rsidR="007842CC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për shkak të emërimit të L.D. në trupin gjykues të KPA</w:t>
      </w:r>
      <w:r w:rsidR="007842CC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që shqyrtoi çështjen e kërkuesit.</w:t>
      </w:r>
    </w:p>
    <w:p w14:paraId="1586C5E5" w14:textId="45BE6F22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b) Lidhur me pretendimin për </w:t>
      </w:r>
      <w:proofErr w:type="spellStart"/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mospërmbushje</w:t>
      </w:r>
      <w:proofErr w:type="spellEnd"/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 të kritereve të tjera </w:t>
      </w:r>
      <w:proofErr w:type="spellStart"/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statutore</w:t>
      </w:r>
      <w:proofErr w:type="spellEnd"/>
      <w:r w:rsidRPr="0020259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 të përshtatshmërisë nga L.D. </w:t>
      </w:r>
    </w:p>
    <w:p w14:paraId="56F4F437" w14:textId="28436DB9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30. Duke pasur parasysh natyrën dhe fushëveprimin e shkeljes së gjetur sipas </w:t>
      </w:r>
      <w:r w:rsidR="00D215D6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6 § 1 të Konventës</w:t>
      </w:r>
      <w:r w:rsidR="00D215D6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në lidhje me të drejtën e kërkuesit për një “gjykatë të krijuar me ligj” (shih paragrafin 29 më sipër), Gjykata vendos se nuk ka nevojë të shqyrtojë këtë pjesë të ankesës.</w:t>
      </w:r>
    </w:p>
    <w:p w14:paraId="3EB42D95" w14:textId="3C5B1AB0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ZBATIMI I NENIT 41 TË KONVENTËS</w:t>
      </w:r>
    </w:p>
    <w:p w14:paraId="00AB888D" w14:textId="3DD517D1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31. Kërkuesi i kërkoi Gjykatës t’i caktojë dëmshpërblim financiar në shumën prej 20,188,014 lekësh, që korrespondonte me pagën e tij mujore</w:t>
      </w:r>
      <w:r w:rsidR="00D215D6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që mbulonte periudhën nga data e shkarkimit të tij deri në datën e paraqitjes së kërkesave të tij në Gjykatë. Në vijim, ai kërkoi 100,000 euro në lidhje me dëmin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jopasuror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.</w:t>
      </w:r>
    </w:p>
    <w:p w14:paraId="4FA22B9D" w14:textId="60B95A9D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32. Qeveria i kundërshtoi këto kërkesa.</w:t>
      </w:r>
    </w:p>
    <w:p w14:paraId="1B700E30" w14:textId="58D2B710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33. Gjykata vëren se ka gjetur shkelje të së drejtës për një “gjykatë të krijuar me ligj”</w:t>
      </w:r>
      <w:r w:rsidR="002609F2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sipas </w:t>
      </w:r>
      <w:r w:rsidR="002609F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6 § 1 të Konventës</w:t>
      </w:r>
      <w:r w:rsidR="002609F2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pa shprehur asnjë mendim mbi meritat e shkarkimit të kërkuesit. Gjykata nuk mund të spekulojë se cili do të kishte qenë rezultati i procedurave të verifikimit kundër kërkuesit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lastRenderedPageBreak/>
        <w:t xml:space="preserve">nëse do të ishin përmbushur kërkesat e </w:t>
      </w:r>
      <w:r w:rsidR="002609F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6 § 1 të Konventës dhe nuk dallon ndonjë lidhje shkakësore midis shkeljes së gjetur dhe dëmit material të pretenduar; prandaj e hedh poshtë këtë pretendim.</w:t>
      </w:r>
    </w:p>
    <w:p w14:paraId="34DD18D0" w14:textId="2998A17C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34. Lidhur me dëmin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jopasuror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, Gjykata vlerëson se gjetja e një shkeljeje të </w:t>
      </w:r>
      <w:r w:rsidR="002609F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6 § 1 të Konventës përbën shpërblim të drejtë të përshtatshëm për qëllimet e Konventës. Në një kontekst të ngjashëm, Gjykata ka treguar se rihapja e procedurave të rivlerësimit kalimtar do të ishte e përshtatshme (shih 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Besnik </w:t>
      </w:r>
      <w:proofErr w:type="spellStart"/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Cani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 i cituar më sipër, § 149). KPK</w:t>
      </w:r>
      <w:r w:rsidR="002609F2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e ka përfunduar mandatin e tij, dhe KPA</w:t>
      </w:r>
      <w:r w:rsidR="002609F2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-ja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do ta përfundojë atë gjatë vitit 2026. Neni 179/b § 8 i Kushtetutës rregullon trajtimin e procedurave që janë pezull ose të pazgjidhura pas përfundimit të këtyre mandateve. Nëse kërkuesi e kërkon këtë, do të ishte e përshtatshme të rihapeshin procedurat dhe të rishqyrtohej çështja në përputhje me të gjitha kërkesat e </w:t>
      </w:r>
      <w:r w:rsidR="002609F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6.</w:t>
      </w:r>
    </w:p>
    <w:p w14:paraId="210DA115" w14:textId="4B481641" w:rsidR="008528DD" w:rsidRPr="0020259E" w:rsidRDefault="008528DD" w:rsidP="008528DD">
      <w:pPr>
        <w:tabs>
          <w:tab w:val="left" w:pos="560"/>
          <w:tab w:val="left" w:pos="70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35. Kërkuesi nuk paraqiti asnjë kërkesë për kostot dhe shpenzimet. Rrjedhimisht, Gjykata nuk cakton asnjë shumë në lidhje me këtë pikë.</w:t>
      </w:r>
    </w:p>
    <w:p w14:paraId="6D53F312" w14:textId="15E93D6B" w:rsidR="008528DD" w:rsidRPr="0020259E" w:rsidRDefault="008528DD" w:rsidP="008528DD">
      <w:pPr>
        <w:tabs>
          <w:tab w:val="left" w:pos="560"/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PËR KËTO ARSYE, NË MËNYRË UNANIME, GJYKATA</w:t>
      </w:r>
      <w:r w:rsidR="002609F2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: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62A25F75" w14:textId="2E555025" w:rsidR="008528DD" w:rsidRPr="0020259E" w:rsidRDefault="008528DD" w:rsidP="008528DD">
      <w:pPr>
        <w:tabs>
          <w:tab w:val="left" w:pos="560"/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1. E shpall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të pranueshme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ankesën bërë në mbështetje të </w:t>
      </w:r>
      <w:r w:rsidR="002609F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6 § 1 të Konventës; </w:t>
      </w:r>
    </w:p>
    <w:p w14:paraId="2A7A50B4" w14:textId="7A271482" w:rsidR="008528DD" w:rsidRPr="0020259E" w:rsidRDefault="008528DD" w:rsidP="008528DD">
      <w:pPr>
        <w:tabs>
          <w:tab w:val="left" w:pos="560"/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2. Gjykon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se është shkelur parimi i sigurisë juridike sipas </w:t>
      </w:r>
      <w:r w:rsidR="002609F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6 § 1 të Konventës</w:t>
      </w:r>
      <w:r w:rsidR="002609F2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për sa i përket </w:t>
      </w:r>
      <w:r w:rsidR="002609F2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s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ë drejtës së kërkuesit për një “gjykatë të krijuar me ligj”;</w:t>
      </w:r>
    </w:p>
    <w:p w14:paraId="3563295D" w14:textId="677E6133" w:rsidR="008528DD" w:rsidRPr="0020259E" w:rsidRDefault="008528DD" w:rsidP="008528DD">
      <w:pPr>
        <w:tabs>
          <w:tab w:val="left" w:pos="560"/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3. Gjykon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se nuk është e nevojshme të shqyrtohet pjesa e mbetur e ankesës bërë sipas </w:t>
      </w:r>
      <w:r w:rsidR="002609F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6 § 1 të Konventës;</w:t>
      </w:r>
    </w:p>
    <w:p w14:paraId="208ED312" w14:textId="2329D929" w:rsidR="008528DD" w:rsidRPr="0020259E" w:rsidRDefault="008528DD" w:rsidP="008528DD">
      <w:pPr>
        <w:tabs>
          <w:tab w:val="left" w:pos="560"/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4. </w:t>
      </w: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Gjykon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se konstatimi i shkeljes në vetvete përbën shpërblim të drejtë për dëmin </w:t>
      </w:r>
      <w:proofErr w:type="spellStart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jopasuror</w:t>
      </w:r>
      <w:proofErr w:type="spellEnd"/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të pësuar nga kërkuesi;</w:t>
      </w:r>
    </w:p>
    <w:p w14:paraId="2CF84779" w14:textId="6968D8B2" w:rsidR="008528DD" w:rsidRPr="0020259E" w:rsidRDefault="008528DD" w:rsidP="008528DD">
      <w:pPr>
        <w:tabs>
          <w:tab w:val="left" w:pos="560"/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5. Rrëzon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pjesën e mbetur të kërkesës së kërkuesit për shpërblim të drejtë.</w:t>
      </w:r>
    </w:p>
    <w:p w14:paraId="20C78BC7" w14:textId="3185D092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Hartuar në anglisht dhe njoftuar me shkrim më 23 </w:t>
      </w:r>
      <w:r w:rsidR="002609F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qershor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2026, sipas </w:t>
      </w:r>
      <w:r w:rsidR="002609F2"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rregullit </w:t>
      </w: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77 §§ 2 dhe 3 të Rregullores së Gjykatës.</w:t>
      </w:r>
    </w:p>
    <w:p w14:paraId="3B74F2F1" w14:textId="77777777" w:rsidR="00315570" w:rsidRPr="0020259E" w:rsidRDefault="00315570" w:rsidP="00315570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</w:pPr>
      <w:proofErr w:type="spellStart"/>
      <w:r w:rsidRPr="0020259E"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  <w:t>Olga</w:t>
      </w:r>
      <w:proofErr w:type="spellEnd"/>
      <w:r w:rsidRPr="0020259E"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  <w:t>Chernishova</w:t>
      </w:r>
      <w:proofErr w:type="spellEnd"/>
    </w:p>
    <w:p w14:paraId="1098CB70" w14:textId="40BFB4DE" w:rsidR="00315570" w:rsidRPr="0020259E" w:rsidRDefault="00315570" w:rsidP="00315570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ZËVENDËSSEKRETARE</w:t>
      </w:r>
    </w:p>
    <w:p w14:paraId="3F239614" w14:textId="2A358C15" w:rsidR="00315570" w:rsidRDefault="00315570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</w:pPr>
    </w:p>
    <w:p w14:paraId="634BD77F" w14:textId="700E4C8A" w:rsidR="008528DD" w:rsidRPr="0020259E" w:rsidRDefault="008528DD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</w:pPr>
      <w:proofErr w:type="spellStart"/>
      <w:r w:rsidRPr="0020259E"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  <w:t>Úna</w:t>
      </w:r>
      <w:proofErr w:type="spellEnd"/>
      <w:r w:rsidRPr="0020259E"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  <w:t>Ní</w:t>
      </w:r>
      <w:proofErr w:type="spellEnd"/>
      <w:r w:rsidRPr="0020259E"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20259E"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  <w:t>Raifeartaigh</w:t>
      </w:r>
      <w:proofErr w:type="spellEnd"/>
    </w:p>
    <w:p w14:paraId="6F9B508D" w14:textId="7D8BE947" w:rsidR="008528DD" w:rsidRPr="0020259E" w:rsidRDefault="00315570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20259E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KRYETARE</w:t>
      </w:r>
    </w:p>
    <w:p w14:paraId="7A5ED30A" w14:textId="77777777" w:rsidR="002609F2" w:rsidRDefault="002609F2" w:rsidP="008528D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/>
          <w:sz w:val="24"/>
          <w:szCs w:val="24"/>
          <w:lang w:val="sq-AL"/>
          <w14:ligatures w14:val="standardContextual"/>
        </w:rPr>
      </w:pPr>
      <w:bookmarkStart w:id="0" w:name="_GoBack"/>
      <w:bookmarkEnd w:id="0"/>
    </w:p>
    <w:p w14:paraId="24AE9F0D" w14:textId="76B53B5E" w:rsidR="003E20A4" w:rsidRPr="0020259E" w:rsidRDefault="003E20A4" w:rsidP="008528DD">
      <w:pPr>
        <w:pStyle w:val="ECHRPara"/>
        <w:jc w:val="right"/>
        <w:rPr>
          <w:rFonts w:ascii="Garamond" w:hAnsi="Garamond"/>
          <w:b/>
          <w:bCs/>
          <w:iCs/>
          <w:szCs w:val="24"/>
          <w:lang w:val="sq-AL"/>
        </w:rPr>
      </w:pPr>
    </w:p>
    <w:sectPr w:rsidR="003E20A4" w:rsidRPr="0020259E" w:rsidSect="0020259E">
      <w:pgSz w:w="11907" w:h="16840" w:code="9"/>
      <w:pgMar w:top="99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35200" w14:textId="77777777" w:rsidR="00315570" w:rsidRDefault="00315570">
      <w:pPr>
        <w:spacing w:after="0" w:line="240" w:lineRule="auto"/>
      </w:pPr>
      <w:r>
        <w:separator/>
      </w:r>
    </w:p>
  </w:endnote>
  <w:endnote w:type="continuationSeparator" w:id="0">
    <w:p w14:paraId="30D6EFCC" w14:textId="77777777" w:rsidR="00315570" w:rsidRDefault="00315570">
      <w:pPr>
        <w:spacing w:after="0" w:line="240" w:lineRule="auto"/>
      </w:pPr>
      <w:r>
        <w:continuationSeparator/>
      </w:r>
    </w:p>
  </w:endnote>
  <w:endnote w:type="continuationNotice" w:id="1">
    <w:p w14:paraId="41E30669" w14:textId="77777777" w:rsidR="00315570" w:rsidRDefault="003155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F2595" w14:textId="77777777" w:rsidR="00315570" w:rsidRDefault="00315570">
      <w:pPr>
        <w:spacing w:after="0" w:line="240" w:lineRule="auto"/>
      </w:pPr>
      <w:r>
        <w:separator/>
      </w:r>
    </w:p>
  </w:footnote>
  <w:footnote w:type="continuationSeparator" w:id="0">
    <w:p w14:paraId="2C2C1B4D" w14:textId="77777777" w:rsidR="00315570" w:rsidRDefault="00315570">
      <w:pPr>
        <w:spacing w:after="0" w:line="240" w:lineRule="auto"/>
      </w:pPr>
      <w:r>
        <w:continuationSeparator/>
      </w:r>
    </w:p>
  </w:footnote>
  <w:footnote w:type="continuationNotice" w:id="1">
    <w:p w14:paraId="7316C094" w14:textId="77777777" w:rsidR="00315570" w:rsidRDefault="003155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0" w15:restartNumberingAfterBreak="0">
    <w:nsid w:val="101C3BB4"/>
    <w:multiLevelType w:val="hybridMultilevel"/>
    <w:tmpl w:val="11B482F2"/>
    <w:lvl w:ilvl="0" w:tplc="FB5EE75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A85327"/>
    <w:multiLevelType w:val="hybridMultilevel"/>
    <w:tmpl w:val="01EE6A86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BF12E19"/>
    <w:multiLevelType w:val="hybridMultilevel"/>
    <w:tmpl w:val="B242384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A1676F"/>
    <w:multiLevelType w:val="hybridMultilevel"/>
    <w:tmpl w:val="58960B8A"/>
    <w:lvl w:ilvl="0" w:tplc="E0D262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EE52BA"/>
    <w:multiLevelType w:val="hybridMultilevel"/>
    <w:tmpl w:val="326260C0"/>
    <w:lvl w:ilvl="0" w:tplc="CA04B66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061F93"/>
    <w:multiLevelType w:val="hybridMultilevel"/>
    <w:tmpl w:val="7D00D30C"/>
    <w:lvl w:ilvl="0" w:tplc="1C648584">
      <w:start w:val="1"/>
      <w:numFmt w:val="upperRoman"/>
      <w:lvlText w:val="%1."/>
      <w:lvlJc w:val="left"/>
      <w:pPr>
        <w:ind w:left="1080" w:hanging="720"/>
      </w:pPr>
      <w:rPr>
        <w:rFonts w:ascii="Times New Roman" w:eastAsia="MS Mincho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64865"/>
    <w:multiLevelType w:val="hybridMultilevel"/>
    <w:tmpl w:val="29BC6E8A"/>
    <w:lvl w:ilvl="0" w:tplc="478C2D88">
      <w:start w:val="1"/>
      <w:numFmt w:val="upperRoman"/>
      <w:lvlText w:val="%1."/>
      <w:lvlJc w:val="left"/>
      <w:pPr>
        <w:ind w:left="129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50" w:hanging="360"/>
      </w:pPr>
    </w:lvl>
    <w:lvl w:ilvl="2" w:tplc="2000001B" w:tentative="1">
      <w:start w:val="1"/>
      <w:numFmt w:val="lowerRoman"/>
      <w:lvlText w:val="%3."/>
      <w:lvlJc w:val="right"/>
      <w:pPr>
        <w:ind w:left="2370" w:hanging="180"/>
      </w:pPr>
    </w:lvl>
    <w:lvl w:ilvl="3" w:tplc="2000000F" w:tentative="1">
      <w:start w:val="1"/>
      <w:numFmt w:val="decimal"/>
      <w:lvlText w:val="%4."/>
      <w:lvlJc w:val="left"/>
      <w:pPr>
        <w:ind w:left="3090" w:hanging="360"/>
      </w:pPr>
    </w:lvl>
    <w:lvl w:ilvl="4" w:tplc="20000019" w:tentative="1">
      <w:start w:val="1"/>
      <w:numFmt w:val="lowerLetter"/>
      <w:lvlText w:val="%5."/>
      <w:lvlJc w:val="left"/>
      <w:pPr>
        <w:ind w:left="3810" w:hanging="360"/>
      </w:pPr>
    </w:lvl>
    <w:lvl w:ilvl="5" w:tplc="2000001B" w:tentative="1">
      <w:start w:val="1"/>
      <w:numFmt w:val="lowerRoman"/>
      <w:lvlText w:val="%6."/>
      <w:lvlJc w:val="right"/>
      <w:pPr>
        <w:ind w:left="4530" w:hanging="180"/>
      </w:pPr>
    </w:lvl>
    <w:lvl w:ilvl="6" w:tplc="2000000F" w:tentative="1">
      <w:start w:val="1"/>
      <w:numFmt w:val="decimal"/>
      <w:lvlText w:val="%7."/>
      <w:lvlJc w:val="left"/>
      <w:pPr>
        <w:ind w:left="5250" w:hanging="360"/>
      </w:pPr>
    </w:lvl>
    <w:lvl w:ilvl="7" w:tplc="20000019" w:tentative="1">
      <w:start w:val="1"/>
      <w:numFmt w:val="lowerLetter"/>
      <w:lvlText w:val="%8."/>
      <w:lvlJc w:val="left"/>
      <w:pPr>
        <w:ind w:left="5970" w:hanging="360"/>
      </w:pPr>
    </w:lvl>
    <w:lvl w:ilvl="8" w:tplc="2000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3EFA35A0"/>
    <w:multiLevelType w:val="hybridMultilevel"/>
    <w:tmpl w:val="C6BCC7D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A0604E9"/>
    <w:multiLevelType w:val="hybridMultilevel"/>
    <w:tmpl w:val="BFE40F74"/>
    <w:lvl w:ilvl="0" w:tplc="1AD6C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314CC9"/>
    <w:multiLevelType w:val="hybridMultilevel"/>
    <w:tmpl w:val="0A2806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F1F9D"/>
    <w:multiLevelType w:val="hybridMultilevel"/>
    <w:tmpl w:val="53D2F05A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B0A3E28"/>
    <w:multiLevelType w:val="hybridMultilevel"/>
    <w:tmpl w:val="072EE2D0"/>
    <w:lvl w:ilvl="0" w:tplc="A4F27E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D9B7DA0"/>
    <w:multiLevelType w:val="hybridMultilevel"/>
    <w:tmpl w:val="1DE4306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4"/>
  </w:num>
  <w:num w:numId="4">
    <w:abstractNumId w:val="20"/>
  </w:num>
  <w:num w:numId="5">
    <w:abstractNumId w:val="14"/>
  </w:num>
  <w:num w:numId="6">
    <w:abstractNumId w:val="12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6"/>
  </w:num>
  <w:num w:numId="16">
    <w:abstractNumId w:val="10"/>
  </w:num>
  <w:num w:numId="17">
    <w:abstractNumId w:val="17"/>
  </w:num>
  <w:num w:numId="18">
    <w:abstractNumId w:val="18"/>
  </w:num>
  <w:num w:numId="19">
    <w:abstractNumId w:val="23"/>
  </w:num>
  <w:num w:numId="20">
    <w:abstractNumId w:val="21"/>
  </w:num>
  <w:num w:numId="21">
    <w:abstractNumId w:val="13"/>
  </w:num>
  <w:num w:numId="22">
    <w:abstractNumId w:val="16"/>
  </w:num>
  <w:num w:numId="23">
    <w:abstractNumId w:val="22"/>
  </w:num>
  <w:num w:numId="24">
    <w:abstractNumId w:val="27"/>
  </w:num>
  <w:num w:numId="25">
    <w:abstractNumId w:val="25"/>
  </w:num>
  <w:num w:numId="26">
    <w:abstractNumId w:val="11"/>
  </w:num>
  <w:num w:numId="27">
    <w:abstractNumId w:val="19"/>
  </w:num>
  <w:num w:numId="28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5F5"/>
    <w:rsid w:val="00005DA6"/>
    <w:rsid w:val="0000770E"/>
    <w:rsid w:val="000173A5"/>
    <w:rsid w:val="00017A69"/>
    <w:rsid w:val="00030EFF"/>
    <w:rsid w:val="00040178"/>
    <w:rsid w:val="00044032"/>
    <w:rsid w:val="0004576D"/>
    <w:rsid w:val="00045AF7"/>
    <w:rsid w:val="000463D5"/>
    <w:rsid w:val="00053E94"/>
    <w:rsid w:val="00062035"/>
    <w:rsid w:val="00062700"/>
    <w:rsid w:val="00063503"/>
    <w:rsid w:val="00065924"/>
    <w:rsid w:val="00070C72"/>
    <w:rsid w:val="00073EEE"/>
    <w:rsid w:val="000744D0"/>
    <w:rsid w:val="00082F9E"/>
    <w:rsid w:val="00086752"/>
    <w:rsid w:val="00093E39"/>
    <w:rsid w:val="00094F93"/>
    <w:rsid w:val="00095CB6"/>
    <w:rsid w:val="000A126B"/>
    <w:rsid w:val="000A70E5"/>
    <w:rsid w:val="000B5F80"/>
    <w:rsid w:val="000D17A1"/>
    <w:rsid w:val="000D249E"/>
    <w:rsid w:val="000D6D0B"/>
    <w:rsid w:val="000E3433"/>
    <w:rsid w:val="000E3EA3"/>
    <w:rsid w:val="000E61F7"/>
    <w:rsid w:val="000E69CA"/>
    <w:rsid w:val="000F1B16"/>
    <w:rsid w:val="000F31F9"/>
    <w:rsid w:val="000F35B3"/>
    <w:rsid w:val="000F49AF"/>
    <w:rsid w:val="000F70A5"/>
    <w:rsid w:val="001123B3"/>
    <w:rsid w:val="00120460"/>
    <w:rsid w:val="00123350"/>
    <w:rsid w:val="001259EA"/>
    <w:rsid w:val="00125E36"/>
    <w:rsid w:val="0012609A"/>
    <w:rsid w:val="001354A7"/>
    <w:rsid w:val="00136162"/>
    <w:rsid w:val="001369BD"/>
    <w:rsid w:val="00137D90"/>
    <w:rsid w:val="001427BC"/>
    <w:rsid w:val="00142C8B"/>
    <w:rsid w:val="001431BE"/>
    <w:rsid w:val="001434D9"/>
    <w:rsid w:val="00143852"/>
    <w:rsid w:val="00161C0C"/>
    <w:rsid w:val="001625BD"/>
    <w:rsid w:val="001655A3"/>
    <w:rsid w:val="001769EA"/>
    <w:rsid w:val="00177BEC"/>
    <w:rsid w:val="00180122"/>
    <w:rsid w:val="0018692B"/>
    <w:rsid w:val="00186D27"/>
    <w:rsid w:val="00194243"/>
    <w:rsid w:val="00196F8B"/>
    <w:rsid w:val="001A5D7C"/>
    <w:rsid w:val="001A62A2"/>
    <w:rsid w:val="001B11E4"/>
    <w:rsid w:val="001C5EA7"/>
    <w:rsid w:val="001D5612"/>
    <w:rsid w:val="001D6272"/>
    <w:rsid w:val="001E3206"/>
    <w:rsid w:val="001E59B2"/>
    <w:rsid w:val="001E7135"/>
    <w:rsid w:val="001F3DC0"/>
    <w:rsid w:val="001F4440"/>
    <w:rsid w:val="001F7F8A"/>
    <w:rsid w:val="0020259E"/>
    <w:rsid w:val="0020777B"/>
    <w:rsid w:val="002170D8"/>
    <w:rsid w:val="00217B11"/>
    <w:rsid w:val="00221C20"/>
    <w:rsid w:val="002269DE"/>
    <w:rsid w:val="002278B9"/>
    <w:rsid w:val="0023368D"/>
    <w:rsid w:val="00234552"/>
    <w:rsid w:val="002375AB"/>
    <w:rsid w:val="0023780F"/>
    <w:rsid w:val="00237831"/>
    <w:rsid w:val="00240C75"/>
    <w:rsid w:val="002412E5"/>
    <w:rsid w:val="00255497"/>
    <w:rsid w:val="00256588"/>
    <w:rsid w:val="00257A0E"/>
    <w:rsid w:val="002609F2"/>
    <w:rsid w:val="00271292"/>
    <w:rsid w:val="002868D5"/>
    <w:rsid w:val="00290E95"/>
    <w:rsid w:val="00297266"/>
    <w:rsid w:val="002A3300"/>
    <w:rsid w:val="002B0B13"/>
    <w:rsid w:val="002B6598"/>
    <w:rsid w:val="002C3803"/>
    <w:rsid w:val="002F26A4"/>
    <w:rsid w:val="00301408"/>
    <w:rsid w:val="00304F02"/>
    <w:rsid w:val="00305F0A"/>
    <w:rsid w:val="00311163"/>
    <w:rsid w:val="003116DC"/>
    <w:rsid w:val="00311C86"/>
    <w:rsid w:val="00312BD8"/>
    <w:rsid w:val="00315570"/>
    <w:rsid w:val="003214D3"/>
    <w:rsid w:val="003239F6"/>
    <w:rsid w:val="00325F1D"/>
    <w:rsid w:val="00331767"/>
    <w:rsid w:val="00334E35"/>
    <w:rsid w:val="00335986"/>
    <w:rsid w:val="0033734D"/>
    <w:rsid w:val="00340D2C"/>
    <w:rsid w:val="003415BC"/>
    <w:rsid w:val="00341D16"/>
    <w:rsid w:val="00345612"/>
    <w:rsid w:val="00347F21"/>
    <w:rsid w:val="003602C9"/>
    <w:rsid w:val="00360808"/>
    <w:rsid w:val="00361CF6"/>
    <w:rsid w:val="00365A07"/>
    <w:rsid w:val="00367844"/>
    <w:rsid w:val="00377AAC"/>
    <w:rsid w:val="003803F8"/>
    <w:rsid w:val="003829FE"/>
    <w:rsid w:val="003862B8"/>
    <w:rsid w:val="00391EA1"/>
    <w:rsid w:val="00394982"/>
    <w:rsid w:val="003966F6"/>
    <w:rsid w:val="00397C1C"/>
    <w:rsid w:val="003A3152"/>
    <w:rsid w:val="003A3ECB"/>
    <w:rsid w:val="003A6E96"/>
    <w:rsid w:val="003B170A"/>
    <w:rsid w:val="003C008E"/>
    <w:rsid w:val="003E1164"/>
    <w:rsid w:val="003E20A4"/>
    <w:rsid w:val="003E667D"/>
    <w:rsid w:val="003E699F"/>
    <w:rsid w:val="003F671B"/>
    <w:rsid w:val="00401A05"/>
    <w:rsid w:val="00402520"/>
    <w:rsid w:val="00406458"/>
    <w:rsid w:val="0040652B"/>
    <w:rsid w:val="004105B9"/>
    <w:rsid w:val="0041213E"/>
    <w:rsid w:val="00414680"/>
    <w:rsid w:val="00416A9D"/>
    <w:rsid w:val="00417589"/>
    <w:rsid w:val="004177BF"/>
    <w:rsid w:val="00424989"/>
    <w:rsid w:val="00425AF3"/>
    <w:rsid w:val="00433CA1"/>
    <w:rsid w:val="0043512A"/>
    <w:rsid w:val="00436D17"/>
    <w:rsid w:val="004456C8"/>
    <w:rsid w:val="00452D22"/>
    <w:rsid w:val="00454DB7"/>
    <w:rsid w:val="00455290"/>
    <w:rsid w:val="00457158"/>
    <w:rsid w:val="004608CF"/>
    <w:rsid w:val="00463049"/>
    <w:rsid w:val="004643B2"/>
    <w:rsid w:val="004677FE"/>
    <w:rsid w:val="0047639A"/>
    <w:rsid w:val="00477B2D"/>
    <w:rsid w:val="00483A5A"/>
    <w:rsid w:val="00485D1D"/>
    <w:rsid w:val="004870A7"/>
    <w:rsid w:val="00487907"/>
    <w:rsid w:val="00495B76"/>
    <w:rsid w:val="004A466A"/>
    <w:rsid w:val="004A6248"/>
    <w:rsid w:val="004A735A"/>
    <w:rsid w:val="004B4924"/>
    <w:rsid w:val="004B59D2"/>
    <w:rsid w:val="004C10CD"/>
    <w:rsid w:val="004C3B08"/>
    <w:rsid w:val="004C5656"/>
    <w:rsid w:val="004C5A46"/>
    <w:rsid w:val="004D28E5"/>
    <w:rsid w:val="004D2DBC"/>
    <w:rsid w:val="004D4DDC"/>
    <w:rsid w:val="004D5427"/>
    <w:rsid w:val="004E04F7"/>
    <w:rsid w:val="004E1284"/>
    <w:rsid w:val="004E3005"/>
    <w:rsid w:val="004E355F"/>
    <w:rsid w:val="004E480A"/>
    <w:rsid w:val="004F105D"/>
    <w:rsid w:val="004F3266"/>
    <w:rsid w:val="004F330F"/>
    <w:rsid w:val="004F3E93"/>
    <w:rsid w:val="004F64FF"/>
    <w:rsid w:val="00502FC9"/>
    <w:rsid w:val="00503B32"/>
    <w:rsid w:val="005074B0"/>
    <w:rsid w:val="0051230F"/>
    <w:rsid w:val="00512AF2"/>
    <w:rsid w:val="00513334"/>
    <w:rsid w:val="005213BF"/>
    <w:rsid w:val="00521801"/>
    <w:rsid w:val="0052315F"/>
    <w:rsid w:val="005240CB"/>
    <w:rsid w:val="0052718E"/>
    <w:rsid w:val="0053098C"/>
    <w:rsid w:val="005331EE"/>
    <w:rsid w:val="00534777"/>
    <w:rsid w:val="00535912"/>
    <w:rsid w:val="00536BAC"/>
    <w:rsid w:val="005452B6"/>
    <w:rsid w:val="00550868"/>
    <w:rsid w:val="00551FDE"/>
    <w:rsid w:val="005641BD"/>
    <w:rsid w:val="005659DD"/>
    <w:rsid w:val="005679B7"/>
    <w:rsid w:val="005709B0"/>
    <w:rsid w:val="00576A36"/>
    <w:rsid w:val="005804C0"/>
    <w:rsid w:val="0058207A"/>
    <w:rsid w:val="00590DA0"/>
    <w:rsid w:val="0059441A"/>
    <w:rsid w:val="00595011"/>
    <w:rsid w:val="005A03E7"/>
    <w:rsid w:val="005A6C1E"/>
    <w:rsid w:val="005A72E1"/>
    <w:rsid w:val="005A7CD3"/>
    <w:rsid w:val="005B3AD7"/>
    <w:rsid w:val="005C18CF"/>
    <w:rsid w:val="005C6AB0"/>
    <w:rsid w:val="005D04C3"/>
    <w:rsid w:val="005D3F12"/>
    <w:rsid w:val="005D6A0A"/>
    <w:rsid w:val="005E1830"/>
    <w:rsid w:val="005F1327"/>
    <w:rsid w:val="005F15ED"/>
    <w:rsid w:val="005F4040"/>
    <w:rsid w:val="00610753"/>
    <w:rsid w:val="00611BDA"/>
    <w:rsid w:val="00612847"/>
    <w:rsid w:val="0061797B"/>
    <w:rsid w:val="00621E0C"/>
    <w:rsid w:val="00624B71"/>
    <w:rsid w:val="00641B81"/>
    <w:rsid w:val="00644AD9"/>
    <w:rsid w:val="00645721"/>
    <w:rsid w:val="0064665C"/>
    <w:rsid w:val="00650557"/>
    <w:rsid w:val="006505DC"/>
    <w:rsid w:val="00651648"/>
    <w:rsid w:val="0066763A"/>
    <w:rsid w:val="0067006B"/>
    <w:rsid w:val="006772D7"/>
    <w:rsid w:val="00681C2B"/>
    <w:rsid w:val="00684627"/>
    <w:rsid w:val="0069730D"/>
    <w:rsid w:val="006A4C22"/>
    <w:rsid w:val="006B2609"/>
    <w:rsid w:val="006B337D"/>
    <w:rsid w:val="006C040B"/>
    <w:rsid w:val="006C1B5E"/>
    <w:rsid w:val="006C2981"/>
    <w:rsid w:val="006C2E41"/>
    <w:rsid w:val="006D3460"/>
    <w:rsid w:val="006D3FD9"/>
    <w:rsid w:val="006D747B"/>
    <w:rsid w:val="006E1BFB"/>
    <w:rsid w:val="006E26D9"/>
    <w:rsid w:val="006F1C3B"/>
    <w:rsid w:val="006F26C3"/>
    <w:rsid w:val="006F27B5"/>
    <w:rsid w:val="006F3359"/>
    <w:rsid w:val="006F486E"/>
    <w:rsid w:val="006F5837"/>
    <w:rsid w:val="00702846"/>
    <w:rsid w:val="00703CC2"/>
    <w:rsid w:val="0070515F"/>
    <w:rsid w:val="007115B7"/>
    <w:rsid w:val="00713A8C"/>
    <w:rsid w:val="00726140"/>
    <w:rsid w:val="00726861"/>
    <w:rsid w:val="00726C99"/>
    <w:rsid w:val="00727ABE"/>
    <w:rsid w:val="007315F9"/>
    <w:rsid w:val="007339F5"/>
    <w:rsid w:val="007348B4"/>
    <w:rsid w:val="00735DF1"/>
    <w:rsid w:val="007378F1"/>
    <w:rsid w:val="0074025B"/>
    <w:rsid w:val="00742F6B"/>
    <w:rsid w:val="00745EDA"/>
    <w:rsid w:val="00752223"/>
    <w:rsid w:val="00755978"/>
    <w:rsid w:val="00755E67"/>
    <w:rsid w:val="007613B2"/>
    <w:rsid w:val="00761718"/>
    <w:rsid w:val="007658F4"/>
    <w:rsid w:val="007702E7"/>
    <w:rsid w:val="0077490A"/>
    <w:rsid w:val="00774F3C"/>
    <w:rsid w:val="00781CC1"/>
    <w:rsid w:val="007842CC"/>
    <w:rsid w:val="00790095"/>
    <w:rsid w:val="00792245"/>
    <w:rsid w:val="007A0565"/>
    <w:rsid w:val="007A3CD8"/>
    <w:rsid w:val="007A3FF8"/>
    <w:rsid w:val="007A5504"/>
    <w:rsid w:val="007B5431"/>
    <w:rsid w:val="007B5CBF"/>
    <w:rsid w:val="007C1F70"/>
    <w:rsid w:val="007C50BC"/>
    <w:rsid w:val="007C7F60"/>
    <w:rsid w:val="007D02F8"/>
    <w:rsid w:val="007E0DF9"/>
    <w:rsid w:val="007E540F"/>
    <w:rsid w:val="007F2919"/>
    <w:rsid w:val="007F457E"/>
    <w:rsid w:val="007F46C7"/>
    <w:rsid w:val="007F6DF5"/>
    <w:rsid w:val="00800F2B"/>
    <w:rsid w:val="00801DF6"/>
    <w:rsid w:val="00804565"/>
    <w:rsid w:val="00804B89"/>
    <w:rsid w:val="00825BCA"/>
    <w:rsid w:val="00826ECF"/>
    <w:rsid w:val="00831A2C"/>
    <w:rsid w:val="008321EE"/>
    <w:rsid w:val="008403AA"/>
    <w:rsid w:val="008528DD"/>
    <w:rsid w:val="00854215"/>
    <w:rsid w:val="0085455D"/>
    <w:rsid w:val="00860D0C"/>
    <w:rsid w:val="0086152F"/>
    <w:rsid w:val="00862440"/>
    <w:rsid w:val="00875047"/>
    <w:rsid w:val="008762C6"/>
    <w:rsid w:val="00877F32"/>
    <w:rsid w:val="0088044A"/>
    <w:rsid w:val="0088081E"/>
    <w:rsid w:val="00881178"/>
    <w:rsid w:val="00882774"/>
    <w:rsid w:val="00885C76"/>
    <w:rsid w:val="00892403"/>
    <w:rsid w:val="008A7A55"/>
    <w:rsid w:val="008B3777"/>
    <w:rsid w:val="008B3C9A"/>
    <w:rsid w:val="008C17C3"/>
    <w:rsid w:val="008D0084"/>
    <w:rsid w:val="008E580A"/>
    <w:rsid w:val="008E6861"/>
    <w:rsid w:val="008F1475"/>
    <w:rsid w:val="008F5B98"/>
    <w:rsid w:val="008F7683"/>
    <w:rsid w:val="00900FA3"/>
    <w:rsid w:val="009156CB"/>
    <w:rsid w:val="0091682A"/>
    <w:rsid w:val="009215E0"/>
    <w:rsid w:val="009254EF"/>
    <w:rsid w:val="009266A7"/>
    <w:rsid w:val="0093301D"/>
    <w:rsid w:val="0093354B"/>
    <w:rsid w:val="009359D1"/>
    <w:rsid w:val="00935E70"/>
    <w:rsid w:val="00942ED8"/>
    <w:rsid w:val="009432F6"/>
    <w:rsid w:val="00946B80"/>
    <w:rsid w:val="0096148C"/>
    <w:rsid w:val="0096761F"/>
    <w:rsid w:val="009701AF"/>
    <w:rsid w:val="0097437F"/>
    <w:rsid w:val="009759AE"/>
    <w:rsid w:val="0097668F"/>
    <w:rsid w:val="00981CCA"/>
    <w:rsid w:val="00981E3E"/>
    <w:rsid w:val="0098637D"/>
    <w:rsid w:val="00990466"/>
    <w:rsid w:val="009A2A31"/>
    <w:rsid w:val="009A5528"/>
    <w:rsid w:val="009A5CCB"/>
    <w:rsid w:val="009A7B8F"/>
    <w:rsid w:val="009B337C"/>
    <w:rsid w:val="009C67F8"/>
    <w:rsid w:val="009C6942"/>
    <w:rsid w:val="009D3D09"/>
    <w:rsid w:val="009D7C62"/>
    <w:rsid w:val="009E3D82"/>
    <w:rsid w:val="009F1225"/>
    <w:rsid w:val="00A007B4"/>
    <w:rsid w:val="00A17F03"/>
    <w:rsid w:val="00A242EC"/>
    <w:rsid w:val="00A34924"/>
    <w:rsid w:val="00A519AB"/>
    <w:rsid w:val="00A55751"/>
    <w:rsid w:val="00A70FF2"/>
    <w:rsid w:val="00A72B50"/>
    <w:rsid w:val="00A74272"/>
    <w:rsid w:val="00A751FB"/>
    <w:rsid w:val="00A811CF"/>
    <w:rsid w:val="00A83B70"/>
    <w:rsid w:val="00A86241"/>
    <w:rsid w:val="00A940C4"/>
    <w:rsid w:val="00AA0A25"/>
    <w:rsid w:val="00AA1E8D"/>
    <w:rsid w:val="00AA5782"/>
    <w:rsid w:val="00AB2811"/>
    <w:rsid w:val="00AC0048"/>
    <w:rsid w:val="00AC3180"/>
    <w:rsid w:val="00AC794C"/>
    <w:rsid w:val="00AD046B"/>
    <w:rsid w:val="00AF3E79"/>
    <w:rsid w:val="00B22E77"/>
    <w:rsid w:val="00B407B4"/>
    <w:rsid w:val="00B40CFC"/>
    <w:rsid w:val="00B47CA1"/>
    <w:rsid w:val="00B62907"/>
    <w:rsid w:val="00B66262"/>
    <w:rsid w:val="00B725DE"/>
    <w:rsid w:val="00B8020A"/>
    <w:rsid w:val="00B82C15"/>
    <w:rsid w:val="00B91911"/>
    <w:rsid w:val="00BA0CB2"/>
    <w:rsid w:val="00BA3EBA"/>
    <w:rsid w:val="00BA5E20"/>
    <w:rsid w:val="00BC0FA6"/>
    <w:rsid w:val="00BC118F"/>
    <w:rsid w:val="00BC22A2"/>
    <w:rsid w:val="00BC58C6"/>
    <w:rsid w:val="00BD4C43"/>
    <w:rsid w:val="00BD505D"/>
    <w:rsid w:val="00BE2A86"/>
    <w:rsid w:val="00BE7F53"/>
    <w:rsid w:val="00C0301E"/>
    <w:rsid w:val="00C04431"/>
    <w:rsid w:val="00C05E53"/>
    <w:rsid w:val="00C114FC"/>
    <w:rsid w:val="00C11695"/>
    <w:rsid w:val="00C12A0F"/>
    <w:rsid w:val="00C13DE4"/>
    <w:rsid w:val="00C16D5A"/>
    <w:rsid w:val="00C175C3"/>
    <w:rsid w:val="00C23A39"/>
    <w:rsid w:val="00C24D6B"/>
    <w:rsid w:val="00C26C73"/>
    <w:rsid w:val="00C32CCF"/>
    <w:rsid w:val="00C33B34"/>
    <w:rsid w:val="00C33F0A"/>
    <w:rsid w:val="00C41DD1"/>
    <w:rsid w:val="00C45823"/>
    <w:rsid w:val="00C47B96"/>
    <w:rsid w:val="00C51999"/>
    <w:rsid w:val="00C55359"/>
    <w:rsid w:val="00C62C8E"/>
    <w:rsid w:val="00C62CB0"/>
    <w:rsid w:val="00C6300C"/>
    <w:rsid w:val="00C65AB4"/>
    <w:rsid w:val="00C70110"/>
    <w:rsid w:val="00C7090C"/>
    <w:rsid w:val="00C70D07"/>
    <w:rsid w:val="00C73489"/>
    <w:rsid w:val="00C75CB4"/>
    <w:rsid w:val="00C75DEB"/>
    <w:rsid w:val="00C84267"/>
    <w:rsid w:val="00C917E8"/>
    <w:rsid w:val="00C92F00"/>
    <w:rsid w:val="00C943A0"/>
    <w:rsid w:val="00CA0A0A"/>
    <w:rsid w:val="00CB0C70"/>
    <w:rsid w:val="00CB1365"/>
    <w:rsid w:val="00CB78DF"/>
    <w:rsid w:val="00CC4110"/>
    <w:rsid w:val="00CC600C"/>
    <w:rsid w:val="00CD2E0A"/>
    <w:rsid w:val="00CD3DB0"/>
    <w:rsid w:val="00CD697D"/>
    <w:rsid w:val="00CD758C"/>
    <w:rsid w:val="00CE0D89"/>
    <w:rsid w:val="00CE276B"/>
    <w:rsid w:val="00CE286D"/>
    <w:rsid w:val="00CE62DE"/>
    <w:rsid w:val="00CE748E"/>
    <w:rsid w:val="00CF0F1D"/>
    <w:rsid w:val="00D04800"/>
    <w:rsid w:val="00D127C0"/>
    <w:rsid w:val="00D215D6"/>
    <w:rsid w:val="00D222E6"/>
    <w:rsid w:val="00D26C8E"/>
    <w:rsid w:val="00D344D4"/>
    <w:rsid w:val="00D66E4D"/>
    <w:rsid w:val="00D75FAE"/>
    <w:rsid w:val="00D77960"/>
    <w:rsid w:val="00D806F2"/>
    <w:rsid w:val="00D84D49"/>
    <w:rsid w:val="00D86B80"/>
    <w:rsid w:val="00D95AA4"/>
    <w:rsid w:val="00D95CD0"/>
    <w:rsid w:val="00DA1C85"/>
    <w:rsid w:val="00DA3107"/>
    <w:rsid w:val="00DA57BC"/>
    <w:rsid w:val="00DB2489"/>
    <w:rsid w:val="00DB4120"/>
    <w:rsid w:val="00DC1354"/>
    <w:rsid w:val="00DC7DD4"/>
    <w:rsid w:val="00DD5598"/>
    <w:rsid w:val="00DE1332"/>
    <w:rsid w:val="00DE2793"/>
    <w:rsid w:val="00DE315A"/>
    <w:rsid w:val="00DE54C5"/>
    <w:rsid w:val="00DF2411"/>
    <w:rsid w:val="00DF2E6A"/>
    <w:rsid w:val="00DF445D"/>
    <w:rsid w:val="00DF6715"/>
    <w:rsid w:val="00E02FB8"/>
    <w:rsid w:val="00E04389"/>
    <w:rsid w:val="00E228A0"/>
    <w:rsid w:val="00E2516B"/>
    <w:rsid w:val="00E30517"/>
    <w:rsid w:val="00E34B38"/>
    <w:rsid w:val="00E36DBA"/>
    <w:rsid w:val="00E4089A"/>
    <w:rsid w:val="00E42345"/>
    <w:rsid w:val="00E46C98"/>
    <w:rsid w:val="00E55251"/>
    <w:rsid w:val="00E55FCB"/>
    <w:rsid w:val="00E60A3E"/>
    <w:rsid w:val="00E65057"/>
    <w:rsid w:val="00E65AAB"/>
    <w:rsid w:val="00E65C95"/>
    <w:rsid w:val="00E65CE1"/>
    <w:rsid w:val="00E67C3B"/>
    <w:rsid w:val="00E766F3"/>
    <w:rsid w:val="00E86BAC"/>
    <w:rsid w:val="00E87877"/>
    <w:rsid w:val="00E91F33"/>
    <w:rsid w:val="00E95ECE"/>
    <w:rsid w:val="00E96322"/>
    <w:rsid w:val="00E97F0B"/>
    <w:rsid w:val="00EA07AA"/>
    <w:rsid w:val="00EA2A63"/>
    <w:rsid w:val="00EA3F24"/>
    <w:rsid w:val="00EB31B2"/>
    <w:rsid w:val="00EB37E4"/>
    <w:rsid w:val="00EB51B2"/>
    <w:rsid w:val="00EB5AB5"/>
    <w:rsid w:val="00EB6C4C"/>
    <w:rsid w:val="00EC371A"/>
    <w:rsid w:val="00EC5CA6"/>
    <w:rsid w:val="00EC65A8"/>
    <w:rsid w:val="00ED3E4F"/>
    <w:rsid w:val="00ED4F7B"/>
    <w:rsid w:val="00ED768B"/>
    <w:rsid w:val="00EE4C29"/>
    <w:rsid w:val="00EE6455"/>
    <w:rsid w:val="00EF103B"/>
    <w:rsid w:val="00EF7AFC"/>
    <w:rsid w:val="00F0717C"/>
    <w:rsid w:val="00F15ED2"/>
    <w:rsid w:val="00F23843"/>
    <w:rsid w:val="00F27EB3"/>
    <w:rsid w:val="00F344B0"/>
    <w:rsid w:val="00F40120"/>
    <w:rsid w:val="00F40E04"/>
    <w:rsid w:val="00F42303"/>
    <w:rsid w:val="00F435F5"/>
    <w:rsid w:val="00F501C8"/>
    <w:rsid w:val="00F556C6"/>
    <w:rsid w:val="00F5634A"/>
    <w:rsid w:val="00F675FA"/>
    <w:rsid w:val="00F733C3"/>
    <w:rsid w:val="00F90304"/>
    <w:rsid w:val="00F96DD1"/>
    <w:rsid w:val="00F97A39"/>
    <w:rsid w:val="00FA63A8"/>
    <w:rsid w:val="00FC20F3"/>
    <w:rsid w:val="00FD5BE1"/>
    <w:rsid w:val="00FE219A"/>
    <w:rsid w:val="00FE24F0"/>
    <w:rsid w:val="00FE437F"/>
    <w:rsid w:val="00FF1A9E"/>
    <w:rsid w:val="00FF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2197"/>
  <w15:docId w15:val="{D712BCB8-E790-4A44-93F5-3E613999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A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EA1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EA1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EA1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EA1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EA1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EA1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EA1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EA1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EA1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A1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EA1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EA1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391EA1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EA1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EA1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EA1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EA1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EA1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391E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E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A1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391EA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91E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EA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91EA1"/>
    <w:rPr>
      <w:vertAlign w:val="superscript"/>
    </w:rPr>
  </w:style>
  <w:style w:type="table" w:styleId="TableGrid">
    <w:name w:val="Table Grid"/>
    <w:basedOn w:val="TableNormal"/>
    <w:uiPriority w:val="59"/>
    <w:rsid w:val="00391EA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391EA1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391EA1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391EA1"/>
  </w:style>
  <w:style w:type="character" w:styleId="Strong">
    <w:name w:val="Strong"/>
    <w:uiPriority w:val="99"/>
    <w:qFormat/>
    <w:rsid w:val="00391EA1"/>
    <w:rPr>
      <w:b/>
      <w:bCs/>
    </w:rPr>
  </w:style>
  <w:style w:type="character" w:customStyle="1" w:styleId="NoSpacingChar">
    <w:name w:val="No Spacing Char"/>
    <w:link w:val="NoSpacing"/>
    <w:uiPriority w:val="1"/>
    <w:rsid w:val="00391EA1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391EA1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391EA1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391EA1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391EA1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391EA1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391EA1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391EA1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391EA1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391EA1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391EA1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391EA1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391EA1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391EA1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391EA1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391EA1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391EA1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391EA1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91EA1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391EA1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391EA1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391EA1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391EA1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391EA1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391EA1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391EA1"/>
  </w:style>
  <w:style w:type="paragraph" w:customStyle="1" w:styleId="JuParaLast">
    <w:name w:val="Ju_Para_Last"/>
    <w:basedOn w:val="Normal"/>
    <w:next w:val="ECHRPara"/>
    <w:uiPriority w:val="30"/>
    <w:qFormat/>
    <w:rsid w:val="00391EA1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391EA1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391EA1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391EA1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391EA1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391EA1"/>
    <w:rPr>
      <w:i/>
      <w:iCs/>
    </w:rPr>
  </w:style>
  <w:style w:type="paragraph" w:customStyle="1" w:styleId="OpiH1">
    <w:name w:val="Opi_H_1"/>
    <w:basedOn w:val="ECHRHeading2"/>
    <w:uiPriority w:val="42"/>
    <w:qFormat/>
    <w:rsid w:val="00391EA1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391EA1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391EA1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391EA1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391EA1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391EA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391EA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91EA1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391EA1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391EA1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391EA1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391EA1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391EA1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391EA1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391EA1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391EA1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391EA1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391EA1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qFormat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391EA1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91EA1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391EA1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391EA1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391EA1"/>
    <w:rPr>
      <w:sz w:val="18"/>
    </w:rPr>
  </w:style>
  <w:style w:type="paragraph" w:styleId="ListBullet">
    <w:name w:val="List Bullet"/>
    <w:basedOn w:val="Normal"/>
    <w:uiPriority w:val="99"/>
    <w:semiHidden/>
    <w:rsid w:val="00391EA1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391EA1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EA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EA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391EA1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391EA1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39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A1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391EA1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EA1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391E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391EA1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391EA1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391EA1"/>
  </w:style>
  <w:style w:type="paragraph" w:styleId="HTMLAddress">
    <w:name w:val="HTML Address"/>
    <w:basedOn w:val="Normal"/>
    <w:link w:val="HTMLAddress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EA1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391EA1"/>
    <w:rPr>
      <w:i/>
      <w:iCs/>
    </w:rPr>
  </w:style>
  <w:style w:type="character" w:styleId="HTMLCode">
    <w:name w:val="HTML Code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391EA1"/>
    <w:rPr>
      <w:i/>
      <w:iCs/>
    </w:rPr>
  </w:style>
  <w:style w:type="character" w:styleId="HTMLKeyboard">
    <w:name w:val="HTML Keyboard"/>
    <w:uiPriority w:val="99"/>
    <w:semiHidden/>
    <w:rsid w:val="00391EA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EA1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391EA1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391EA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391EA1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391EA1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391EA1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391EA1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391EA1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391EA1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391EA1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391EA1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391EA1"/>
  </w:style>
  <w:style w:type="paragraph" w:styleId="List">
    <w:name w:val="List"/>
    <w:basedOn w:val="Normal"/>
    <w:uiPriority w:val="99"/>
    <w:semiHidden/>
    <w:rsid w:val="00391EA1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391EA1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391EA1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391EA1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391EA1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391EA1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391EA1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391EA1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391EA1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391EA1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391EA1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391EA1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391EA1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391EA1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391EA1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391EA1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391EA1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391EA1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391E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EA1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E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EA1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391EA1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391EA1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EA1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91EA1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91EA1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391EA1"/>
  </w:style>
  <w:style w:type="paragraph" w:customStyle="1" w:styleId="OpiParaSub">
    <w:name w:val="Opi_Para_Sub"/>
    <w:basedOn w:val="JuParaSub"/>
    <w:uiPriority w:val="47"/>
    <w:qFormat/>
    <w:rsid w:val="00391EA1"/>
  </w:style>
  <w:style w:type="paragraph" w:customStyle="1" w:styleId="ECHRFooter">
    <w:name w:val="ECHR_Footer"/>
    <w:aliases w:val="Footer_ECHR"/>
    <w:basedOn w:val="Footer"/>
    <w:uiPriority w:val="57"/>
    <w:semiHidden/>
    <w:rsid w:val="00391EA1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391EA1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391EA1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391EA1"/>
  </w:style>
  <w:style w:type="paragraph" w:customStyle="1" w:styleId="OpiQuotSub">
    <w:name w:val="Opi_Quot_Sub"/>
    <w:basedOn w:val="JuQuotSub"/>
    <w:uiPriority w:val="49"/>
    <w:qFormat/>
    <w:rsid w:val="00391EA1"/>
  </w:style>
  <w:style w:type="paragraph" w:customStyle="1" w:styleId="OpiTranslation">
    <w:name w:val="Opi_Translation"/>
    <w:basedOn w:val="Normal"/>
    <w:next w:val="OpiPara"/>
    <w:uiPriority w:val="40"/>
    <w:qFormat/>
    <w:rsid w:val="00391EA1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391EA1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391EA1"/>
  </w:style>
  <w:style w:type="paragraph" w:customStyle="1" w:styleId="xp2">
    <w:name w:val="x_p2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3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50295-20</Nr_x002e__x0020_akti>
    <Data_x0020_e_x0020_Krijimit xmlns="0e656187-b300-4fb0-8bf4-3a50f872073c">2026-07-09T08:49:31Z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2026-07-08T00:00:00Z</Date_x0020_protokolli>
    <Titulli xmlns="0e656187-b300-4fb0-8bf4-3a50f872073c">Çështja Kadana kundër Shqipërisë (Kërkesa 50295/20)</Titulli>
    <Modifikuesi xmlns="0e656187-b300-4fb0-8bf4-3a50f872073c">alma.lisaku</Modifikuesi>
    <Nr_x002e__x0020_prot_x0020_QBZ xmlns="0e656187-b300-4fb0-8bf4-3a50f872073c">1536/3</Nr_x002e__x0020_prot_x0020_QBZ>
    <Data_x0020_e_x0020_Modifikimit xmlns="0e656187-b300-4fb0-8bf4-3a50f872073c">2026-07-09T09:28:05Z</Data_x0020_e_x0020_Modifikimit>
    <Dekretuar xmlns="0e656187-b300-4fb0-8bf4-3a50f872073c">false</Dekretuar>
    <Data xmlns="0e656187-b300-4fb0-8bf4-3a50f872073c">2026-06-23T00:00:00Z</Data>
    <Nr_x002e__x0020_protokolli_x0020_i_x0020_aktit xmlns="0e656187-b300-4fb0-8bf4-3a50f872073c">3936/1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9195350DBF4D8BA6B4C1A0517AD6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9195350DBF4D8BA6B4C1A0517AD6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843C4-9D1B-48E4-9C88-AB0630DFB83B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288C7EA-6C9D-4FEF-8332-25C3F2DD9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0F63D2-4ECB-4DE8-AB46-943B06D30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E11964-73D3-430D-B550-72C07992F2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4EF22A-B8E5-4967-BAB0-B71029938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37006F-65A6-4B55-AA20-4241FBC0F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1959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Kadana kundër Shqipërisë (Kërkesa 50295/20)</vt:lpstr>
    </vt:vector>
  </TitlesOfParts>
  <Company/>
  <LinksUpToDate>false</LinksUpToDate>
  <CharactersWithSpaces>13101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Kadana kundër Shqipërisë (Kërkesa 50295/20)</dc:title>
  <dc:creator>Mirela Prifti</dc:creator>
  <cp:lastModifiedBy>Amarilda Muja</cp:lastModifiedBy>
  <cp:revision>14</cp:revision>
  <dcterms:created xsi:type="dcterms:W3CDTF">2026-07-09T09:02:00Z</dcterms:created>
  <dcterms:modified xsi:type="dcterms:W3CDTF">2026-07-09T09:45:00Z</dcterms:modified>
</cp:coreProperties>
</file>