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D455D" w14:textId="6B77745D" w:rsidR="00E77A00" w:rsidRPr="00625FED" w:rsidRDefault="00E77A00" w:rsidP="00E77A00">
      <w:pPr>
        <w:autoSpaceDE w:val="0"/>
        <w:autoSpaceDN w:val="0"/>
        <w:adjustRightInd w:val="0"/>
        <w:ind w:firstLine="284"/>
        <w:jc w:val="center"/>
        <w:rPr>
          <w:rFonts w:ascii="Garamond" w:hAnsi="Garamond" w:cs="Times New Roman"/>
          <w:color w:val="000000"/>
        </w:rPr>
      </w:pPr>
      <w:r w:rsidRPr="00625FED">
        <w:rPr>
          <w:rFonts w:ascii="Garamond" w:hAnsi="Garamond" w:cs="Times New Roman"/>
          <w:color w:val="000000"/>
        </w:rPr>
        <w:t xml:space="preserve">GJYKATA </w:t>
      </w:r>
      <w:r w:rsidR="00625FED" w:rsidRPr="00625FED">
        <w:rPr>
          <w:rFonts w:ascii="Garamond" w:hAnsi="Garamond" w:cs="Times New Roman"/>
          <w:color w:val="000000"/>
        </w:rPr>
        <w:t>EVROPIANE</w:t>
      </w:r>
      <w:r w:rsidRPr="00625FED">
        <w:rPr>
          <w:rFonts w:ascii="Garamond" w:hAnsi="Garamond" w:cs="Times New Roman"/>
          <w:color w:val="000000"/>
        </w:rPr>
        <w:t xml:space="preserve"> E TË DREJTAVE TË NJERIUT </w:t>
      </w:r>
    </w:p>
    <w:p w14:paraId="1147EF8C" w14:textId="083A59A2" w:rsidR="00E77A00" w:rsidRPr="00625FED" w:rsidRDefault="00E77A00" w:rsidP="00E77A00">
      <w:pPr>
        <w:autoSpaceDE w:val="0"/>
        <w:autoSpaceDN w:val="0"/>
        <w:adjustRightInd w:val="0"/>
        <w:ind w:firstLine="284"/>
        <w:jc w:val="center"/>
        <w:rPr>
          <w:rFonts w:ascii="Garamond" w:hAnsi="Garamond" w:cs="Times New Roman"/>
          <w:color w:val="000000"/>
        </w:rPr>
      </w:pPr>
      <w:r w:rsidRPr="00625FED">
        <w:rPr>
          <w:rFonts w:ascii="Garamond" w:hAnsi="Garamond" w:cs="Times New Roman"/>
          <w:color w:val="000000"/>
        </w:rPr>
        <w:t>SEKSIONI I TRETË</w:t>
      </w:r>
    </w:p>
    <w:p w14:paraId="72DDEA72" w14:textId="77777777" w:rsidR="00E77A00" w:rsidRPr="00625FED" w:rsidRDefault="00E77A00" w:rsidP="00E77A00">
      <w:pPr>
        <w:autoSpaceDE w:val="0"/>
        <w:autoSpaceDN w:val="0"/>
        <w:adjustRightInd w:val="0"/>
        <w:ind w:firstLine="284"/>
        <w:jc w:val="center"/>
        <w:rPr>
          <w:rFonts w:ascii="Garamond" w:hAnsi="Garamond" w:cs="Times New Roman"/>
          <w:color w:val="000000"/>
        </w:rPr>
      </w:pPr>
    </w:p>
    <w:p w14:paraId="0FBD7F51" w14:textId="7E3E7D4E" w:rsidR="00E77A00" w:rsidRPr="00625FED" w:rsidRDefault="00E77A00" w:rsidP="00E77A00">
      <w:pPr>
        <w:autoSpaceDE w:val="0"/>
        <w:autoSpaceDN w:val="0"/>
        <w:adjustRightInd w:val="0"/>
        <w:ind w:firstLine="284"/>
        <w:jc w:val="center"/>
        <w:rPr>
          <w:rFonts w:ascii="Garamond" w:hAnsi="Garamond" w:cs="Times New Roman"/>
          <w:b/>
          <w:bCs/>
          <w:color w:val="000000" w:themeColor="text1"/>
        </w:rPr>
      </w:pPr>
      <w:r w:rsidRPr="00625FED">
        <w:rPr>
          <w:rFonts w:ascii="Garamond" w:hAnsi="Garamond" w:cs="Times New Roman"/>
          <w:b/>
          <w:bCs/>
          <w:color w:val="000000" w:themeColor="text1"/>
        </w:rPr>
        <w:t>ÇËSHTJA PAPANDILE KUNDËR SHQIPËRISË</w:t>
      </w:r>
    </w:p>
    <w:p w14:paraId="73C9F567" w14:textId="77777777" w:rsidR="00E77A00" w:rsidRPr="00625FED" w:rsidRDefault="00E77A00" w:rsidP="00E77A00">
      <w:pPr>
        <w:tabs>
          <w:tab w:val="right" w:pos="7920"/>
        </w:tabs>
        <w:autoSpaceDE w:val="0"/>
        <w:autoSpaceDN w:val="0"/>
        <w:adjustRightInd w:val="0"/>
        <w:ind w:firstLine="284"/>
        <w:jc w:val="center"/>
        <w:rPr>
          <w:rFonts w:ascii="Garamond" w:hAnsi="Garamond" w:cs="Times New Roman"/>
          <w:i/>
          <w:iCs/>
          <w:color w:val="000000"/>
        </w:rPr>
      </w:pPr>
      <w:r w:rsidRPr="00625FED">
        <w:rPr>
          <w:rFonts w:ascii="Garamond" w:hAnsi="Garamond" w:cs="Times New Roman"/>
          <w:i/>
          <w:iCs/>
          <w:color w:val="000000"/>
        </w:rPr>
        <w:t>(Kërkesa nr. 38771/23)</w:t>
      </w:r>
    </w:p>
    <w:p w14:paraId="0F8F78EE" w14:textId="77777777" w:rsidR="00E77A00" w:rsidRPr="00625FED" w:rsidRDefault="00E77A00" w:rsidP="00E77A00">
      <w:pPr>
        <w:autoSpaceDE w:val="0"/>
        <w:autoSpaceDN w:val="0"/>
        <w:adjustRightInd w:val="0"/>
        <w:ind w:firstLine="284"/>
        <w:jc w:val="center"/>
        <w:rPr>
          <w:rFonts w:ascii="Garamond" w:hAnsi="Garamond" w:cs="Times New Roman"/>
          <w:color w:val="000000"/>
        </w:rPr>
      </w:pPr>
    </w:p>
    <w:p w14:paraId="0E1EFF3B" w14:textId="77777777" w:rsidR="00E77A00" w:rsidRPr="00625FED" w:rsidRDefault="00E77A00" w:rsidP="00E77A00">
      <w:pPr>
        <w:autoSpaceDE w:val="0"/>
        <w:autoSpaceDN w:val="0"/>
        <w:adjustRightInd w:val="0"/>
        <w:ind w:firstLine="284"/>
        <w:jc w:val="center"/>
        <w:rPr>
          <w:rFonts w:ascii="Garamond" w:hAnsi="Garamond" w:cs="Times New Roman"/>
          <w:color w:val="000000"/>
        </w:rPr>
      </w:pPr>
      <w:r w:rsidRPr="00625FED">
        <w:rPr>
          <w:rFonts w:ascii="Garamond" w:hAnsi="Garamond" w:cs="Times New Roman"/>
          <w:color w:val="000000"/>
        </w:rPr>
        <w:t>VENDIM</w:t>
      </w:r>
    </w:p>
    <w:p w14:paraId="563239D2" w14:textId="77777777" w:rsidR="00E77A00" w:rsidRPr="00625FED" w:rsidRDefault="00E77A00" w:rsidP="00E77A00">
      <w:pPr>
        <w:autoSpaceDE w:val="0"/>
        <w:autoSpaceDN w:val="0"/>
        <w:adjustRightInd w:val="0"/>
        <w:ind w:firstLine="284"/>
        <w:jc w:val="center"/>
        <w:rPr>
          <w:rFonts w:ascii="Garamond" w:hAnsi="Garamond" w:cs="Times New Roman"/>
          <w:color w:val="000000"/>
        </w:rPr>
      </w:pPr>
    </w:p>
    <w:p w14:paraId="5FE120C0" w14:textId="77777777" w:rsidR="00E77A00" w:rsidRPr="00625FED" w:rsidRDefault="00E77A00" w:rsidP="00E77A00">
      <w:pPr>
        <w:autoSpaceDE w:val="0"/>
        <w:autoSpaceDN w:val="0"/>
        <w:adjustRightInd w:val="0"/>
        <w:ind w:firstLine="284"/>
        <w:jc w:val="center"/>
        <w:rPr>
          <w:rFonts w:ascii="Garamond" w:hAnsi="Garamond" w:cs="Times New Roman"/>
          <w:color w:val="000000"/>
        </w:rPr>
      </w:pPr>
      <w:r w:rsidRPr="00625FED">
        <w:rPr>
          <w:rFonts w:ascii="Garamond" w:hAnsi="Garamond" w:cs="Times New Roman"/>
          <w:color w:val="000000"/>
        </w:rPr>
        <w:t>STRASBURG</w:t>
      </w:r>
    </w:p>
    <w:p w14:paraId="5AB2626E" w14:textId="77777777" w:rsidR="00E77A00" w:rsidRPr="00625FED" w:rsidRDefault="00E77A00" w:rsidP="00E77A00">
      <w:pPr>
        <w:autoSpaceDE w:val="0"/>
        <w:autoSpaceDN w:val="0"/>
        <w:adjustRightInd w:val="0"/>
        <w:ind w:firstLine="284"/>
        <w:jc w:val="center"/>
        <w:rPr>
          <w:rFonts w:ascii="Garamond" w:hAnsi="Garamond" w:cs="Times New Roman"/>
          <w:color w:val="000000"/>
        </w:rPr>
      </w:pPr>
      <w:r w:rsidRPr="00625FED">
        <w:rPr>
          <w:rFonts w:ascii="Garamond" w:hAnsi="Garamond" w:cs="Times New Roman"/>
          <w:color w:val="000000"/>
        </w:rPr>
        <w:t>25 gusht 2026</w:t>
      </w:r>
    </w:p>
    <w:p w14:paraId="0876F965" w14:textId="77777777" w:rsidR="00E77A00" w:rsidRPr="00625FED" w:rsidRDefault="00E77A00" w:rsidP="00E77A00">
      <w:pPr>
        <w:autoSpaceDE w:val="0"/>
        <w:autoSpaceDN w:val="0"/>
        <w:adjustRightInd w:val="0"/>
        <w:ind w:firstLine="284"/>
        <w:jc w:val="both"/>
        <w:rPr>
          <w:rFonts w:ascii="Garamond" w:hAnsi="Garamond" w:cs="Times New Roman"/>
          <w:color w:val="000000"/>
        </w:rPr>
      </w:pPr>
    </w:p>
    <w:p w14:paraId="574A4C97" w14:textId="5964F3A7" w:rsidR="00E77A00" w:rsidRPr="00625FED" w:rsidRDefault="00E77A00" w:rsidP="00E77A00">
      <w:pPr>
        <w:autoSpaceDE w:val="0"/>
        <w:autoSpaceDN w:val="0"/>
        <w:adjustRightInd w:val="0"/>
        <w:ind w:firstLine="284"/>
        <w:rPr>
          <w:rFonts w:ascii="Garamond" w:hAnsi="Garamond" w:cs="Times New Roman"/>
          <w:i/>
          <w:iCs/>
          <w:color w:val="000000"/>
        </w:rPr>
      </w:pPr>
      <w:r w:rsidRPr="00625FED">
        <w:rPr>
          <w:rFonts w:ascii="Garamond" w:hAnsi="Garamond" w:cs="Times New Roman"/>
          <w:i/>
          <w:iCs/>
          <w:color w:val="000000"/>
        </w:rPr>
        <w:t>Ky është vendim përfundimtar, por mund t</w:t>
      </w:r>
      <w:r w:rsidR="00625FED">
        <w:rPr>
          <w:rFonts w:ascii="Garamond" w:hAnsi="Garamond" w:cs="Times New Roman"/>
          <w:i/>
          <w:iCs/>
          <w:color w:val="000000"/>
        </w:rPr>
        <w:t>’</w:t>
      </w:r>
      <w:r w:rsidRPr="00625FED">
        <w:rPr>
          <w:rFonts w:ascii="Garamond" w:hAnsi="Garamond" w:cs="Times New Roman"/>
          <w:i/>
          <w:iCs/>
          <w:color w:val="000000"/>
        </w:rPr>
        <w:t>i nënshtrohet rishikimit redaktorial.</w:t>
      </w:r>
    </w:p>
    <w:p w14:paraId="53F72C8F" w14:textId="77777777" w:rsidR="00E77A00" w:rsidRPr="00625FED" w:rsidRDefault="00E77A00" w:rsidP="00E77A00">
      <w:pPr>
        <w:autoSpaceDE w:val="0"/>
        <w:autoSpaceDN w:val="0"/>
        <w:adjustRightInd w:val="0"/>
        <w:ind w:firstLine="284"/>
        <w:jc w:val="both"/>
        <w:rPr>
          <w:rFonts w:ascii="Garamond" w:hAnsi="Garamond" w:cs="Times New Roman"/>
          <w:b/>
          <w:bCs/>
          <w:color w:val="000000"/>
        </w:rPr>
      </w:pPr>
      <w:r w:rsidRPr="00625FED">
        <w:rPr>
          <w:rFonts w:ascii="Garamond" w:hAnsi="Garamond" w:cs="Times New Roman"/>
          <w:b/>
          <w:bCs/>
          <w:color w:val="000000"/>
        </w:rPr>
        <w:t>Në çështjen Papandile kundër Shqipërisë,</w:t>
      </w:r>
    </w:p>
    <w:p w14:paraId="4C753F4B" w14:textId="4C726B45"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Gjykata </w:t>
      </w:r>
      <w:r w:rsidR="00625FED" w:rsidRPr="00625FED">
        <w:rPr>
          <w:rFonts w:ascii="Garamond" w:hAnsi="Garamond" w:cs="Times New Roman"/>
          <w:color w:val="000000"/>
        </w:rPr>
        <w:t>Evropiane</w:t>
      </w:r>
      <w:r w:rsidRPr="00625FED">
        <w:rPr>
          <w:rFonts w:ascii="Garamond" w:hAnsi="Garamond" w:cs="Times New Roman"/>
          <w:color w:val="000000"/>
        </w:rPr>
        <w:t xml:space="preserve"> e të Drejtave të Njeriut (Seksioni i Tretë), e mbledhur si Komitet i përbërë</w:t>
      </w:r>
      <w:r w:rsidR="00625FED">
        <w:rPr>
          <w:rFonts w:ascii="Garamond" w:hAnsi="Garamond" w:cs="Times New Roman"/>
          <w:color w:val="000000"/>
        </w:rPr>
        <w:t>,</w:t>
      </w:r>
      <w:r w:rsidRPr="00625FED">
        <w:rPr>
          <w:rFonts w:ascii="Garamond" w:hAnsi="Garamond" w:cs="Times New Roman"/>
          <w:color w:val="000000"/>
        </w:rPr>
        <w:t xml:space="preserve"> nga:</w:t>
      </w:r>
    </w:p>
    <w:p w14:paraId="4909F5D0" w14:textId="62B5E919" w:rsidR="00E77A00" w:rsidRPr="00625FED" w:rsidRDefault="00E77A00" w:rsidP="00E77A00">
      <w:pPr>
        <w:tabs>
          <w:tab w:val="left" w:pos="560"/>
          <w:tab w:val="left" w:pos="1120"/>
        </w:tabs>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 Diana Kovatcheva</w:t>
      </w:r>
      <w:r w:rsidRPr="00625FED">
        <w:rPr>
          <w:rFonts w:ascii="Garamond" w:hAnsi="Garamond" w:cs="Times New Roman"/>
          <w:i/>
          <w:iCs/>
          <w:color w:val="000000"/>
        </w:rPr>
        <w:t>, Kryetare</w:t>
      </w:r>
      <w:r w:rsidRPr="00625FED">
        <w:rPr>
          <w:rFonts w:ascii="Garamond" w:hAnsi="Garamond" w:cs="Times New Roman"/>
          <w:color w:val="000000"/>
        </w:rPr>
        <w:t>,</w:t>
      </w:r>
    </w:p>
    <w:p w14:paraId="1E28170A" w14:textId="0E5DB8DB" w:rsidR="00E77A00" w:rsidRPr="00625FED" w:rsidRDefault="00E77A00" w:rsidP="00E77A00">
      <w:pPr>
        <w:tabs>
          <w:tab w:val="left" w:pos="560"/>
          <w:tab w:val="left" w:pos="1120"/>
        </w:tabs>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 Darian Pavli,</w:t>
      </w:r>
    </w:p>
    <w:p w14:paraId="03089262" w14:textId="7B81026C" w:rsidR="00E77A00" w:rsidRPr="00625FED" w:rsidRDefault="00E77A00" w:rsidP="00E77A00">
      <w:pPr>
        <w:tabs>
          <w:tab w:val="left" w:pos="560"/>
          <w:tab w:val="left" w:pos="1120"/>
        </w:tabs>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 Vasilka Sancin</w:t>
      </w:r>
      <w:r w:rsidRPr="00625FED">
        <w:rPr>
          <w:rFonts w:ascii="Garamond" w:hAnsi="Garamond" w:cs="Times New Roman"/>
          <w:i/>
          <w:iCs/>
          <w:color w:val="000000"/>
        </w:rPr>
        <w:t>, gjyqtarë</w:t>
      </w:r>
      <w:r w:rsidRPr="00625FED">
        <w:rPr>
          <w:rFonts w:ascii="Garamond" w:hAnsi="Garamond" w:cs="Times New Roman"/>
          <w:color w:val="000000"/>
        </w:rPr>
        <w:t>,</w:t>
      </w:r>
    </w:p>
    <w:p w14:paraId="7AE47278" w14:textId="3976D319" w:rsidR="00E77A00" w:rsidRPr="00625FED" w:rsidRDefault="00E77A00" w:rsidP="00E77A00">
      <w:pPr>
        <w:tabs>
          <w:tab w:val="left" w:pos="560"/>
          <w:tab w:val="left" w:pos="1120"/>
        </w:tabs>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dhe Olga Chernishova, </w:t>
      </w:r>
      <w:r w:rsidR="00625FED">
        <w:rPr>
          <w:rFonts w:ascii="Garamond" w:hAnsi="Garamond" w:cs="Times New Roman"/>
          <w:i/>
          <w:iCs/>
          <w:color w:val="000000"/>
        </w:rPr>
        <w:t>zëvendës</w:t>
      </w:r>
      <w:r w:rsidRPr="00625FED">
        <w:rPr>
          <w:rFonts w:ascii="Garamond" w:hAnsi="Garamond" w:cs="Times New Roman"/>
          <w:i/>
          <w:iCs/>
          <w:color w:val="000000"/>
        </w:rPr>
        <w:t>kancelare e seksionit</w:t>
      </w:r>
      <w:r w:rsidRPr="00625FED">
        <w:rPr>
          <w:rFonts w:ascii="Garamond" w:hAnsi="Garamond" w:cs="Times New Roman"/>
          <w:color w:val="000000"/>
        </w:rPr>
        <w:t>,</w:t>
      </w:r>
    </w:p>
    <w:p w14:paraId="290860A1"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Duke pasur parasysh:</w:t>
      </w:r>
    </w:p>
    <w:p w14:paraId="416FD4C8" w14:textId="7C832653"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kërkesën (nr. 38771/23) kundër Republikës së Shqipërisë të depozituar në Gjykatë sipas nenit 34 të Konventës për Mbrojtjen e të Drejtave dh</w:t>
      </w:r>
      <w:r w:rsidR="00625FED">
        <w:rPr>
          <w:rFonts w:ascii="Garamond" w:hAnsi="Garamond" w:cs="Times New Roman"/>
          <w:color w:val="000000"/>
        </w:rPr>
        <w:t>e Lirive Themelore të Njeriut (Konventa</w:t>
      </w:r>
      <w:r w:rsidRPr="00625FED">
        <w:rPr>
          <w:rFonts w:ascii="Garamond" w:hAnsi="Garamond" w:cs="Times New Roman"/>
          <w:color w:val="000000"/>
        </w:rPr>
        <w:t>)</w:t>
      </w:r>
      <w:r w:rsidR="00625FED">
        <w:rPr>
          <w:rFonts w:ascii="Garamond" w:hAnsi="Garamond" w:cs="Times New Roman"/>
          <w:color w:val="000000"/>
        </w:rPr>
        <w:t>,</w:t>
      </w:r>
      <w:r w:rsidRPr="00625FED">
        <w:rPr>
          <w:rFonts w:ascii="Garamond" w:hAnsi="Garamond" w:cs="Times New Roman"/>
          <w:color w:val="000000"/>
        </w:rPr>
        <w:t xml:space="preserve"> më 19 tetor 2023</w:t>
      </w:r>
      <w:r w:rsidR="00625FED">
        <w:rPr>
          <w:rFonts w:ascii="Garamond" w:hAnsi="Garamond" w:cs="Times New Roman"/>
          <w:color w:val="000000"/>
        </w:rPr>
        <w:t>,</w:t>
      </w:r>
      <w:r w:rsidRPr="00625FED">
        <w:rPr>
          <w:rFonts w:ascii="Garamond" w:hAnsi="Garamond" w:cs="Times New Roman"/>
          <w:color w:val="000000"/>
        </w:rPr>
        <w:t xml:space="preserve"> nga shtetasi shqiptar </w:t>
      </w:r>
      <w:r w:rsidR="00625FED">
        <w:rPr>
          <w:rFonts w:ascii="Garamond" w:hAnsi="Garamond" w:cs="Times New Roman"/>
          <w:color w:val="000000"/>
        </w:rPr>
        <w:t>z. Eugen Papandile (</w:t>
      </w:r>
      <w:r w:rsidRPr="00625FED">
        <w:rPr>
          <w:rFonts w:ascii="Garamond" w:hAnsi="Garamond" w:cs="Times New Roman"/>
          <w:color w:val="000000"/>
        </w:rPr>
        <w:t>kërku</w:t>
      </w:r>
      <w:r w:rsidR="00625FED">
        <w:rPr>
          <w:rFonts w:ascii="Garamond" w:hAnsi="Garamond" w:cs="Times New Roman"/>
          <w:color w:val="000000"/>
        </w:rPr>
        <w:t>esi</w:t>
      </w:r>
      <w:r w:rsidRPr="00625FED">
        <w:rPr>
          <w:rFonts w:ascii="Garamond" w:hAnsi="Garamond" w:cs="Times New Roman"/>
          <w:color w:val="000000"/>
        </w:rPr>
        <w:t xml:space="preserve">), i lindur në vitin 1974, me banim në Tiranë dhe i përfaqësuar nga </w:t>
      </w:r>
      <w:r w:rsidR="00625FED">
        <w:rPr>
          <w:rFonts w:ascii="Garamond" w:hAnsi="Garamond" w:cs="Times New Roman"/>
          <w:color w:val="000000"/>
        </w:rPr>
        <w:t>z</w:t>
      </w:r>
      <w:r w:rsidRPr="00625FED">
        <w:rPr>
          <w:rFonts w:ascii="Garamond" w:hAnsi="Garamond" w:cs="Times New Roman"/>
          <w:color w:val="000000"/>
        </w:rPr>
        <w:t>. S.</w:t>
      </w:r>
      <w:r w:rsidR="00625FED">
        <w:rPr>
          <w:rFonts w:ascii="Garamond" w:hAnsi="Garamond" w:cs="Times New Roman"/>
          <w:color w:val="000000"/>
        </w:rPr>
        <w:t xml:space="preserve"> </w:t>
      </w:r>
      <w:r w:rsidRPr="00625FED">
        <w:rPr>
          <w:rFonts w:ascii="Garamond" w:hAnsi="Garamond" w:cs="Times New Roman"/>
          <w:color w:val="000000"/>
        </w:rPr>
        <w:t>Hazizaj, avokat i licencuar në Tiranë;</w:t>
      </w:r>
    </w:p>
    <w:p w14:paraId="7A42E3C1" w14:textId="6FAE202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vendimin për të njoftuar </w:t>
      </w:r>
      <w:r w:rsidR="00625FED">
        <w:rPr>
          <w:rFonts w:ascii="Garamond" w:hAnsi="Garamond" w:cs="Times New Roman"/>
          <w:color w:val="000000"/>
        </w:rPr>
        <w:t>qeverinë e Shqipërisë (Qeveria</w:t>
      </w:r>
      <w:r w:rsidRPr="00625FED">
        <w:rPr>
          <w:rFonts w:ascii="Garamond" w:hAnsi="Garamond" w:cs="Times New Roman"/>
          <w:color w:val="000000"/>
        </w:rPr>
        <w:t xml:space="preserve">) të përfaqësuar nga </w:t>
      </w:r>
      <w:r w:rsidR="00625FED">
        <w:rPr>
          <w:rFonts w:ascii="Garamond" w:hAnsi="Garamond" w:cs="Times New Roman"/>
          <w:color w:val="000000"/>
        </w:rPr>
        <w:t>z</w:t>
      </w:r>
      <w:r w:rsidRPr="00625FED">
        <w:rPr>
          <w:rFonts w:ascii="Garamond" w:hAnsi="Garamond" w:cs="Times New Roman"/>
          <w:color w:val="000000"/>
        </w:rPr>
        <w:t>. O.</w:t>
      </w:r>
      <w:r w:rsidR="00625FED">
        <w:rPr>
          <w:rFonts w:ascii="Garamond" w:hAnsi="Garamond" w:cs="Times New Roman"/>
          <w:color w:val="000000"/>
        </w:rPr>
        <w:t xml:space="preserve"> Moçka, Avokat i </w:t>
      </w:r>
      <w:r w:rsidRPr="00625FED">
        <w:rPr>
          <w:rFonts w:ascii="Garamond" w:hAnsi="Garamond" w:cs="Times New Roman"/>
          <w:color w:val="000000"/>
        </w:rPr>
        <w:t xml:space="preserve">Përgjithshëm </w:t>
      </w:r>
      <w:r w:rsidR="00625FED">
        <w:rPr>
          <w:rFonts w:ascii="Garamond" w:hAnsi="Garamond" w:cs="Times New Roman"/>
          <w:color w:val="000000"/>
        </w:rPr>
        <w:t xml:space="preserve">i </w:t>
      </w:r>
      <w:r w:rsidRPr="00625FED">
        <w:rPr>
          <w:rFonts w:ascii="Garamond" w:hAnsi="Garamond" w:cs="Times New Roman"/>
          <w:color w:val="000000"/>
        </w:rPr>
        <w:t>Shtetit, për ankimin në lidhje me të drejtën e kërkuesit për respektimin e jetës private dhe për të shpallur të papranueshme pjesën tjetër të kërkesës;</w:t>
      </w:r>
    </w:p>
    <w:p w14:paraId="732860EA"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parashtrimet e palëve;</w:t>
      </w:r>
    </w:p>
    <w:p w14:paraId="6F1AF04F" w14:textId="06146F62"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Pas diskutimit me dyer të mbyllura</w:t>
      </w:r>
      <w:r w:rsidR="00625FED">
        <w:rPr>
          <w:rFonts w:ascii="Garamond" w:hAnsi="Garamond" w:cs="Times New Roman"/>
          <w:color w:val="000000"/>
        </w:rPr>
        <w:t>,</w:t>
      </w:r>
      <w:r w:rsidRPr="00625FED">
        <w:rPr>
          <w:rFonts w:ascii="Garamond" w:hAnsi="Garamond" w:cs="Times New Roman"/>
          <w:color w:val="000000"/>
        </w:rPr>
        <w:t xml:space="preserve"> më 30 qershor 2026,</w:t>
      </w:r>
    </w:p>
    <w:p w14:paraId="7781F7EA"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mori vendimin e mëposhtëm, i cili u miratua po në këtë datë:</w:t>
      </w:r>
    </w:p>
    <w:p w14:paraId="5010B787" w14:textId="77777777" w:rsidR="00E77A00" w:rsidRPr="00625FED" w:rsidRDefault="00E77A00" w:rsidP="00E77A00">
      <w:pPr>
        <w:autoSpaceDE w:val="0"/>
        <w:autoSpaceDN w:val="0"/>
        <w:adjustRightInd w:val="0"/>
        <w:ind w:firstLine="284"/>
        <w:jc w:val="both"/>
        <w:rPr>
          <w:rFonts w:ascii="Garamond" w:hAnsi="Garamond" w:cs="Times New Roman"/>
          <w:caps/>
          <w:color w:val="000000"/>
        </w:rPr>
      </w:pPr>
      <w:r w:rsidRPr="00625FED">
        <w:rPr>
          <w:rFonts w:ascii="Garamond" w:hAnsi="Garamond" w:cs="Times New Roman"/>
          <w:caps/>
          <w:color w:val="000000"/>
        </w:rPr>
        <w:t>OBJEKTI I ÇËSHTJES</w:t>
      </w:r>
    </w:p>
    <w:p w14:paraId="2C5DA90F" w14:textId="1BE19543"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1. Çështja ka të bëjë me ndalimin 15-vjeçar të emërimit të kërkuesit në disa pozicione në sistemin e drejtësisë, të vendosur pas ndërprerjes së procesit të vetingut ndaj tij, për shkak se ai në fakt kishte dhënë dorëheqjen nga një pozicion që ishte subjekt vetingu (shihni kuadrin dhe praktikën përkatëse ligjore në çështjen </w:t>
      </w:r>
      <w:r w:rsidRPr="00625FED">
        <w:rPr>
          <w:rFonts w:ascii="Garamond" w:hAnsi="Garamond" w:cs="Times New Roman"/>
          <w:i/>
          <w:iCs/>
          <w:color w:val="000000"/>
        </w:rPr>
        <w:t>Bala kundër Shqipërisë</w:t>
      </w:r>
      <w:r w:rsidR="00625FED">
        <w:rPr>
          <w:rFonts w:ascii="Garamond" w:hAnsi="Garamond" w:cs="Times New Roman"/>
          <w:color w:val="000000"/>
        </w:rPr>
        <w:t xml:space="preserve"> (vend.</w:t>
      </w:r>
      <w:r w:rsidRPr="00625FED">
        <w:rPr>
          <w:rFonts w:ascii="Garamond" w:hAnsi="Garamond" w:cs="Times New Roman"/>
          <w:color w:val="000000"/>
        </w:rPr>
        <w:t xml:space="preserve"> nr. 21141/20, §§ 21</w:t>
      </w:r>
      <w:r w:rsidR="00625FED">
        <w:rPr>
          <w:rFonts w:ascii="Garamond" w:hAnsi="Garamond" w:cs="Times New Roman"/>
          <w:color w:val="000000"/>
        </w:rPr>
        <w:t>–</w:t>
      </w:r>
      <w:r w:rsidRPr="00625FED">
        <w:rPr>
          <w:rFonts w:ascii="Garamond" w:hAnsi="Garamond" w:cs="Times New Roman"/>
          <w:color w:val="000000"/>
        </w:rPr>
        <w:t>27, 9 prill 2024).</w:t>
      </w:r>
    </w:p>
    <w:p w14:paraId="202B7752" w14:textId="7CCD93A6"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 Sipas ndryshimeve kushtetuese dhe legjislacionit të miratuar në vitin 2016, këshilltarët ligjorë të Gjykatës Kushtetuese ishin subjekte të proc</w:t>
      </w:r>
      <w:r w:rsidR="00625FED">
        <w:rPr>
          <w:rFonts w:ascii="Garamond" w:hAnsi="Garamond" w:cs="Times New Roman"/>
          <w:color w:val="000000"/>
        </w:rPr>
        <w:t>esit të rivlerësimit kalimtar (procesi i vetingut</w:t>
      </w:r>
      <w:r w:rsidRPr="00625FED">
        <w:rPr>
          <w:rFonts w:ascii="Garamond" w:hAnsi="Garamond" w:cs="Times New Roman"/>
          <w:color w:val="000000"/>
        </w:rPr>
        <w:t xml:space="preserve">) (shihni </w:t>
      </w:r>
      <w:r w:rsidRPr="00625FED">
        <w:rPr>
          <w:rFonts w:ascii="Garamond" w:hAnsi="Garamond" w:cs="Times New Roman"/>
          <w:i/>
          <w:iCs/>
          <w:color w:val="000000"/>
        </w:rPr>
        <w:t>Xhoxhaj kundër Shqipërisë</w:t>
      </w:r>
      <w:r w:rsidRPr="00625FED">
        <w:rPr>
          <w:rFonts w:ascii="Garamond" w:hAnsi="Garamond" w:cs="Times New Roman"/>
          <w:color w:val="000000"/>
        </w:rPr>
        <w:t>, nr.</w:t>
      </w:r>
      <w:r w:rsidR="00625FED">
        <w:rPr>
          <w:rFonts w:ascii="Garamond" w:hAnsi="Garamond" w:cs="Times New Roman"/>
          <w:color w:val="000000"/>
        </w:rPr>
        <w:t xml:space="preserve"> </w:t>
      </w:r>
      <w:r w:rsidRPr="00625FED">
        <w:rPr>
          <w:rFonts w:ascii="Garamond" w:hAnsi="Garamond" w:cs="Times New Roman"/>
          <w:color w:val="000000"/>
        </w:rPr>
        <w:t>15227/19, 9 shkurt 2021).</w:t>
      </w:r>
    </w:p>
    <w:p w14:paraId="3E8D5A95"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3. Kërkuesi shërbente si këshilltar ligjor në Gjykatën Kushtetuese dhe në janar 2017 paraqiti një deklaratë vetingu. Në vitin 2017 ai aplikoi dhe u emërua në pozicionin e Sekretarit të Përgjithshëm të Gjykatës Kushtetues, një pozicion që e ka mbajtur që në janar 2018.</w:t>
      </w:r>
    </w:p>
    <w:p w14:paraId="4FD8DF25" w14:textId="23204569"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4. Në vitin 2020, Kës</w:t>
      </w:r>
      <w:r w:rsidR="00625FED">
        <w:rPr>
          <w:rFonts w:ascii="Garamond" w:hAnsi="Garamond" w:cs="Times New Roman"/>
          <w:color w:val="000000"/>
        </w:rPr>
        <w:t>hilli i Emërimeve në Drejtësi (KED</w:t>
      </w:r>
      <w:r w:rsidRPr="00625FED">
        <w:rPr>
          <w:rFonts w:ascii="Garamond" w:hAnsi="Garamond" w:cs="Times New Roman"/>
          <w:color w:val="000000"/>
        </w:rPr>
        <w:t>) e refuzoi kandidaturën e tij për gjyqtar në Gjykatën Kushtetuese. Ai gjeti që kërkuesi plotësonte kërkesat për përvojën profesionale dhe kishte vlerësim pozitiv të pasurisë, por nuk kishte vlerësim pozitiv të figurës.</w:t>
      </w:r>
    </w:p>
    <w:p w14:paraId="4DF56030" w14:textId="57DCDCC8"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5. Në vitin 2021, Komisioni i Pavarur i Kualifi</w:t>
      </w:r>
      <w:r w:rsidR="00625FED">
        <w:rPr>
          <w:rFonts w:ascii="Garamond" w:hAnsi="Garamond" w:cs="Times New Roman"/>
          <w:color w:val="000000"/>
        </w:rPr>
        <w:t>kimit (KPK</w:t>
      </w:r>
      <w:r w:rsidRPr="00625FED">
        <w:rPr>
          <w:rFonts w:ascii="Garamond" w:hAnsi="Garamond" w:cs="Times New Roman"/>
          <w:color w:val="000000"/>
        </w:rPr>
        <w:t xml:space="preserve">) filloi kundër tij procesin e vetingut. Ai parashtroi se që në vitin 2018 kishte shërbyer si drejtues i administratës së Gjykatës Kushtetuese, funksion ky që Kushtetuta nuk e rendit si subjekt të vetingut </w:t>
      </w:r>
      <w:r w:rsidRPr="00625FED">
        <w:rPr>
          <w:rFonts w:ascii="Garamond" w:hAnsi="Garamond" w:cs="Times New Roman"/>
          <w:i/>
          <w:iCs/>
          <w:color w:val="000000"/>
        </w:rPr>
        <w:t>ex officio</w:t>
      </w:r>
      <w:r w:rsidRPr="00625FED">
        <w:rPr>
          <w:rFonts w:ascii="Garamond" w:hAnsi="Garamond" w:cs="Times New Roman"/>
          <w:color w:val="000000"/>
        </w:rPr>
        <w:t>; ai nuk kishte dhënë dorëheqjen nga roli i tij i mëparshëm si këshilltar ligjor; ai ishte vlerësuar tashmë nga KED</w:t>
      </w:r>
      <w:r w:rsidR="00625FED">
        <w:rPr>
          <w:rFonts w:ascii="Garamond" w:hAnsi="Garamond" w:cs="Times New Roman"/>
          <w:color w:val="000000"/>
        </w:rPr>
        <w:t>-ja</w:t>
      </w:r>
      <w:r w:rsidRPr="00625FED">
        <w:rPr>
          <w:rFonts w:ascii="Garamond" w:hAnsi="Garamond" w:cs="Times New Roman"/>
          <w:color w:val="000000"/>
        </w:rPr>
        <w:t xml:space="preserve">; dhe si sekretar i </w:t>
      </w:r>
      <w:r w:rsidRPr="00625FED">
        <w:rPr>
          <w:rFonts w:ascii="Garamond" w:hAnsi="Garamond" w:cs="Times New Roman"/>
          <w:color w:val="000000"/>
        </w:rPr>
        <w:lastRenderedPageBreak/>
        <w:t>Përgjithshëm, nuk kishte të drejtë t’i nënshtrohej vlerësimit për komponentin e aftësive profesionale të procesit të vetingut.</w:t>
      </w:r>
    </w:p>
    <w:p w14:paraId="5977F1CB" w14:textId="0A46108E"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6. Më 23 nëntor 2022, KPK</w:t>
      </w:r>
      <w:r w:rsidR="00625FED">
        <w:rPr>
          <w:rFonts w:ascii="Garamond" w:hAnsi="Garamond" w:cs="Times New Roman"/>
          <w:color w:val="000000"/>
        </w:rPr>
        <w:t>-ja</w:t>
      </w:r>
      <w:r w:rsidRPr="00625FED">
        <w:rPr>
          <w:rFonts w:ascii="Garamond" w:hAnsi="Garamond" w:cs="Times New Roman"/>
          <w:color w:val="000000"/>
        </w:rPr>
        <w:t xml:space="preserve"> e ndërpreu procesin dhe vendosi ndalimin 15-vjeçar ndaj emërimit të tij si gjyqtar ose prokuror në çdo shkallë, anëtar të Këshillit të Lartë Gjyqësor ose të Këshillit të Lartë të Prokurorisë, Inspe</w:t>
      </w:r>
      <w:r w:rsidR="00625FED">
        <w:rPr>
          <w:rFonts w:ascii="Garamond" w:hAnsi="Garamond" w:cs="Times New Roman"/>
          <w:color w:val="000000"/>
        </w:rPr>
        <w:t>ktoratit të Lartë të Drejtësisë</w:t>
      </w:r>
      <w:r w:rsidRPr="00625FED">
        <w:rPr>
          <w:rFonts w:ascii="Garamond" w:hAnsi="Garamond" w:cs="Times New Roman"/>
          <w:color w:val="000000"/>
        </w:rPr>
        <w:t xml:space="preserve"> ose Prokurorisë së Përgjithshme (</w:t>
      </w:r>
      <w:r w:rsidR="00625FED">
        <w:rPr>
          <w:rFonts w:ascii="Garamond" w:hAnsi="Garamond" w:cs="Times New Roman"/>
          <w:color w:val="000000"/>
        </w:rPr>
        <w:t>n</w:t>
      </w:r>
      <w:r w:rsidRPr="00625FED">
        <w:rPr>
          <w:rFonts w:ascii="Garamond" w:hAnsi="Garamond" w:cs="Times New Roman"/>
          <w:color w:val="000000"/>
        </w:rPr>
        <w:t xml:space="preserve">eni G i </w:t>
      </w:r>
      <w:r w:rsidR="00625FED">
        <w:rPr>
          <w:rFonts w:ascii="Garamond" w:hAnsi="Garamond" w:cs="Times New Roman"/>
          <w:color w:val="000000"/>
        </w:rPr>
        <w:t>a</w:t>
      </w:r>
      <w:r w:rsidRPr="00625FED">
        <w:rPr>
          <w:rFonts w:ascii="Garamond" w:hAnsi="Garamond" w:cs="Times New Roman"/>
          <w:color w:val="000000"/>
        </w:rPr>
        <w:t>neksit të Kushtetutës).</w:t>
      </w:r>
    </w:p>
    <w:p w14:paraId="6983E936" w14:textId="6DD5FCBD"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7. Kërkuesi paraqiti ankimim në</w:t>
      </w:r>
      <w:r w:rsidR="00625FED">
        <w:rPr>
          <w:rFonts w:ascii="Garamond" w:hAnsi="Garamond" w:cs="Times New Roman"/>
          <w:color w:val="000000"/>
        </w:rPr>
        <w:t xml:space="preserve"> Kolegjin e Posaçëm të Apelit (KPA</w:t>
      </w:r>
      <w:r w:rsidRPr="00625FED">
        <w:rPr>
          <w:rFonts w:ascii="Garamond" w:hAnsi="Garamond" w:cs="Times New Roman"/>
          <w:color w:val="000000"/>
        </w:rPr>
        <w:t>). Ai pretendoi se asnjëherë nuk kishte kërkuar t’i shmangej procesit të vetingut dhe që fakti që nuk i ishte nënshtruar vlerësimit nuk ishte për faj të tij, sepse ai nuk konsiderohej më si subjekt i vetingut në detyrë dhe nuk ishte njoftuar në lidhje me këtë. Më tej</w:t>
      </w:r>
      <w:r w:rsidR="00625FED">
        <w:rPr>
          <w:rFonts w:ascii="Garamond" w:hAnsi="Garamond" w:cs="Times New Roman"/>
          <w:color w:val="000000"/>
        </w:rPr>
        <w:t>,</w:t>
      </w:r>
      <w:r w:rsidRPr="00625FED">
        <w:rPr>
          <w:rFonts w:ascii="Garamond" w:hAnsi="Garamond" w:cs="Times New Roman"/>
          <w:color w:val="000000"/>
        </w:rPr>
        <w:t xml:space="preserve"> parashtroi që KPK</w:t>
      </w:r>
      <w:r w:rsidR="00625FED">
        <w:rPr>
          <w:rFonts w:ascii="Garamond" w:hAnsi="Garamond" w:cs="Times New Roman"/>
          <w:color w:val="000000"/>
        </w:rPr>
        <w:t>-ja</w:t>
      </w:r>
      <w:r w:rsidRPr="00625FED">
        <w:rPr>
          <w:rFonts w:ascii="Garamond" w:hAnsi="Garamond" w:cs="Times New Roman"/>
          <w:color w:val="000000"/>
        </w:rPr>
        <w:t xml:space="preserve"> nuk kishte përcaktuar “dorëheqje” formale sipas kuptimit të nenit G; që lëvizja e tij nga këshilltar ligjor në Sekretar i Përgjithshëm përbënte rritje të vërtetë në karrierë, jo përpjekje për t’ju shmangur vetingut, dhe që KPK</w:t>
      </w:r>
      <w:r w:rsidR="00625FED">
        <w:rPr>
          <w:rFonts w:ascii="Garamond" w:hAnsi="Garamond" w:cs="Times New Roman"/>
          <w:color w:val="000000"/>
        </w:rPr>
        <w:t>-ja</w:t>
      </w:r>
      <w:r w:rsidRPr="00625FED">
        <w:rPr>
          <w:rFonts w:ascii="Garamond" w:hAnsi="Garamond" w:cs="Times New Roman"/>
          <w:color w:val="000000"/>
        </w:rPr>
        <w:t xml:space="preserve"> nuk kishte kompetencë, sepse ai ishte vlerësuar tashmë nga KED</w:t>
      </w:r>
      <w:r w:rsidR="00625FED">
        <w:rPr>
          <w:rFonts w:ascii="Garamond" w:hAnsi="Garamond" w:cs="Times New Roman"/>
          <w:color w:val="000000"/>
        </w:rPr>
        <w:t>-ja</w:t>
      </w:r>
      <w:r w:rsidRPr="00625FED">
        <w:rPr>
          <w:rFonts w:ascii="Garamond" w:hAnsi="Garamond" w:cs="Times New Roman"/>
          <w:color w:val="000000"/>
        </w:rPr>
        <w:t xml:space="preserve"> (shihni paragrafin 4 më sipër). Në parashtrimet e tij të fundit ai kërkoi që vendimi i KPK-së të shfuqizohej dhe që KPA</w:t>
      </w:r>
      <w:r w:rsidR="00625FED">
        <w:rPr>
          <w:rFonts w:ascii="Garamond" w:hAnsi="Garamond" w:cs="Times New Roman"/>
          <w:color w:val="000000"/>
        </w:rPr>
        <w:t>-ja</w:t>
      </w:r>
      <w:r w:rsidRPr="00625FED">
        <w:rPr>
          <w:rFonts w:ascii="Garamond" w:hAnsi="Garamond" w:cs="Times New Roman"/>
          <w:color w:val="000000"/>
        </w:rPr>
        <w:t xml:space="preserve"> të vendoste nëse duhej të ndërpritej procesi pa një ndalim ose të vazhdonte deri në përfundim.</w:t>
      </w:r>
    </w:p>
    <w:p w14:paraId="0496AF1D" w14:textId="471F73F9"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8. Më 19 prill 2023, KPA</w:t>
      </w:r>
      <w:r w:rsidR="00625FED">
        <w:rPr>
          <w:rFonts w:ascii="Garamond" w:hAnsi="Garamond" w:cs="Times New Roman"/>
          <w:color w:val="000000"/>
        </w:rPr>
        <w:t>-ja</w:t>
      </w:r>
      <w:r w:rsidRPr="00625FED">
        <w:rPr>
          <w:rFonts w:ascii="Garamond" w:hAnsi="Garamond" w:cs="Times New Roman"/>
          <w:color w:val="000000"/>
        </w:rPr>
        <w:t xml:space="preserve"> la në fuqi vendimin e KPK-së</w:t>
      </w:r>
      <w:r w:rsidR="00625FED">
        <w:rPr>
          <w:rFonts w:ascii="Garamond" w:hAnsi="Garamond" w:cs="Times New Roman"/>
          <w:color w:val="000000"/>
        </w:rPr>
        <w:t>,</w:t>
      </w:r>
      <w:r w:rsidRPr="00625FED">
        <w:rPr>
          <w:rFonts w:ascii="Garamond" w:hAnsi="Garamond" w:cs="Times New Roman"/>
          <w:color w:val="000000"/>
        </w:rPr>
        <w:t xml:space="preserve"> si vijon:</w:t>
      </w:r>
    </w:p>
    <w:p w14:paraId="23C88DA1" w14:textId="4BEC195B"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a) Pretendimi i kërkuesit që ai u bë subjekt i vetingut vetëm në vitin 2021 ishte i gabuar sepse ndryshimet kushtetuese parashikonin zbatimin </w:t>
      </w:r>
      <w:r w:rsidRPr="00625FED">
        <w:rPr>
          <w:rFonts w:ascii="Garamond" w:hAnsi="Garamond" w:cs="Times New Roman"/>
          <w:i/>
          <w:iCs/>
          <w:color w:val="000000"/>
        </w:rPr>
        <w:t>ex officio</w:t>
      </w:r>
      <w:r w:rsidRPr="00625FED">
        <w:rPr>
          <w:rFonts w:ascii="Garamond" w:hAnsi="Garamond" w:cs="Times New Roman"/>
          <w:color w:val="000000"/>
        </w:rPr>
        <w:t xml:space="preserve"> të procesit të vetingut, pas hyrjes së tyre në fuqi, për këshilltarët ligjorë që atëherë shërbenin në Gjykatën Kushtetuese;</w:t>
      </w:r>
    </w:p>
    <w:p w14:paraId="5FEE25C3" w14:textId="411CBD1C"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b) Kërkuesi</w:t>
      </w:r>
      <w:r w:rsidR="00625FED">
        <w:rPr>
          <w:rFonts w:ascii="Garamond" w:hAnsi="Garamond" w:cs="Times New Roman"/>
          <w:color w:val="000000"/>
        </w:rPr>
        <w:t>,</w:t>
      </w:r>
      <w:r w:rsidRPr="00625FED">
        <w:rPr>
          <w:rFonts w:ascii="Garamond" w:hAnsi="Garamond" w:cs="Times New Roman"/>
          <w:color w:val="000000"/>
        </w:rPr>
        <w:t xml:space="preserve"> me dijeni</w:t>
      </w:r>
      <w:r w:rsidR="00625FED">
        <w:rPr>
          <w:rFonts w:ascii="Garamond" w:hAnsi="Garamond" w:cs="Times New Roman"/>
          <w:color w:val="000000"/>
        </w:rPr>
        <w:t>,</w:t>
      </w:r>
      <w:r w:rsidRPr="00625FED">
        <w:rPr>
          <w:rFonts w:ascii="Garamond" w:hAnsi="Garamond" w:cs="Times New Roman"/>
          <w:color w:val="000000"/>
        </w:rPr>
        <w:t xml:space="preserve"> aplikoi për pozicionin e Sekretarit të Përgjithshëm që ishte i papajtueshëm me rolin e tij si këshilltar ligjor dhe u bë palë në procesin e emërimit. Në këto rrethana, edhe në mungesë të shkresës zyrtare të dorëheqjes, kërkesa e tij tregoi synimin e qartë për t’u larguar nga detyra e tij e mëparshme. Pasi u provua që kërkuesi me vullnetin e tij ishte dorëhequr nga pozicioni që e kualifikonte si subjekt të vetingut, arsyet e tij ishin të parëndësishme sepse kjo zgjedhje personale tregonte që ai nuk mund të konsiderohej më subjekt i vetingut dhe e bëri të pamundur vazhdimin e procesit të vetingut. Synimi i një personi për të mos ju shmangur vetingut mund të tregohet vetëm nga vendimi i tij për të qëndruar në detyrë dhe për të përfunduar procesin e vetingut. Lëvizja në karrierë e kërkuesit shkaktoi pasojën kushtetuese që lidhet me këtë zgjedhje </w:t>
      </w:r>
      <w:r w:rsidR="00625FED">
        <w:rPr>
          <w:rFonts w:ascii="Garamond" w:hAnsi="Garamond" w:cs="Times New Roman"/>
          <w:color w:val="000000"/>
        </w:rPr>
        <w:t>–</w:t>
      </w:r>
      <w:r w:rsidRPr="00625FED">
        <w:rPr>
          <w:rFonts w:ascii="Garamond" w:hAnsi="Garamond" w:cs="Times New Roman"/>
          <w:color w:val="000000"/>
        </w:rPr>
        <w:t xml:space="preserve"> përkatësisht, ndalimi për 15 vjet i së drejtës për të aplikuar në shumicën e pozicioneve në sistemin e drejtësisë. Megjithatë, kjo nuk e pengoi që të vazhdonte të shërbente si Sekretar i Përg</w:t>
      </w:r>
      <w:r w:rsidR="00625FED">
        <w:rPr>
          <w:rFonts w:ascii="Garamond" w:hAnsi="Garamond" w:cs="Times New Roman"/>
          <w:color w:val="000000"/>
        </w:rPr>
        <w:t>jithshëm i Gjykatës Kushtetuese;</w:t>
      </w:r>
    </w:p>
    <w:p w14:paraId="4E2BA698" w14:textId="66391B20"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c) Kur u kontaktua nga KPK</w:t>
      </w:r>
      <w:r w:rsidR="00625FED">
        <w:rPr>
          <w:rFonts w:ascii="Garamond" w:hAnsi="Garamond" w:cs="Times New Roman"/>
          <w:color w:val="000000"/>
        </w:rPr>
        <w:t>-ja</w:t>
      </w:r>
      <w:r w:rsidRPr="00625FED">
        <w:rPr>
          <w:rFonts w:ascii="Garamond" w:hAnsi="Garamond" w:cs="Times New Roman"/>
          <w:color w:val="000000"/>
        </w:rPr>
        <w:t xml:space="preserve"> për herë të parë, kërkuesi u përgjigj që </w:t>
      </w:r>
      <w:r w:rsidRPr="00637FC8">
        <w:rPr>
          <w:rFonts w:ascii="Garamond" w:hAnsi="Garamond" w:cs="Times New Roman"/>
          <w:color w:val="000000"/>
        </w:rPr>
        <w:t xml:space="preserve">në atë moment </w:t>
      </w:r>
      <w:r w:rsidR="00637FC8" w:rsidRPr="00637FC8">
        <w:rPr>
          <w:rFonts w:ascii="Garamond" w:hAnsi="Garamond" w:cs="Times New Roman"/>
          <w:color w:val="000000"/>
        </w:rPr>
        <w:t xml:space="preserve">nuk ishte </w:t>
      </w:r>
      <w:r w:rsidRPr="00637FC8">
        <w:rPr>
          <w:rFonts w:ascii="Garamond" w:hAnsi="Garamond" w:cs="Times New Roman"/>
          <w:color w:val="000000"/>
        </w:rPr>
        <w:t>subjekt</w:t>
      </w:r>
      <w:r w:rsidRPr="00625FED">
        <w:rPr>
          <w:rFonts w:ascii="Garamond" w:hAnsi="Garamond" w:cs="Times New Roman"/>
          <w:color w:val="000000"/>
        </w:rPr>
        <w:t xml:space="preserve"> i vetingut dhe nuk e plotësoi pyet</w:t>
      </w:r>
      <w:r w:rsidR="00625FED">
        <w:rPr>
          <w:rFonts w:ascii="Garamond" w:hAnsi="Garamond" w:cs="Times New Roman"/>
          <w:color w:val="000000"/>
        </w:rPr>
        <w:t>ësorin standard. Sa kohë që ish-</w:t>
      </w:r>
      <w:r w:rsidRPr="00625FED">
        <w:rPr>
          <w:rFonts w:ascii="Garamond" w:hAnsi="Garamond" w:cs="Times New Roman"/>
          <w:color w:val="000000"/>
        </w:rPr>
        <w:t>këshilltarët ligjorë kishin të drejtë t’i nënshtroheshin verifikimit të aftësisë prof</w:t>
      </w:r>
      <w:bookmarkStart w:id="0" w:name="_GoBack"/>
      <w:bookmarkEnd w:id="0"/>
      <w:r w:rsidRPr="00625FED">
        <w:rPr>
          <w:rFonts w:ascii="Garamond" w:hAnsi="Garamond" w:cs="Times New Roman"/>
          <w:color w:val="000000"/>
        </w:rPr>
        <w:t>esionale, pretendimi i kërkuesit që ai nuk ishte njoftuar ishte i pabazuar dhe fakti që nuk u vlerësua tregoi mungesë vullneti për t’ju nënshtruar vetingut. Sjellja e tij dhe qëndrimet kontradiktore penguan vazhdimin e procesit të vetingut; dhe kërkesa e tij e fundit në apel nuk mbështetej nga struktura e përgjithshme ligjore dhe logjike e deklarimit të tij në apel; dhe</w:t>
      </w:r>
    </w:p>
    <w:p w14:paraId="7BA2FF9D" w14:textId="2BDF8461"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d) Organet e vetingut vlerësonin pasurinë, figurën dhe aftësinë profesionale. Nga ana tjetër</w:t>
      </w:r>
      <w:r w:rsidR="00625FED">
        <w:rPr>
          <w:rFonts w:ascii="Garamond" w:hAnsi="Garamond" w:cs="Times New Roman"/>
          <w:color w:val="000000"/>
        </w:rPr>
        <w:t>,</w:t>
      </w:r>
      <w:r w:rsidRPr="00625FED">
        <w:rPr>
          <w:rFonts w:ascii="Garamond" w:hAnsi="Garamond" w:cs="Times New Roman"/>
          <w:color w:val="000000"/>
        </w:rPr>
        <w:t xml:space="preserve"> KED</w:t>
      </w:r>
      <w:r w:rsidR="00625FED">
        <w:rPr>
          <w:rFonts w:ascii="Garamond" w:hAnsi="Garamond" w:cs="Times New Roman"/>
          <w:color w:val="000000"/>
        </w:rPr>
        <w:t>-ja</w:t>
      </w:r>
      <w:r w:rsidRPr="00625FED">
        <w:rPr>
          <w:rFonts w:ascii="Garamond" w:hAnsi="Garamond" w:cs="Times New Roman"/>
          <w:color w:val="000000"/>
        </w:rPr>
        <w:t xml:space="preserve"> verifikonte kushtet ligjore dhe kriterin e figurës dhe profesionalizmit për emërimin në pozicione të caktuara. Në çështjen e kërkuesit, vlerësimi i pasurisë nga KED</w:t>
      </w:r>
      <w:r w:rsidR="00625FED">
        <w:rPr>
          <w:rFonts w:ascii="Garamond" w:hAnsi="Garamond" w:cs="Times New Roman"/>
          <w:color w:val="000000"/>
        </w:rPr>
        <w:t>-ja</w:t>
      </w:r>
      <w:r w:rsidRPr="00625FED">
        <w:rPr>
          <w:rFonts w:ascii="Garamond" w:hAnsi="Garamond" w:cs="Times New Roman"/>
          <w:color w:val="000000"/>
        </w:rPr>
        <w:t xml:space="preserve"> mbështetej vetëm në raportin e një organi ndihmës. Vlerësimi profesional i tij fokusohej në vitet e punës dhe kërkesa ligjore formale, ndërsa organet e vetingut kryenin një vlerësim më të detajuar të aftësisë profesionale. Procesi i vlerësimit kalimtar u krye i pavarur nga ndonjë proces përpara organeve të tjera kushtetuese. Procesi i KED</w:t>
      </w:r>
      <w:r w:rsidR="00625FED">
        <w:rPr>
          <w:rFonts w:ascii="Garamond" w:hAnsi="Garamond" w:cs="Times New Roman"/>
          <w:color w:val="000000"/>
        </w:rPr>
        <w:t>-së</w:t>
      </w:r>
      <w:r w:rsidRPr="00625FED">
        <w:rPr>
          <w:rFonts w:ascii="Garamond" w:hAnsi="Garamond" w:cs="Times New Roman"/>
          <w:color w:val="000000"/>
        </w:rPr>
        <w:t xml:space="preserve"> rezultoi në vendim refuzimi të kandidaturës së tij.</w:t>
      </w:r>
    </w:p>
    <w:p w14:paraId="3735278A" w14:textId="4B2FE7A5"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9. Gjyqtari i KED-së</w:t>
      </w:r>
      <w:r w:rsidR="00625FED">
        <w:rPr>
          <w:rFonts w:ascii="Garamond" w:hAnsi="Garamond" w:cs="Times New Roman"/>
          <w:color w:val="000000"/>
        </w:rPr>
        <w:t>,</w:t>
      </w:r>
      <w:r w:rsidRPr="00625FED">
        <w:rPr>
          <w:rFonts w:ascii="Garamond" w:hAnsi="Garamond" w:cs="Times New Roman"/>
          <w:color w:val="000000"/>
        </w:rPr>
        <w:t xml:space="preserve"> N.</w:t>
      </w:r>
      <w:r w:rsidR="00625FED">
        <w:rPr>
          <w:rFonts w:ascii="Garamond" w:hAnsi="Garamond" w:cs="Times New Roman"/>
          <w:color w:val="000000"/>
        </w:rPr>
        <w:t xml:space="preserve"> </w:t>
      </w:r>
      <w:r w:rsidRPr="00625FED">
        <w:rPr>
          <w:rFonts w:ascii="Garamond" w:hAnsi="Garamond" w:cs="Times New Roman"/>
          <w:color w:val="000000"/>
        </w:rPr>
        <w:t>M</w:t>
      </w:r>
      <w:r w:rsidR="00625FED">
        <w:rPr>
          <w:rFonts w:ascii="Garamond" w:hAnsi="Garamond" w:cs="Times New Roman"/>
          <w:color w:val="000000"/>
        </w:rPr>
        <w:t>.,</w:t>
      </w:r>
      <w:r w:rsidRPr="00625FED">
        <w:rPr>
          <w:rFonts w:ascii="Garamond" w:hAnsi="Garamond" w:cs="Times New Roman"/>
          <w:color w:val="000000"/>
        </w:rPr>
        <w:t xml:space="preserve"> shprehu mendim pakice, duke vlerësuar se aplikimi për pozicionin e Sekretarit të Përgjithshëm nuk mund të barazohej automatikisht me një dorëheqje të qartë që do të sillte pasojat e nenit G. Në ankimin e tij, kërkuesi kishte kërkuar qartazi ndërprerjen e çështjes pa ndalim ose, përndryshe, vazhdimin e procesit të vetingut dhe hetimin administrativ. Kjo ishte kërkesë </w:t>
      </w:r>
      <w:r w:rsidRPr="00625FED">
        <w:rPr>
          <w:rFonts w:ascii="Garamond" w:hAnsi="Garamond" w:cs="Times New Roman"/>
          <w:color w:val="000000"/>
        </w:rPr>
        <w:lastRenderedPageBreak/>
        <w:t>e hapur për t’u vlerësuar. Vetingu nuk i pengonte subjektet që të vazhdonin karrierën e tyre në pozicione të ndryshme; i penalizonte ata vetëm kur ndryshimi i funksionit ishte bërë vetëm për të shmangur vetingun dhe kjo çështje nuk përfshihet në këtë kategori. Kërkuesi përsëri e kishte të drejtën në fazën e ankimimit që të kërkonte t’i nënshtrohej vetingut dhe ai e ushtroi atë të drejtë. Edhe këshilltarët ligjorë që u larguan nga detyra përpara ndryshimeve kushtetuese kishin të drejtë të kërkonin t’i nënshtroheshin vetingut. Pra, KPA</w:t>
      </w:r>
      <w:r w:rsidR="00625FED">
        <w:rPr>
          <w:rFonts w:ascii="Garamond" w:hAnsi="Garamond" w:cs="Times New Roman"/>
          <w:color w:val="000000"/>
        </w:rPr>
        <w:t>-ja</w:t>
      </w:r>
      <w:r w:rsidRPr="00625FED">
        <w:rPr>
          <w:rFonts w:ascii="Garamond" w:hAnsi="Garamond" w:cs="Times New Roman"/>
          <w:color w:val="000000"/>
        </w:rPr>
        <w:t xml:space="preserve"> duhej të kishte vazhduar procesin e vetingut.</w:t>
      </w:r>
    </w:p>
    <w:p w14:paraId="0D3ABC91" w14:textId="1693C35F" w:rsidR="00E77A00" w:rsidRPr="00625FED" w:rsidRDefault="00E77A00" w:rsidP="00E77A00">
      <w:pPr>
        <w:autoSpaceDE w:val="0"/>
        <w:autoSpaceDN w:val="0"/>
        <w:adjustRightInd w:val="0"/>
        <w:ind w:firstLine="284"/>
        <w:jc w:val="both"/>
        <w:rPr>
          <w:rFonts w:ascii="Garamond" w:hAnsi="Garamond" w:cs="Times New Roman"/>
          <w:caps/>
          <w:color w:val="000000"/>
        </w:rPr>
      </w:pPr>
      <w:r w:rsidRPr="00625FED">
        <w:rPr>
          <w:rFonts w:ascii="Garamond" w:hAnsi="Garamond" w:cs="Times New Roman"/>
          <w:caps/>
          <w:color w:val="000000"/>
        </w:rPr>
        <w:t>VLERËSIMI I GJYKATËS</w:t>
      </w:r>
    </w:p>
    <w:p w14:paraId="2160BB94" w14:textId="77777777" w:rsidR="00E77A00" w:rsidRPr="00625FED" w:rsidRDefault="00E77A00" w:rsidP="00E77A00">
      <w:pPr>
        <w:tabs>
          <w:tab w:val="left" w:pos="440"/>
          <w:tab w:val="left" w:pos="520"/>
          <w:tab w:val="left" w:pos="620"/>
          <w:tab w:val="left" w:pos="700"/>
          <w:tab w:val="left" w:pos="780"/>
        </w:tabs>
        <w:autoSpaceDE w:val="0"/>
        <w:autoSpaceDN w:val="0"/>
        <w:adjustRightInd w:val="0"/>
        <w:ind w:left="284"/>
        <w:jc w:val="both"/>
        <w:rPr>
          <w:rFonts w:ascii="Garamond" w:hAnsi="Garamond" w:cs="Times New Roman"/>
          <w:caps/>
          <w:color w:val="000000"/>
        </w:rPr>
      </w:pPr>
      <w:r w:rsidRPr="00625FED">
        <w:rPr>
          <w:rFonts w:ascii="Garamond" w:hAnsi="Garamond" w:cs="Times New Roman"/>
          <w:caps/>
          <w:color w:val="000000"/>
        </w:rPr>
        <w:t>SHKELJA E PRETENDUAR E NENIT 8 TË KONVENTËS</w:t>
      </w:r>
    </w:p>
    <w:p w14:paraId="1708D963" w14:textId="0F80D6B6" w:rsidR="00E77A00" w:rsidRPr="00625FED" w:rsidRDefault="00E77A00" w:rsidP="00E77A00">
      <w:pPr>
        <w:autoSpaceDE w:val="0"/>
        <w:autoSpaceDN w:val="0"/>
        <w:adjustRightInd w:val="0"/>
        <w:ind w:firstLine="284"/>
        <w:jc w:val="both"/>
        <w:rPr>
          <w:rFonts w:ascii="Garamond" w:hAnsi="Garamond" w:cs="Times New Roman"/>
          <w:b/>
          <w:bCs/>
          <w:color w:val="000000"/>
        </w:rPr>
      </w:pPr>
      <w:r w:rsidRPr="00625FED">
        <w:rPr>
          <w:rFonts w:ascii="Garamond" w:hAnsi="Garamond" w:cs="Times New Roman"/>
          <w:b/>
          <w:bCs/>
          <w:color w:val="000000"/>
        </w:rPr>
        <w:t>A. Pranueshmëria</w:t>
      </w:r>
    </w:p>
    <w:p w14:paraId="49885C6B" w14:textId="5A2FC620" w:rsidR="00E77A00" w:rsidRPr="00625FED" w:rsidRDefault="00E77A00" w:rsidP="00E77A00">
      <w:pPr>
        <w:autoSpaceDE w:val="0"/>
        <w:autoSpaceDN w:val="0"/>
        <w:adjustRightInd w:val="0"/>
        <w:ind w:firstLine="284"/>
        <w:jc w:val="both"/>
        <w:rPr>
          <w:rFonts w:ascii="Garamond" w:hAnsi="Garamond" w:cs="Times New Roman"/>
          <w:i/>
          <w:iCs/>
          <w:color w:val="000000"/>
        </w:rPr>
      </w:pPr>
      <w:r w:rsidRPr="00625FED">
        <w:rPr>
          <w:rFonts w:ascii="Garamond" w:hAnsi="Garamond" w:cs="Times New Roman"/>
          <w:i/>
          <w:iCs/>
          <w:color w:val="000000"/>
        </w:rPr>
        <w:t>1. Parashtrimet e palëve</w:t>
      </w:r>
    </w:p>
    <w:p w14:paraId="0F4E4A38" w14:textId="4DBBAE72" w:rsidR="00E77A00" w:rsidRPr="00625FED" w:rsidRDefault="00E77A00" w:rsidP="00E77A00">
      <w:pPr>
        <w:autoSpaceDE w:val="0"/>
        <w:autoSpaceDN w:val="0"/>
        <w:adjustRightInd w:val="0"/>
        <w:ind w:firstLine="284"/>
        <w:jc w:val="both"/>
        <w:rPr>
          <w:rFonts w:ascii="Garamond" w:hAnsi="Garamond" w:cs="Times New Roman"/>
          <w:b/>
          <w:bCs/>
          <w:color w:val="000000"/>
        </w:rPr>
      </w:pPr>
      <w:r w:rsidRPr="00625FED">
        <w:rPr>
          <w:rFonts w:ascii="Garamond" w:hAnsi="Garamond" w:cs="Times New Roman"/>
          <w:b/>
          <w:bCs/>
          <w:color w:val="000000"/>
        </w:rPr>
        <w:t>a) Qeveria</w:t>
      </w:r>
    </w:p>
    <w:p w14:paraId="4981F58C" w14:textId="4F5C0AA1"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10. Qeveria pretendoi se kërkuesi nuk kishte prova që ndërprerja e procesit ose ndalimi për 15 vjet përbënte ndërhyrje në jetën e tij private apo arrinte në kufirin e kërkuar të rëndesës. Ai ju referua vetëm kufizimeve të pretenduara për aspiratat profesionale, sidomos dëshirës së tij për t’u emëruar në Gjykatën Kushtetuese. Masat nuk kishin ndikuar në marrëdhëniet e tij të punësimit ose në të ardhurat e tij. Procesi ishte ndërprerë për shkak të vetë sjelljes së kërkuesit dhe tregoi zgjedhjen e tij me dëshirë. Ai nuk ishte kufizuar në ushtrimin e profesionit të tij ekzistues; kishte kërkuar të drejtën për një detyrë specifike shtetërore për të cilën nuk kishte të drejtë të mirëqenë për t’u emëruar. Ai kishte marrë përsipër dhe mbante një pozicion më të lartë me pagë më të mirë, duke e konsideruar pozicion</w:t>
      </w:r>
      <w:r w:rsidR="00625FED">
        <w:rPr>
          <w:rFonts w:ascii="Garamond" w:hAnsi="Garamond" w:cs="Times New Roman"/>
          <w:color w:val="000000"/>
        </w:rPr>
        <w:t>in e Sekretarit të Përgjithshëm</w:t>
      </w:r>
      <w:r w:rsidRPr="00625FED">
        <w:rPr>
          <w:rFonts w:ascii="Garamond" w:hAnsi="Garamond" w:cs="Times New Roman"/>
          <w:color w:val="000000"/>
        </w:rPr>
        <w:t xml:space="preserve"> si një shkallë më lart në karrierën e tij. Ndalimi zbatohej vetëm ndaj disa pozicioneve të listuara në kushtetutë ndërsa kërkuesi ishte i lirë të ndiqte profesionin e tij në sferën publike ose private dhe vazhdoi të mbante një nga pozicionet më të larta administrative në sistemin e drejtësisë.</w:t>
      </w:r>
    </w:p>
    <w:p w14:paraId="19B5E656" w14:textId="30A2ADA6" w:rsidR="00E77A00" w:rsidRPr="00625FED" w:rsidRDefault="00E77A00" w:rsidP="00E77A00">
      <w:pPr>
        <w:autoSpaceDE w:val="0"/>
        <w:autoSpaceDN w:val="0"/>
        <w:adjustRightInd w:val="0"/>
        <w:ind w:firstLine="284"/>
        <w:jc w:val="both"/>
        <w:rPr>
          <w:rFonts w:ascii="Garamond" w:hAnsi="Garamond" w:cs="Times New Roman"/>
          <w:b/>
          <w:bCs/>
          <w:color w:val="000000"/>
        </w:rPr>
      </w:pPr>
      <w:r w:rsidRPr="00625FED">
        <w:rPr>
          <w:rFonts w:ascii="Garamond" w:hAnsi="Garamond" w:cs="Times New Roman"/>
          <w:b/>
          <w:bCs/>
          <w:color w:val="000000"/>
        </w:rPr>
        <w:t>b) Kërkuesi</w:t>
      </w:r>
    </w:p>
    <w:p w14:paraId="725228FC"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11. Kërkuesi pretendoi se nuk kishte bazë ligjore për argumentin që subjektet e vetingut nuk duhet të lejohen të ndryshojnë pozicionet ose të zhvillohen në karrierë gjatë procesit të vetingut. As Kushtetuta as legjislacioni përkatës nuk vendosin kufizime për lëvizjen në karrierë brenda sistemit të drejtësisë gjatë atij procesi apo nuk kërkojnë qëndrimin në të njëjtin pozicion deri në përfundim të procesit të vetingut. Vendosja e ndalimit për t’u përfshirë në procedura të tjera gjatë procesit të gjatë të vetingut do të ishte në kundërshtim me të drejtat kushtetuese dhe nenin 8 të Konventës.</w:t>
      </w:r>
    </w:p>
    <w:p w14:paraId="54FB5125" w14:textId="147E36EC" w:rsidR="00E77A00" w:rsidRPr="00625FED" w:rsidRDefault="00E77A00" w:rsidP="00E77A00">
      <w:pPr>
        <w:autoSpaceDE w:val="0"/>
        <w:autoSpaceDN w:val="0"/>
        <w:adjustRightInd w:val="0"/>
        <w:ind w:firstLine="284"/>
        <w:jc w:val="both"/>
        <w:rPr>
          <w:rFonts w:ascii="Garamond" w:hAnsi="Garamond" w:cs="Times New Roman"/>
          <w:i/>
          <w:iCs/>
          <w:color w:val="000000"/>
        </w:rPr>
      </w:pPr>
      <w:r w:rsidRPr="00625FED">
        <w:rPr>
          <w:rFonts w:ascii="Garamond" w:hAnsi="Garamond" w:cs="Times New Roman"/>
          <w:i/>
          <w:iCs/>
          <w:color w:val="000000"/>
        </w:rPr>
        <w:t>2. Vlerësimi i Gjykatës</w:t>
      </w:r>
    </w:p>
    <w:p w14:paraId="4864CD2F" w14:textId="2CC78E5D"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12. Mospranimi në profesion ose masa të ngjashme jo favorizuese kanë tendencën të ndikojnë në aspekte të ndryshme të jetës private, përfshirë “rrethin e brendshëm” të një personi, mundësinë për të krijuar dhe zhvilluar marrëdhënie me të tjerët dhe reputacionin profesional dhe social të personit. Nëse lind një çështje e “jetës private” për shkak të pasojave të një mase, kufiri i rëndesës bëhet i rëndësishëm sidomos në kontekstin e të drejtës për pozicione ose detyra në shërbimin publik. Neni 8 i Konventës nuk e garanton të drejtën për t’u emëruar në një pozicion ose detyrë në shërbimin publik apo ndonjë formë kualifikimi apo të drejte për pozicione të larta në sistemin e drejtësisë. I takon kërkuesit që të tregojë natyrën e ndërhyrjes së pretenduar dhe të tregojë në mënyrë bindëse pasojat shumë të rënda të masës që ndikojnë në jetën e tij në një masë shumë të konsiderueshme dhe të përcaktojë dhe të provojë natyrën dhe shkallën e atyre pasojave (shihni </w:t>
      </w:r>
      <w:r w:rsidRPr="00625FED">
        <w:rPr>
          <w:rFonts w:ascii="Garamond" w:hAnsi="Garamond" w:cs="Times New Roman"/>
          <w:i/>
          <w:iCs/>
          <w:color w:val="000000"/>
        </w:rPr>
        <w:t>Bala kundër Shqipërisë</w:t>
      </w:r>
      <w:r w:rsidR="0019765B">
        <w:rPr>
          <w:rFonts w:ascii="Garamond" w:hAnsi="Garamond" w:cs="Times New Roman"/>
          <w:color w:val="000000"/>
        </w:rPr>
        <w:t xml:space="preserve"> (vend.)</w:t>
      </w:r>
      <w:r w:rsidRPr="00625FED">
        <w:rPr>
          <w:rFonts w:ascii="Garamond" w:hAnsi="Garamond" w:cs="Times New Roman"/>
          <w:color w:val="000000"/>
        </w:rPr>
        <w:t xml:space="preserve"> nr.</w:t>
      </w:r>
      <w:r w:rsidR="0019765B">
        <w:rPr>
          <w:rFonts w:ascii="Garamond" w:hAnsi="Garamond" w:cs="Times New Roman"/>
          <w:color w:val="000000"/>
        </w:rPr>
        <w:t xml:space="preserve"> </w:t>
      </w:r>
      <w:r w:rsidRPr="00625FED">
        <w:rPr>
          <w:rFonts w:ascii="Garamond" w:hAnsi="Garamond" w:cs="Times New Roman"/>
          <w:color w:val="000000"/>
        </w:rPr>
        <w:t>21141/20, §§ 56</w:t>
      </w:r>
      <w:r w:rsidR="0019765B">
        <w:rPr>
          <w:rFonts w:ascii="Garamond" w:hAnsi="Garamond" w:cs="Times New Roman"/>
          <w:color w:val="000000"/>
        </w:rPr>
        <w:t xml:space="preserve"> –</w:t>
      </w:r>
      <w:r w:rsidRPr="00625FED">
        <w:rPr>
          <w:rFonts w:ascii="Garamond" w:hAnsi="Garamond" w:cs="Times New Roman"/>
          <w:color w:val="000000"/>
        </w:rPr>
        <w:t>58 dhe 65, 9 prill 2024, me referenca të mëtejshme).</w:t>
      </w:r>
    </w:p>
    <w:p w14:paraId="5E206E9F" w14:textId="72DA773D"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13. Duke marrë pozicionin e </w:t>
      </w:r>
      <w:r w:rsidR="0019765B" w:rsidRPr="00625FED">
        <w:rPr>
          <w:rFonts w:ascii="Garamond" w:hAnsi="Garamond" w:cs="Times New Roman"/>
          <w:color w:val="000000"/>
        </w:rPr>
        <w:t xml:space="preserve">Sekretarit </w:t>
      </w:r>
      <w:r w:rsidRPr="00625FED">
        <w:rPr>
          <w:rFonts w:ascii="Garamond" w:hAnsi="Garamond" w:cs="Times New Roman"/>
          <w:color w:val="000000"/>
        </w:rPr>
        <w:t xml:space="preserve">të </w:t>
      </w:r>
      <w:r w:rsidR="0019765B" w:rsidRPr="00625FED">
        <w:rPr>
          <w:rFonts w:ascii="Garamond" w:hAnsi="Garamond" w:cs="Times New Roman"/>
          <w:color w:val="000000"/>
        </w:rPr>
        <w:t>Përgjithshëm</w:t>
      </w:r>
      <w:r w:rsidRPr="00625FED">
        <w:rPr>
          <w:rFonts w:ascii="Garamond" w:hAnsi="Garamond" w:cs="Times New Roman"/>
          <w:color w:val="000000"/>
        </w:rPr>
        <w:t xml:space="preserve">, kërkuesi kërkoi ecuri në karrierë në të njëjtën gjykatë, në një detyrë të lartë administrative dhe kështu qëndroi brenda sistemit të drejtësisë (shihni, për krahasim, </w:t>
      </w:r>
      <w:r w:rsidRPr="00625FED">
        <w:rPr>
          <w:rFonts w:ascii="Garamond" w:hAnsi="Garamond" w:cs="Times New Roman"/>
          <w:i/>
          <w:iCs/>
          <w:color w:val="000000"/>
        </w:rPr>
        <w:t>Bala</w:t>
      </w:r>
      <w:r w:rsidRPr="00625FED">
        <w:rPr>
          <w:rFonts w:ascii="Garamond" w:hAnsi="Garamond" w:cs="Times New Roman"/>
          <w:color w:val="000000"/>
        </w:rPr>
        <w:t>, cituar më lart, §§ 67, 70 dhe 78). Prandaj, kërkuesi e gjeti veten në një situatë tepër të ndryshme krahasuar me ata që ishin larguar nga sistemi i drejtësisë, duke çuar në ndërprerje të procesit të vetingut. Në praktikë, ai u vu në pozitë më pak të favorshme për shkak të ndjekjes së ecurisë në karrierë brenda të njëjtës gjykatë</w:t>
      </w:r>
      <w:r w:rsidR="0019765B">
        <w:rPr>
          <w:rFonts w:ascii="Garamond" w:hAnsi="Garamond" w:cs="Times New Roman"/>
          <w:color w:val="000000"/>
        </w:rPr>
        <w:t>,</w:t>
      </w:r>
      <w:r w:rsidRPr="00625FED">
        <w:rPr>
          <w:rFonts w:ascii="Garamond" w:hAnsi="Garamond" w:cs="Times New Roman"/>
          <w:color w:val="000000"/>
        </w:rPr>
        <w:t xml:space="preserve"> kur lindi mundësia, në një moment ku procesi </w:t>
      </w:r>
      <w:r w:rsidRPr="00625FED">
        <w:rPr>
          <w:rFonts w:ascii="Garamond" w:hAnsi="Garamond" w:cs="Times New Roman"/>
          <w:color w:val="000000"/>
        </w:rPr>
        <w:lastRenderedPageBreak/>
        <w:t xml:space="preserve">i vetingut zgjaste shumë vite dhe vetingu i këshilltarëve ligjorë nuk konsiderohej përparësi (shihni paragrafët 2, 3 dhe 5 më sipër). Kufizimi që rezultoi mbi mundësitë e tij të ardhshme profesionale </w:t>
      </w:r>
      <w:r w:rsidR="0019765B">
        <w:rPr>
          <w:rFonts w:ascii="Garamond" w:hAnsi="Garamond" w:cs="Times New Roman"/>
          <w:color w:val="000000"/>
        </w:rPr>
        <w:t>–</w:t>
      </w:r>
      <w:r w:rsidRPr="00625FED">
        <w:rPr>
          <w:rFonts w:ascii="Garamond" w:hAnsi="Garamond" w:cs="Times New Roman"/>
          <w:color w:val="000000"/>
        </w:rPr>
        <w:t xml:space="preserve"> pavarësisht që ai vazhdoi të shërbejë brenda sistemit të drejtësisë në nivel të lartë </w:t>
      </w:r>
      <w:r w:rsidR="0019765B">
        <w:rPr>
          <w:rFonts w:ascii="Garamond" w:hAnsi="Garamond" w:cs="Times New Roman"/>
          <w:color w:val="000000"/>
        </w:rPr>
        <w:t>–</w:t>
      </w:r>
      <w:r w:rsidRPr="00625FED">
        <w:rPr>
          <w:rFonts w:ascii="Garamond" w:hAnsi="Garamond" w:cs="Times New Roman"/>
          <w:color w:val="000000"/>
        </w:rPr>
        <w:t xml:space="preserve"> shkoi përtej efekteve normale të rregullimit të shërbimit publik dhe ndikoi direkt në aftësinë e tij për identitet profesional dhe mundësi karriere. Në këto rrethana, Gjykata konkludon se faktet e çështjes tregojnë një nivel rëndese të mjaftueshme për të përfshirë të drejtën e kërkuesit për respektimin e jetës së tij private.</w:t>
      </w:r>
    </w:p>
    <w:p w14:paraId="1D40AED8"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14. Gjykata vëren se kjo kërkesë nuk është haptazi e pabazuar sipas kuptimit të nenit 35 § 3 (a) të Konventës ose e papranueshme për ndonjë shkak tjetër. Prandaj, kërkesa duhet të pranohet.</w:t>
      </w:r>
    </w:p>
    <w:p w14:paraId="55804938" w14:textId="2FADDDC5" w:rsidR="00E77A00" w:rsidRPr="00625FED" w:rsidRDefault="00E77A00" w:rsidP="00E77A00">
      <w:pPr>
        <w:autoSpaceDE w:val="0"/>
        <w:autoSpaceDN w:val="0"/>
        <w:adjustRightInd w:val="0"/>
        <w:ind w:firstLine="284"/>
        <w:jc w:val="both"/>
        <w:rPr>
          <w:rFonts w:ascii="Garamond" w:hAnsi="Garamond" w:cs="Times New Roman"/>
          <w:b/>
          <w:bCs/>
          <w:color w:val="000000"/>
        </w:rPr>
      </w:pPr>
      <w:r w:rsidRPr="00625FED">
        <w:rPr>
          <w:rFonts w:ascii="Garamond" w:hAnsi="Garamond" w:cs="Times New Roman"/>
          <w:b/>
          <w:bCs/>
          <w:color w:val="000000"/>
        </w:rPr>
        <w:t>B. Themeli</w:t>
      </w:r>
    </w:p>
    <w:p w14:paraId="3585BE63" w14:textId="702FC781" w:rsidR="00E77A00" w:rsidRPr="00625FED" w:rsidRDefault="00E77A00" w:rsidP="00E77A00">
      <w:pPr>
        <w:autoSpaceDE w:val="0"/>
        <w:autoSpaceDN w:val="0"/>
        <w:adjustRightInd w:val="0"/>
        <w:ind w:firstLine="284"/>
        <w:jc w:val="both"/>
        <w:rPr>
          <w:rFonts w:ascii="Garamond" w:hAnsi="Garamond" w:cs="Times New Roman"/>
          <w:i/>
          <w:iCs/>
          <w:color w:val="000000"/>
        </w:rPr>
      </w:pPr>
      <w:r w:rsidRPr="00625FED">
        <w:rPr>
          <w:rFonts w:ascii="Garamond" w:hAnsi="Garamond" w:cs="Times New Roman"/>
          <w:i/>
          <w:iCs/>
          <w:color w:val="000000"/>
        </w:rPr>
        <w:t>1. Parashtrimet e palëve</w:t>
      </w:r>
    </w:p>
    <w:p w14:paraId="66E5BC05"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15. Kërkuesi iu përmbajt kërkesës së tij.</w:t>
      </w:r>
    </w:p>
    <w:p w14:paraId="166B06C7" w14:textId="514BCEC0"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16. Qeveria u shpreh që kërkuesi nuk kishte paraqitur dokumentacionin e kërkuar dhe nuk ishte vlerësuar profesionalisht, duke treguar kështu mungesën e vullnetit të tij për t’ju nënshtruar vetingut. Procesi i vetingut synon kthimin e besimit të publik</w:t>
      </w:r>
      <w:r w:rsidR="0019765B">
        <w:rPr>
          <w:rFonts w:ascii="Garamond" w:hAnsi="Garamond" w:cs="Times New Roman"/>
          <w:color w:val="000000"/>
        </w:rPr>
        <w:t>ut te gjyqësori dhe ndalimi 15-</w:t>
      </w:r>
      <w:r w:rsidRPr="00625FED">
        <w:rPr>
          <w:rFonts w:ascii="Garamond" w:hAnsi="Garamond" w:cs="Times New Roman"/>
          <w:color w:val="000000"/>
        </w:rPr>
        <w:t>vjeçar synon të sigurojë që personat të mos i shmangen procesit të jashtëzakonshëm të verifikimit të figurës</w:t>
      </w:r>
      <w:r w:rsidR="0019765B">
        <w:rPr>
          <w:rFonts w:ascii="Garamond" w:hAnsi="Garamond" w:cs="Times New Roman"/>
          <w:color w:val="000000"/>
        </w:rPr>
        <w:t>,</w:t>
      </w:r>
      <w:r w:rsidRPr="00625FED">
        <w:rPr>
          <w:rFonts w:ascii="Garamond" w:hAnsi="Garamond" w:cs="Times New Roman"/>
          <w:color w:val="000000"/>
        </w:rPr>
        <w:t xml:space="preserve"> duke refuzuar t’i nënshtrohen vetingut. Në mungesë të dorëheqjes formale, KPA</w:t>
      </w:r>
      <w:r w:rsidR="0019765B">
        <w:rPr>
          <w:rFonts w:ascii="Garamond" w:hAnsi="Garamond" w:cs="Times New Roman"/>
          <w:color w:val="000000"/>
        </w:rPr>
        <w:t>-ja</w:t>
      </w:r>
      <w:r w:rsidRPr="00625FED">
        <w:rPr>
          <w:rFonts w:ascii="Garamond" w:hAnsi="Garamond" w:cs="Times New Roman"/>
          <w:color w:val="000000"/>
        </w:rPr>
        <w:t xml:space="preserve"> shqyrtoi rrethanat specifike të çështjes. Duke pranuar emërimin e tij dhe duke qëndruar në pozicionin e </w:t>
      </w:r>
      <w:r w:rsidR="0019765B" w:rsidRPr="00625FED">
        <w:rPr>
          <w:rFonts w:ascii="Garamond" w:hAnsi="Garamond" w:cs="Times New Roman"/>
          <w:color w:val="000000"/>
        </w:rPr>
        <w:t xml:space="preserve">Sekretarit </w:t>
      </w:r>
      <w:r w:rsidRPr="00625FED">
        <w:rPr>
          <w:rFonts w:ascii="Garamond" w:hAnsi="Garamond" w:cs="Times New Roman"/>
          <w:color w:val="000000"/>
        </w:rPr>
        <w:t>të Përgjithshëm, kërkuesi tregoi që me dëshirë kishte hequr dorë nga roli i tij si këshilltar ligjor, duke shkaktuar kështu ndërprerjen e procesit të vetingut. KPA</w:t>
      </w:r>
      <w:r w:rsidR="0019765B">
        <w:rPr>
          <w:rFonts w:ascii="Garamond" w:hAnsi="Garamond" w:cs="Times New Roman"/>
          <w:color w:val="000000"/>
        </w:rPr>
        <w:t>-ja</w:t>
      </w:r>
      <w:r w:rsidRPr="00625FED">
        <w:rPr>
          <w:rFonts w:ascii="Garamond" w:hAnsi="Garamond" w:cs="Times New Roman"/>
          <w:color w:val="000000"/>
        </w:rPr>
        <w:t xml:space="preserve"> bëri dallimin ndërmjet rolit të tij të mëparshëm, që ishte subjekt i vetingut, dhe pozicionit të tij si </w:t>
      </w:r>
      <w:r w:rsidR="0019765B" w:rsidRPr="00625FED">
        <w:rPr>
          <w:rFonts w:ascii="Garamond" w:hAnsi="Garamond" w:cs="Times New Roman"/>
          <w:color w:val="000000"/>
        </w:rPr>
        <w:t xml:space="preserve">Sekretar </w:t>
      </w:r>
      <w:r w:rsidRPr="00625FED">
        <w:rPr>
          <w:rFonts w:ascii="Garamond" w:hAnsi="Garamond" w:cs="Times New Roman"/>
          <w:color w:val="000000"/>
        </w:rPr>
        <w:t xml:space="preserve">i </w:t>
      </w:r>
      <w:r w:rsidR="0019765B" w:rsidRPr="00625FED">
        <w:rPr>
          <w:rFonts w:ascii="Garamond" w:hAnsi="Garamond" w:cs="Times New Roman"/>
          <w:color w:val="000000"/>
        </w:rPr>
        <w:t>Përgjithshëm</w:t>
      </w:r>
      <w:r w:rsidRPr="00625FED">
        <w:rPr>
          <w:rFonts w:ascii="Garamond" w:hAnsi="Garamond" w:cs="Times New Roman"/>
          <w:color w:val="000000"/>
        </w:rPr>
        <w:t>, që ishte jashtë juridiksionit të tij. Ky dallim tregoi ndryshimin ndër</w:t>
      </w:r>
      <w:r w:rsidR="0019765B">
        <w:rPr>
          <w:rFonts w:ascii="Garamond" w:hAnsi="Garamond" w:cs="Times New Roman"/>
          <w:color w:val="000000"/>
        </w:rPr>
        <w:t>mjet funksioneve që kërkojnë ri</w:t>
      </w:r>
      <w:r w:rsidRPr="00625FED">
        <w:rPr>
          <w:rFonts w:ascii="Garamond" w:hAnsi="Garamond" w:cs="Times New Roman"/>
          <w:color w:val="000000"/>
        </w:rPr>
        <w:t>vlerësimin e figurës dhe detyrave administrative. KPA</w:t>
      </w:r>
      <w:r w:rsidR="0019765B">
        <w:rPr>
          <w:rFonts w:ascii="Garamond" w:hAnsi="Garamond" w:cs="Times New Roman"/>
          <w:color w:val="000000"/>
        </w:rPr>
        <w:t>-ja</w:t>
      </w:r>
      <w:r w:rsidRPr="00625FED">
        <w:rPr>
          <w:rFonts w:ascii="Garamond" w:hAnsi="Garamond" w:cs="Times New Roman"/>
          <w:color w:val="000000"/>
        </w:rPr>
        <w:t>, pas një vlerësimi konkret, konkludoi që ndalimi nuk kishte shkaktuar dëm të rëndë dhe ishte në përputhje me parimin e proporcionalitetit.</w:t>
      </w:r>
    </w:p>
    <w:p w14:paraId="22EFB68B" w14:textId="26909FA0" w:rsidR="00E77A00" w:rsidRPr="00625FED" w:rsidRDefault="00E77A00" w:rsidP="00E77A00">
      <w:pPr>
        <w:autoSpaceDE w:val="0"/>
        <w:autoSpaceDN w:val="0"/>
        <w:adjustRightInd w:val="0"/>
        <w:ind w:firstLine="284"/>
        <w:jc w:val="both"/>
        <w:rPr>
          <w:rFonts w:ascii="Garamond" w:hAnsi="Garamond" w:cs="Times New Roman"/>
          <w:i/>
          <w:iCs/>
          <w:color w:val="000000"/>
        </w:rPr>
      </w:pPr>
      <w:r w:rsidRPr="00625FED">
        <w:rPr>
          <w:rFonts w:ascii="Garamond" w:hAnsi="Garamond" w:cs="Times New Roman"/>
          <w:i/>
          <w:iCs/>
          <w:color w:val="000000"/>
        </w:rPr>
        <w:t>2. Vlerësimi i Gjykatës</w:t>
      </w:r>
    </w:p>
    <w:p w14:paraId="613AB974"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17. Pasi gjeti që në këtë rast zbatohet neni 8 (shihni paragrafin 13 më sipër), Gjykata vlerëson që vendimi i KPA-së përbën ndërhyrje në të drejtën e kërkuesit për të respektuar jetën e tij private. Kjo ndërhyrje do të përbënte shkelje të nenit 8 nëse nuk është në përputhje me ligjin, nuk ndjek një qëllim legjitim dhe nuk është e nevojshme në një shoqëri demokratike.</w:t>
      </w:r>
    </w:p>
    <w:p w14:paraId="24E97182"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18. Gjykata nuk ka nevojë të mbajë qëndrim të prerë nëse kërkuesi mund të kishte parashikuar mjaftueshëm që ecuria e brendshme në karrierë brenda sistemit të drejtësisë do të shkaktonte ndalimin 15-vjeçar. Sidoqoftë, ndërhyrja nuk ka treguar se është proporcionale me qëllimet legjitime të ndjekura në rrethanat e kësaj çështjeje.</w:t>
      </w:r>
    </w:p>
    <w:p w14:paraId="2AB43DF4" w14:textId="6897C0A3"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19. Ndalimi rezultoi nga zbatimi automatik dhe disi i rreptë</w:t>
      </w:r>
      <w:r w:rsidR="0019765B">
        <w:rPr>
          <w:rFonts w:ascii="Garamond" w:hAnsi="Garamond" w:cs="Times New Roman"/>
          <w:color w:val="000000"/>
        </w:rPr>
        <w:t xml:space="preserve"> i rregullit të përjashtimit 15-</w:t>
      </w:r>
      <w:r w:rsidRPr="00625FED">
        <w:rPr>
          <w:rFonts w:ascii="Garamond" w:hAnsi="Garamond" w:cs="Times New Roman"/>
          <w:color w:val="000000"/>
        </w:rPr>
        <w:t xml:space="preserve">vjeçar. Skema e dorëheqjes u krijua për të mos lejuar që personat që largohen nga një pozicion në sistemin e drejtësisë të kthehen më vonë aty dhe duke ju shmangur kështu procesit të vetingut, një qëllim që mund të konsiderohet legjitim në parim (shihni </w:t>
      </w:r>
      <w:r w:rsidRPr="00625FED">
        <w:rPr>
          <w:rFonts w:ascii="Garamond" w:hAnsi="Garamond" w:cs="Times New Roman"/>
          <w:i/>
          <w:iCs/>
          <w:color w:val="000000"/>
        </w:rPr>
        <w:t>Bala</w:t>
      </w:r>
      <w:r w:rsidRPr="00625FED">
        <w:rPr>
          <w:rFonts w:ascii="Garamond" w:hAnsi="Garamond" w:cs="Times New Roman"/>
          <w:color w:val="000000"/>
        </w:rPr>
        <w:t>, cituar më sipër, § 71). Megjithatë, zbatimi i asaj skeme në këtë çështje kishte efektin e penalizimit të kërkuesit i cili, në mirëbesim të supozuar, kishte kërkuar ecuri në karrierë brenda sistemit të drejtësisë (shihni paragrafin 13 më sipër).</w:t>
      </w:r>
    </w:p>
    <w:p w14:paraId="5FB9762E" w14:textId="0487743E" w:rsidR="00E77A00" w:rsidRPr="00625FED" w:rsidRDefault="0019765B" w:rsidP="00E77A00">
      <w:pPr>
        <w:autoSpaceDE w:val="0"/>
        <w:autoSpaceDN w:val="0"/>
        <w:adjustRightInd w:val="0"/>
        <w:ind w:firstLine="284"/>
        <w:jc w:val="both"/>
        <w:rPr>
          <w:rFonts w:ascii="Garamond" w:hAnsi="Garamond" w:cs="Times New Roman"/>
          <w:color w:val="000000"/>
        </w:rPr>
      </w:pPr>
      <w:r>
        <w:rPr>
          <w:rFonts w:ascii="Garamond" w:hAnsi="Garamond" w:cs="Times New Roman"/>
          <w:color w:val="000000"/>
        </w:rPr>
        <w:t>20. Kohëzgjatja 15-</w:t>
      </w:r>
      <w:r w:rsidR="00E77A00" w:rsidRPr="00625FED">
        <w:rPr>
          <w:rFonts w:ascii="Garamond" w:hAnsi="Garamond" w:cs="Times New Roman"/>
          <w:color w:val="000000"/>
        </w:rPr>
        <w:t xml:space="preserve">vjeçare e ndalimit përbënte një kufizim të konsiderueshëm mbi të ardhmen profesionale të kërkuesit. Ndërsa në praktikë ndalimi kufizohej në disa pozicione të nivelit kushtetues, këto pozicione përbënin disa nga funksionet më të larta në gjyqësorin e vendit </w:t>
      </w:r>
      <w:r>
        <w:rPr>
          <w:rFonts w:ascii="Garamond" w:hAnsi="Garamond" w:cs="Times New Roman"/>
          <w:color w:val="000000"/>
        </w:rPr>
        <w:t>–</w:t>
      </w:r>
      <w:r w:rsidR="00E77A00" w:rsidRPr="00625FED">
        <w:rPr>
          <w:rFonts w:ascii="Garamond" w:hAnsi="Garamond" w:cs="Times New Roman"/>
          <w:color w:val="000000"/>
        </w:rPr>
        <w:t xml:space="preserve"> sidomos në lidhje me pozicionet e hapura për magjistratët jo të karrierës (shihni </w:t>
      </w:r>
      <w:r w:rsidR="00E77A00" w:rsidRPr="00625FED">
        <w:rPr>
          <w:rFonts w:ascii="Garamond" w:hAnsi="Garamond" w:cs="Times New Roman"/>
          <w:i/>
          <w:iCs/>
          <w:color w:val="000000"/>
        </w:rPr>
        <w:t>Bala</w:t>
      </w:r>
      <w:r w:rsidR="00E77A00" w:rsidRPr="00625FED">
        <w:rPr>
          <w:rFonts w:ascii="Garamond" w:hAnsi="Garamond" w:cs="Times New Roman"/>
          <w:color w:val="000000"/>
        </w:rPr>
        <w:t xml:space="preserve">, cituar më lart, § 62) </w:t>
      </w:r>
      <w:r>
        <w:rPr>
          <w:rFonts w:ascii="Garamond" w:hAnsi="Garamond" w:cs="Times New Roman"/>
          <w:color w:val="000000"/>
        </w:rPr>
        <w:t>–</w:t>
      </w:r>
      <w:r w:rsidR="00E77A00" w:rsidRPr="00625FED">
        <w:rPr>
          <w:rFonts w:ascii="Garamond" w:hAnsi="Garamond" w:cs="Times New Roman"/>
          <w:color w:val="000000"/>
        </w:rPr>
        <w:t xml:space="preserve"> dhe përbënin një komponent të rëndësishëm të ecurisë profesionale brenda sistemit të drejtësisë. Kufizimi u zbatua për pjesën më të madhe të jetës aktive në punë që i kishte mbetur kërkuesit dhe ndikoi direkt në mundësitë e tij për karrierë dhe identitet profesional (shihni paragrafin 4 më sipër). Ndalimi hyri në fuqi ndërkohë që kërkuesi vazhdonte të shërbente brenda sistemit të drejtësisë, duke krijuar kështu </w:t>
      </w:r>
      <w:r w:rsidR="00E77A00" w:rsidRPr="00625FED">
        <w:rPr>
          <w:rFonts w:ascii="Garamond" w:hAnsi="Garamond" w:cs="Times New Roman"/>
          <w:color w:val="000000"/>
        </w:rPr>
        <w:lastRenderedPageBreak/>
        <w:t>një pengesë të brendshme dhe të vazhdueshme. Në rrethanat specifike të çështjes, ky rezultat nuk ishte proporcional me qëllimin legjitim të ndjekur.</w:t>
      </w:r>
    </w:p>
    <w:p w14:paraId="68F7B9EB" w14:textId="7B87A7D2"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21. Nuk i takon Gjykatës të përcaktojë s</w:t>
      </w:r>
      <w:r w:rsidR="0019765B">
        <w:rPr>
          <w:rFonts w:ascii="Garamond" w:hAnsi="Garamond" w:cs="Times New Roman"/>
          <w:color w:val="000000"/>
        </w:rPr>
        <w:t>e si duhej të zgjidhej situata</w:t>
      </w:r>
      <w:r w:rsidRPr="00625FED">
        <w:rPr>
          <w:rFonts w:ascii="Garamond" w:hAnsi="Garamond" w:cs="Times New Roman"/>
          <w:color w:val="000000"/>
        </w:rPr>
        <w:t xml:space="preserve"> ose duke mos e përdorur ndalimin në çështjen e kërkuesit, duke e lejuar që t’i nënshtrohej vetingut</w:t>
      </w:r>
      <w:r w:rsidR="0019765B">
        <w:rPr>
          <w:rFonts w:ascii="Garamond" w:hAnsi="Garamond" w:cs="Times New Roman"/>
          <w:color w:val="000000"/>
        </w:rPr>
        <w:t>,</w:t>
      </w:r>
      <w:r w:rsidRPr="00625FED">
        <w:rPr>
          <w:rFonts w:ascii="Garamond" w:hAnsi="Garamond" w:cs="Times New Roman"/>
          <w:color w:val="000000"/>
        </w:rPr>
        <w:t xml:space="preserve"> ose duke gjetur zgjidhje alternative. Këto çështje janë kompetencë e autoriteteve kombëtare. Në këtë drejtim, mund të ketë rëndësi që, pavarësisht dallimeve në vetingun e magjistratëve në detyrë, procedura e zhvilluar nga Këshilli i Emërimeve në Drejtësi të përfshijë vlerësimin e saj për përshtatshmërinë, kualifikimet profesionale dhe figurën, bazuar në kritere ligjore dhe meka</w:t>
      </w:r>
      <w:r w:rsidR="0019765B">
        <w:rPr>
          <w:rFonts w:ascii="Garamond" w:hAnsi="Garamond" w:cs="Times New Roman"/>
          <w:color w:val="000000"/>
        </w:rPr>
        <w:t>nizma të zgjeruar</w:t>
      </w:r>
      <w:r w:rsidRPr="00625FED">
        <w:rPr>
          <w:rFonts w:ascii="Garamond" w:hAnsi="Garamond" w:cs="Times New Roman"/>
          <w:color w:val="000000"/>
        </w:rPr>
        <w:t xml:space="preserve"> të verifikimit (shihni paragrafin 4 më sipër).</w:t>
      </w:r>
    </w:p>
    <w:p w14:paraId="02A46C34" w14:textId="77777777"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22. Prandaj në këto rrethana është gjetur shkelje e nenit 8 të Konventës.</w:t>
      </w:r>
    </w:p>
    <w:p w14:paraId="1812715D" w14:textId="1104CB17" w:rsidR="00E77A00" w:rsidRPr="00625FED" w:rsidRDefault="00E77A00" w:rsidP="00E77A00">
      <w:pPr>
        <w:autoSpaceDE w:val="0"/>
        <w:autoSpaceDN w:val="0"/>
        <w:adjustRightInd w:val="0"/>
        <w:ind w:firstLine="284"/>
        <w:jc w:val="both"/>
        <w:rPr>
          <w:rFonts w:ascii="Garamond" w:hAnsi="Garamond" w:cs="Times New Roman"/>
          <w:caps/>
          <w:color w:val="000000"/>
        </w:rPr>
      </w:pPr>
      <w:r w:rsidRPr="00625FED">
        <w:rPr>
          <w:rFonts w:ascii="Garamond" w:hAnsi="Garamond" w:cs="Times New Roman"/>
          <w:color w:val="000000"/>
        </w:rPr>
        <w:t xml:space="preserve"> ZBATIMI I NEN</w:t>
      </w:r>
      <w:r w:rsidR="0019765B">
        <w:rPr>
          <w:rFonts w:ascii="Garamond" w:hAnsi="Garamond" w:cs="Times New Roman"/>
          <w:color w:val="000000"/>
        </w:rPr>
        <w:t xml:space="preserve">EVE </w:t>
      </w:r>
      <w:r w:rsidRPr="00625FED">
        <w:rPr>
          <w:rFonts w:ascii="Garamond" w:hAnsi="Garamond" w:cs="Times New Roman"/>
          <w:color w:val="000000"/>
        </w:rPr>
        <w:t>46 DHE 41 TË KONVENTËS</w:t>
      </w:r>
    </w:p>
    <w:p w14:paraId="066341D8" w14:textId="44AF6715" w:rsidR="00E77A00" w:rsidRPr="00625FED" w:rsidRDefault="00E77A00" w:rsidP="00E77A00">
      <w:pPr>
        <w:autoSpaceDE w:val="0"/>
        <w:autoSpaceDN w:val="0"/>
        <w:adjustRightInd w:val="0"/>
        <w:ind w:firstLine="284"/>
        <w:jc w:val="both"/>
        <w:rPr>
          <w:rFonts w:ascii="Garamond" w:hAnsi="Garamond" w:cs="Times New Roman"/>
          <w:caps/>
          <w:color w:val="000000"/>
        </w:rPr>
      </w:pPr>
      <w:r w:rsidRPr="00625FED">
        <w:rPr>
          <w:rFonts w:ascii="Garamond" w:hAnsi="Garamond" w:cs="Times New Roman"/>
          <w:caps/>
          <w:color w:val="000000"/>
        </w:rPr>
        <w:t>I. Kërkesë për caktimin e një mase personale</w:t>
      </w:r>
    </w:p>
    <w:p w14:paraId="28E1B889" w14:textId="6ED84EDB" w:rsidR="00E77A00" w:rsidRPr="00625FED" w:rsidRDefault="00E77A00" w:rsidP="0019765B">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23. Gjykata ka gjetur shkelje të nenit 8 sepse rezultati i procesit të vetingut nuk rezultoi proporcional me qëllimet legjitime të ndjekura. Në një kontekst të ngjashëm, Gjykata ka treguar që rihapja e procesit të vetingut do të ishte e përshtatshme (shihni </w:t>
      </w:r>
      <w:r w:rsidRPr="00625FED">
        <w:rPr>
          <w:rFonts w:ascii="Garamond" w:hAnsi="Garamond" w:cs="Times New Roman"/>
          <w:i/>
          <w:iCs/>
          <w:color w:val="000000"/>
        </w:rPr>
        <w:t>Sevdari kundër Shqipërisë</w:t>
      </w:r>
      <w:r w:rsidRPr="00625FED">
        <w:rPr>
          <w:rFonts w:ascii="Garamond" w:hAnsi="Garamond" w:cs="Times New Roman"/>
          <w:color w:val="000000"/>
        </w:rPr>
        <w:t xml:space="preserve"> nr. 40662/19, §§ 144 45, 13 dhjetor 2022, dhe Rezoluta CM/ResDH(2024)212). Mandatet e të dyja organeve të vetingut kanë mbaruar tashmë. Neni 179/b § 8 i Kushtetutës rregullon shqyrtimin e proceseve në pritje ose të pazgjidhura pas përfundimit të këtyre mandateve. Nëse kërkuesi e kërkon, do të ishte e përshtat</w:t>
      </w:r>
      <w:r w:rsidR="0019765B">
        <w:rPr>
          <w:rFonts w:ascii="Garamond" w:hAnsi="Garamond" w:cs="Times New Roman"/>
          <w:color w:val="000000"/>
        </w:rPr>
        <w:t>shme rihapja e proceseve dhe ri</w:t>
      </w:r>
      <w:r w:rsidRPr="00625FED">
        <w:rPr>
          <w:rFonts w:ascii="Garamond" w:hAnsi="Garamond" w:cs="Times New Roman"/>
          <w:color w:val="000000"/>
        </w:rPr>
        <w:t>shqyrtimi i çështjes</w:t>
      </w:r>
      <w:r w:rsidR="0019765B">
        <w:rPr>
          <w:rFonts w:ascii="Garamond" w:hAnsi="Garamond" w:cs="Times New Roman"/>
          <w:color w:val="000000"/>
        </w:rPr>
        <w:t>,</w:t>
      </w:r>
      <w:r w:rsidRPr="00625FED">
        <w:rPr>
          <w:rFonts w:ascii="Garamond" w:hAnsi="Garamond" w:cs="Times New Roman"/>
          <w:color w:val="000000"/>
        </w:rPr>
        <w:t xml:space="preserve"> në përputhje me kërkesat e nenit 8</w:t>
      </w:r>
      <w:r w:rsidR="0019765B">
        <w:rPr>
          <w:rFonts w:ascii="Garamond" w:hAnsi="Garamond" w:cs="Times New Roman"/>
          <w:color w:val="000000"/>
        </w:rPr>
        <w:t>,</w:t>
      </w:r>
      <w:r w:rsidRPr="00625FED">
        <w:rPr>
          <w:rFonts w:ascii="Garamond" w:hAnsi="Garamond" w:cs="Times New Roman"/>
          <w:color w:val="000000"/>
        </w:rPr>
        <w:t xml:space="preserve"> siç tregohet në këtë vendim.</w:t>
      </w:r>
    </w:p>
    <w:p w14:paraId="76713B07" w14:textId="10B26B24" w:rsidR="00E77A00" w:rsidRPr="00625FED" w:rsidRDefault="00E77A00" w:rsidP="00E77A00">
      <w:pPr>
        <w:tabs>
          <w:tab w:val="left" w:pos="440"/>
          <w:tab w:val="left" w:pos="520"/>
          <w:tab w:val="left" w:pos="620"/>
          <w:tab w:val="left" w:pos="700"/>
          <w:tab w:val="left" w:pos="780"/>
        </w:tabs>
        <w:autoSpaceDE w:val="0"/>
        <w:autoSpaceDN w:val="0"/>
        <w:adjustRightInd w:val="0"/>
        <w:ind w:left="284"/>
        <w:jc w:val="both"/>
        <w:rPr>
          <w:rFonts w:ascii="Garamond" w:hAnsi="Garamond" w:cs="Times New Roman"/>
          <w:caps/>
          <w:color w:val="000000"/>
        </w:rPr>
      </w:pPr>
      <w:r w:rsidRPr="00625FED">
        <w:rPr>
          <w:rFonts w:ascii="Garamond" w:hAnsi="Garamond" w:cs="Times New Roman"/>
          <w:caps/>
          <w:color w:val="000000"/>
        </w:rPr>
        <w:t>II. Dëmi</w:t>
      </w:r>
    </w:p>
    <w:p w14:paraId="70F284E2" w14:textId="32FB38B1" w:rsidR="00E77A00" w:rsidRPr="00625FED" w:rsidRDefault="00E77A00" w:rsidP="0019765B">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24. Kërkuesi pretendoi për kompensim në lidhje </w:t>
      </w:r>
      <w:r w:rsidR="0019765B">
        <w:rPr>
          <w:rFonts w:ascii="Garamond" w:hAnsi="Garamond" w:cs="Times New Roman"/>
          <w:color w:val="000000"/>
        </w:rPr>
        <w:t>me dëmin jo</w:t>
      </w:r>
      <w:r w:rsidRPr="00625FED">
        <w:rPr>
          <w:rFonts w:ascii="Garamond" w:hAnsi="Garamond" w:cs="Times New Roman"/>
          <w:color w:val="000000"/>
        </w:rPr>
        <w:t>pasuror, që të vendosej nga Gjykata.</w:t>
      </w:r>
    </w:p>
    <w:p w14:paraId="22E0D05C" w14:textId="77777777" w:rsidR="00E77A00" w:rsidRPr="00625FED" w:rsidRDefault="00E77A00" w:rsidP="0019765B">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25. Qeveria e kundërshton pretendimin.</w:t>
      </w:r>
    </w:p>
    <w:p w14:paraId="0B097C22" w14:textId="16C71F4E" w:rsidR="00E77A00" w:rsidRPr="00625FED" w:rsidRDefault="00E77A00" w:rsidP="0019765B">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26. Nisur nga natyra e shkeljes së gjetur, Gjykata cakton për kërkuesin kompensimin në shum</w:t>
      </w:r>
      <w:r w:rsidR="0019765B">
        <w:rPr>
          <w:rFonts w:ascii="Garamond" w:hAnsi="Garamond" w:cs="Times New Roman"/>
          <w:color w:val="000000"/>
        </w:rPr>
        <w:t>ën prej 3.000 euro për dëmin jo</w:t>
      </w:r>
      <w:r w:rsidRPr="00625FED">
        <w:rPr>
          <w:rFonts w:ascii="Garamond" w:hAnsi="Garamond" w:cs="Times New Roman"/>
          <w:color w:val="000000"/>
        </w:rPr>
        <w:t>pasuror, plus çdo taksë që mund t’i ngarkohet kërkuesit.</w:t>
      </w:r>
    </w:p>
    <w:p w14:paraId="6EAB60D4" w14:textId="2235F51F" w:rsidR="00E77A00" w:rsidRPr="00625FED" w:rsidRDefault="00E77A00" w:rsidP="00E77A00">
      <w:pPr>
        <w:autoSpaceDE w:val="0"/>
        <w:autoSpaceDN w:val="0"/>
        <w:adjustRightInd w:val="0"/>
        <w:ind w:firstLine="284"/>
        <w:rPr>
          <w:rFonts w:ascii="Garamond" w:hAnsi="Garamond" w:cs="Times New Roman"/>
          <w:color w:val="000000"/>
        </w:rPr>
      </w:pPr>
      <w:r w:rsidRPr="00625FED">
        <w:rPr>
          <w:rFonts w:ascii="Garamond" w:hAnsi="Garamond" w:cs="Times New Roman"/>
          <w:caps/>
          <w:color w:val="000000"/>
        </w:rPr>
        <w:t>III. Kosto dhe shpenzime</w:t>
      </w:r>
    </w:p>
    <w:p w14:paraId="3FAE8BBE" w14:textId="1B32DA5A" w:rsidR="00E77A00" w:rsidRPr="00625FED" w:rsidRDefault="00E77A00" w:rsidP="00E77A00">
      <w:pPr>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27. Kërkuesi pretendon për kosto dhe shpenzime pa dhënë specifikime. Du</w:t>
      </w:r>
      <w:r w:rsidR="0019765B">
        <w:rPr>
          <w:rFonts w:ascii="Garamond" w:hAnsi="Garamond" w:cs="Times New Roman"/>
          <w:color w:val="000000"/>
        </w:rPr>
        <w:t>ke ju referuar praktikës së saj</w:t>
      </w:r>
      <w:r w:rsidRPr="00625FED">
        <w:rPr>
          <w:rFonts w:ascii="Garamond" w:hAnsi="Garamond" w:cs="Times New Roman"/>
          <w:color w:val="000000"/>
        </w:rPr>
        <w:t xml:space="preserve"> (shihni </w:t>
      </w:r>
      <w:r w:rsidRPr="00625FED">
        <w:rPr>
          <w:rFonts w:ascii="Garamond" w:hAnsi="Garamond" w:cs="Times New Roman"/>
          <w:i/>
          <w:iCs/>
          <w:color w:val="000000"/>
        </w:rPr>
        <w:t>Sevdari</w:t>
      </w:r>
      <w:r w:rsidRPr="00625FED">
        <w:rPr>
          <w:rFonts w:ascii="Garamond" w:hAnsi="Garamond" w:cs="Times New Roman"/>
          <w:color w:val="000000"/>
        </w:rPr>
        <w:t>, cituar më lart, § 152), Gjykata e refuzon këtë pretendim.</w:t>
      </w:r>
    </w:p>
    <w:p w14:paraId="2633D310" w14:textId="46218A50" w:rsidR="00E77A00" w:rsidRPr="00625FED" w:rsidRDefault="00E77A00" w:rsidP="00E77A00">
      <w:pPr>
        <w:autoSpaceDE w:val="0"/>
        <w:autoSpaceDN w:val="0"/>
        <w:adjustRightInd w:val="0"/>
        <w:ind w:firstLine="284"/>
        <w:jc w:val="both"/>
        <w:rPr>
          <w:rFonts w:ascii="Garamond" w:hAnsi="Garamond" w:cs="Times New Roman"/>
          <w:caps/>
          <w:color w:val="000000"/>
        </w:rPr>
      </w:pPr>
      <w:r w:rsidRPr="00625FED">
        <w:rPr>
          <w:rFonts w:ascii="Garamond" w:hAnsi="Garamond" w:cs="Times New Roman"/>
          <w:color w:val="000000"/>
        </w:rPr>
        <w:t xml:space="preserve"> </w:t>
      </w:r>
      <w:r w:rsidRPr="00625FED">
        <w:rPr>
          <w:rFonts w:ascii="Garamond" w:hAnsi="Garamond" w:cs="Times New Roman"/>
          <w:caps/>
          <w:color w:val="000000"/>
        </w:rPr>
        <w:t>PËR KËTO ARSYE, GJYKATA, UNANIMISHT,</w:t>
      </w:r>
    </w:p>
    <w:p w14:paraId="2D34DAE4" w14:textId="08EF70DC" w:rsidR="00E77A00" w:rsidRPr="00625FED" w:rsidRDefault="00E77A00" w:rsidP="00E77A00">
      <w:pPr>
        <w:tabs>
          <w:tab w:val="left" w:pos="340"/>
        </w:tabs>
        <w:autoSpaceDE w:val="0"/>
        <w:autoSpaceDN w:val="0"/>
        <w:adjustRightInd w:val="0"/>
        <w:ind w:firstLine="284"/>
        <w:jc w:val="both"/>
        <w:rPr>
          <w:rFonts w:ascii="Garamond" w:hAnsi="Garamond" w:cs="Times New Roman"/>
          <w:color w:val="000000"/>
        </w:rPr>
      </w:pPr>
      <w:r w:rsidRPr="00625FED">
        <w:rPr>
          <w:rFonts w:ascii="Garamond" w:hAnsi="Garamond" w:cs="Times New Roman"/>
          <w:i/>
          <w:iCs/>
          <w:color w:val="000000"/>
        </w:rPr>
        <w:t>1. deklaron</w:t>
      </w:r>
      <w:r w:rsidRPr="00625FED">
        <w:rPr>
          <w:rFonts w:ascii="Garamond" w:hAnsi="Garamond" w:cs="Times New Roman"/>
          <w:color w:val="000000"/>
        </w:rPr>
        <w:t xml:space="preserve"> të pranueshëm ankimin</w:t>
      </w:r>
      <w:r w:rsidR="0019765B">
        <w:rPr>
          <w:rFonts w:ascii="Garamond" w:hAnsi="Garamond" w:cs="Times New Roman"/>
          <w:color w:val="000000"/>
        </w:rPr>
        <w:t>,</w:t>
      </w:r>
      <w:r w:rsidRPr="00625FED">
        <w:rPr>
          <w:rFonts w:ascii="Garamond" w:hAnsi="Garamond" w:cs="Times New Roman"/>
          <w:color w:val="000000"/>
        </w:rPr>
        <w:t xml:space="preserve"> në lidhje me të drejtën e kërkuesit për respektimin e jetës private;</w:t>
      </w:r>
    </w:p>
    <w:p w14:paraId="5FBE1AA4" w14:textId="7E51B3DF" w:rsidR="00E77A00" w:rsidRPr="00625FED" w:rsidRDefault="00E77A00" w:rsidP="00E77A00">
      <w:pPr>
        <w:tabs>
          <w:tab w:val="left" w:pos="340"/>
        </w:tabs>
        <w:autoSpaceDE w:val="0"/>
        <w:autoSpaceDN w:val="0"/>
        <w:adjustRightInd w:val="0"/>
        <w:ind w:firstLine="284"/>
        <w:jc w:val="both"/>
        <w:rPr>
          <w:rFonts w:ascii="Garamond" w:hAnsi="Garamond" w:cs="Times New Roman"/>
          <w:color w:val="000000"/>
        </w:rPr>
      </w:pPr>
      <w:r w:rsidRPr="00625FED">
        <w:rPr>
          <w:rFonts w:ascii="Garamond" w:hAnsi="Garamond" w:cs="Times New Roman"/>
          <w:i/>
          <w:iCs/>
          <w:color w:val="000000"/>
        </w:rPr>
        <w:t xml:space="preserve">2. vendos </w:t>
      </w:r>
      <w:r w:rsidRPr="00625FED">
        <w:rPr>
          <w:rFonts w:ascii="Garamond" w:hAnsi="Garamond" w:cs="Times New Roman"/>
          <w:color w:val="000000"/>
        </w:rPr>
        <w:t>që është shkelur neni 8 i Konventës;</w:t>
      </w:r>
    </w:p>
    <w:p w14:paraId="1B11002A" w14:textId="083DEE35" w:rsidR="00E77A00" w:rsidRPr="00625FED" w:rsidRDefault="00E77A00" w:rsidP="00E77A00">
      <w:pPr>
        <w:tabs>
          <w:tab w:val="left" w:pos="340"/>
        </w:tabs>
        <w:autoSpaceDE w:val="0"/>
        <w:autoSpaceDN w:val="0"/>
        <w:adjustRightInd w:val="0"/>
        <w:ind w:firstLine="284"/>
        <w:jc w:val="both"/>
        <w:rPr>
          <w:rFonts w:ascii="Garamond" w:hAnsi="Garamond" w:cs="Times New Roman"/>
          <w:color w:val="000000"/>
        </w:rPr>
      </w:pPr>
      <w:r w:rsidRPr="00625FED">
        <w:rPr>
          <w:rFonts w:ascii="Garamond" w:hAnsi="Garamond" w:cs="Times New Roman"/>
          <w:i/>
          <w:iCs/>
          <w:color w:val="000000"/>
        </w:rPr>
        <w:t>3. Vendos</w:t>
      </w:r>
      <w:r w:rsidR="0019765B">
        <w:rPr>
          <w:rFonts w:ascii="Garamond" w:hAnsi="Garamond" w:cs="Times New Roman"/>
          <w:i/>
          <w:iCs/>
          <w:color w:val="000000"/>
        </w:rPr>
        <w:t>:</w:t>
      </w:r>
    </w:p>
    <w:p w14:paraId="76400506" w14:textId="7C75C9E4" w:rsidR="00E77A00" w:rsidRPr="00625FED" w:rsidRDefault="00E77A00" w:rsidP="00E77A00">
      <w:pPr>
        <w:tabs>
          <w:tab w:val="left" w:pos="680"/>
        </w:tabs>
        <w:autoSpaceDE w:val="0"/>
        <w:autoSpaceDN w:val="0"/>
        <w:adjustRightInd w:val="0"/>
        <w:ind w:firstLine="284"/>
        <w:jc w:val="both"/>
        <w:rPr>
          <w:rFonts w:ascii="Garamond" w:hAnsi="Garamond" w:cs="Times New Roman"/>
          <w:color w:val="000000"/>
        </w:rPr>
      </w:pPr>
      <w:r w:rsidRPr="00625FED">
        <w:rPr>
          <w:rFonts w:ascii="Garamond" w:hAnsi="Garamond" w:cs="Times New Roman"/>
          <w:color w:val="000000"/>
        </w:rPr>
        <w:t xml:space="preserve">a) që </w:t>
      </w:r>
      <w:r w:rsidR="0019765B" w:rsidRPr="00625FED">
        <w:rPr>
          <w:rFonts w:ascii="Garamond" w:hAnsi="Garamond" w:cs="Times New Roman"/>
          <w:color w:val="000000"/>
        </w:rPr>
        <w:t xml:space="preserve">shteti </w:t>
      </w:r>
      <w:r w:rsidRPr="00625FED">
        <w:rPr>
          <w:rFonts w:ascii="Garamond" w:hAnsi="Garamond" w:cs="Times New Roman"/>
          <w:color w:val="000000"/>
        </w:rPr>
        <w:t>i paditur duhet t’i paguajë kërkuesit, brenda tre muajve, shumën 3,000 EUR (tre mijë euro), plus çdo taksë që mund t’i n</w:t>
      </w:r>
      <w:r w:rsidR="0019765B">
        <w:rPr>
          <w:rFonts w:ascii="Garamond" w:hAnsi="Garamond" w:cs="Times New Roman"/>
          <w:color w:val="000000"/>
        </w:rPr>
        <w:t>garkohet, në lidhje me dëmin jo</w:t>
      </w:r>
      <w:r w:rsidRPr="00625FED">
        <w:rPr>
          <w:rFonts w:ascii="Garamond" w:hAnsi="Garamond" w:cs="Times New Roman"/>
          <w:color w:val="000000"/>
        </w:rPr>
        <w:t xml:space="preserve">pasuror, që do të konvertohen në monedhën e </w:t>
      </w:r>
      <w:r w:rsidR="0019765B">
        <w:rPr>
          <w:rFonts w:ascii="Garamond" w:hAnsi="Garamond" w:cs="Times New Roman"/>
          <w:color w:val="000000"/>
        </w:rPr>
        <w:t>S</w:t>
      </w:r>
      <w:r w:rsidRPr="00625FED">
        <w:rPr>
          <w:rFonts w:ascii="Garamond" w:hAnsi="Garamond" w:cs="Times New Roman"/>
          <w:color w:val="000000"/>
        </w:rPr>
        <w:t>htetit të paditur me kursin në fuqi në datën e shlyerjes;</w:t>
      </w:r>
    </w:p>
    <w:p w14:paraId="110DB91C" w14:textId="429ED440" w:rsidR="00E77A00" w:rsidRPr="00625FED" w:rsidRDefault="0019765B" w:rsidP="00E77A00">
      <w:pPr>
        <w:tabs>
          <w:tab w:val="left" w:pos="68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b) që nga mbarimi i afatit tre</w:t>
      </w:r>
      <w:r w:rsidR="00E77A00" w:rsidRPr="00625FED">
        <w:rPr>
          <w:rFonts w:ascii="Garamond" w:hAnsi="Garamond" w:cs="Times New Roman"/>
          <w:color w:val="000000"/>
        </w:rPr>
        <w:t xml:space="preserve">mujor të sipërpërmendur deri në shlyerje, të paguhet interes i thjeshtë për shumën e mësipërme sipas normës </w:t>
      </w:r>
      <w:r>
        <w:rPr>
          <w:rFonts w:ascii="Garamond" w:hAnsi="Garamond" w:cs="Times New Roman"/>
          <w:color w:val="000000"/>
        </w:rPr>
        <w:t>S</w:t>
      </w:r>
      <w:r w:rsidR="00E77A00" w:rsidRPr="00625FED">
        <w:rPr>
          <w:rFonts w:ascii="Garamond" w:hAnsi="Garamond" w:cs="Times New Roman"/>
          <w:color w:val="000000"/>
        </w:rPr>
        <w:t xml:space="preserve">ë njëjtë me normën marxhinale të kreditimit të Bankës Qendrore </w:t>
      </w:r>
      <w:r w:rsidRPr="00625FED">
        <w:rPr>
          <w:rFonts w:ascii="Garamond" w:hAnsi="Garamond" w:cs="Times New Roman"/>
          <w:color w:val="000000"/>
        </w:rPr>
        <w:t>Evropiane</w:t>
      </w:r>
      <w:r w:rsidR="00E77A00" w:rsidRPr="00625FED">
        <w:rPr>
          <w:rFonts w:ascii="Garamond" w:hAnsi="Garamond" w:cs="Times New Roman"/>
          <w:color w:val="000000"/>
        </w:rPr>
        <w:t xml:space="preserve"> gjatë periudhës së mospagimit plus tre pikë përqindje;</w:t>
      </w:r>
    </w:p>
    <w:p w14:paraId="56831973" w14:textId="642BBC73" w:rsidR="00E77A00" w:rsidRPr="00625FED" w:rsidRDefault="00E77A00" w:rsidP="00E77A00">
      <w:pPr>
        <w:tabs>
          <w:tab w:val="left" w:pos="340"/>
        </w:tabs>
        <w:autoSpaceDE w:val="0"/>
        <w:autoSpaceDN w:val="0"/>
        <w:adjustRightInd w:val="0"/>
        <w:ind w:firstLine="284"/>
        <w:jc w:val="both"/>
        <w:rPr>
          <w:rFonts w:ascii="Garamond" w:hAnsi="Garamond" w:cs="Times New Roman"/>
          <w:color w:val="000000"/>
        </w:rPr>
      </w:pPr>
      <w:r w:rsidRPr="00625FED">
        <w:rPr>
          <w:rFonts w:ascii="Garamond" w:hAnsi="Garamond" w:cs="Times New Roman"/>
          <w:i/>
          <w:iCs/>
          <w:color w:val="000000"/>
        </w:rPr>
        <w:t>4. rrëzon</w:t>
      </w:r>
      <w:r w:rsidRPr="00625FED">
        <w:rPr>
          <w:rFonts w:ascii="Garamond" w:hAnsi="Garamond" w:cs="Times New Roman"/>
          <w:color w:val="000000"/>
        </w:rPr>
        <w:t xml:space="preserve"> pjesën tjetër të pretendimit të kërkuesit për kompensim të drejtë.</w:t>
      </w:r>
    </w:p>
    <w:p w14:paraId="749692AF" w14:textId="10A77F11" w:rsidR="0019765B" w:rsidRDefault="00E77A00" w:rsidP="0019765B">
      <w:pPr>
        <w:tabs>
          <w:tab w:val="center" w:pos="1400"/>
          <w:tab w:val="center" w:pos="5940"/>
        </w:tabs>
        <w:autoSpaceDE w:val="0"/>
        <w:autoSpaceDN w:val="0"/>
        <w:adjustRightInd w:val="0"/>
        <w:rPr>
          <w:rFonts w:ascii="Garamond" w:hAnsi="Garamond" w:cs="Times New Roman"/>
          <w:b/>
          <w:color w:val="000000"/>
        </w:rPr>
      </w:pPr>
      <w:r w:rsidRPr="00625FED">
        <w:rPr>
          <w:rFonts w:ascii="Garamond" w:hAnsi="Garamond" w:cs="Times New Roman"/>
          <w:color w:val="000000"/>
        </w:rPr>
        <w:t>Bërë në gjuhën angleze dhe njoftuar me shkrim më 25 gusht 2026</w:t>
      </w:r>
      <w:r w:rsidR="0019765B">
        <w:rPr>
          <w:rFonts w:ascii="Garamond" w:hAnsi="Garamond" w:cs="Times New Roman"/>
          <w:color w:val="000000"/>
        </w:rPr>
        <w:t>,</w:t>
      </w:r>
      <w:r w:rsidRPr="00625FED">
        <w:rPr>
          <w:rFonts w:ascii="Garamond" w:hAnsi="Garamond" w:cs="Times New Roman"/>
          <w:color w:val="000000"/>
        </w:rPr>
        <w:t xml:space="preserve"> sipas Rregullit 77 §§ 2 dhe 3 të Rregullores së Gjykatës.</w:t>
      </w:r>
    </w:p>
    <w:p w14:paraId="3BC9D7C2" w14:textId="77777777" w:rsidR="0019765B" w:rsidRDefault="0019765B" w:rsidP="0019765B">
      <w:pPr>
        <w:tabs>
          <w:tab w:val="center" w:pos="1400"/>
          <w:tab w:val="center" w:pos="5940"/>
        </w:tabs>
        <w:autoSpaceDE w:val="0"/>
        <w:autoSpaceDN w:val="0"/>
        <w:adjustRightInd w:val="0"/>
        <w:rPr>
          <w:rFonts w:ascii="Garamond" w:hAnsi="Garamond" w:cs="Times New Roman"/>
          <w:b/>
          <w:color w:val="000000"/>
        </w:rPr>
      </w:pPr>
    </w:p>
    <w:p w14:paraId="5F2234EF" w14:textId="3E559735" w:rsidR="0019765B" w:rsidRDefault="0019765B" w:rsidP="0019765B">
      <w:pPr>
        <w:tabs>
          <w:tab w:val="center" w:pos="1400"/>
          <w:tab w:val="center" w:pos="5940"/>
        </w:tabs>
        <w:autoSpaceDE w:val="0"/>
        <w:autoSpaceDN w:val="0"/>
        <w:adjustRightInd w:val="0"/>
        <w:jc w:val="right"/>
        <w:rPr>
          <w:rFonts w:ascii="Garamond" w:hAnsi="Garamond" w:cs="Times New Roman"/>
          <w:color w:val="000000"/>
        </w:rPr>
      </w:pPr>
      <w:r w:rsidRPr="00625FED">
        <w:rPr>
          <w:rFonts w:ascii="Garamond" w:hAnsi="Garamond" w:cs="Times New Roman"/>
          <w:b/>
          <w:color w:val="000000"/>
        </w:rPr>
        <w:t>Olga Chernishova</w:t>
      </w:r>
      <w:r>
        <w:rPr>
          <w:rFonts w:ascii="Garamond" w:hAnsi="Garamond" w:cs="Times New Roman"/>
          <w:color w:val="000000"/>
        </w:rPr>
        <w:t xml:space="preserve"> </w:t>
      </w:r>
    </w:p>
    <w:p w14:paraId="3F605ADE" w14:textId="04C2679A" w:rsidR="0019765B" w:rsidRDefault="0019765B" w:rsidP="0019765B">
      <w:pPr>
        <w:tabs>
          <w:tab w:val="center" w:pos="1400"/>
          <w:tab w:val="center" w:pos="5940"/>
        </w:tabs>
        <w:autoSpaceDE w:val="0"/>
        <w:autoSpaceDN w:val="0"/>
        <w:adjustRightInd w:val="0"/>
        <w:jc w:val="right"/>
        <w:rPr>
          <w:rFonts w:ascii="Garamond" w:hAnsi="Garamond" w:cs="Times New Roman"/>
          <w:b/>
          <w:color w:val="000000"/>
        </w:rPr>
      </w:pPr>
      <w:r>
        <w:rPr>
          <w:rFonts w:ascii="Garamond" w:hAnsi="Garamond" w:cs="Times New Roman"/>
          <w:color w:val="000000"/>
        </w:rPr>
        <w:t>ZËVENDËSK</w:t>
      </w:r>
      <w:r w:rsidRPr="00625FED">
        <w:rPr>
          <w:rFonts w:ascii="Garamond" w:hAnsi="Garamond" w:cs="Times New Roman"/>
          <w:color w:val="000000"/>
        </w:rPr>
        <w:t>ANCELARE</w:t>
      </w:r>
      <w:r w:rsidRPr="0019765B">
        <w:rPr>
          <w:rFonts w:ascii="Garamond" w:hAnsi="Garamond" w:cs="Times New Roman"/>
          <w:b/>
          <w:color w:val="000000"/>
        </w:rPr>
        <w:t xml:space="preserve"> </w:t>
      </w:r>
    </w:p>
    <w:p w14:paraId="310D29CE" w14:textId="77777777" w:rsidR="0019765B" w:rsidRDefault="0019765B" w:rsidP="0019765B">
      <w:pPr>
        <w:tabs>
          <w:tab w:val="center" w:pos="1400"/>
          <w:tab w:val="center" w:pos="5940"/>
        </w:tabs>
        <w:autoSpaceDE w:val="0"/>
        <w:autoSpaceDN w:val="0"/>
        <w:adjustRightInd w:val="0"/>
        <w:jc w:val="right"/>
        <w:rPr>
          <w:rFonts w:ascii="Garamond" w:hAnsi="Garamond" w:cs="Times New Roman"/>
          <w:b/>
          <w:color w:val="000000"/>
        </w:rPr>
      </w:pPr>
    </w:p>
    <w:p w14:paraId="2D268A8F" w14:textId="26A26744" w:rsidR="0019765B" w:rsidRPr="00625FED" w:rsidRDefault="0019765B" w:rsidP="0019765B">
      <w:pPr>
        <w:tabs>
          <w:tab w:val="center" w:pos="1400"/>
          <w:tab w:val="center" w:pos="5940"/>
        </w:tabs>
        <w:autoSpaceDE w:val="0"/>
        <w:autoSpaceDN w:val="0"/>
        <w:adjustRightInd w:val="0"/>
        <w:jc w:val="right"/>
        <w:rPr>
          <w:rFonts w:ascii="Garamond" w:hAnsi="Garamond" w:cs="Times New Roman"/>
          <w:b/>
          <w:color w:val="000000"/>
        </w:rPr>
      </w:pPr>
      <w:r w:rsidRPr="00625FED">
        <w:rPr>
          <w:rFonts w:ascii="Garamond" w:hAnsi="Garamond" w:cs="Times New Roman"/>
          <w:b/>
          <w:color w:val="000000"/>
        </w:rPr>
        <w:t>Diana Kovatcheva</w:t>
      </w:r>
    </w:p>
    <w:p w14:paraId="7E74260B" w14:textId="224FCF1B" w:rsidR="00E77A00" w:rsidRPr="00625FED" w:rsidRDefault="0019765B" w:rsidP="0019765B">
      <w:pPr>
        <w:autoSpaceDE w:val="0"/>
        <w:autoSpaceDN w:val="0"/>
        <w:adjustRightInd w:val="0"/>
        <w:jc w:val="right"/>
        <w:rPr>
          <w:rFonts w:ascii="Garamond" w:hAnsi="Garamond" w:cs="Times New Roman"/>
          <w:color w:val="000000"/>
        </w:rPr>
      </w:pPr>
      <w:r w:rsidRPr="00625FED">
        <w:rPr>
          <w:rFonts w:ascii="Garamond" w:hAnsi="Garamond" w:cs="Times New Roman"/>
          <w:color w:val="000000"/>
        </w:rPr>
        <w:t>KRYETARE</w:t>
      </w:r>
    </w:p>
    <w:p w14:paraId="1FF13842" w14:textId="77777777" w:rsidR="000006E8" w:rsidRPr="00625FED" w:rsidRDefault="00E77A00" w:rsidP="00E77A00">
      <w:pPr>
        <w:tabs>
          <w:tab w:val="center" w:pos="1400"/>
          <w:tab w:val="center" w:pos="5940"/>
        </w:tabs>
        <w:autoSpaceDE w:val="0"/>
        <w:autoSpaceDN w:val="0"/>
        <w:adjustRightInd w:val="0"/>
        <w:ind w:firstLine="284"/>
        <w:rPr>
          <w:rFonts w:ascii="Garamond" w:hAnsi="Garamond" w:cs="Times New Roman"/>
          <w:color w:val="FFFFFF"/>
        </w:rPr>
      </w:pPr>
      <w:r w:rsidRPr="00625FED">
        <w:rPr>
          <w:rFonts w:ascii="Garamond" w:hAnsi="Garamond" w:cs="Times New Roman"/>
          <w:color w:val="FFFFFF"/>
        </w:rPr>
        <w:t xml:space="preserve"> </w:t>
      </w:r>
    </w:p>
    <w:p w14:paraId="48E468F5" w14:textId="14FF4470" w:rsidR="00E77A00" w:rsidRPr="00625FED" w:rsidRDefault="00E77A00" w:rsidP="00E77A00">
      <w:pPr>
        <w:tabs>
          <w:tab w:val="center" w:pos="1400"/>
          <w:tab w:val="center" w:pos="5940"/>
        </w:tabs>
        <w:autoSpaceDE w:val="0"/>
        <w:autoSpaceDN w:val="0"/>
        <w:adjustRightInd w:val="0"/>
        <w:ind w:firstLine="284"/>
        <w:rPr>
          <w:rFonts w:ascii="Garamond" w:hAnsi="Garamond" w:cs="Times New Roman"/>
          <w:color w:val="FFFFFF"/>
        </w:rPr>
      </w:pPr>
    </w:p>
    <w:p w14:paraId="0CD9E399" w14:textId="610999C7" w:rsidR="00182EBA" w:rsidRPr="00625FED" w:rsidRDefault="00182EBA" w:rsidP="00E77A00">
      <w:pPr>
        <w:ind w:firstLine="284"/>
        <w:rPr>
          <w:rFonts w:ascii="Garamond" w:hAnsi="Garamond"/>
        </w:rPr>
      </w:pPr>
    </w:p>
    <w:sectPr w:rsidR="00182EBA" w:rsidRPr="00625FED" w:rsidSect="00564B6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F2FCB" w14:textId="77777777" w:rsidR="00107968" w:rsidRDefault="00107968">
      <w:r>
        <w:separator/>
      </w:r>
    </w:p>
  </w:endnote>
  <w:endnote w:type="continuationSeparator" w:id="0">
    <w:p w14:paraId="6F99FFC4" w14:textId="77777777" w:rsidR="00107968" w:rsidRDefault="00107968">
      <w:r>
        <w:continuationSeparator/>
      </w:r>
    </w:p>
  </w:endnote>
  <w:endnote w:type="continuationNotice" w:id="1">
    <w:p w14:paraId="05182C19" w14:textId="77777777" w:rsidR="007F2F44" w:rsidRDefault="007F2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5F647" w14:textId="77777777" w:rsidR="00107968" w:rsidRDefault="00107968">
      <w:r>
        <w:separator/>
      </w:r>
    </w:p>
  </w:footnote>
  <w:footnote w:type="continuationSeparator" w:id="0">
    <w:p w14:paraId="713796F8" w14:textId="77777777" w:rsidR="00107968" w:rsidRDefault="00107968">
      <w:r>
        <w:continuationSeparator/>
      </w:r>
    </w:p>
  </w:footnote>
  <w:footnote w:type="continuationNotice" w:id="1">
    <w:p w14:paraId="1F267B45" w14:textId="77777777" w:rsidR="007F2F44" w:rsidRDefault="007F2F44"/>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A170EC6E">
      <w:start w:val="1"/>
      <w:numFmt w:val="bullet"/>
      <w:pStyle w:val="ListBullet"/>
      <w:lvlText w:val=""/>
      <w:lvlJc w:val="left"/>
      <w:pPr>
        <w:tabs>
          <w:tab w:val="num" w:pos="851"/>
        </w:tabs>
        <w:ind w:left="568" w:firstLine="0"/>
      </w:pPr>
      <w:rPr>
        <w:rFonts w:ascii="Wingdings" w:hAnsi="Wingdings" w:hint="default"/>
        <w:color w:val="808080"/>
        <w:sz w:val="16"/>
      </w:rPr>
    </w:lvl>
    <w:lvl w:ilvl="1" w:tplc="F7703FD0" w:tentative="1">
      <w:start w:val="1"/>
      <w:numFmt w:val="bullet"/>
      <w:lvlText w:val="o"/>
      <w:lvlJc w:val="left"/>
      <w:pPr>
        <w:tabs>
          <w:tab w:val="num" w:pos="1724"/>
        </w:tabs>
        <w:ind w:left="1724" w:hanging="360"/>
      </w:pPr>
      <w:rPr>
        <w:rFonts w:ascii="Courier New" w:hAnsi="Courier New" w:cs="Courier New" w:hint="default"/>
      </w:rPr>
    </w:lvl>
    <w:lvl w:ilvl="2" w:tplc="66ECD324" w:tentative="1">
      <w:start w:val="1"/>
      <w:numFmt w:val="bullet"/>
      <w:lvlText w:val=""/>
      <w:lvlJc w:val="left"/>
      <w:pPr>
        <w:tabs>
          <w:tab w:val="num" w:pos="2444"/>
        </w:tabs>
        <w:ind w:left="2444" w:hanging="360"/>
      </w:pPr>
      <w:rPr>
        <w:rFonts w:ascii="Wingdings" w:hAnsi="Wingdings" w:hint="default"/>
      </w:rPr>
    </w:lvl>
    <w:lvl w:ilvl="3" w:tplc="C9845E1C" w:tentative="1">
      <w:start w:val="1"/>
      <w:numFmt w:val="bullet"/>
      <w:lvlText w:val=""/>
      <w:lvlJc w:val="left"/>
      <w:pPr>
        <w:tabs>
          <w:tab w:val="num" w:pos="3164"/>
        </w:tabs>
        <w:ind w:left="3164" w:hanging="360"/>
      </w:pPr>
      <w:rPr>
        <w:rFonts w:ascii="Symbol" w:hAnsi="Symbol" w:hint="default"/>
      </w:rPr>
    </w:lvl>
    <w:lvl w:ilvl="4" w:tplc="BFF48190" w:tentative="1">
      <w:start w:val="1"/>
      <w:numFmt w:val="bullet"/>
      <w:lvlText w:val="o"/>
      <w:lvlJc w:val="left"/>
      <w:pPr>
        <w:tabs>
          <w:tab w:val="num" w:pos="3884"/>
        </w:tabs>
        <w:ind w:left="3884" w:hanging="360"/>
      </w:pPr>
      <w:rPr>
        <w:rFonts w:ascii="Courier New" w:hAnsi="Courier New" w:cs="Courier New" w:hint="default"/>
      </w:rPr>
    </w:lvl>
    <w:lvl w:ilvl="5" w:tplc="09D8F534" w:tentative="1">
      <w:start w:val="1"/>
      <w:numFmt w:val="bullet"/>
      <w:lvlText w:val=""/>
      <w:lvlJc w:val="left"/>
      <w:pPr>
        <w:tabs>
          <w:tab w:val="num" w:pos="4604"/>
        </w:tabs>
        <w:ind w:left="4604" w:hanging="360"/>
      </w:pPr>
      <w:rPr>
        <w:rFonts w:ascii="Wingdings" w:hAnsi="Wingdings" w:hint="default"/>
      </w:rPr>
    </w:lvl>
    <w:lvl w:ilvl="6" w:tplc="5C3A6EFC" w:tentative="1">
      <w:start w:val="1"/>
      <w:numFmt w:val="bullet"/>
      <w:lvlText w:val=""/>
      <w:lvlJc w:val="left"/>
      <w:pPr>
        <w:tabs>
          <w:tab w:val="num" w:pos="5324"/>
        </w:tabs>
        <w:ind w:left="5324" w:hanging="360"/>
      </w:pPr>
      <w:rPr>
        <w:rFonts w:ascii="Symbol" w:hAnsi="Symbol" w:hint="default"/>
      </w:rPr>
    </w:lvl>
    <w:lvl w:ilvl="7" w:tplc="155CC4AA" w:tentative="1">
      <w:start w:val="1"/>
      <w:numFmt w:val="bullet"/>
      <w:lvlText w:val="o"/>
      <w:lvlJc w:val="left"/>
      <w:pPr>
        <w:tabs>
          <w:tab w:val="num" w:pos="6044"/>
        </w:tabs>
        <w:ind w:left="6044" w:hanging="360"/>
      </w:pPr>
      <w:rPr>
        <w:rFonts w:ascii="Courier New" w:hAnsi="Courier New" w:cs="Courier New" w:hint="default"/>
      </w:rPr>
    </w:lvl>
    <w:lvl w:ilvl="8" w:tplc="473C45B4"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w:rsids>
    <w:rsidRoot w:val="00160439"/>
    <w:rsid w:val="000006E8"/>
    <w:rsid w:val="000041F8"/>
    <w:rsid w:val="000042A8"/>
    <w:rsid w:val="00004308"/>
    <w:rsid w:val="00005BF0"/>
    <w:rsid w:val="0000617D"/>
    <w:rsid w:val="00007154"/>
    <w:rsid w:val="000103AE"/>
    <w:rsid w:val="00011D69"/>
    <w:rsid w:val="00012AD3"/>
    <w:rsid w:val="00015C2D"/>
    <w:rsid w:val="00015F00"/>
    <w:rsid w:val="00016EA9"/>
    <w:rsid w:val="0001768D"/>
    <w:rsid w:val="00022C1D"/>
    <w:rsid w:val="0002592F"/>
    <w:rsid w:val="00031428"/>
    <w:rsid w:val="00034987"/>
    <w:rsid w:val="00041560"/>
    <w:rsid w:val="000602DF"/>
    <w:rsid w:val="00061B05"/>
    <w:rsid w:val="000632D5"/>
    <w:rsid w:val="000644EE"/>
    <w:rsid w:val="000712E3"/>
    <w:rsid w:val="00073614"/>
    <w:rsid w:val="000744F8"/>
    <w:rsid w:val="0007780A"/>
    <w:rsid w:val="00085457"/>
    <w:rsid w:val="000925AD"/>
    <w:rsid w:val="00096FE1"/>
    <w:rsid w:val="00097A62"/>
    <w:rsid w:val="000A24EB"/>
    <w:rsid w:val="000B686A"/>
    <w:rsid w:val="000B6923"/>
    <w:rsid w:val="000B7195"/>
    <w:rsid w:val="000C5F3C"/>
    <w:rsid w:val="000C6DCC"/>
    <w:rsid w:val="000D47AA"/>
    <w:rsid w:val="000D5CA8"/>
    <w:rsid w:val="000D721F"/>
    <w:rsid w:val="000E069B"/>
    <w:rsid w:val="000E0E82"/>
    <w:rsid w:val="000E1DC5"/>
    <w:rsid w:val="000E223F"/>
    <w:rsid w:val="000E46B8"/>
    <w:rsid w:val="000E7D45"/>
    <w:rsid w:val="000F52F4"/>
    <w:rsid w:val="000F7851"/>
    <w:rsid w:val="00101505"/>
    <w:rsid w:val="00104E23"/>
    <w:rsid w:val="00107968"/>
    <w:rsid w:val="00110DA8"/>
    <w:rsid w:val="00111B0C"/>
    <w:rsid w:val="00120D6C"/>
    <w:rsid w:val="001257EC"/>
    <w:rsid w:val="00133D33"/>
    <w:rsid w:val="00134B6A"/>
    <w:rsid w:val="00134D64"/>
    <w:rsid w:val="00135A30"/>
    <w:rsid w:val="0013612C"/>
    <w:rsid w:val="00137FF6"/>
    <w:rsid w:val="00140510"/>
    <w:rsid w:val="00141650"/>
    <w:rsid w:val="00150BFA"/>
    <w:rsid w:val="001561B6"/>
    <w:rsid w:val="00160439"/>
    <w:rsid w:val="00162A12"/>
    <w:rsid w:val="00166530"/>
    <w:rsid w:val="00170027"/>
    <w:rsid w:val="001812BE"/>
    <w:rsid w:val="00182DDF"/>
    <w:rsid w:val="00182EBA"/>
    <w:rsid w:val="001832BD"/>
    <w:rsid w:val="001943B5"/>
    <w:rsid w:val="00195134"/>
    <w:rsid w:val="0019765B"/>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2737A"/>
    <w:rsid w:val="00230D00"/>
    <w:rsid w:val="00231DF7"/>
    <w:rsid w:val="00231FD1"/>
    <w:rsid w:val="002339E0"/>
    <w:rsid w:val="00233CF8"/>
    <w:rsid w:val="0023575D"/>
    <w:rsid w:val="0023613C"/>
    <w:rsid w:val="00237148"/>
    <w:rsid w:val="0024222D"/>
    <w:rsid w:val="002422B6"/>
    <w:rsid w:val="00244B0E"/>
    <w:rsid w:val="00244F6C"/>
    <w:rsid w:val="00246B89"/>
    <w:rsid w:val="00252C4E"/>
    <w:rsid w:val="002532C5"/>
    <w:rsid w:val="00254DF2"/>
    <w:rsid w:val="00260C03"/>
    <w:rsid w:val="0026439A"/>
    <w:rsid w:val="0026540E"/>
    <w:rsid w:val="00270484"/>
    <w:rsid w:val="00275123"/>
    <w:rsid w:val="00276A1C"/>
    <w:rsid w:val="00281B7C"/>
    <w:rsid w:val="00282240"/>
    <w:rsid w:val="00282BD8"/>
    <w:rsid w:val="00287AD5"/>
    <w:rsid w:val="002934D0"/>
    <w:rsid w:val="00293676"/>
    <w:rsid w:val="00293BD9"/>
    <w:rsid w:val="002948AD"/>
    <w:rsid w:val="002A01CC"/>
    <w:rsid w:val="002A613A"/>
    <w:rsid w:val="002A61B1"/>
    <w:rsid w:val="002A663C"/>
    <w:rsid w:val="002B444B"/>
    <w:rsid w:val="002B44D3"/>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1CBB"/>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45B4"/>
    <w:rsid w:val="0035515F"/>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6C02"/>
    <w:rsid w:val="003D7672"/>
    <w:rsid w:val="003E6D80"/>
    <w:rsid w:val="003E7BCC"/>
    <w:rsid w:val="003F05FA"/>
    <w:rsid w:val="003F244A"/>
    <w:rsid w:val="003F2517"/>
    <w:rsid w:val="003F30B8"/>
    <w:rsid w:val="003F4C45"/>
    <w:rsid w:val="003F5F7B"/>
    <w:rsid w:val="003F7D64"/>
    <w:rsid w:val="0040433A"/>
    <w:rsid w:val="00414300"/>
    <w:rsid w:val="004145AE"/>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620A"/>
    <w:rsid w:val="004B656C"/>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7476"/>
    <w:rsid w:val="005430A5"/>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5FED"/>
    <w:rsid w:val="00627507"/>
    <w:rsid w:val="00633717"/>
    <w:rsid w:val="006344E1"/>
    <w:rsid w:val="00637FC8"/>
    <w:rsid w:val="00640F1C"/>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01EB"/>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2F44"/>
    <w:rsid w:val="007F3437"/>
    <w:rsid w:val="00802C64"/>
    <w:rsid w:val="00805E52"/>
    <w:rsid w:val="008061D0"/>
    <w:rsid w:val="00810B38"/>
    <w:rsid w:val="008204C7"/>
    <w:rsid w:val="00820992"/>
    <w:rsid w:val="00821328"/>
    <w:rsid w:val="00823602"/>
    <w:rsid w:val="008255F5"/>
    <w:rsid w:val="00826890"/>
    <w:rsid w:val="0083014E"/>
    <w:rsid w:val="0083214A"/>
    <w:rsid w:val="00834220"/>
    <w:rsid w:val="00841C5E"/>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4EE0"/>
    <w:rsid w:val="008E5BC6"/>
    <w:rsid w:val="008E6217"/>
    <w:rsid w:val="008E6A25"/>
    <w:rsid w:val="008F0FC8"/>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FE1"/>
    <w:rsid w:val="009259AC"/>
    <w:rsid w:val="00926F38"/>
    <w:rsid w:val="00927BEB"/>
    <w:rsid w:val="009333DC"/>
    <w:rsid w:val="00934301"/>
    <w:rsid w:val="009366EA"/>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35FF"/>
    <w:rsid w:val="00B67CB8"/>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6C27"/>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66A"/>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1B4E"/>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BCB"/>
    <w:rsid w:val="00E275D7"/>
    <w:rsid w:val="00E27DBE"/>
    <w:rsid w:val="00E318BC"/>
    <w:rsid w:val="00E32AB1"/>
    <w:rsid w:val="00E36C71"/>
    <w:rsid w:val="00E40404"/>
    <w:rsid w:val="00E4126A"/>
    <w:rsid w:val="00E42A06"/>
    <w:rsid w:val="00E459C6"/>
    <w:rsid w:val="00E47589"/>
    <w:rsid w:val="00E557AA"/>
    <w:rsid w:val="00E56B4E"/>
    <w:rsid w:val="00E63EC7"/>
    <w:rsid w:val="00E64915"/>
    <w:rsid w:val="00E64D3A"/>
    <w:rsid w:val="00E661D4"/>
    <w:rsid w:val="00E67565"/>
    <w:rsid w:val="00E70091"/>
    <w:rsid w:val="00E70D2E"/>
    <w:rsid w:val="00E720F5"/>
    <w:rsid w:val="00E744E0"/>
    <w:rsid w:val="00E76D47"/>
    <w:rsid w:val="00E77A00"/>
    <w:rsid w:val="00E821BC"/>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D9F"/>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094C"/>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64C"/>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4F46919"/>
  <w15:docId w15:val="{7661D38E-A781-4924-9BA5-208E14EF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25A5D"/>
    <w:rPr>
      <w:sz w:val="24"/>
      <w:szCs w:val="24"/>
    </w:rPr>
  </w:style>
  <w:style w:type="paragraph" w:styleId="Heading1">
    <w:name w:val="heading 1"/>
    <w:basedOn w:val="Normal"/>
    <w:next w:val="Normal"/>
    <w:link w:val="Heading1Char"/>
    <w:uiPriority w:val="98"/>
    <w:semiHidden/>
    <w:rsid w:val="00525A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5A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5A5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5A5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5A5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5A5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5A5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5A5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5A5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5A5D"/>
    <w:rPr>
      <w:rFonts w:ascii="Tahoma" w:hAnsi="Tahoma" w:cs="Tahoma"/>
      <w:sz w:val="16"/>
      <w:szCs w:val="16"/>
    </w:rPr>
  </w:style>
  <w:style w:type="character" w:customStyle="1" w:styleId="BalloonTextChar">
    <w:name w:val="Balloon Text Char"/>
    <w:basedOn w:val="DefaultParagraphFont"/>
    <w:link w:val="BalloonText"/>
    <w:uiPriority w:val="98"/>
    <w:semiHidden/>
    <w:rsid w:val="00525A5D"/>
    <w:rPr>
      <w:rFonts w:ascii="Tahoma" w:hAnsi="Tahoma" w:cs="Tahoma"/>
      <w:sz w:val="16"/>
      <w:szCs w:val="16"/>
      <w:lang w:val="sq-AL"/>
    </w:rPr>
  </w:style>
  <w:style w:type="character" w:styleId="BookTitle">
    <w:name w:val="Book Title"/>
    <w:uiPriority w:val="98"/>
    <w:semiHidden/>
    <w:qFormat/>
    <w:rsid w:val="00525A5D"/>
    <w:rPr>
      <w:i/>
      <w:iCs/>
      <w:smallCaps/>
      <w:spacing w:val="5"/>
    </w:rPr>
  </w:style>
  <w:style w:type="paragraph" w:customStyle="1" w:styleId="JuHeader">
    <w:name w:val="Ju_Header"/>
    <w:aliases w:val="_Header"/>
    <w:basedOn w:val="Header"/>
    <w:uiPriority w:val="29"/>
    <w:qFormat/>
    <w:rsid w:val="00525A5D"/>
    <w:pPr>
      <w:tabs>
        <w:tab w:val="clear" w:pos="4536"/>
        <w:tab w:val="clear" w:pos="9072"/>
      </w:tabs>
      <w:jc w:val="center"/>
    </w:pPr>
    <w:rPr>
      <w:sz w:val="18"/>
    </w:rPr>
  </w:style>
  <w:style w:type="paragraph" w:customStyle="1" w:styleId="NormalJustified">
    <w:name w:val="Normal_Justified"/>
    <w:basedOn w:val="Normal"/>
    <w:semiHidden/>
    <w:rsid w:val="00525A5D"/>
    <w:pPr>
      <w:jc w:val="both"/>
    </w:pPr>
  </w:style>
  <w:style w:type="character" w:styleId="Strong">
    <w:name w:val="Strong"/>
    <w:uiPriority w:val="98"/>
    <w:semiHidden/>
    <w:qFormat/>
    <w:rsid w:val="00525A5D"/>
    <w:rPr>
      <w:b/>
      <w:bCs/>
    </w:rPr>
  </w:style>
  <w:style w:type="paragraph" w:styleId="NoSpacing">
    <w:name w:val="No Spacing"/>
    <w:basedOn w:val="Normal"/>
    <w:link w:val="NoSpacingChar"/>
    <w:uiPriority w:val="98"/>
    <w:semiHidden/>
    <w:qFormat/>
    <w:rsid w:val="00525A5D"/>
  </w:style>
  <w:style w:type="character" w:customStyle="1" w:styleId="NoSpacingChar">
    <w:name w:val="No Spacing Char"/>
    <w:basedOn w:val="DefaultParagraphFont"/>
    <w:link w:val="NoSpacing"/>
    <w:uiPriority w:val="98"/>
    <w:semiHidden/>
    <w:rsid w:val="00525A5D"/>
    <w:rPr>
      <w:sz w:val="24"/>
      <w:szCs w:val="24"/>
      <w:lang w:val="sq-AL"/>
    </w:rPr>
  </w:style>
  <w:style w:type="paragraph" w:customStyle="1" w:styleId="JuQuot">
    <w:name w:val="Ju_Quot"/>
    <w:aliases w:val="_Quote"/>
    <w:basedOn w:val="NormalJustified"/>
    <w:uiPriority w:val="20"/>
    <w:qFormat/>
    <w:rsid w:val="00525A5D"/>
    <w:pPr>
      <w:spacing w:before="120" w:after="120"/>
      <w:ind w:left="425" w:firstLine="142"/>
    </w:pPr>
    <w:rPr>
      <w:sz w:val="20"/>
    </w:rPr>
  </w:style>
  <w:style w:type="paragraph" w:customStyle="1" w:styleId="DummyStyle">
    <w:name w:val="Dummy_Style"/>
    <w:aliases w:val="_Dummy"/>
    <w:basedOn w:val="Normal"/>
    <w:semiHidden/>
    <w:qFormat/>
    <w:rsid w:val="00525A5D"/>
    <w:rPr>
      <w:color w:val="00B050"/>
      <w:sz w:val="22"/>
    </w:rPr>
  </w:style>
  <w:style w:type="paragraph" w:customStyle="1" w:styleId="JuList">
    <w:name w:val="Ju_List"/>
    <w:aliases w:val="_List_1"/>
    <w:basedOn w:val="NormalJustified"/>
    <w:uiPriority w:val="23"/>
    <w:qFormat/>
    <w:rsid w:val="00525A5D"/>
    <w:pPr>
      <w:numPr>
        <w:numId w:val="10"/>
      </w:numPr>
      <w:spacing w:before="280" w:after="60"/>
    </w:pPr>
  </w:style>
  <w:style w:type="paragraph" w:customStyle="1" w:styleId="JuLista">
    <w:name w:val="Ju_List_a"/>
    <w:aliases w:val="_List_2"/>
    <w:basedOn w:val="NormalJustified"/>
    <w:uiPriority w:val="23"/>
    <w:rsid w:val="00525A5D"/>
    <w:pPr>
      <w:numPr>
        <w:ilvl w:val="1"/>
        <w:numId w:val="10"/>
      </w:numPr>
    </w:pPr>
  </w:style>
  <w:style w:type="paragraph" w:customStyle="1" w:styleId="JuListi">
    <w:name w:val="Ju_List_i"/>
    <w:aliases w:val="_List_3"/>
    <w:basedOn w:val="NormalJustified"/>
    <w:uiPriority w:val="23"/>
    <w:rsid w:val="00525A5D"/>
    <w:pPr>
      <w:numPr>
        <w:ilvl w:val="2"/>
        <w:numId w:val="10"/>
      </w:numPr>
    </w:pPr>
  </w:style>
  <w:style w:type="paragraph" w:customStyle="1" w:styleId="JuHArticle">
    <w:name w:val="Ju_H_Article"/>
    <w:aliases w:val="_Title_Quote"/>
    <w:basedOn w:val="Normal"/>
    <w:next w:val="JuQuot"/>
    <w:uiPriority w:val="19"/>
    <w:qFormat/>
    <w:rsid w:val="00525A5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5A5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5A5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5A5D"/>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5A5D"/>
    <w:pPr>
      <w:numPr>
        <w:numId w:val="4"/>
      </w:numPr>
    </w:pPr>
  </w:style>
  <w:style w:type="paragraph" w:customStyle="1" w:styleId="JuSigned">
    <w:name w:val="Ju_Signed"/>
    <w:aliases w:val="_Signature"/>
    <w:basedOn w:val="Normal"/>
    <w:next w:val="JuPara"/>
    <w:uiPriority w:val="31"/>
    <w:qFormat/>
    <w:rsid w:val="00525A5D"/>
    <w:pPr>
      <w:tabs>
        <w:tab w:val="center" w:pos="1418"/>
        <w:tab w:val="center" w:pos="5954"/>
      </w:tabs>
      <w:spacing w:before="720"/>
    </w:pPr>
  </w:style>
  <w:style w:type="paragraph" w:styleId="Title">
    <w:name w:val="Title"/>
    <w:basedOn w:val="Normal"/>
    <w:next w:val="Normal"/>
    <w:link w:val="TitleChar"/>
    <w:uiPriority w:val="98"/>
    <w:semiHidden/>
    <w:qFormat/>
    <w:rsid w:val="00525A5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25A5D"/>
    <w:rPr>
      <w:rFonts w:asciiTheme="majorHAnsi" w:eastAsiaTheme="majorEastAsia" w:hAnsiTheme="majorHAnsi" w:cstheme="majorBidi"/>
      <w:spacing w:val="5"/>
      <w:sz w:val="52"/>
      <w:szCs w:val="52"/>
      <w:lang w:val="sq-AL" w:bidi="en-US"/>
    </w:rPr>
  </w:style>
  <w:style w:type="numbering" w:customStyle="1" w:styleId="ECHRA1StyleList">
    <w:name w:val="ECHR_A1_Style_List"/>
    <w:basedOn w:val="NoList"/>
    <w:uiPriority w:val="99"/>
    <w:rsid w:val="00525A5D"/>
    <w:pPr>
      <w:numPr>
        <w:numId w:val="5"/>
      </w:numPr>
    </w:pPr>
  </w:style>
  <w:style w:type="numbering" w:customStyle="1" w:styleId="ECHRA1StyleNumberedList">
    <w:name w:val="ECHR_A1_Style_Numbered_List"/>
    <w:basedOn w:val="NoList"/>
    <w:rsid w:val="00525A5D"/>
    <w:pPr>
      <w:numPr>
        <w:numId w:val="6"/>
      </w:numPr>
    </w:pPr>
  </w:style>
  <w:style w:type="table" w:customStyle="1" w:styleId="ECHRTable2019">
    <w:name w:val="ECHR_Table_2019"/>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525A5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5A5D"/>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25A5D"/>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5A5D"/>
    <w:pPr>
      <w:keepNext/>
      <w:keepLines/>
      <w:numPr>
        <w:ilvl w:val="3"/>
        <w:numId w:val="9"/>
      </w:numPr>
      <w:spacing w:before="100" w:beforeAutospacing="1" w:after="120"/>
      <w:jc w:val="both"/>
    </w:pPr>
    <w:rPr>
      <w:b w:val="0"/>
      <w:color w:val="auto"/>
      <w:sz w:val="24"/>
    </w:rPr>
  </w:style>
  <w:style w:type="paragraph" w:styleId="Header">
    <w:name w:val="header"/>
    <w:basedOn w:val="Normal"/>
    <w:link w:val="HeaderChar"/>
    <w:rsid w:val="00525A5D"/>
    <w:pPr>
      <w:tabs>
        <w:tab w:val="center" w:pos="4536"/>
        <w:tab w:val="right" w:pos="9072"/>
      </w:tabs>
    </w:pPr>
  </w:style>
  <w:style w:type="character" w:customStyle="1" w:styleId="HeaderChar">
    <w:name w:val="Header Char"/>
    <w:basedOn w:val="DefaultParagraphFont"/>
    <w:link w:val="Header"/>
    <w:rsid w:val="00525A5D"/>
    <w:rPr>
      <w:sz w:val="24"/>
      <w:szCs w:val="24"/>
      <w:lang w:val="sq-AL"/>
    </w:rPr>
  </w:style>
  <w:style w:type="character" w:customStyle="1" w:styleId="Heading1Char">
    <w:name w:val="Heading 1 Char"/>
    <w:basedOn w:val="DefaultParagraphFont"/>
    <w:link w:val="Heading1"/>
    <w:uiPriority w:val="98"/>
    <w:semiHidden/>
    <w:rsid w:val="00525A5D"/>
    <w:rPr>
      <w:rFonts w:asciiTheme="majorHAnsi" w:eastAsiaTheme="majorEastAsia" w:hAnsiTheme="majorHAnsi" w:cstheme="majorBidi"/>
      <w:b/>
      <w:bCs/>
      <w:color w:val="333333"/>
      <w:sz w:val="28"/>
      <w:szCs w:val="28"/>
      <w:lang w:val="sq-AL"/>
    </w:rPr>
  </w:style>
  <w:style w:type="paragraph" w:customStyle="1" w:styleId="JuHa0">
    <w:name w:val="Ju_H_a"/>
    <w:aliases w:val="_Head_5"/>
    <w:basedOn w:val="Heading5"/>
    <w:next w:val="JuPara"/>
    <w:uiPriority w:val="17"/>
    <w:rsid w:val="00525A5D"/>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525A5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5A5D"/>
    <w:rPr>
      <w:rFonts w:asciiTheme="majorHAnsi" w:eastAsiaTheme="majorEastAsia" w:hAnsiTheme="majorHAnsi" w:cstheme="majorBidi"/>
      <w:b/>
      <w:bCs/>
      <w:color w:val="4D4D4D"/>
      <w:sz w:val="26"/>
      <w:szCs w:val="26"/>
      <w:lang w:val="sq-AL"/>
    </w:rPr>
  </w:style>
  <w:style w:type="paragraph" w:customStyle="1" w:styleId="JuHalpha">
    <w:name w:val="Ju_H_alpha"/>
    <w:aliases w:val="_Head_7"/>
    <w:basedOn w:val="Heading7"/>
    <w:next w:val="JuPara"/>
    <w:uiPriority w:val="17"/>
    <w:rsid w:val="00525A5D"/>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5A5D"/>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525A5D"/>
    <w:rPr>
      <w:rFonts w:asciiTheme="majorHAnsi" w:eastAsiaTheme="majorEastAsia" w:hAnsiTheme="majorHAnsi" w:cstheme="majorBidi"/>
      <w:b/>
      <w:bCs/>
      <w:color w:val="5F5F5F"/>
      <w:lang w:val="sq-AL"/>
    </w:rPr>
  </w:style>
  <w:style w:type="paragraph" w:customStyle="1" w:styleId="JuParaLast">
    <w:name w:val="Ju_Para_Last"/>
    <w:aliases w:val="_Para_Spaced"/>
    <w:basedOn w:val="NormalJustified"/>
    <w:uiPriority w:val="5"/>
    <w:qFormat/>
    <w:rsid w:val="00525A5D"/>
    <w:pPr>
      <w:keepNext/>
      <w:keepLines/>
      <w:spacing w:before="240" w:after="240"/>
      <w:ind w:firstLine="284"/>
    </w:pPr>
  </w:style>
  <w:style w:type="paragraph" w:customStyle="1" w:styleId="JuJudges">
    <w:name w:val="Ju_Judges"/>
    <w:aliases w:val="_Judges"/>
    <w:basedOn w:val="Normal"/>
    <w:uiPriority w:val="32"/>
    <w:qFormat/>
    <w:rsid w:val="00525A5D"/>
    <w:pPr>
      <w:tabs>
        <w:tab w:val="left" w:pos="567"/>
        <w:tab w:val="left" w:pos="1134"/>
      </w:tabs>
    </w:pPr>
  </w:style>
  <w:style w:type="character" w:customStyle="1" w:styleId="Heading4Char">
    <w:name w:val="Heading 4 Char"/>
    <w:basedOn w:val="DefaultParagraphFont"/>
    <w:link w:val="Heading4"/>
    <w:uiPriority w:val="98"/>
    <w:semiHidden/>
    <w:rsid w:val="00525A5D"/>
    <w:rPr>
      <w:rFonts w:asciiTheme="majorHAnsi" w:eastAsiaTheme="majorEastAsia" w:hAnsiTheme="majorHAnsi" w:cstheme="majorBidi"/>
      <w:b/>
      <w:bCs/>
      <w:i/>
      <w:iCs/>
      <w:color w:val="777777"/>
      <w:lang w:val="sq-AL"/>
    </w:rPr>
  </w:style>
  <w:style w:type="paragraph" w:customStyle="1" w:styleId="JuInitialled">
    <w:name w:val="Ju_Initialled"/>
    <w:aliases w:val="_Right"/>
    <w:basedOn w:val="Normal"/>
    <w:uiPriority w:val="30"/>
    <w:qFormat/>
    <w:rsid w:val="00525A5D"/>
    <w:pPr>
      <w:tabs>
        <w:tab w:val="center" w:pos="6407"/>
      </w:tabs>
      <w:spacing w:before="720"/>
      <w:jc w:val="right"/>
    </w:pPr>
  </w:style>
  <w:style w:type="character" w:customStyle="1" w:styleId="Heading5Char">
    <w:name w:val="Heading 5 Char"/>
    <w:basedOn w:val="DefaultParagraphFont"/>
    <w:link w:val="Heading5"/>
    <w:uiPriority w:val="98"/>
    <w:semiHidden/>
    <w:rsid w:val="00525A5D"/>
    <w:rPr>
      <w:rFonts w:asciiTheme="majorHAnsi" w:eastAsiaTheme="majorEastAsia" w:hAnsiTheme="majorHAnsi" w:cstheme="majorBidi"/>
      <w:b/>
      <w:bCs/>
      <w:color w:val="808080"/>
      <w:lang w:val="sq-AL"/>
    </w:rPr>
  </w:style>
  <w:style w:type="character" w:customStyle="1" w:styleId="JuITMark">
    <w:name w:val="Ju_ITMark"/>
    <w:aliases w:val="_ITMark"/>
    <w:basedOn w:val="DefaultParagraphFont"/>
    <w:uiPriority w:val="54"/>
    <w:qFormat/>
    <w:rsid w:val="00525A5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25A5D"/>
    <w:rPr>
      <w:caps w:val="0"/>
      <w:smallCaps/>
    </w:rPr>
  </w:style>
  <w:style w:type="character" w:styleId="SubtleEmphasis">
    <w:name w:val="Subtle Emphasis"/>
    <w:uiPriority w:val="98"/>
    <w:semiHidden/>
    <w:qFormat/>
    <w:rsid w:val="00525A5D"/>
    <w:rPr>
      <w:i/>
      <w:iCs/>
    </w:rPr>
  </w:style>
  <w:style w:type="table" w:customStyle="1" w:styleId="ECHRTable">
    <w:name w:val="ECHR_Table"/>
    <w:basedOn w:val="TableNormal"/>
    <w:rsid w:val="00525A5D"/>
    <w:rPr>
      <w:rFonts w:eastAsia="Times New Roman" w:cs="Times New Roman"/>
      <w:sz w:val="20"/>
      <w:szCs w:val="20"/>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5A5D"/>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25A5D"/>
    <w:rPr>
      <w:b/>
      <w:bCs/>
      <w:i/>
      <w:iCs/>
      <w:spacing w:val="10"/>
      <w:bdr w:val="none" w:sz="0" w:space="0" w:color="auto"/>
      <w:shd w:val="clear" w:color="auto" w:fill="auto"/>
    </w:rPr>
  </w:style>
  <w:style w:type="paragraph" w:styleId="Footer0">
    <w:name w:val="footer"/>
    <w:basedOn w:val="Normal"/>
    <w:link w:val="FooterChar"/>
    <w:rsid w:val="00525A5D"/>
    <w:pPr>
      <w:tabs>
        <w:tab w:val="center" w:pos="3686"/>
        <w:tab w:val="right" w:pos="7371"/>
      </w:tabs>
    </w:pPr>
  </w:style>
  <w:style w:type="character" w:customStyle="1" w:styleId="FooterChar">
    <w:name w:val="Footer Char"/>
    <w:basedOn w:val="DefaultParagraphFont"/>
    <w:link w:val="Footer0"/>
    <w:rsid w:val="00525A5D"/>
    <w:rPr>
      <w:sz w:val="24"/>
      <w:szCs w:val="24"/>
      <w:lang w:val="sq-AL"/>
    </w:rPr>
  </w:style>
  <w:style w:type="character" w:styleId="FootnoteReference">
    <w:name w:val="footnote reference"/>
    <w:basedOn w:val="DefaultParagraphFont"/>
    <w:uiPriority w:val="98"/>
    <w:semiHidden/>
    <w:rsid w:val="00525A5D"/>
    <w:rPr>
      <w:vertAlign w:val="superscript"/>
    </w:rPr>
  </w:style>
  <w:style w:type="paragraph" w:styleId="FootnoteText">
    <w:name w:val="footnote text"/>
    <w:basedOn w:val="NormalJustified"/>
    <w:link w:val="FootnoteTextChar"/>
    <w:uiPriority w:val="98"/>
    <w:semiHidden/>
    <w:rsid w:val="00525A5D"/>
    <w:rPr>
      <w:sz w:val="20"/>
      <w:szCs w:val="20"/>
    </w:rPr>
  </w:style>
  <w:style w:type="character" w:customStyle="1" w:styleId="FootnoteTextChar">
    <w:name w:val="Footnote Text Char"/>
    <w:basedOn w:val="DefaultParagraphFont"/>
    <w:link w:val="FootnoteText"/>
    <w:uiPriority w:val="98"/>
    <w:semiHidden/>
    <w:rsid w:val="00525A5D"/>
    <w:rPr>
      <w:sz w:val="20"/>
      <w:szCs w:val="20"/>
      <w:lang w:val="sq-AL"/>
    </w:rPr>
  </w:style>
  <w:style w:type="character" w:customStyle="1" w:styleId="Heading6Char">
    <w:name w:val="Heading 6 Char"/>
    <w:basedOn w:val="DefaultParagraphFont"/>
    <w:link w:val="Heading6"/>
    <w:uiPriority w:val="98"/>
    <w:semiHidden/>
    <w:rsid w:val="00525A5D"/>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525A5D"/>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525A5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525A5D"/>
    <w:rPr>
      <w:rFonts w:asciiTheme="majorHAnsi" w:eastAsiaTheme="majorEastAsia" w:hAnsiTheme="majorHAnsi" w:cstheme="majorBidi"/>
      <w:i/>
      <w:iCs/>
      <w:spacing w:val="5"/>
      <w:sz w:val="20"/>
      <w:szCs w:val="20"/>
      <w:lang w:val="sq-AL" w:bidi="en-US"/>
    </w:rPr>
  </w:style>
  <w:style w:type="character" w:styleId="Hyperlink">
    <w:name w:val="Hyperlink"/>
    <w:basedOn w:val="DefaultParagraphFont"/>
    <w:uiPriority w:val="98"/>
    <w:semiHidden/>
    <w:rsid w:val="00525A5D"/>
    <w:rPr>
      <w:color w:val="0072BC" w:themeColor="hyperlink"/>
      <w:u w:val="single"/>
    </w:rPr>
  </w:style>
  <w:style w:type="character" w:styleId="IntenseEmphasis">
    <w:name w:val="Intense Emphasis"/>
    <w:uiPriority w:val="98"/>
    <w:semiHidden/>
    <w:qFormat/>
    <w:rsid w:val="00525A5D"/>
    <w:rPr>
      <w:b/>
      <w:bCs/>
    </w:rPr>
  </w:style>
  <w:style w:type="paragraph" w:styleId="IntenseQuote">
    <w:name w:val="Intense Quote"/>
    <w:basedOn w:val="Normal"/>
    <w:next w:val="Normal"/>
    <w:link w:val="IntenseQuoteChar"/>
    <w:uiPriority w:val="98"/>
    <w:semiHidden/>
    <w:qFormat/>
    <w:rsid w:val="00525A5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25A5D"/>
    <w:rPr>
      <w:b/>
      <w:bCs/>
      <w:i/>
      <w:iCs/>
      <w:sz w:val="24"/>
      <w:szCs w:val="24"/>
      <w:lang w:val="sq-AL" w:bidi="en-US"/>
    </w:rPr>
  </w:style>
  <w:style w:type="character" w:styleId="IntenseReference">
    <w:name w:val="Intense Reference"/>
    <w:uiPriority w:val="98"/>
    <w:semiHidden/>
    <w:qFormat/>
    <w:rsid w:val="00525A5D"/>
    <w:rPr>
      <w:smallCaps/>
      <w:spacing w:val="5"/>
      <w:u w:val="single"/>
    </w:rPr>
  </w:style>
  <w:style w:type="paragraph" w:styleId="ListParagraph">
    <w:name w:val="List Paragraph"/>
    <w:basedOn w:val="Normal"/>
    <w:uiPriority w:val="98"/>
    <w:semiHidden/>
    <w:qFormat/>
    <w:rsid w:val="00525A5D"/>
    <w:pPr>
      <w:ind w:left="720"/>
      <w:contextualSpacing/>
    </w:pPr>
  </w:style>
  <w:style w:type="table" w:customStyle="1" w:styleId="LtrTableAddress">
    <w:name w:val="Ltr_Table_Address"/>
    <w:aliases w:val="ECHR_Ltr_Table_Address"/>
    <w:basedOn w:val="TableNormal"/>
    <w:uiPriority w:val="99"/>
    <w:rsid w:val="00525A5D"/>
    <w:rPr>
      <w:sz w:val="24"/>
      <w:szCs w:val="24"/>
    </w:rPr>
    <w:tblPr>
      <w:tblInd w:w="5103" w:type="dxa"/>
    </w:tblPr>
  </w:style>
  <w:style w:type="paragraph" w:styleId="Quote">
    <w:name w:val="Quote"/>
    <w:basedOn w:val="Normal"/>
    <w:next w:val="Normal"/>
    <w:link w:val="QuoteChar"/>
    <w:uiPriority w:val="98"/>
    <w:semiHidden/>
    <w:qFormat/>
    <w:rsid w:val="00525A5D"/>
    <w:pPr>
      <w:spacing w:before="200"/>
      <w:ind w:left="360" w:right="360"/>
    </w:pPr>
    <w:rPr>
      <w:i/>
      <w:iCs/>
      <w:lang w:bidi="en-US"/>
    </w:rPr>
  </w:style>
  <w:style w:type="character" w:customStyle="1" w:styleId="QuoteChar">
    <w:name w:val="Quote Char"/>
    <w:basedOn w:val="DefaultParagraphFont"/>
    <w:link w:val="Quote"/>
    <w:uiPriority w:val="98"/>
    <w:semiHidden/>
    <w:rsid w:val="00525A5D"/>
    <w:rPr>
      <w:i/>
      <w:iCs/>
      <w:sz w:val="24"/>
      <w:szCs w:val="24"/>
      <w:lang w:val="sq-AL" w:bidi="en-US"/>
    </w:rPr>
  </w:style>
  <w:style w:type="character" w:styleId="SubtleReference">
    <w:name w:val="Subtle Reference"/>
    <w:uiPriority w:val="98"/>
    <w:semiHidden/>
    <w:qFormat/>
    <w:rsid w:val="00525A5D"/>
    <w:rPr>
      <w:smallCaps/>
    </w:rPr>
  </w:style>
  <w:style w:type="table" w:styleId="TableGrid">
    <w:name w:val="Table Grid"/>
    <w:basedOn w:val="TableNormal"/>
    <w:uiPriority w:val="59"/>
    <w:semiHidden/>
    <w:rsid w:val="00525A5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5A5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5A5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5A5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5A5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5A5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5A5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5A5D"/>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5A5D"/>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5A5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5A5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5A5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5A5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5A5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5A5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25A5D"/>
    <w:rPr>
      <w:rFonts w:asciiTheme="majorHAnsi" w:eastAsiaTheme="majorEastAsia" w:hAnsiTheme="majorHAnsi" w:cstheme="majorBidi"/>
      <w:i/>
      <w:iCs/>
      <w:spacing w:val="13"/>
      <w:sz w:val="24"/>
      <w:szCs w:val="24"/>
      <w:lang w:val="sq-AL" w:bidi="en-US"/>
    </w:rPr>
  </w:style>
  <w:style w:type="numbering" w:styleId="111111">
    <w:name w:val="Outline List 2"/>
    <w:basedOn w:val="NoList"/>
    <w:uiPriority w:val="99"/>
    <w:semiHidden/>
    <w:unhideWhenUsed/>
    <w:rsid w:val="00525A5D"/>
    <w:pPr>
      <w:numPr>
        <w:numId w:val="1"/>
      </w:numPr>
    </w:pPr>
  </w:style>
  <w:style w:type="paragraph" w:customStyle="1" w:styleId="JuPara">
    <w:name w:val="Ju_Para"/>
    <w:aliases w:val="_Para"/>
    <w:basedOn w:val="NormalJustified"/>
    <w:link w:val="JuParaChar"/>
    <w:uiPriority w:val="4"/>
    <w:qFormat/>
    <w:rsid w:val="00525A5D"/>
    <w:pPr>
      <w:ind w:firstLine="284"/>
    </w:pPr>
  </w:style>
  <w:style w:type="numbering" w:styleId="1ai">
    <w:name w:val="Outline List 1"/>
    <w:basedOn w:val="NoList"/>
    <w:uiPriority w:val="99"/>
    <w:semiHidden/>
    <w:unhideWhenUsed/>
    <w:rsid w:val="00525A5D"/>
    <w:pPr>
      <w:numPr>
        <w:numId w:val="2"/>
      </w:numPr>
    </w:pPr>
  </w:style>
  <w:style w:type="table" w:customStyle="1" w:styleId="ECHRTableSimpleBox">
    <w:name w:val="ECHR_Table_Simple_Box"/>
    <w:basedOn w:val="TableNormal"/>
    <w:uiPriority w:val="99"/>
    <w:rsid w:val="00525A5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5A5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5A5D"/>
    <w:pPr>
      <w:numPr>
        <w:numId w:val="3"/>
      </w:numPr>
    </w:pPr>
  </w:style>
  <w:style w:type="table" w:customStyle="1" w:styleId="ECHRTableForInternalUse">
    <w:name w:val="ECHR_Table_For_Internal_Use"/>
    <w:basedOn w:val="TableNormal"/>
    <w:uiPriority w:val="99"/>
    <w:rsid w:val="00525A5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5A5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5A5D"/>
  </w:style>
  <w:style w:type="paragraph" w:styleId="BlockText">
    <w:name w:val="Block Text"/>
    <w:basedOn w:val="Normal"/>
    <w:uiPriority w:val="98"/>
    <w:semiHidden/>
    <w:rsid w:val="00525A5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5A5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5A5D"/>
    <w:pPr>
      <w:spacing w:after="120"/>
    </w:pPr>
  </w:style>
  <w:style w:type="character" w:customStyle="1" w:styleId="BodyTextChar">
    <w:name w:val="Body Text Char"/>
    <w:basedOn w:val="DefaultParagraphFont"/>
    <w:link w:val="BodyText"/>
    <w:uiPriority w:val="98"/>
    <w:semiHidden/>
    <w:rsid w:val="00525A5D"/>
    <w:rPr>
      <w:sz w:val="24"/>
      <w:szCs w:val="24"/>
      <w:lang w:val="sq-AL"/>
    </w:rPr>
  </w:style>
  <w:style w:type="table" w:customStyle="1" w:styleId="ECHRTableOddBanded">
    <w:name w:val="ECHR_Table_Odd_Banded"/>
    <w:basedOn w:val="TableNormal"/>
    <w:uiPriority w:val="99"/>
    <w:rsid w:val="00525A5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5A5D"/>
    <w:pPr>
      <w:spacing w:after="120" w:line="480" w:lineRule="auto"/>
    </w:pPr>
  </w:style>
  <w:style w:type="table" w:customStyle="1" w:styleId="ECHRHeaderTableReduced">
    <w:name w:val="ECHR_Header_Table_Reduced"/>
    <w:basedOn w:val="TableNormal"/>
    <w:uiPriority w:val="99"/>
    <w:rsid w:val="00525A5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25A5D"/>
    <w:pPr>
      <w:ind w:firstLine="284"/>
    </w:pPr>
    <w:rPr>
      <w:b/>
    </w:rPr>
  </w:style>
  <w:style w:type="character" w:styleId="PageNumber">
    <w:name w:val="page number"/>
    <w:uiPriority w:val="98"/>
    <w:semiHidden/>
    <w:rsid w:val="00525A5D"/>
    <w:rPr>
      <w:sz w:val="18"/>
    </w:rPr>
  </w:style>
  <w:style w:type="paragraph" w:styleId="ListBullet">
    <w:name w:val="List Bullet"/>
    <w:basedOn w:val="Normal"/>
    <w:uiPriority w:val="98"/>
    <w:semiHidden/>
    <w:rsid w:val="00525A5D"/>
    <w:pPr>
      <w:numPr>
        <w:numId w:val="11"/>
      </w:numPr>
    </w:pPr>
  </w:style>
  <w:style w:type="paragraph" w:styleId="ListBullet3">
    <w:name w:val="List Bullet 3"/>
    <w:basedOn w:val="Normal"/>
    <w:uiPriority w:val="98"/>
    <w:semiHidden/>
    <w:rsid w:val="00525A5D"/>
    <w:pPr>
      <w:numPr>
        <w:numId w:val="13"/>
      </w:numPr>
      <w:contextualSpacing/>
    </w:pPr>
  </w:style>
  <w:style w:type="character" w:customStyle="1" w:styleId="BodyText2Char">
    <w:name w:val="Body Text 2 Char"/>
    <w:basedOn w:val="DefaultParagraphFont"/>
    <w:link w:val="BodyText2"/>
    <w:uiPriority w:val="98"/>
    <w:semiHidden/>
    <w:rsid w:val="00525A5D"/>
    <w:rPr>
      <w:sz w:val="24"/>
      <w:szCs w:val="24"/>
      <w:lang w:val="sq-AL"/>
    </w:rPr>
  </w:style>
  <w:style w:type="paragraph" w:styleId="BodyText3">
    <w:name w:val="Body Text 3"/>
    <w:basedOn w:val="Normal"/>
    <w:link w:val="BodyText3Char"/>
    <w:uiPriority w:val="98"/>
    <w:semiHidden/>
    <w:rsid w:val="00525A5D"/>
    <w:pPr>
      <w:spacing w:after="120"/>
    </w:pPr>
    <w:rPr>
      <w:sz w:val="16"/>
      <w:szCs w:val="16"/>
    </w:rPr>
  </w:style>
  <w:style w:type="character" w:customStyle="1" w:styleId="BodyText3Char">
    <w:name w:val="Body Text 3 Char"/>
    <w:basedOn w:val="DefaultParagraphFont"/>
    <w:link w:val="BodyText3"/>
    <w:uiPriority w:val="98"/>
    <w:semiHidden/>
    <w:rsid w:val="00525A5D"/>
    <w:rPr>
      <w:sz w:val="16"/>
      <w:szCs w:val="16"/>
      <w:lang w:val="sq-AL"/>
    </w:rPr>
  </w:style>
  <w:style w:type="paragraph" w:styleId="BodyTextFirstIndent">
    <w:name w:val="Body Text First Indent"/>
    <w:basedOn w:val="BodyText"/>
    <w:link w:val="BodyTextFirstIndentChar"/>
    <w:uiPriority w:val="98"/>
    <w:semiHidden/>
    <w:rsid w:val="00525A5D"/>
    <w:pPr>
      <w:spacing w:after="0"/>
      <w:ind w:firstLine="360"/>
    </w:pPr>
  </w:style>
  <w:style w:type="character" w:customStyle="1" w:styleId="BodyTextFirstIndentChar">
    <w:name w:val="Body Text First Indent Char"/>
    <w:basedOn w:val="BodyTextChar"/>
    <w:link w:val="BodyTextFirstIndent"/>
    <w:uiPriority w:val="98"/>
    <w:semiHidden/>
    <w:rsid w:val="00525A5D"/>
    <w:rPr>
      <w:sz w:val="24"/>
      <w:szCs w:val="24"/>
      <w:lang w:val="sq-AL"/>
    </w:rPr>
  </w:style>
  <w:style w:type="paragraph" w:styleId="BodyTextIndent">
    <w:name w:val="Body Text Indent"/>
    <w:basedOn w:val="Normal"/>
    <w:link w:val="BodyTextIndentChar"/>
    <w:uiPriority w:val="98"/>
    <w:semiHidden/>
    <w:rsid w:val="00525A5D"/>
    <w:pPr>
      <w:spacing w:after="120"/>
      <w:ind w:left="283"/>
    </w:pPr>
  </w:style>
  <w:style w:type="character" w:customStyle="1" w:styleId="BodyTextIndentChar">
    <w:name w:val="Body Text Indent Char"/>
    <w:basedOn w:val="DefaultParagraphFont"/>
    <w:link w:val="BodyTextIndent"/>
    <w:uiPriority w:val="98"/>
    <w:semiHidden/>
    <w:rsid w:val="00525A5D"/>
    <w:rPr>
      <w:sz w:val="24"/>
      <w:szCs w:val="24"/>
      <w:lang w:val="sq-AL"/>
    </w:rPr>
  </w:style>
  <w:style w:type="paragraph" w:styleId="BodyTextFirstIndent2">
    <w:name w:val="Body Text First Indent 2"/>
    <w:basedOn w:val="BodyTextIndent"/>
    <w:link w:val="BodyTextFirstIndent2Char"/>
    <w:uiPriority w:val="98"/>
    <w:semiHidden/>
    <w:rsid w:val="00525A5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5A5D"/>
    <w:rPr>
      <w:sz w:val="24"/>
      <w:szCs w:val="24"/>
      <w:lang w:val="sq-AL"/>
    </w:rPr>
  </w:style>
  <w:style w:type="paragraph" w:styleId="BodyTextIndent2">
    <w:name w:val="Body Text Indent 2"/>
    <w:basedOn w:val="Normal"/>
    <w:link w:val="BodyTextIndent2Char"/>
    <w:uiPriority w:val="98"/>
    <w:semiHidden/>
    <w:rsid w:val="00525A5D"/>
    <w:pPr>
      <w:spacing w:after="120" w:line="480" w:lineRule="auto"/>
      <w:ind w:left="283"/>
    </w:pPr>
  </w:style>
  <w:style w:type="character" w:customStyle="1" w:styleId="BodyTextIndent2Char">
    <w:name w:val="Body Text Indent 2 Char"/>
    <w:basedOn w:val="DefaultParagraphFont"/>
    <w:link w:val="BodyTextIndent2"/>
    <w:uiPriority w:val="98"/>
    <w:semiHidden/>
    <w:rsid w:val="00525A5D"/>
    <w:rPr>
      <w:sz w:val="24"/>
      <w:szCs w:val="24"/>
      <w:lang w:val="sq-AL"/>
    </w:rPr>
  </w:style>
  <w:style w:type="paragraph" w:styleId="BodyTextIndent3">
    <w:name w:val="Body Text Indent 3"/>
    <w:basedOn w:val="Normal"/>
    <w:link w:val="BodyTextIndent3Char"/>
    <w:uiPriority w:val="98"/>
    <w:semiHidden/>
    <w:rsid w:val="00525A5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5A5D"/>
    <w:rPr>
      <w:sz w:val="16"/>
      <w:szCs w:val="16"/>
      <w:lang w:val="sq-AL"/>
    </w:rPr>
  </w:style>
  <w:style w:type="paragraph" w:styleId="Caption">
    <w:name w:val="caption"/>
    <w:basedOn w:val="Normal"/>
    <w:next w:val="Normal"/>
    <w:uiPriority w:val="98"/>
    <w:semiHidden/>
    <w:qFormat/>
    <w:rsid w:val="00525A5D"/>
    <w:pPr>
      <w:spacing w:after="200"/>
    </w:pPr>
    <w:rPr>
      <w:b/>
      <w:bCs/>
      <w:color w:val="0072BC" w:themeColor="accent1"/>
      <w:sz w:val="18"/>
      <w:szCs w:val="18"/>
    </w:rPr>
  </w:style>
  <w:style w:type="paragraph" w:styleId="Closing">
    <w:name w:val="Closing"/>
    <w:basedOn w:val="Normal"/>
    <w:link w:val="ClosingChar"/>
    <w:uiPriority w:val="98"/>
    <w:semiHidden/>
    <w:rsid w:val="00525A5D"/>
    <w:pPr>
      <w:ind w:left="4252"/>
    </w:pPr>
  </w:style>
  <w:style w:type="character" w:customStyle="1" w:styleId="ClosingChar">
    <w:name w:val="Closing Char"/>
    <w:basedOn w:val="DefaultParagraphFont"/>
    <w:link w:val="Closing"/>
    <w:uiPriority w:val="98"/>
    <w:semiHidden/>
    <w:rsid w:val="00525A5D"/>
    <w:rPr>
      <w:sz w:val="24"/>
      <w:szCs w:val="24"/>
      <w:lang w:val="sq-AL"/>
    </w:rPr>
  </w:style>
  <w:style w:type="table" w:styleId="ColorfulGrid">
    <w:name w:val="Colorful Grid"/>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5A5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5A5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5A5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5A5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5A5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5A5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5A5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5A5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5A5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5A5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5A5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5A5D"/>
    <w:rPr>
      <w:sz w:val="16"/>
      <w:szCs w:val="16"/>
    </w:rPr>
  </w:style>
  <w:style w:type="paragraph" w:styleId="CommentText">
    <w:name w:val="annotation text"/>
    <w:basedOn w:val="Normal"/>
    <w:link w:val="CommentTextChar"/>
    <w:uiPriority w:val="98"/>
    <w:semiHidden/>
    <w:rsid w:val="00525A5D"/>
    <w:rPr>
      <w:sz w:val="20"/>
      <w:szCs w:val="20"/>
    </w:rPr>
  </w:style>
  <w:style w:type="character" w:customStyle="1" w:styleId="CommentTextChar">
    <w:name w:val="Comment Text Char"/>
    <w:basedOn w:val="DefaultParagraphFont"/>
    <w:link w:val="CommentText"/>
    <w:uiPriority w:val="98"/>
    <w:semiHidden/>
    <w:rsid w:val="00525A5D"/>
    <w:rPr>
      <w:sz w:val="20"/>
      <w:szCs w:val="20"/>
      <w:lang w:val="sq-AL"/>
    </w:rPr>
  </w:style>
  <w:style w:type="paragraph" w:styleId="CommentSubject">
    <w:name w:val="annotation subject"/>
    <w:basedOn w:val="CommentText"/>
    <w:next w:val="CommentText"/>
    <w:link w:val="CommentSubjectChar"/>
    <w:uiPriority w:val="98"/>
    <w:semiHidden/>
    <w:rsid w:val="00525A5D"/>
    <w:rPr>
      <w:b/>
      <w:bCs/>
    </w:rPr>
  </w:style>
  <w:style w:type="character" w:customStyle="1" w:styleId="CommentSubjectChar">
    <w:name w:val="Comment Subject Char"/>
    <w:basedOn w:val="CommentTextChar"/>
    <w:link w:val="CommentSubject"/>
    <w:uiPriority w:val="98"/>
    <w:semiHidden/>
    <w:rsid w:val="00525A5D"/>
    <w:rPr>
      <w:b/>
      <w:bCs/>
      <w:sz w:val="20"/>
      <w:szCs w:val="20"/>
      <w:lang w:val="sq-AL"/>
    </w:rPr>
  </w:style>
  <w:style w:type="table" w:styleId="DarkList">
    <w:name w:val="Dark List"/>
    <w:basedOn w:val="TableNormal"/>
    <w:uiPriority w:val="70"/>
    <w:semiHidden/>
    <w:rsid w:val="00525A5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5A5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5A5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5A5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5A5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5A5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5A5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5A5D"/>
  </w:style>
  <w:style w:type="character" w:customStyle="1" w:styleId="DateChar">
    <w:name w:val="Date Char"/>
    <w:basedOn w:val="DefaultParagraphFont"/>
    <w:link w:val="Date"/>
    <w:uiPriority w:val="98"/>
    <w:semiHidden/>
    <w:rsid w:val="00525A5D"/>
    <w:rPr>
      <w:sz w:val="24"/>
      <w:szCs w:val="24"/>
      <w:lang w:val="sq-AL"/>
    </w:rPr>
  </w:style>
  <w:style w:type="paragraph" w:styleId="DocumentMap">
    <w:name w:val="Document Map"/>
    <w:basedOn w:val="Normal"/>
    <w:link w:val="DocumentMapChar"/>
    <w:uiPriority w:val="98"/>
    <w:semiHidden/>
    <w:rsid w:val="00525A5D"/>
    <w:rPr>
      <w:rFonts w:ascii="Tahoma" w:hAnsi="Tahoma" w:cs="Tahoma"/>
      <w:sz w:val="16"/>
      <w:szCs w:val="16"/>
    </w:rPr>
  </w:style>
  <w:style w:type="character" w:customStyle="1" w:styleId="DocumentMapChar">
    <w:name w:val="Document Map Char"/>
    <w:basedOn w:val="DefaultParagraphFont"/>
    <w:link w:val="DocumentMap"/>
    <w:uiPriority w:val="98"/>
    <w:semiHidden/>
    <w:rsid w:val="00525A5D"/>
    <w:rPr>
      <w:rFonts w:ascii="Tahoma" w:hAnsi="Tahoma" w:cs="Tahoma"/>
      <w:sz w:val="16"/>
      <w:szCs w:val="16"/>
      <w:lang w:val="sq-AL"/>
    </w:rPr>
  </w:style>
  <w:style w:type="paragraph" w:styleId="E-mailSignature">
    <w:name w:val="E-mail Signature"/>
    <w:basedOn w:val="Normal"/>
    <w:link w:val="E-mailSignatureChar"/>
    <w:uiPriority w:val="98"/>
    <w:semiHidden/>
    <w:rsid w:val="00525A5D"/>
  </w:style>
  <w:style w:type="character" w:customStyle="1" w:styleId="E-mailSignatureChar">
    <w:name w:val="E-mail Signature Char"/>
    <w:basedOn w:val="DefaultParagraphFont"/>
    <w:link w:val="E-mailSignature"/>
    <w:uiPriority w:val="98"/>
    <w:semiHidden/>
    <w:rsid w:val="00525A5D"/>
    <w:rPr>
      <w:sz w:val="24"/>
      <w:szCs w:val="24"/>
      <w:lang w:val="sq-AL"/>
    </w:rPr>
  </w:style>
  <w:style w:type="character" w:styleId="EndnoteReference">
    <w:name w:val="endnote reference"/>
    <w:basedOn w:val="DefaultParagraphFont"/>
    <w:uiPriority w:val="98"/>
    <w:semiHidden/>
    <w:rsid w:val="00525A5D"/>
    <w:rPr>
      <w:vertAlign w:val="superscript"/>
    </w:rPr>
  </w:style>
  <w:style w:type="paragraph" w:styleId="EndnoteText">
    <w:name w:val="endnote text"/>
    <w:basedOn w:val="Normal"/>
    <w:link w:val="EndnoteTextChar"/>
    <w:uiPriority w:val="98"/>
    <w:semiHidden/>
    <w:rsid w:val="00525A5D"/>
    <w:rPr>
      <w:sz w:val="20"/>
      <w:szCs w:val="20"/>
    </w:rPr>
  </w:style>
  <w:style w:type="character" w:customStyle="1" w:styleId="EndnoteTextChar">
    <w:name w:val="Endnote Text Char"/>
    <w:basedOn w:val="DefaultParagraphFont"/>
    <w:link w:val="EndnoteText"/>
    <w:uiPriority w:val="98"/>
    <w:semiHidden/>
    <w:rsid w:val="00525A5D"/>
    <w:rPr>
      <w:sz w:val="20"/>
      <w:szCs w:val="20"/>
      <w:lang w:val="sq-AL"/>
    </w:rPr>
  </w:style>
  <w:style w:type="paragraph" w:styleId="EnvelopeAddress">
    <w:name w:val="envelope address"/>
    <w:basedOn w:val="Normal"/>
    <w:uiPriority w:val="98"/>
    <w:semiHidden/>
    <w:rsid w:val="00525A5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5A5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5A5D"/>
    <w:rPr>
      <w:color w:val="7030A0" w:themeColor="followedHyperlink"/>
      <w:u w:val="single"/>
    </w:rPr>
  </w:style>
  <w:style w:type="character" w:styleId="HTMLAcronym">
    <w:name w:val="HTML Acronym"/>
    <w:basedOn w:val="DefaultParagraphFont"/>
    <w:uiPriority w:val="98"/>
    <w:semiHidden/>
    <w:rsid w:val="00525A5D"/>
  </w:style>
  <w:style w:type="paragraph" w:styleId="HTMLAddress">
    <w:name w:val="HTML Address"/>
    <w:basedOn w:val="Normal"/>
    <w:link w:val="HTMLAddressChar"/>
    <w:uiPriority w:val="98"/>
    <w:semiHidden/>
    <w:rsid w:val="00525A5D"/>
    <w:rPr>
      <w:i/>
      <w:iCs/>
    </w:rPr>
  </w:style>
  <w:style w:type="character" w:customStyle="1" w:styleId="HTMLAddressChar">
    <w:name w:val="HTML Address Char"/>
    <w:basedOn w:val="DefaultParagraphFont"/>
    <w:link w:val="HTMLAddress"/>
    <w:uiPriority w:val="98"/>
    <w:semiHidden/>
    <w:rsid w:val="00525A5D"/>
    <w:rPr>
      <w:i/>
      <w:iCs/>
      <w:sz w:val="24"/>
      <w:szCs w:val="24"/>
      <w:lang w:val="sq-AL"/>
    </w:rPr>
  </w:style>
  <w:style w:type="character" w:styleId="HTMLCite">
    <w:name w:val="HTML Cite"/>
    <w:basedOn w:val="DefaultParagraphFont"/>
    <w:uiPriority w:val="98"/>
    <w:semiHidden/>
    <w:rsid w:val="00525A5D"/>
    <w:rPr>
      <w:i/>
      <w:iCs/>
    </w:rPr>
  </w:style>
  <w:style w:type="character" w:styleId="HTMLCode">
    <w:name w:val="HTML Code"/>
    <w:basedOn w:val="DefaultParagraphFont"/>
    <w:uiPriority w:val="98"/>
    <w:semiHidden/>
    <w:rsid w:val="00525A5D"/>
    <w:rPr>
      <w:rFonts w:ascii="Consolas" w:hAnsi="Consolas" w:cs="Consolas"/>
      <w:sz w:val="20"/>
      <w:szCs w:val="20"/>
    </w:rPr>
  </w:style>
  <w:style w:type="character" w:styleId="HTMLDefinition">
    <w:name w:val="HTML Definition"/>
    <w:basedOn w:val="DefaultParagraphFont"/>
    <w:uiPriority w:val="98"/>
    <w:semiHidden/>
    <w:rsid w:val="00525A5D"/>
    <w:rPr>
      <w:i/>
      <w:iCs/>
    </w:rPr>
  </w:style>
  <w:style w:type="character" w:styleId="HTMLKeyboard">
    <w:name w:val="HTML Keyboard"/>
    <w:basedOn w:val="DefaultParagraphFont"/>
    <w:uiPriority w:val="98"/>
    <w:semiHidden/>
    <w:rsid w:val="00525A5D"/>
    <w:rPr>
      <w:rFonts w:ascii="Consolas" w:hAnsi="Consolas" w:cs="Consolas"/>
      <w:sz w:val="20"/>
      <w:szCs w:val="20"/>
    </w:rPr>
  </w:style>
  <w:style w:type="paragraph" w:styleId="HTMLPreformatted">
    <w:name w:val="HTML Preformatted"/>
    <w:basedOn w:val="Normal"/>
    <w:link w:val="HTMLPreformattedChar"/>
    <w:uiPriority w:val="98"/>
    <w:semiHidden/>
    <w:rsid w:val="00525A5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5A5D"/>
    <w:rPr>
      <w:rFonts w:ascii="Consolas" w:hAnsi="Consolas" w:cs="Consolas"/>
      <w:sz w:val="20"/>
      <w:szCs w:val="20"/>
      <w:lang w:val="sq-AL"/>
    </w:rPr>
  </w:style>
  <w:style w:type="character" w:styleId="HTMLSample">
    <w:name w:val="HTML Sample"/>
    <w:basedOn w:val="DefaultParagraphFont"/>
    <w:uiPriority w:val="98"/>
    <w:semiHidden/>
    <w:rsid w:val="00525A5D"/>
    <w:rPr>
      <w:rFonts w:ascii="Consolas" w:hAnsi="Consolas" w:cs="Consolas"/>
      <w:sz w:val="24"/>
      <w:szCs w:val="24"/>
    </w:rPr>
  </w:style>
  <w:style w:type="character" w:styleId="HTMLTypewriter">
    <w:name w:val="HTML Typewriter"/>
    <w:basedOn w:val="DefaultParagraphFont"/>
    <w:uiPriority w:val="98"/>
    <w:semiHidden/>
    <w:rsid w:val="00525A5D"/>
    <w:rPr>
      <w:rFonts w:ascii="Consolas" w:hAnsi="Consolas" w:cs="Consolas"/>
      <w:sz w:val="20"/>
      <w:szCs w:val="20"/>
    </w:rPr>
  </w:style>
  <w:style w:type="character" w:styleId="HTMLVariable">
    <w:name w:val="HTML Variable"/>
    <w:basedOn w:val="DefaultParagraphFont"/>
    <w:uiPriority w:val="98"/>
    <w:semiHidden/>
    <w:rsid w:val="00525A5D"/>
    <w:rPr>
      <w:i/>
      <w:iCs/>
    </w:rPr>
  </w:style>
  <w:style w:type="paragraph" w:styleId="Index1">
    <w:name w:val="index 1"/>
    <w:basedOn w:val="Normal"/>
    <w:next w:val="Normal"/>
    <w:autoRedefine/>
    <w:uiPriority w:val="98"/>
    <w:semiHidden/>
    <w:rsid w:val="00525A5D"/>
    <w:pPr>
      <w:ind w:left="240" w:hanging="240"/>
    </w:pPr>
  </w:style>
  <w:style w:type="paragraph" w:styleId="Index2">
    <w:name w:val="index 2"/>
    <w:basedOn w:val="Normal"/>
    <w:next w:val="Normal"/>
    <w:autoRedefine/>
    <w:uiPriority w:val="98"/>
    <w:semiHidden/>
    <w:rsid w:val="00525A5D"/>
    <w:pPr>
      <w:ind w:left="480" w:hanging="240"/>
    </w:pPr>
  </w:style>
  <w:style w:type="paragraph" w:styleId="Index3">
    <w:name w:val="index 3"/>
    <w:basedOn w:val="Normal"/>
    <w:next w:val="Normal"/>
    <w:autoRedefine/>
    <w:uiPriority w:val="98"/>
    <w:semiHidden/>
    <w:rsid w:val="00525A5D"/>
    <w:pPr>
      <w:ind w:left="720" w:hanging="240"/>
    </w:pPr>
  </w:style>
  <w:style w:type="paragraph" w:styleId="Index4">
    <w:name w:val="index 4"/>
    <w:basedOn w:val="Normal"/>
    <w:next w:val="Normal"/>
    <w:autoRedefine/>
    <w:uiPriority w:val="98"/>
    <w:semiHidden/>
    <w:rsid w:val="00525A5D"/>
    <w:pPr>
      <w:ind w:left="960" w:hanging="240"/>
    </w:pPr>
  </w:style>
  <w:style w:type="paragraph" w:styleId="Index5">
    <w:name w:val="index 5"/>
    <w:basedOn w:val="Normal"/>
    <w:next w:val="Normal"/>
    <w:autoRedefine/>
    <w:uiPriority w:val="98"/>
    <w:semiHidden/>
    <w:rsid w:val="00525A5D"/>
    <w:pPr>
      <w:ind w:left="1200" w:hanging="240"/>
    </w:pPr>
  </w:style>
  <w:style w:type="paragraph" w:styleId="Index6">
    <w:name w:val="index 6"/>
    <w:basedOn w:val="Normal"/>
    <w:next w:val="Normal"/>
    <w:autoRedefine/>
    <w:uiPriority w:val="98"/>
    <w:semiHidden/>
    <w:rsid w:val="00525A5D"/>
    <w:pPr>
      <w:ind w:left="1440" w:hanging="240"/>
    </w:pPr>
  </w:style>
  <w:style w:type="paragraph" w:styleId="Index7">
    <w:name w:val="index 7"/>
    <w:basedOn w:val="Normal"/>
    <w:next w:val="Normal"/>
    <w:autoRedefine/>
    <w:uiPriority w:val="98"/>
    <w:semiHidden/>
    <w:rsid w:val="00525A5D"/>
    <w:pPr>
      <w:ind w:left="1680" w:hanging="240"/>
    </w:pPr>
  </w:style>
  <w:style w:type="paragraph" w:styleId="Index8">
    <w:name w:val="index 8"/>
    <w:basedOn w:val="Normal"/>
    <w:next w:val="Normal"/>
    <w:autoRedefine/>
    <w:uiPriority w:val="98"/>
    <w:semiHidden/>
    <w:rsid w:val="00525A5D"/>
    <w:pPr>
      <w:ind w:left="1920" w:hanging="240"/>
    </w:pPr>
  </w:style>
  <w:style w:type="paragraph" w:styleId="Index9">
    <w:name w:val="index 9"/>
    <w:basedOn w:val="Normal"/>
    <w:next w:val="Normal"/>
    <w:autoRedefine/>
    <w:uiPriority w:val="98"/>
    <w:semiHidden/>
    <w:rsid w:val="00525A5D"/>
    <w:pPr>
      <w:ind w:left="2160" w:hanging="240"/>
    </w:pPr>
  </w:style>
  <w:style w:type="paragraph" w:styleId="IndexHeading">
    <w:name w:val="index heading"/>
    <w:basedOn w:val="Normal"/>
    <w:next w:val="Index1"/>
    <w:uiPriority w:val="98"/>
    <w:semiHidden/>
    <w:rsid w:val="00525A5D"/>
    <w:rPr>
      <w:rFonts w:asciiTheme="majorHAnsi" w:eastAsiaTheme="majorEastAsia" w:hAnsiTheme="majorHAnsi" w:cstheme="majorBidi"/>
      <w:b/>
      <w:bCs/>
    </w:rPr>
  </w:style>
  <w:style w:type="table" w:styleId="LightGrid">
    <w:name w:val="Light Grid"/>
    <w:basedOn w:val="TableNormal"/>
    <w:uiPriority w:val="62"/>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5A5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5A5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5A5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5A5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5A5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5A5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5A5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5A5D"/>
  </w:style>
  <w:style w:type="paragraph" w:styleId="List">
    <w:name w:val="List"/>
    <w:basedOn w:val="Normal"/>
    <w:uiPriority w:val="98"/>
    <w:semiHidden/>
    <w:rsid w:val="00525A5D"/>
    <w:pPr>
      <w:ind w:left="283" w:hanging="283"/>
      <w:contextualSpacing/>
    </w:pPr>
  </w:style>
  <w:style w:type="paragraph" w:styleId="List2">
    <w:name w:val="List 2"/>
    <w:basedOn w:val="Normal"/>
    <w:uiPriority w:val="98"/>
    <w:semiHidden/>
    <w:rsid w:val="00525A5D"/>
    <w:pPr>
      <w:ind w:left="566" w:hanging="283"/>
      <w:contextualSpacing/>
    </w:pPr>
  </w:style>
  <w:style w:type="paragraph" w:styleId="List3">
    <w:name w:val="List 3"/>
    <w:basedOn w:val="Normal"/>
    <w:uiPriority w:val="98"/>
    <w:semiHidden/>
    <w:rsid w:val="00525A5D"/>
    <w:pPr>
      <w:ind w:left="849" w:hanging="283"/>
      <w:contextualSpacing/>
    </w:pPr>
  </w:style>
  <w:style w:type="paragraph" w:styleId="List4">
    <w:name w:val="List 4"/>
    <w:basedOn w:val="Normal"/>
    <w:uiPriority w:val="98"/>
    <w:semiHidden/>
    <w:rsid w:val="00525A5D"/>
    <w:pPr>
      <w:ind w:left="1132" w:hanging="283"/>
      <w:contextualSpacing/>
    </w:pPr>
  </w:style>
  <w:style w:type="paragraph" w:styleId="List5">
    <w:name w:val="List 5"/>
    <w:basedOn w:val="Normal"/>
    <w:uiPriority w:val="98"/>
    <w:semiHidden/>
    <w:rsid w:val="00525A5D"/>
    <w:pPr>
      <w:ind w:left="1415" w:hanging="283"/>
      <w:contextualSpacing/>
    </w:pPr>
  </w:style>
  <w:style w:type="paragraph" w:styleId="ListBullet2">
    <w:name w:val="List Bullet 2"/>
    <w:basedOn w:val="Normal"/>
    <w:uiPriority w:val="98"/>
    <w:semiHidden/>
    <w:rsid w:val="00525A5D"/>
    <w:pPr>
      <w:numPr>
        <w:numId w:val="12"/>
      </w:numPr>
      <w:contextualSpacing/>
    </w:pPr>
  </w:style>
  <w:style w:type="paragraph" w:styleId="ListBullet4">
    <w:name w:val="List Bullet 4"/>
    <w:basedOn w:val="Normal"/>
    <w:uiPriority w:val="98"/>
    <w:semiHidden/>
    <w:rsid w:val="00525A5D"/>
    <w:pPr>
      <w:numPr>
        <w:numId w:val="14"/>
      </w:numPr>
      <w:contextualSpacing/>
    </w:pPr>
  </w:style>
  <w:style w:type="paragraph" w:styleId="ListBullet5">
    <w:name w:val="List Bullet 5"/>
    <w:basedOn w:val="Normal"/>
    <w:uiPriority w:val="98"/>
    <w:semiHidden/>
    <w:rsid w:val="00525A5D"/>
    <w:pPr>
      <w:numPr>
        <w:numId w:val="15"/>
      </w:numPr>
      <w:contextualSpacing/>
    </w:pPr>
  </w:style>
  <w:style w:type="paragraph" w:styleId="ListContinue">
    <w:name w:val="List Continue"/>
    <w:basedOn w:val="Normal"/>
    <w:uiPriority w:val="98"/>
    <w:semiHidden/>
    <w:rsid w:val="00525A5D"/>
    <w:pPr>
      <w:spacing w:after="120"/>
      <w:ind w:left="283"/>
      <w:contextualSpacing/>
    </w:pPr>
  </w:style>
  <w:style w:type="paragraph" w:styleId="ListContinue2">
    <w:name w:val="List Continue 2"/>
    <w:basedOn w:val="Normal"/>
    <w:uiPriority w:val="98"/>
    <w:semiHidden/>
    <w:rsid w:val="00525A5D"/>
    <w:pPr>
      <w:spacing w:after="120"/>
      <w:ind w:left="566"/>
      <w:contextualSpacing/>
    </w:pPr>
  </w:style>
  <w:style w:type="paragraph" w:styleId="ListContinue3">
    <w:name w:val="List Continue 3"/>
    <w:basedOn w:val="Normal"/>
    <w:uiPriority w:val="98"/>
    <w:semiHidden/>
    <w:rsid w:val="00525A5D"/>
    <w:pPr>
      <w:spacing w:after="120"/>
      <w:ind w:left="849"/>
      <w:contextualSpacing/>
    </w:pPr>
  </w:style>
  <w:style w:type="paragraph" w:styleId="ListContinue4">
    <w:name w:val="List Continue 4"/>
    <w:basedOn w:val="Normal"/>
    <w:uiPriority w:val="98"/>
    <w:semiHidden/>
    <w:rsid w:val="00525A5D"/>
    <w:pPr>
      <w:spacing w:after="120"/>
      <w:ind w:left="1132"/>
      <w:contextualSpacing/>
    </w:pPr>
  </w:style>
  <w:style w:type="paragraph" w:styleId="ListContinue5">
    <w:name w:val="List Continue 5"/>
    <w:basedOn w:val="Normal"/>
    <w:uiPriority w:val="98"/>
    <w:semiHidden/>
    <w:rsid w:val="00525A5D"/>
    <w:pPr>
      <w:spacing w:after="120"/>
      <w:ind w:left="1415"/>
      <w:contextualSpacing/>
    </w:pPr>
  </w:style>
  <w:style w:type="paragraph" w:styleId="ListNumber">
    <w:name w:val="List Number"/>
    <w:basedOn w:val="Normal"/>
    <w:uiPriority w:val="98"/>
    <w:semiHidden/>
    <w:rsid w:val="00525A5D"/>
    <w:pPr>
      <w:numPr>
        <w:numId w:val="16"/>
      </w:numPr>
      <w:contextualSpacing/>
    </w:pPr>
  </w:style>
  <w:style w:type="paragraph" w:styleId="ListNumber2">
    <w:name w:val="List Number 2"/>
    <w:basedOn w:val="Normal"/>
    <w:uiPriority w:val="98"/>
    <w:semiHidden/>
    <w:rsid w:val="00525A5D"/>
    <w:pPr>
      <w:numPr>
        <w:numId w:val="17"/>
      </w:numPr>
      <w:contextualSpacing/>
    </w:pPr>
  </w:style>
  <w:style w:type="paragraph" w:styleId="ListNumber3">
    <w:name w:val="List Number 3"/>
    <w:basedOn w:val="Normal"/>
    <w:uiPriority w:val="98"/>
    <w:semiHidden/>
    <w:rsid w:val="00525A5D"/>
    <w:pPr>
      <w:numPr>
        <w:numId w:val="18"/>
      </w:numPr>
      <w:contextualSpacing/>
    </w:pPr>
  </w:style>
  <w:style w:type="paragraph" w:styleId="ListNumber4">
    <w:name w:val="List Number 4"/>
    <w:basedOn w:val="Normal"/>
    <w:uiPriority w:val="98"/>
    <w:semiHidden/>
    <w:rsid w:val="00525A5D"/>
    <w:pPr>
      <w:numPr>
        <w:numId w:val="19"/>
      </w:numPr>
      <w:contextualSpacing/>
    </w:pPr>
  </w:style>
  <w:style w:type="paragraph" w:styleId="ListNumber5">
    <w:name w:val="List Number 5"/>
    <w:basedOn w:val="Normal"/>
    <w:uiPriority w:val="98"/>
    <w:semiHidden/>
    <w:rsid w:val="00525A5D"/>
    <w:pPr>
      <w:numPr>
        <w:numId w:val="20"/>
      </w:numPr>
      <w:contextualSpacing/>
    </w:pPr>
  </w:style>
  <w:style w:type="paragraph" w:styleId="MacroText">
    <w:name w:val="macro"/>
    <w:link w:val="MacroTextChar"/>
    <w:uiPriority w:val="98"/>
    <w:semiHidden/>
    <w:rsid w:val="00525A5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25A5D"/>
    <w:rPr>
      <w:rFonts w:ascii="Consolas" w:eastAsiaTheme="minorEastAsia" w:hAnsi="Consolas" w:cs="Consolas"/>
      <w:sz w:val="20"/>
      <w:szCs w:val="20"/>
    </w:rPr>
  </w:style>
  <w:style w:type="table" w:styleId="MediumGrid1">
    <w:name w:val="Medium Grid 1"/>
    <w:basedOn w:val="TableNormal"/>
    <w:uiPriority w:val="67"/>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5A5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5A5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5A5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5A5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5A5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5A5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5A5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5A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5A5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525A5D"/>
    <w:rPr>
      <w:rFonts w:ascii="Times New Roman" w:hAnsi="Times New Roman" w:cs="Times New Roman"/>
    </w:rPr>
  </w:style>
  <w:style w:type="paragraph" w:styleId="NormalIndent">
    <w:name w:val="Normal Indent"/>
    <w:basedOn w:val="Normal"/>
    <w:uiPriority w:val="98"/>
    <w:semiHidden/>
    <w:rsid w:val="00525A5D"/>
    <w:pPr>
      <w:ind w:left="720"/>
    </w:pPr>
  </w:style>
  <w:style w:type="paragraph" w:styleId="NoteHeading">
    <w:name w:val="Note Heading"/>
    <w:basedOn w:val="Normal"/>
    <w:next w:val="Normal"/>
    <w:link w:val="NoteHeadingChar"/>
    <w:uiPriority w:val="98"/>
    <w:semiHidden/>
    <w:rsid w:val="00525A5D"/>
  </w:style>
  <w:style w:type="character" w:customStyle="1" w:styleId="NoteHeadingChar">
    <w:name w:val="Note Heading Char"/>
    <w:basedOn w:val="DefaultParagraphFont"/>
    <w:link w:val="NoteHeading"/>
    <w:uiPriority w:val="98"/>
    <w:semiHidden/>
    <w:rsid w:val="00525A5D"/>
    <w:rPr>
      <w:sz w:val="24"/>
      <w:szCs w:val="24"/>
      <w:lang w:val="sq-AL"/>
    </w:rPr>
  </w:style>
  <w:style w:type="character" w:styleId="PlaceholderText">
    <w:name w:val="Placeholder Text"/>
    <w:basedOn w:val="DefaultParagraphFont"/>
    <w:uiPriority w:val="98"/>
    <w:semiHidden/>
    <w:rsid w:val="00525A5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5A5D"/>
    <w:rPr>
      <w:rFonts w:ascii="Consolas" w:hAnsi="Consolas" w:cs="Consolas"/>
      <w:sz w:val="21"/>
      <w:szCs w:val="21"/>
    </w:rPr>
  </w:style>
  <w:style w:type="character" w:customStyle="1" w:styleId="PlainTextChar">
    <w:name w:val="Plain Text Char"/>
    <w:basedOn w:val="DefaultParagraphFont"/>
    <w:link w:val="PlainText"/>
    <w:uiPriority w:val="98"/>
    <w:semiHidden/>
    <w:rsid w:val="00525A5D"/>
    <w:rPr>
      <w:rFonts w:ascii="Consolas" w:hAnsi="Consolas" w:cs="Consolas"/>
      <w:sz w:val="21"/>
      <w:szCs w:val="21"/>
      <w:lang w:val="sq-AL"/>
    </w:rPr>
  </w:style>
  <w:style w:type="paragraph" w:styleId="Salutation">
    <w:name w:val="Salutation"/>
    <w:basedOn w:val="Normal"/>
    <w:next w:val="Normal"/>
    <w:link w:val="SalutationChar"/>
    <w:uiPriority w:val="98"/>
    <w:semiHidden/>
    <w:rsid w:val="00525A5D"/>
  </w:style>
  <w:style w:type="character" w:customStyle="1" w:styleId="SalutationChar">
    <w:name w:val="Salutation Char"/>
    <w:basedOn w:val="DefaultParagraphFont"/>
    <w:link w:val="Salutation"/>
    <w:uiPriority w:val="98"/>
    <w:semiHidden/>
    <w:rsid w:val="00525A5D"/>
    <w:rPr>
      <w:sz w:val="24"/>
      <w:szCs w:val="24"/>
      <w:lang w:val="sq-AL"/>
    </w:rPr>
  </w:style>
  <w:style w:type="paragraph" w:styleId="Signature">
    <w:name w:val="Signature"/>
    <w:basedOn w:val="Normal"/>
    <w:link w:val="SignatureChar"/>
    <w:uiPriority w:val="98"/>
    <w:semiHidden/>
    <w:rsid w:val="00525A5D"/>
    <w:pPr>
      <w:ind w:left="4252"/>
    </w:pPr>
  </w:style>
  <w:style w:type="character" w:customStyle="1" w:styleId="SignatureChar">
    <w:name w:val="Signature Char"/>
    <w:basedOn w:val="DefaultParagraphFont"/>
    <w:link w:val="Signature"/>
    <w:uiPriority w:val="98"/>
    <w:semiHidden/>
    <w:rsid w:val="00525A5D"/>
    <w:rPr>
      <w:sz w:val="24"/>
      <w:szCs w:val="24"/>
      <w:lang w:val="sq-AL"/>
    </w:rPr>
  </w:style>
  <w:style w:type="table" w:styleId="Table3Deffects1">
    <w:name w:val="Table 3D effects 1"/>
    <w:basedOn w:val="TableNormal"/>
    <w:uiPriority w:val="99"/>
    <w:semiHidden/>
    <w:unhideWhenUsed/>
    <w:rsid w:val="00525A5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5A5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5A5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5A5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5A5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5A5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5A5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5A5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5A5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5A5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5A5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5A5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5A5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5A5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5A5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5A5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5A5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5A5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5A5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5A5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5A5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5A5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5A5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5A5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5A5D"/>
    <w:pPr>
      <w:ind w:left="240" w:hanging="240"/>
    </w:pPr>
  </w:style>
  <w:style w:type="paragraph" w:styleId="TableofFigures">
    <w:name w:val="table of figures"/>
    <w:basedOn w:val="Normal"/>
    <w:next w:val="Normal"/>
    <w:uiPriority w:val="98"/>
    <w:semiHidden/>
    <w:rsid w:val="00525A5D"/>
  </w:style>
  <w:style w:type="table" w:styleId="TableProfessional">
    <w:name w:val="Table Professional"/>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5A5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5A5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5A5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5A5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5A5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5A5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5A5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5A5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5A5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5A5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5A5D"/>
    <w:pPr>
      <w:spacing w:after="100"/>
      <w:ind w:left="1680"/>
    </w:pPr>
  </w:style>
  <w:style w:type="paragraph" w:styleId="TOC9">
    <w:name w:val="toc 9"/>
    <w:basedOn w:val="Normal"/>
    <w:next w:val="Normal"/>
    <w:autoRedefine/>
    <w:uiPriority w:val="98"/>
    <w:semiHidden/>
    <w:rsid w:val="00525A5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525A5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5A5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5A5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25A5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5A5D"/>
    <w:pPr>
      <w:numPr>
        <w:numId w:val="7"/>
      </w:numPr>
      <w:spacing w:before="60" w:after="60"/>
    </w:pPr>
  </w:style>
  <w:style w:type="paragraph" w:customStyle="1" w:styleId="ECHRBullet2">
    <w:name w:val="ECHR_Bullet_2"/>
    <w:aliases w:val="_Bul_2"/>
    <w:basedOn w:val="ECHRBullet1"/>
    <w:uiPriority w:val="23"/>
    <w:semiHidden/>
    <w:rsid w:val="00525A5D"/>
    <w:pPr>
      <w:numPr>
        <w:ilvl w:val="1"/>
      </w:numPr>
    </w:pPr>
  </w:style>
  <w:style w:type="paragraph" w:customStyle="1" w:styleId="ECHRBullet3">
    <w:name w:val="ECHR_Bullet_3"/>
    <w:aliases w:val="_Bul_3"/>
    <w:basedOn w:val="ECHRBullet2"/>
    <w:uiPriority w:val="23"/>
    <w:semiHidden/>
    <w:rsid w:val="00525A5D"/>
    <w:pPr>
      <w:numPr>
        <w:ilvl w:val="2"/>
      </w:numPr>
    </w:pPr>
  </w:style>
  <w:style w:type="paragraph" w:customStyle="1" w:styleId="ECHRBullet4">
    <w:name w:val="ECHR_Bullet_4"/>
    <w:aliases w:val="_Bul_4"/>
    <w:basedOn w:val="ECHRBullet3"/>
    <w:uiPriority w:val="23"/>
    <w:semiHidden/>
    <w:rsid w:val="00525A5D"/>
    <w:pPr>
      <w:numPr>
        <w:ilvl w:val="3"/>
      </w:numPr>
    </w:pPr>
  </w:style>
  <w:style w:type="paragraph" w:customStyle="1" w:styleId="ECHRConfidential">
    <w:name w:val="ECHR_Confidential"/>
    <w:aliases w:val="_Confidential"/>
    <w:basedOn w:val="Normal"/>
    <w:next w:val="Normal"/>
    <w:uiPriority w:val="42"/>
    <w:semiHidden/>
    <w:qFormat/>
    <w:rsid w:val="00525A5D"/>
    <w:pPr>
      <w:jc w:val="right"/>
    </w:pPr>
    <w:rPr>
      <w:color w:val="C00000"/>
      <w:sz w:val="20"/>
    </w:rPr>
  </w:style>
  <w:style w:type="paragraph" w:customStyle="1" w:styleId="ECHRDecisionBody">
    <w:name w:val="ECHR_Decision_Body"/>
    <w:aliases w:val="_Decision_Body"/>
    <w:basedOn w:val="NormalJustified"/>
    <w:uiPriority w:val="54"/>
    <w:semiHidden/>
    <w:rsid w:val="00525A5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5A5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5A5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525A5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5A5D"/>
    <w:pPr>
      <w:jc w:val="right"/>
    </w:pPr>
    <w:rPr>
      <w:sz w:val="20"/>
    </w:rPr>
  </w:style>
  <w:style w:type="paragraph" w:customStyle="1" w:styleId="ECHRHeaderRefIt">
    <w:name w:val="ECHR_Header_Ref_It"/>
    <w:aliases w:val="_Ref_Ital"/>
    <w:basedOn w:val="Normal"/>
    <w:next w:val="ECHRHeaderDate"/>
    <w:uiPriority w:val="43"/>
    <w:semiHidden/>
    <w:qFormat/>
    <w:rsid w:val="00525A5D"/>
    <w:pPr>
      <w:jc w:val="right"/>
    </w:pPr>
    <w:rPr>
      <w:i/>
      <w:sz w:val="20"/>
    </w:rPr>
  </w:style>
  <w:style w:type="paragraph" w:customStyle="1" w:styleId="ECHRHeading9">
    <w:name w:val="ECHR_Heading_9"/>
    <w:aliases w:val="_Head_9"/>
    <w:basedOn w:val="Heading9"/>
    <w:uiPriority w:val="17"/>
    <w:semiHidden/>
    <w:rsid w:val="00525A5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5A5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25A5D"/>
    <w:pPr>
      <w:numPr>
        <w:numId w:val="8"/>
      </w:numPr>
      <w:spacing w:before="60" w:after="60"/>
    </w:pPr>
  </w:style>
  <w:style w:type="paragraph" w:customStyle="1" w:styleId="ECHRNumberedList2">
    <w:name w:val="ECHR_Numbered_List_2"/>
    <w:aliases w:val="_Num_2"/>
    <w:basedOn w:val="ECHRNumberedList1"/>
    <w:uiPriority w:val="23"/>
    <w:semiHidden/>
    <w:rsid w:val="00525A5D"/>
    <w:pPr>
      <w:numPr>
        <w:ilvl w:val="1"/>
      </w:numPr>
    </w:pPr>
  </w:style>
  <w:style w:type="paragraph" w:customStyle="1" w:styleId="ECHRNumberedList3">
    <w:name w:val="ECHR_Numbered_List_3"/>
    <w:aliases w:val="_Num_3"/>
    <w:basedOn w:val="ECHRNumberedList2"/>
    <w:uiPriority w:val="23"/>
    <w:semiHidden/>
    <w:rsid w:val="00525A5D"/>
    <w:pPr>
      <w:numPr>
        <w:ilvl w:val="2"/>
      </w:numPr>
    </w:pPr>
  </w:style>
  <w:style w:type="paragraph" w:customStyle="1" w:styleId="ECHRParaHanging">
    <w:name w:val="ECHR_Para_Hanging"/>
    <w:aliases w:val="_Hanging"/>
    <w:basedOn w:val="NormalJustified"/>
    <w:uiPriority w:val="8"/>
    <w:semiHidden/>
    <w:qFormat/>
    <w:rsid w:val="00525A5D"/>
    <w:pPr>
      <w:ind w:left="567" w:hanging="567"/>
    </w:pPr>
  </w:style>
  <w:style w:type="paragraph" w:customStyle="1" w:styleId="ECHRParaIndent">
    <w:name w:val="ECHR_Para_Indent"/>
    <w:aliases w:val="_Indent"/>
    <w:basedOn w:val="NormalJustified"/>
    <w:uiPriority w:val="7"/>
    <w:semiHidden/>
    <w:qFormat/>
    <w:rsid w:val="00525A5D"/>
    <w:pPr>
      <w:spacing w:before="120" w:after="120"/>
      <w:ind w:left="284"/>
    </w:pPr>
  </w:style>
  <w:style w:type="character" w:customStyle="1" w:styleId="ECHRRed">
    <w:name w:val="ECHR_Red"/>
    <w:aliases w:val="_Red"/>
    <w:basedOn w:val="DefaultParagraphFont"/>
    <w:uiPriority w:val="15"/>
    <w:semiHidden/>
    <w:qFormat/>
    <w:rsid w:val="00525A5D"/>
    <w:rPr>
      <w:color w:val="C00000" w:themeColor="accent2"/>
    </w:rPr>
  </w:style>
  <w:style w:type="paragraph" w:customStyle="1" w:styleId="DecList">
    <w:name w:val="Dec_List"/>
    <w:aliases w:val="_List"/>
    <w:basedOn w:val="JuList"/>
    <w:uiPriority w:val="22"/>
    <w:rsid w:val="00525A5D"/>
    <w:pPr>
      <w:numPr>
        <w:numId w:val="0"/>
      </w:numPr>
      <w:ind w:left="284"/>
    </w:pPr>
  </w:style>
  <w:style w:type="table" w:customStyle="1" w:styleId="ECHRTable2">
    <w:name w:val="ECHR_Table_2"/>
    <w:basedOn w:val="TableNormal"/>
    <w:uiPriority w:val="99"/>
    <w:rsid w:val="00525A5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5A5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5A5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5A5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5A5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25A5D"/>
    <w:pPr>
      <w:outlineLvl w:val="0"/>
    </w:pPr>
  </w:style>
  <w:style w:type="paragraph" w:customStyle="1" w:styleId="ECHRTitleTOC1">
    <w:name w:val="ECHR_Title_TOC_1"/>
    <w:aliases w:val="_Title_L_TOC"/>
    <w:basedOn w:val="ECHRTitle1"/>
    <w:next w:val="Normal"/>
    <w:uiPriority w:val="27"/>
    <w:semiHidden/>
    <w:qFormat/>
    <w:rsid w:val="00525A5D"/>
    <w:pPr>
      <w:outlineLvl w:val="0"/>
    </w:pPr>
  </w:style>
  <w:style w:type="paragraph" w:customStyle="1" w:styleId="ECHRPlaceholder">
    <w:name w:val="ECHR_Placeholder"/>
    <w:aliases w:val="_Placeholder"/>
    <w:basedOn w:val="JuSigned"/>
    <w:uiPriority w:val="31"/>
    <w:rsid w:val="00525A5D"/>
    <w:rPr>
      <w:color w:val="FFFFFF"/>
    </w:rPr>
  </w:style>
  <w:style w:type="paragraph" w:customStyle="1" w:styleId="ECHRSpacer">
    <w:name w:val="ECHR_Spacer"/>
    <w:aliases w:val="_Spacer"/>
    <w:basedOn w:val="Normal"/>
    <w:uiPriority w:val="45"/>
    <w:semiHidden/>
    <w:rsid w:val="00525A5D"/>
    <w:rPr>
      <w:sz w:val="4"/>
    </w:rPr>
  </w:style>
  <w:style w:type="table" w:customStyle="1" w:styleId="ECHRTableGrey">
    <w:name w:val="ECHR_Table_Grey"/>
    <w:basedOn w:val="TableNormal"/>
    <w:uiPriority w:val="99"/>
    <w:rsid w:val="00525A5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525A5D"/>
    <w:rPr>
      <w:color w:val="605E5C"/>
      <w:shd w:val="clear" w:color="auto" w:fill="E1DFDD"/>
    </w:rPr>
  </w:style>
  <w:style w:type="character" w:customStyle="1" w:styleId="JuParaChar">
    <w:name w:val="Ju_Para Char"/>
    <w:aliases w:val="_Para Char"/>
    <w:link w:val="JuPara"/>
    <w:uiPriority w:val="4"/>
    <w:qFormat/>
    <w:rsid w:val="00160439"/>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38771-23</Nr_x002e__x0020_akti>
    <Data_x0020_e_x0020_Krijimit xmlns="0e656187-b300-4fb0-8bf4-3a50f872073c">2026-09-14T08:35:50Z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2026-09-11T00:00:00Z</Date_x0020_protokolli>
    <Titulli xmlns="0e656187-b300-4fb0-8bf4-3a50f872073c"> Çështja Papandile kundër Shqipërisë (Kërkesa nr.38771/23)</Titulli>
    <Modifikuesi xmlns="0e656187-b300-4fb0-8bf4-3a50f872073c">Fjora.Cahani</Modifikuesi>
    <Nr_x002e__x0020_prot_x0020_QBZ xmlns="0e656187-b300-4fb0-8bf4-3a50f872073c">1964/1</Nr_x002e__x0020_prot_x0020_QBZ>
    <Data_x0020_e_x0020_Modifikimit xmlns="0e656187-b300-4fb0-8bf4-3a50f872073c">2026-09-14T10:14:16Z</Data_x0020_e_x0020_Modifikimit>
    <Dekretuar xmlns="0e656187-b300-4fb0-8bf4-3a50f872073c">false</Dekretuar>
    <Data xmlns="0e656187-b300-4fb0-8bf4-3a50f872073c">2026-08-25T00:00:00Z</Data>
    <Nr_x002e__x0020_protokolli_x0020_i_x0020_aktit xmlns="0e656187-b300-4fb0-8bf4-3a50f872073c">4962/1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3DD0F42594476D9DACB29381EADC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CA60E-3050-4CA4-B91C-EECAF2480095}">
  <ds:schemaRefs>
    <ds:schemaRef ds:uri="http://schemas.microsoft.com/office/2006/documentManagement/types"/>
    <ds:schemaRef ds:uri="http://purl.org/dc/terms/"/>
    <ds:schemaRef ds:uri="http://www.w3.org/XML/1998/namespace"/>
    <ds:schemaRef ds:uri="http://schemas.microsoft.com/office/2006/metadata/properties"/>
    <ds:schemaRef ds:uri="0e656187-b300-4fb0-8bf4-3a50f872073c"/>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D373B1C-4E10-4C40-82FB-F6C453801D9F}">
  <ds:schemaRefs>
    <ds:schemaRef ds:uri="http://schemas.microsoft.com/sharepoint/v3/contenttype/forms"/>
  </ds:schemaRefs>
</ds:datastoreItem>
</file>

<file path=customXml/itemProps3.xml><?xml version="1.0" encoding="utf-8"?>
<ds:datastoreItem xmlns:ds="http://schemas.openxmlformats.org/officeDocument/2006/customXml" ds:itemID="{F0DA950E-2F70-49A6-AEF5-3247F4323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25295C-385A-46A8-A342-D05267485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3028</Words>
  <Characters>15868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Çështja Papandile kundër Shqipërisë (Kërkesa nr.38771/23)</vt:lpstr>
    </vt:vector>
  </TitlesOfParts>
  <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Papandile kundër Shqipërisë (Kërkesa nr.38771/23)</dc:title>
  <dc:subject>JUD</dc:subject>
  <dc:creator>Entela Suli</dc:creator>
  <cp:lastModifiedBy>fjora.cahani</cp:lastModifiedBy>
  <cp:revision>2</cp:revision>
  <dcterms:created xsi:type="dcterms:W3CDTF">2026-09-14T11:27:00Z</dcterms:created>
  <dcterms:modified xsi:type="dcterms:W3CDTF">2026-09-14T11:27:00Z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1928024</vt:lpwstr>
  </property>
  <property fmtid="{D5CDD505-2E9C-101B-9397-08002B2CF9AE}" pid="3" name="cstLanguage">
    <vt:i4>2057</vt:i4>
  </property>
  <property fmtid="{D5CDD505-2E9C-101B-9397-08002B2CF9AE}" pid="4" name="RegisteredNo">
    <vt:lpwstr>38771/23</vt:lpwstr>
  </property>
</Properties>
</file>