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1E4" w:rsidRPr="009A5C39" w:rsidRDefault="001521E4" w:rsidP="001521E4">
      <w:pPr>
        <w:pStyle w:val="Akti"/>
      </w:pPr>
      <w:bookmarkStart w:id="0" w:name="_GoBack"/>
      <w:bookmarkEnd w:id="0"/>
      <w:r w:rsidRPr="009A5C39">
        <w:t>V E N D I M</w:t>
      </w:r>
    </w:p>
    <w:p w:rsidR="001521E4" w:rsidRPr="009A5C39" w:rsidRDefault="001521E4" w:rsidP="001521E4">
      <w:pPr>
        <w:pStyle w:val="NumriData"/>
      </w:pPr>
      <w:r w:rsidRPr="009A5C39">
        <w:t>Nr.10, datë 30.11.1994</w:t>
      </w:r>
    </w:p>
    <w:p w:rsidR="001521E4" w:rsidRPr="009A5C39" w:rsidRDefault="001521E4" w:rsidP="001521E4">
      <w:pPr>
        <w:pStyle w:val="Paragrafi"/>
      </w:pPr>
    </w:p>
    <w:p w:rsidR="001521E4" w:rsidRPr="009A5C39" w:rsidRDefault="001521E4" w:rsidP="001521E4">
      <w:pPr>
        <w:pStyle w:val="Paragrafi"/>
      </w:pPr>
      <w:r w:rsidRPr="009A5C39">
        <w:t>Gjykata Kushtetuese e Republikës së Shqipërisë, e përbërë nga :</w:t>
      </w:r>
    </w:p>
    <w:p w:rsidR="001521E4" w:rsidRPr="009A5C39" w:rsidRDefault="001521E4" w:rsidP="001521E4">
      <w:pPr>
        <w:pStyle w:val="Paragrafi"/>
      </w:pPr>
      <w:r w:rsidRPr="009A5C39">
        <w:t xml:space="preserve">Rustem Gjata, </w:t>
      </w:r>
      <w:r>
        <w:tab/>
      </w:r>
      <w:r>
        <w:tab/>
      </w:r>
      <w:r w:rsidRPr="009A5C39">
        <w:t xml:space="preserve">Kryetar    i Gjykatës Kushtetuese </w:t>
      </w:r>
    </w:p>
    <w:p w:rsidR="001521E4" w:rsidRPr="009A5C39" w:rsidRDefault="001521E4" w:rsidP="001521E4">
      <w:pPr>
        <w:pStyle w:val="Paragrafi"/>
      </w:pPr>
      <w:r w:rsidRPr="009A5C39">
        <w:t xml:space="preserve">Feti Gjilani, </w:t>
      </w:r>
      <w:r>
        <w:tab/>
      </w:r>
      <w:r>
        <w:tab/>
      </w:r>
      <w:r w:rsidRPr="009A5C39">
        <w:t xml:space="preserve">Zv/kryetar i       </w:t>
      </w:r>
      <w:r>
        <w:t xml:space="preserve">  </w:t>
      </w:r>
      <w:r w:rsidRPr="009A5C39">
        <w:t>""</w:t>
      </w:r>
    </w:p>
    <w:p w:rsidR="001521E4" w:rsidRPr="009A5C39" w:rsidRDefault="001521E4" w:rsidP="001521E4">
      <w:pPr>
        <w:pStyle w:val="Paragrafi"/>
      </w:pPr>
      <w:r w:rsidRPr="009A5C39">
        <w:t xml:space="preserve">Manol Konomi, </w:t>
      </w:r>
      <w:r>
        <w:tab/>
      </w:r>
      <w:r w:rsidRPr="009A5C39">
        <w:t xml:space="preserve">Anëtar     i       </w:t>
      </w:r>
      <w:r>
        <w:t xml:space="preserve">   </w:t>
      </w:r>
      <w:r w:rsidRPr="009A5C39">
        <w:t>""</w:t>
      </w:r>
    </w:p>
    <w:p w:rsidR="001521E4" w:rsidRPr="009A5C39" w:rsidRDefault="001521E4" w:rsidP="001521E4">
      <w:pPr>
        <w:pStyle w:val="Paragrafi"/>
      </w:pPr>
      <w:r w:rsidRPr="009A5C39">
        <w:t xml:space="preserve">Franc Jakova, </w:t>
      </w:r>
      <w:r>
        <w:tab/>
      </w:r>
      <w:r>
        <w:tab/>
      </w:r>
      <w:r w:rsidRPr="009A5C39">
        <w:t xml:space="preserve">Anëtar    i       </w:t>
      </w:r>
      <w:r>
        <w:t xml:space="preserve">   </w:t>
      </w:r>
      <w:r w:rsidR="00AC1E91">
        <w:t xml:space="preserve"> </w:t>
      </w:r>
      <w:r w:rsidRPr="009A5C39">
        <w:t>""</w:t>
      </w:r>
    </w:p>
    <w:p w:rsidR="001521E4" w:rsidRPr="009A5C39" w:rsidRDefault="001521E4" w:rsidP="001521E4">
      <w:pPr>
        <w:pStyle w:val="Paragrafi"/>
      </w:pPr>
      <w:r w:rsidRPr="009A5C39">
        <w:t xml:space="preserve">Veli Budo, </w:t>
      </w:r>
      <w:r>
        <w:tab/>
      </w:r>
      <w:r>
        <w:tab/>
      </w:r>
      <w:r w:rsidRPr="009A5C39">
        <w:t xml:space="preserve">Anëtar     i       </w:t>
      </w:r>
      <w:r>
        <w:t xml:space="preserve">  </w:t>
      </w:r>
      <w:r w:rsidR="00AC1E91">
        <w:t xml:space="preserve"> </w:t>
      </w:r>
      <w:r w:rsidRPr="009A5C39">
        <w:t>""</w:t>
      </w:r>
    </w:p>
    <w:p w:rsidR="001521E4" w:rsidRPr="009A5C39" w:rsidRDefault="001521E4" w:rsidP="001521E4">
      <w:pPr>
        <w:pStyle w:val="Paragrafi"/>
      </w:pPr>
      <w:r w:rsidRPr="009A5C39">
        <w:t xml:space="preserve">Hilmi Dakli, </w:t>
      </w:r>
      <w:r>
        <w:tab/>
      </w:r>
      <w:r>
        <w:tab/>
      </w:r>
      <w:r w:rsidRPr="009A5C39">
        <w:t xml:space="preserve">Anëtar     i       </w:t>
      </w:r>
      <w:r>
        <w:t xml:space="preserve">  </w:t>
      </w:r>
      <w:r w:rsidR="00AC1E91">
        <w:t xml:space="preserve"> </w:t>
      </w:r>
      <w:r w:rsidRPr="009A5C39">
        <w:t>""</w:t>
      </w:r>
    </w:p>
    <w:p w:rsidR="001521E4" w:rsidRPr="009A5C39" w:rsidRDefault="001521E4" w:rsidP="001521E4">
      <w:pPr>
        <w:pStyle w:val="Paragrafi"/>
      </w:pPr>
      <w:r w:rsidRPr="009A5C39">
        <w:t>me sekretare Drita Filto, më datën 21.10.1994 dhe 30.11.1994 shqyrtoi në seancë gjyqësore me dyer të hapura çështjen nr.11 Akti, që i përket :</w:t>
      </w:r>
    </w:p>
    <w:p w:rsidR="001521E4" w:rsidRPr="009A5C39" w:rsidRDefault="001521E4" w:rsidP="001521E4">
      <w:pPr>
        <w:pStyle w:val="Paragrafi"/>
      </w:pPr>
    </w:p>
    <w:p w:rsidR="001521E4" w:rsidRPr="009A5C39" w:rsidRDefault="001521E4" w:rsidP="001521E4">
      <w:pPr>
        <w:pStyle w:val="Paragrafi"/>
      </w:pPr>
      <w:r w:rsidRPr="009A5C39">
        <w:t>KËRKUESVE: 1.VLADIMIR TOROVECI, 2.DHORI KITA, 3.MERIBAN MULLAJ, 4.KOÇO ZOGRAFI, 5.NIKOLETA ZOGRAFI, 6.LIRIKA NGJELA,7.VISKA KOSTI, 8.RAJMONDA RAUDHI, 9.VLADIMIR NIKOLLA, 10.XIKO GORA, 11.RAMADAN QELEMENI, 12.IRENA QIRJA,  13.TATJANA ZOTO, 14.DHIONIS PAPA, 15.KOÇO SORKADHE.</w:t>
      </w:r>
    </w:p>
    <w:p w:rsidR="001521E4" w:rsidRPr="009A5C39" w:rsidRDefault="001521E4" w:rsidP="001521E4">
      <w:pPr>
        <w:pStyle w:val="Paragrafi"/>
      </w:pPr>
    </w:p>
    <w:p w:rsidR="001521E4" w:rsidRPr="009A5C39" w:rsidRDefault="001521E4" w:rsidP="001521E4">
      <w:pPr>
        <w:pStyle w:val="VENDOSI"/>
      </w:pPr>
      <w:r w:rsidRPr="009A5C39">
        <w:t>O B J E K T I:</w:t>
      </w:r>
    </w:p>
    <w:p w:rsidR="001521E4" w:rsidRPr="009A5C39" w:rsidRDefault="001521E4" w:rsidP="001521E4">
      <w:pPr>
        <w:pStyle w:val="Paragrafi"/>
      </w:pPr>
    </w:p>
    <w:p w:rsidR="001521E4" w:rsidRPr="009A5C39" w:rsidRDefault="001521E4" w:rsidP="001521E4">
      <w:pPr>
        <w:pStyle w:val="Paragrafi"/>
      </w:pPr>
      <w:r w:rsidRPr="009A5C39">
        <w:t>Shfuqizimi i nenit 11 të ligjit nr.7698, datë 15.4.1993 “Për kthimin dhe kompensimin e pronave ish-pronarëve”, si antikushtetues.</w:t>
      </w:r>
    </w:p>
    <w:p w:rsidR="001521E4" w:rsidRPr="009A5C39" w:rsidRDefault="001521E4" w:rsidP="001521E4">
      <w:pPr>
        <w:pStyle w:val="Paragrafi"/>
      </w:pPr>
      <w:r w:rsidRPr="009A5C39">
        <w:t>Kërkuesit kanë parashtruar këto shkaqe :</w:t>
      </w:r>
    </w:p>
    <w:p w:rsidR="001521E4" w:rsidRPr="009A5C39" w:rsidRDefault="001521E4" w:rsidP="001521E4">
      <w:pPr>
        <w:pStyle w:val="Paragrafi"/>
      </w:pPr>
      <w:r w:rsidRPr="009A5C39">
        <w:t xml:space="preserve">Kemi blerë nga shteti në muajt janar e shkurt 1991 nga një copë truall për të ndërtuar banesë individuale;       </w:t>
      </w:r>
    </w:p>
    <w:p w:rsidR="001521E4" w:rsidRPr="009A5C39" w:rsidRDefault="001521E4" w:rsidP="001521E4">
      <w:pPr>
        <w:pStyle w:val="Paragrafi"/>
      </w:pPr>
      <w:r w:rsidRPr="009A5C39">
        <w:t>Blerjen e kemi bërë me mirëbesim;</w:t>
      </w:r>
    </w:p>
    <w:p w:rsidR="001521E4" w:rsidRPr="009A5C39" w:rsidRDefault="001521E4" w:rsidP="001521E4">
      <w:pPr>
        <w:pStyle w:val="Paragrafi"/>
      </w:pPr>
      <w:r w:rsidRPr="009A5C39">
        <w:t xml:space="preserve">Nuk kemi mundur deri më sot të ndërtojmë pasi jemi penguar nga organet e pushtetit. </w:t>
      </w:r>
    </w:p>
    <w:p w:rsidR="001521E4" w:rsidRPr="009A5C39" w:rsidRDefault="001521E4" w:rsidP="001521E4">
      <w:pPr>
        <w:pStyle w:val="Paragrafi"/>
      </w:pPr>
    </w:p>
    <w:p w:rsidR="001521E4" w:rsidRPr="009A5C39" w:rsidRDefault="001521E4" w:rsidP="001521E4">
      <w:pPr>
        <w:pStyle w:val="VENDOSI"/>
      </w:pPr>
      <w:r w:rsidRPr="009A5C39">
        <w:t>GJYKATA KUSHTETUESE,</w:t>
      </w:r>
    </w:p>
    <w:p w:rsidR="001521E4" w:rsidRPr="009A5C39" w:rsidRDefault="001521E4" w:rsidP="001521E4">
      <w:pPr>
        <w:pStyle w:val="Paragrafi"/>
      </w:pPr>
    </w:p>
    <w:p w:rsidR="001521E4" w:rsidRPr="009A5C39" w:rsidRDefault="001521E4" w:rsidP="001521E4">
      <w:pPr>
        <w:pStyle w:val="Paragrafi"/>
      </w:pPr>
      <w:r w:rsidRPr="009A5C39">
        <w:t>pasi dëgjoi relacionin pëkatës,</w:t>
      </w:r>
    </w:p>
    <w:p w:rsidR="001521E4" w:rsidRPr="009A5C39" w:rsidRDefault="001521E4" w:rsidP="001521E4">
      <w:pPr>
        <w:pStyle w:val="Paragrafi"/>
      </w:pPr>
    </w:p>
    <w:p w:rsidR="001521E4" w:rsidRPr="009A5C39" w:rsidRDefault="001521E4" w:rsidP="001521E4">
      <w:pPr>
        <w:pStyle w:val="VENDOSI"/>
      </w:pPr>
      <w:r w:rsidRPr="009A5C39">
        <w:t>V Ë R E N:</w:t>
      </w:r>
    </w:p>
    <w:p w:rsidR="001521E4" w:rsidRPr="009A5C39" w:rsidRDefault="001521E4" w:rsidP="001521E4">
      <w:pPr>
        <w:pStyle w:val="Paragrafi"/>
      </w:pPr>
    </w:p>
    <w:p w:rsidR="001521E4" w:rsidRPr="009A5C39" w:rsidRDefault="001521E4" w:rsidP="001521E4">
      <w:pPr>
        <w:pStyle w:val="Paragrafi"/>
      </w:pPr>
      <w:r w:rsidRPr="009A5C39">
        <w:t>Neni 11 i ligjit të mësipërm përcakton : “Në rastin kur trualli i ish-pronarit është tjetërsuar në persona të tretë dhe mbi të nuk ka ndërtesa të përhershme, i kthehet ish-pronarit, ndërsa personave të tretë shteti u kthen masën e shpërblimit e konvertuar me indeksin e rritjes së çmimeve”.</w:t>
      </w:r>
    </w:p>
    <w:p w:rsidR="001521E4" w:rsidRPr="009A5C39" w:rsidRDefault="001521E4" w:rsidP="001521E4">
      <w:pPr>
        <w:pStyle w:val="Paragrafi"/>
      </w:pPr>
      <w:r w:rsidRPr="009A5C39">
        <w:t xml:space="preserve">Përmbajtja e këtij neni pajtohet me atë të nenit 1 të të njëjtit ligj që ia njeh ish-pronarëve apo trashëgimtarëve të tyre të drejtën e pronësisë për pronat e shtetëzuara, të shpronësuara apo të konfiskuara sipas akteve ligjore, nënligjore e vendimeve të gjykatës të dala pas datës 29 nëntor 1944 ose të marra pa të drejtë nga shteti në çdo mënyrë tjetër. </w:t>
      </w:r>
      <w:smartTag w:uri="urn:schemas-microsoft-com:office:smarttags" w:element="place">
        <w:r w:rsidRPr="009A5C39">
          <w:t>Po</w:t>
        </w:r>
      </w:smartTag>
      <w:r w:rsidRPr="009A5C39">
        <w:t xml:space="preserve"> ashtu në nenin 4 po të atij ligji i njihet e drejta e pronësisë dhe u kthehen ish-pronarëve apo trashëgimtarëve të tyre të gjitha pronat që në momentin e daljes së ligjit (nr.7698, datë 15.4.1993) ekzistojnë në formën e trojeve të pazëna apo ndërtesave të pandryshuara, me përjashtim të rasteve kur përcaktohet ndryshe në këtë ligj. </w:t>
      </w:r>
    </w:p>
    <w:p w:rsidR="001521E4" w:rsidRPr="009A5C39" w:rsidRDefault="001521E4" w:rsidP="001521E4">
      <w:pPr>
        <w:pStyle w:val="Paragrafi"/>
      </w:pPr>
      <w:r w:rsidRPr="009A5C39">
        <w:t xml:space="preserve">Derisa me ligj njihet se ato troje i janë marrë pa të drejtë ish-pronarëve nga shteti, me nenin 11 rivendoset e drejta e tyre. Nuk gjen mbështetje as pretendimi i blerjes me mirëbesim sepse dihej prejardhja e pronësisë së shtetit që e kishte burimin nga marrja e padrejtë e trojeve të ish-pronarëve. Nga ana tjetër blerësit në këtë rast nuk dëmtohen sepse shteti u kthen masën e shpërblimit e konvertuar me indeksin e rritjes së çmimeve. </w:t>
      </w:r>
    </w:p>
    <w:p w:rsidR="001521E4" w:rsidRPr="009A5C39" w:rsidRDefault="001521E4" w:rsidP="001521E4">
      <w:pPr>
        <w:pStyle w:val="Paragrafi"/>
      </w:pPr>
      <w:r w:rsidRPr="009A5C39">
        <w:t xml:space="preserve">Përsa i përket pronësisë së trojeve në favor të ish-pronarëve kjo është pranuar edhe me vendimet e mëparshme të kësaj Gjykate për rastin e nenit 10 e 13 të ligjit me të cilët duke iu njohur dhe duke iu kthyer pronësia ish-pronarit mbi ndërtesën, njëkohësisht i është njohur edhe pronësia mbi truallin mbi të cilin është ngritur ndërtesa, me arsyetimin se edhe në këto raste nuk është shkelur ndonjë e drejtë kushtetuese, por është rivendosur një e drejtë pronësie e marrë pa të drejtë nga shteti i </w:t>
      </w:r>
      <w:r w:rsidRPr="009A5C39">
        <w:lastRenderedPageBreak/>
        <w:t xml:space="preserve">mëparshëm. </w:t>
      </w:r>
    </w:p>
    <w:p w:rsidR="001521E4" w:rsidRPr="009A5C39" w:rsidRDefault="001521E4" w:rsidP="001521E4">
      <w:pPr>
        <w:pStyle w:val="Paragrafi"/>
      </w:pPr>
      <w:r w:rsidRPr="009A5C39">
        <w:t>Lidhur me pretendimin e kërkuesve se organet e pushtetit lokal kanë penguar ndërtimin e banesave e objekteve të tjera mbi këto troje, duke pezulluar çdo veprim në këtë drejtim, Gjykata çmon se nuk është kryer prej tyre ndonjë akt i kundërligjshëm. Përkundrazi, përderisa ka qenë në diskutim nga organet shtetërore kompetente, çështja e kthimit të pasurive të paluajtshme, që kanë qenë në pronësi private, dhe përderisa më pas me ligj të veçantë është vendosur që këto pasuri t’u kthehen ish-pronarëve, organet e pushtetit lokal me të drejtë nuk kanë dhënë leje për ndërtime. Në këtë mënyrë ato kanë parandaluar konfliktet midis qytetarëve dhe pasojat e tjera negative, që mund të shkaktoheshin po të mbahej qëndrim i kundërt.</w:t>
      </w:r>
    </w:p>
    <w:p w:rsidR="001521E4" w:rsidRPr="009A5C39" w:rsidRDefault="001521E4" w:rsidP="001521E4">
      <w:pPr>
        <w:pStyle w:val="Paragrafi"/>
      </w:pPr>
    </w:p>
    <w:p w:rsidR="001521E4" w:rsidRPr="009A5C39" w:rsidRDefault="001521E4" w:rsidP="001521E4">
      <w:pPr>
        <w:pStyle w:val="VENDOSI"/>
      </w:pPr>
      <w:r w:rsidRPr="009A5C39">
        <w:t>PER KETO ARSYE,</w:t>
      </w:r>
    </w:p>
    <w:p w:rsidR="001521E4" w:rsidRPr="009A5C39" w:rsidRDefault="001521E4" w:rsidP="001521E4">
      <w:pPr>
        <w:pStyle w:val="Paragrafi"/>
      </w:pPr>
    </w:p>
    <w:p w:rsidR="001521E4" w:rsidRPr="009A5C39" w:rsidRDefault="001521E4" w:rsidP="001521E4">
      <w:pPr>
        <w:pStyle w:val="Paragrafi"/>
      </w:pPr>
      <w:r w:rsidRPr="009A5C39">
        <w:t>Gjykata Kushtetuese e Republikës së Shqipërisë, në bazë të neneve 24 pika 2, 25 e 26 të ligjit nr.7561, datë 29.4.1992 “Për disa ndryshime e plotësime në ligjin nr.7491, datë 29.4.1991 “Për dispozitat kryesore kushtetuese”,</w:t>
      </w:r>
    </w:p>
    <w:p w:rsidR="001521E4" w:rsidRPr="009A5C39" w:rsidRDefault="001521E4" w:rsidP="001521E4">
      <w:pPr>
        <w:pStyle w:val="Paragrafi"/>
      </w:pPr>
    </w:p>
    <w:p w:rsidR="001521E4" w:rsidRPr="009A5C39" w:rsidRDefault="001521E4" w:rsidP="001521E4">
      <w:pPr>
        <w:pStyle w:val="VENDOSI"/>
      </w:pPr>
      <w:r w:rsidRPr="009A5C39">
        <w:t>V E N D O S I :</w:t>
      </w:r>
    </w:p>
    <w:p w:rsidR="001521E4" w:rsidRPr="009A5C39" w:rsidRDefault="001521E4" w:rsidP="001521E4">
      <w:pPr>
        <w:pStyle w:val="VENDOSI"/>
      </w:pPr>
    </w:p>
    <w:p w:rsidR="001521E4" w:rsidRPr="009A5C39" w:rsidRDefault="001521E4" w:rsidP="001521E4">
      <w:pPr>
        <w:pStyle w:val="Paragrafi"/>
      </w:pPr>
      <w:r w:rsidRPr="009A5C39">
        <w:t>Rrëzimin e kërkesës së ankuesve për shfuqizimin e nenit 11 të ligjit nr.7698, datë 15.4.1993 “Për kthimin dhe kompensimin e pronave ish-pronarëve”.</w:t>
      </w:r>
    </w:p>
    <w:p w:rsidR="001521E4" w:rsidRPr="009A5C39" w:rsidRDefault="001521E4" w:rsidP="001521E4">
      <w:pPr>
        <w:pStyle w:val="Paragrafi"/>
      </w:pPr>
      <w:r w:rsidRPr="009A5C39">
        <w:t>Ky vendim është përfundimtar dhe i formës së prerë.</w:t>
      </w:r>
    </w:p>
    <w:p w:rsidR="001521E4" w:rsidRPr="009A5C39" w:rsidRDefault="001521E4" w:rsidP="001521E4">
      <w:pPr>
        <w:pStyle w:val="Paragrafi"/>
      </w:pPr>
    </w:p>
    <w:p w:rsidR="001521E4" w:rsidRPr="009A5C39" w:rsidRDefault="001521E4" w:rsidP="001521E4">
      <w:pPr>
        <w:pStyle w:val="Paragrafi"/>
      </w:pPr>
      <w:r w:rsidRPr="009A5C39">
        <w:t>Tiranë, më 30.11.1994</w:t>
      </w:r>
    </w:p>
    <w:p w:rsidR="001521E4" w:rsidRPr="009A5C39" w:rsidRDefault="001521E4" w:rsidP="001521E4">
      <w:pPr>
        <w:pStyle w:val="Paragrafi"/>
      </w:pPr>
    </w:p>
    <w:p w:rsidR="001521E4" w:rsidRPr="009A5C39" w:rsidRDefault="001521E4" w:rsidP="001521E4">
      <w:pPr>
        <w:pStyle w:val="TitulliTitull"/>
      </w:pPr>
      <w:r w:rsidRPr="009A5C39">
        <w:t>MENDIMI I PAKICES</w:t>
      </w:r>
    </w:p>
    <w:p w:rsidR="001521E4" w:rsidRPr="009A5C39" w:rsidRDefault="001521E4" w:rsidP="001521E4">
      <w:pPr>
        <w:pStyle w:val="Paragrafi"/>
      </w:pPr>
    </w:p>
    <w:p w:rsidR="001521E4" w:rsidRPr="009A5C39" w:rsidRDefault="001521E4" w:rsidP="001521E4">
      <w:pPr>
        <w:pStyle w:val="Paragrafi"/>
      </w:pPr>
      <w:r w:rsidRPr="009A5C39">
        <w:t>Unë Feti Gjilani, zëvëndëskryetar i Gjykatës Kushtetuese, kam votuar për rrëzimin e kërkesës së subjektëve të lartpërmendur, me objekt shpalljen antikushtetues të nenit 11 të ligjit nr.7698, datë 15.4.1993 “Për kthimin dhe kompensimin e pronave ish-pronarëve”, por nuk jam pajtuar e nuk pajtohem me mendimin e shumicës që të mos përfshihet në pjesën hyrëse e të mos trajtohet fare në pjesën përshkruese-arsyetuese të këtij vendimi një ndër shkaqet kryesore ku është mbështetur kjo kërkesë.</w:t>
      </w:r>
    </w:p>
    <w:p w:rsidR="001521E4" w:rsidRPr="009A5C39" w:rsidRDefault="001521E4" w:rsidP="001521E4">
      <w:pPr>
        <w:pStyle w:val="Paragrafi"/>
      </w:pPr>
      <w:r w:rsidRPr="009A5C39">
        <w:t>Më konkretisht, shtetasi Vladimir Toroveci dhe 13 subjektët e tjerë të lartpërmendur në kërkesën, që i kanë paraqitur për kompetencë kësaj Gjykate, kanë pretenduar shprehimisht se neni 11 i ligjit nr.7698, datë 15.4.1993 duhet të shfuqizohet mbi bazën e të njëjtit arsyetim me të cilin kjo Gjykatë, nëpërmjet vendimit të saj nr.4, datë 8 prill të vitit në vazhdim (Fletorja Zyrtare Nr.5, viti 1994) ka shpallur antikushtetues paragrafin 1 të nenit 12 të po atij ligji.</w:t>
      </w:r>
    </w:p>
    <w:p w:rsidR="001521E4" w:rsidRPr="009A5C39" w:rsidRDefault="001521E4" w:rsidP="001521E4">
      <w:pPr>
        <w:pStyle w:val="Paragrafi"/>
      </w:pPr>
      <w:r w:rsidRPr="009A5C39">
        <w:t>Ky pretendim i kërkuesve nuk mund të lihej në heshtje të plotë nga Gjykata Kushtetuese, por duhej rrëzuar me arsyetimin krejt racional se ndërsa neni 11 rregullon “rastet kur trualli i ish-pronarit është tjetërsuar në persona të tretë dhe mbi të nuk ka ndërtesa të përhershme...”, përkundrazi paragrafi 1 i nenit 12 bënte fjalë për ato troje të zëna nga persona të tjerë fizikë ose juridikë, të cilët i kanë blerë nga shteti pas datës 1 janar 1991 për ndërtimin, sipas lejeve përkatëse të organeve kompetente, të banesave individuale dhe lokaleve të tregtisë a të shërbimeve.</w:t>
      </w:r>
    </w:p>
    <w:p w:rsidR="001521E4" w:rsidRPr="009A5C39" w:rsidRDefault="001521E4" w:rsidP="001521E4">
      <w:pPr>
        <w:pStyle w:val="Paragrafi"/>
      </w:pPr>
      <w:r w:rsidRPr="009A5C39">
        <w:t>Kjo heshtje, që është lejuar në këtë vendim të Gjykatës Kushtetuese, vjen në kundërshtim të hapur me rregullin procedural të gjithëpranuar me vijimësi prej shumë shekujsh, i cili përcakton se çdo instancë gjyqësore është e detyruar që në vendimin përfundimtar të saj t’i përgjigjet çdo pretendimi thelbësor të parashtruar nga subjekti i legjitimuar në aktin përkatës, sepse përndryshe dobësohet shumë forca argumentuese e bindëse e vendimit përfundimtar si edhe besimi në bazueshmërinë apo vërtetësinë e tij.</w:t>
      </w:r>
    </w:p>
    <w:p w:rsidR="001521E4" w:rsidRPr="009A5C39" w:rsidRDefault="001521E4" w:rsidP="001521E4">
      <w:pPr>
        <w:pStyle w:val="Paragrafi"/>
      </w:pPr>
      <w:r w:rsidRPr="009A5C39">
        <w:t>Tiranë, më 30.11.1994</w:t>
      </w:r>
    </w:p>
    <w:p w:rsidR="001521E4" w:rsidRDefault="001521E4" w:rsidP="001521E4">
      <w:pPr>
        <w:pStyle w:val="Autoriteti"/>
      </w:pPr>
    </w:p>
    <w:p w:rsidR="001521E4" w:rsidRPr="009A5C39" w:rsidRDefault="001521E4" w:rsidP="001521E4">
      <w:pPr>
        <w:pStyle w:val="Autoriteti"/>
      </w:pPr>
      <w:r w:rsidRPr="009A5C39">
        <w:t>ZV.K R Y E T A R</w:t>
      </w:r>
    </w:p>
    <w:p w:rsidR="001521E4" w:rsidRPr="009A5C39" w:rsidRDefault="001521E4" w:rsidP="001521E4">
      <w:pPr>
        <w:pStyle w:val="AutoritetiEmer"/>
      </w:pPr>
      <w:r w:rsidRPr="009A5C39">
        <w:t xml:space="preserve">F. Gjilani </w:t>
      </w:r>
    </w:p>
    <w:p w:rsidR="001521E4" w:rsidRPr="009A5C39" w:rsidRDefault="001521E4" w:rsidP="001521E4">
      <w:pPr>
        <w:pStyle w:val="Paragrafi"/>
      </w:pPr>
      <w:r w:rsidRPr="009A5C39">
        <w:t xml:space="preserve">                                              </w:t>
      </w:r>
    </w:p>
    <w:p w:rsidR="001521E4" w:rsidRPr="009A5C39" w:rsidRDefault="001521E4" w:rsidP="001521E4">
      <w:pPr>
        <w:pStyle w:val="TitulliTitull"/>
      </w:pPr>
      <w:r w:rsidRPr="009A5C39">
        <w:lastRenderedPageBreak/>
        <w:t>ARSYETIM PARALEL</w:t>
      </w:r>
    </w:p>
    <w:p w:rsidR="001521E4" w:rsidRPr="009A5C39" w:rsidRDefault="001521E4" w:rsidP="001521E4">
      <w:pPr>
        <w:pStyle w:val="Paragrafi"/>
      </w:pPr>
    </w:p>
    <w:p w:rsidR="001521E4" w:rsidRPr="009A5C39" w:rsidRDefault="001521E4" w:rsidP="001521E4">
      <w:pPr>
        <w:pStyle w:val="Paragrafi"/>
      </w:pPr>
      <w:r w:rsidRPr="009A5C39">
        <w:t>Unë Veli Budo, anëtar i Gjykatës Kushtetuese, kam votuar për rrëzimin e kërkesës së subjektëve të lartpërmendur, me objekt shpalljen antikushtetues të nenit 11 të ligjit nr.7698, datë 15.4.1993 “Për kthimin dhe kompensimin e pronave ish-pronarëve”, por nuk pajtohem me mendimin e shumicës që të mos përfshihet në pjesën hyrëse e të mos trajtohet fare në pjesën përshkruese-arsyetuese të këtij vendimi një ndër shkaqet kryesore ku është mbështetur kjo kërkesë.</w:t>
      </w:r>
    </w:p>
    <w:p w:rsidR="001521E4" w:rsidRPr="009A5C39" w:rsidRDefault="001521E4" w:rsidP="001521E4">
      <w:pPr>
        <w:pStyle w:val="Paragrafi"/>
      </w:pPr>
      <w:r w:rsidRPr="009A5C39">
        <w:t>Më konkretisht, shtetasi Vladimir Toroveci dhe 13 subjektet e tjerë të lartpërmendur në kërkesën, që i kanë paraqitur për kompetencë kësaj Gjykate, kanë pretenduar shprehimisht se neni 11 i ligjit nr.7698, datë 15.4.1993 duhet të shfuqizohet mbi bazën e të njëjtit arsyetim me të cilin kjo Gjykatë, nëpërmjet vendimit të saj nr.4, datë 8 prill të vitit në vazhdim (Fletorja Zyrtare nr.5, viti 1994) ka shpallur antikushtetues paragrafin 1 të nenit 12 të po atij ligji.</w:t>
      </w:r>
    </w:p>
    <w:p w:rsidR="001521E4" w:rsidRPr="009A5C39" w:rsidRDefault="001521E4" w:rsidP="001521E4">
      <w:pPr>
        <w:pStyle w:val="Paragrafi"/>
      </w:pPr>
      <w:r w:rsidRPr="009A5C39">
        <w:t>Ky pretendim i kërkuesve nuk mund të lihej në heshtje të plotë nga Gjykata Kushtetuese, por duhej rrëzuar me arsyetimin krejt racional se ndërsa neni 11 rregullon “rastet kur trualli i ish-pronarit është tjetërsuar në persona të tretë dhe mbi të nuk ka ndërtesa të përhershme...”, përkundrazi paragrafi 1 i nenit 12 bënte fjalë për ato troje të zëna nga persona të tjerë fizikë ose juridikë, të cilët i kanë blerë nga shteti pas datës 1 janar 1991 për ndërtimin, sipas lejeve përkatëse të organeve kompetente, të banesave individuale dhe lokaleve të tregtisë a të shërbimeve.</w:t>
      </w:r>
    </w:p>
    <w:p w:rsidR="001521E4" w:rsidRPr="009A5C39" w:rsidRDefault="001521E4" w:rsidP="001521E4">
      <w:pPr>
        <w:pStyle w:val="Paragrafi"/>
      </w:pPr>
      <w:r w:rsidRPr="009A5C39">
        <w:t>Ky qëndrim, i mbajtur në këtë vendim të Gjykatës Kushtetuese, vjen në kundërshtim të hapur me rregullin procedural, i cili përcakton se çdo instancë gjyqësore është e detyruar që në vendimin përfundimtar të saj t’i përgjigjet çdo pretendimi thelbësor të parashtruar nga subjekti i legjitimuar në aktin përkatës.</w:t>
      </w:r>
    </w:p>
    <w:p w:rsidR="001521E4" w:rsidRPr="009A5C39" w:rsidRDefault="001521E4" w:rsidP="001521E4">
      <w:pPr>
        <w:pStyle w:val="Paragrafi"/>
      </w:pPr>
      <w:r w:rsidRPr="009A5C39">
        <w:t>Tiranë, më 30.11.1994</w:t>
      </w:r>
    </w:p>
    <w:p w:rsidR="001521E4" w:rsidRPr="009A5C39" w:rsidRDefault="001521E4" w:rsidP="001521E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21E4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E0CD6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1E9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1F3AF7-3CC5-46BD-8CF0-98A53F698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2019-03-27T08:55:00Z</dcterms:created>
  <dcterms:modified xsi:type="dcterms:W3CDTF">2019-03-27T08:55:00Z</dcterms:modified>
</cp:coreProperties>
</file>