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81B" w:rsidRPr="003874DE" w:rsidRDefault="00BF481B" w:rsidP="00BF481B">
      <w:pPr>
        <w:pStyle w:val="Paragrafi"/>
      </w:pPr>
      <w:bookmarkStart w:id="0" w:name="_GoBack"/>
      <w:bookmarkEnd w:id="0"/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</w:p>
    <w:p w:rsidR="00BF481B" w:rsidRPr="003874DE" w:rsidRDefault="00BF481B" w:rsidP="006F316B">
      <w:pPr>
        <w:pStyle w:val="Akti"/>
      </w:pPr>
      <w:r w:rsidRPr="003874DE">
        <w:t xml:space="preserve">V E N D I M </w:t>
      </w:r>
    </w:p>
    <w:p w:rsidR="006F316B" w:rsidRPr="003874DE" w:rsidRDefault="006F316B" w:rsidP="006F316B">
      <w:pPr>
        <w:pStyle w:val="NumriData"/>
      </w:pPr>
      <w:r>
        <w:t>Nr.11, datë 19.</w:t>
      </w:r>
      <w:r w:rsidRPr="003874DE">
        <w:t>9.1995</w:t>
      </w:r>
    </w:p>
    <w:p w:rsidR="006F316B" w:rsidRPr="003874DE" w:rsidRDefault="006F316B" w:rsidP="006F316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>Gjykata Kushtetuese e Republikës së Shqipërisë, e përbërë nga :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 xml:space="preserve">Rustem Gjata, </w:t>
      </w:r>
      <w:r w:rsidR="006F316B">
        <w:tab/>
      </w:r>
      <w:r w:rsidR="006F316B">
        <w:tab/>
      </w:r>
      <w:r w:rsidRPr="003874DE">
        <w:t>Kryetar     i Gjykatës Kushtetuese</w:t>
      </w:r>
    </w:p>
    <w:p w:rsidR="00BF481B" w:rsidRPr="003874DE" w:rsidRDefault="00BF481B" w:rsidP="00BF481B">
      <w:pPr>
        <w:pStyle w:val="Paragrafi"/>
      </w:pPr>
      <w:r w:rsidRPr="003874DE">
        <w:t xml:space="preserve">Hilmi Dakli, </w:t>
      </w:r>
      <w:r w:rsidR="006F316B">
        <w:tab/>
      </w:r>
      <w:r w:rsidR="006F316B">
        <w:tab/>
      </w:r>
      <w:r w:rsidRPr="003874DE">
        <w:t>Anëtar      i</w:t>
      </w:r>
      <w:r w:rsidR="006F316B">
        <w:t xml:space="preserve">     “</w:t>
      </w:r>
      <w:r w:rsidRPr="003874DE">
        <w:t>“</w:t>
      </w:r>
    </w:p>
    <w:p w:rsidR="006F316B" w:rsidRDefault="00BF481B" w:rsidP="00BF481B">
      <w:pPr>
        <w:pStyle w:val="Paragrafi"/>
      </w:pPr>
      <w:r w:rsidRPr="003874DE">
        <w:t xml:space="preserve">Manol Konomi, </w:t>
      </w:r>
      <w:r w:rsidR="006F316B">
        <w:tab/>
      </w:r>
      <w:r w:rsidRPr="003874DE">
        <w:t xml:space="preserve">Anëtar     </w:t>
      </w:r>
      <w:r w:rsidR="006F316B">
        <w:t xml:space="preserve"> </w:t>
      </w:r>
      <w:r w:rsidRPr="003874DE">
        <w:t xml:space="preserve">i     </w:t>
      </w:r>
      <w:r w:rsidR="006F316B">
        <w:t xml:space="preserve"> “</w:t>
      </w:r>
      <w:r w:rsidR="006F316B" w:rsidRPr="003874DE">
        <w:t>“</w:t>
      </w:r>
    </w:p>
    <w:p w:rsidR="00BF481B" w:rsidRPr="003874DE" w:rsidRDefault="00BF481B" w:rsidP="00BF481B">
      <w:pPr>
        <w:pStyle w:val="Paragrafi"/>
      </w:pPr>
      <w:r w:rsidRPr="003874DE">
        <w:t xml:space="preserve">Zija Vuci, </w:t>
      </w:r>
      <w:r w:rsidR="006F316B">
        <w:tab/>
      </w:r>
      <w:r w:rsidR="006F316B">
        <w:tab/>
      </w:r>
      <w:r w:rsidRPr="003874DE">
        <w:t xml:space="preserve">Anëtar      i     </w:t>
      </w:r>
      <w:r w:rsidR="006F316B">
        <w:t>“</w:t>
      </w:r>
      <w:r w:rsidR="006F316B" w:rsidRPr="003874DE">
        <w:t>“</w:t>
      </w:r>
    </w:p>
    <w:p w:rsidR="00BF481B" w:rsidRPr="003874DE" w:rsidRDefault="00BF481B" w:rsidP="00BF481B">
      <w:pPr>
        <w:pStyle w:val="Paragrafi"/>
      </w:pPr>
      <w:r w:rsidRPr="003874DE">
        <w:t xml:space="preserve">Franc Jakova, </w:t>
      </w:r>
      <w:r w:rsidR="006F316B">
        <w:tab/>
      </w:r>
      <w:r w:rsidR="006F316B">
        <w:tab/>
      </w:r>
      <w:r w:rsidRPr="003874DE">
        <w:t xml:space="preserve">Anëtar     </w:t>
      </w:r>
      <w:r w:rsidR="006F316B">
        <w:t xml:space="preserve"> </w:t>
      </w:r>
      <w:r w:rsidRPr="003874DE">
        <w:t xml:space="preserve">i     </w:t>
      </w:r>
      <w:r w:rsidR="006F316B">
        <w:t xml:space="preserve"> “</w:t>
      </w:r>
      <w:r w:rsidR="006F316B" w:rsidRPr="003874DE">
        <w:t>“</w:t>
      </w:r>
    </w:p>
    <w:p w:rsidR="00BF481B" w:rsidRPr="003874DE" w:rsidRDefault="00BF481B" w:rsidP="00BF481B">
      <w:pPr>
        <w:pStyle w:val="Paragrafi"/>
      </w:pPr>
      <w:r w:rsidRPr="003874DE">
        <w:t xml:space="preserve">Metush Saraçi, </w:t>
      </w:r>
      <w:r w:rsidR="006F316B">
        <w:tab/>
      </w:r>
      <w:r w:rsidR="006F316B">
        <w:tab/>
      </w:r>
      <w:r w:rsidRPr="003874DE">
        <w:t xml:space="preserve">Anëtar      i     </w:t>
      </w:r>
      <w:r w:rsidR="006F316B">
        <w:t>“</w:t>
      </w:r>
      <w:r w:rsidR="006F316B" w:rsidRPr="003874DE">
        <w:t>“</w:t>
      </w:r>
    </w:p>
    <w:p w:rsidR="00BF481B" w:rsidRPr="003874DE" w:rsidRDefault="00BF481B" w:rsidP="00BF481B">
      <w:pPr>
        <w:pStyle w:val="Paragrafi"/>
      </w:pPr>
      <w:r w:rsidRPr="003874DE">
        <w:t xml:space="preserve">Alfred Karamuço, </w:t>
      </w:r>
      <w:r w:rsidR="006F316B">
        <w:tab/>
      </w:r>
      <w:r w:rsidRPr="003874DE">
        <w:t xml:space="preserve">Anëtar     </w:t>
      </w:r>
      <w:r w:rsidR="006F316B">
        <w:t xml:space="preserve"> </w:t>
      </w:r>
      <w:r w:rsidRPr="003874DE">
        <w:t xml:space="preserve">i     </w:t>
      </w:r>
      <w:r w:rsidR="006F316B">
        <w:t xml:space="preserve"> “</w:t>
      </w:r>
      <w:r w:rsidR="006F316B" w:rsidRPr="003874DE">
        <w:t>“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>me sekr</w:t>
      </w:r>
      <w:r w:rsidR="00C23293">
        <w:t>etare Drita Filto, më datat 18.9.1995 dhe 19.</w:t>
      </w:r>
      <w:r w:rsidRPr="003874DE">
        <w:t>9.1995, mori në shqyrtim në seancë gjyqës</w:t>
      </w:r>
      <w:r w:rsidR="00C23293">
        <w:t>ore me dyer të hapura çështjen n</w:t>
      </w:r>
      <w:r w:rsidRPr="003874DE">
        <w:t>r.15 Akti, që i përket:</w:t>
      </w:r>
    </w:p>
    <w:p w:rsidR="00BF481B" w:rsidRPr="003874DE" w:rsidRDefault="00C23293" w:rsidP="00BF481B">
      <w:pPr>
        <w:pStyle w:val="Paragrafi"/>
      </w:pPr>
      <w:r>
        <w:t xml:space="preserve">K </w:t>
      </w:r>
      <w:r>
        <w:rPr>
          <w:rFonts w:ascii="Times New Roman" w:hAnsi="Times New Roman"/>
        </w:rPr>
        <w:t>Ë</w:t>
      </w:r>
      <w:r>
        <w:t xml:space="preserve"> R K U E S : 1. KË</w:t>
      </w:r>
      <w:r w:rsidR="00BF481B" w:rsidRPr="003874DE">
        <w:t>SHILLI I MINISTRAVE, i përfaqësuar nga Ministri i Drejtësisë, Hektor Frashëri.</w:t>
      </w:r>
    </w:p>
    <w:p w:rsidR="00BF481B" w:rsidRPr="003874DE" w:rsidRDefault="00C23293" w:rsidP="00BF481B">
      <w:pPr>
        <w:pStyle w:val="Paragrafi"/>
      </w:pPr>
      <w:r>
        <w:t>PERSONA TË INTERESUAR : 1. PROKURORI I PËRGJITHSHË</w:t>
      </w:r>
      <w:r w:rsidR="00BF481B" w:rsidRPr="003874DE">
        <w:t xml:space="preserve">M </w:t>
      </w:r>
      <w:r>
        <w:t>i REPUBLIKËS SË SHQIPËRISË</w:t>
      </w:r>
      <w:r w:rsidR="00BF481B" w:rsidRPr="003874DE">
        <w:t>, Alush Dragoshi.</w:t>
      </w:r>
    </w:p>
    <w:p w:rsidR="00BF481B" w:rsidRPr="003874DE" w:rsidRDefault="00BF481B" w:rsidP="00BF481B">
      <w:pPr>
        <w:pStyle w:val="Paragrafi"/>
      </w:pPr>
      <w:r w:rsidRPr="003874DE">
        <w:t>2. FATOS NANO, i përfaqësuar nga avokati Përparim Sanxhaku.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6F316B">
      <w:pPr>
        <w:pStyle w:val="VENDOSI"/>
      </w:pPr>
      <w:r w:rsidRPr="003874DE">
        <w:t>O B J E K T I</w:t>
      </w:r>
      <w:r w:rsidR="00C23293">
        <w:t>: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>Deklarimin antikushtetues të mbledhjes së Plenumit të Gjykatës së Kasacionit dhe shqyrtimit prej tij të kërkesave për mbrojtje të ligjshmërisë në lëndë penale.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>GJYKATA KUSHTETUESE, pasi dëgjoi relacionin përkatës,</w:t>
      </w:r>
    </w:p>
    <w:p w:rsidR="00BF481B" w:rsidRPr="003874DE" w:rsidRDefault="00BF481B" w:rsidP="00BF481B">
      <w:pPr>
        <w:pStyle w:val="Paragrafi"/>
      </w:pPr>
    </w:p>
    <w:p w:rsidR="00BF481B" w:rsidRPr="003874DE" w:rsidRDefault="00C23293" w:rsidP="006F316B">
      <w:pPr>
        <w:pStyle w:val="VENDOSI"/>
      </w:pPr>
      <w:r>
        <w:t>V ë</w:t>
      </w:r>
      <w:r w:rsidR="00BF481B" w:rsidRPr="003874DE">
        <w:t xml:space="preserve"> R E</w:t>
      </w:r>
      <w:r>
        <w:t xml:space="preserve"> N</w:t>
      </w:r>
      <w:r w:rsidR="00BF481B" w:rsidRPr="003874DE">
        <w:t>: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>Në datën 26 korrik 1995, bazuar në Kodin e Pr</w:t>
      </w:r>
      <w:r w:rsidR="00C23293">
        <w:t>ocedurës Penale të miratuar me ligjin n</w:t>
      </w:r>
      <w:r w:rsidRPr="003874DE">
        <w:t>r.6069 datë 25.12.1979 (i cili ishte në fuqi deri në 31 korrik 1995) është mbledhur Plenumi i Gjykatës së Kasacionit për shqyrtimin e tre kërkesave për mbrojtje të ligjshmërisë në lëndë penale. Ndërsa njërën prej kërkesave Plenumi e ka shqyrtuar dhe e ka pranuar, për dy të tjerat, e konkretisht për atë që i përkiste çështjes penale në ngarkim të të dënuarit Fatos Nano si dhe atë që i përkiste të dënuarit B.K., për shkaqe të ndryshme nuk i ka shqyrtuar duke vendosur shqyrtimin e tyre në muajin shtator 1995.</w:t>
      </w:r>
    </w:p>
    <w:p w:rsidR="00BF481B" w:rsidRPr="003874DE" w:rsidRDefault="00BF481B" w:rsidP="00BF481B">
      <w:pPr>
        <w:pStyle w:val="Paragrafi"/>
      </w:pPr>
      <w:r w:rsidRPr="003874DE">
        <w:t>Ky Vendim i Plenumit të Gjykatës së Kasacionit i datës 26 korrik 1995 , për shqyrtimin e çështjeve në shtator, është antiligjor e antikushtetues.</w:t>
      </w:r>
    </w:p>
    <w:p w:rsidR="00BF481B" w:rsidRPr="003874DE" w:rsidRDefault="00C23293" w:rsidP="00BF481B">
      <w:pPr>
        <w:pStyle w:val="Paragrafi"/>
      </w:pPr>
      <w:r>
        <w:t>Me ligjin n</w:t>
      </w:r>
      <w:r w:rsidR="00BF481B" w:rsidRPr="003874DE">
        <w:t>r.7905, d</w:t>
      </w:r>
      <w:r>
        <w:t>atë 21.</w:t>
      </w:r>
      <w:r w:rsidR="00BF481B" w:rsidRPr="003874DE">
        <w:t xml:space="preserve">3.1995 Kuvendi Popullor ka miratuar Kodin e Ri të Procedurës Penale, i cili është shpallur </w:t>
      </w:r>
      <w:r>
        <w:t>nga presidenti i Republikës me dekretin nr.1059, datë 5.</w:t>
      </w:r>
      <w:r w:rsidR="00BF481B" w:rsidRPr="003874DE">
        <w:t>4.1995 dhe ka hyrë në fuqi në datën 1 gusht 1995.</w:t>
      </w:r>
    </w:p>
    <w:p w:rsidR="00BF481B" w:rsidRPr="003874DE" w:rsidRDefault="00BF481B" w:rsidP="00BF481B">
      <w:pPr>
        <w:pStyle w:val="Paragrafi"/>
      </w:pPr>
      <w:r w:rsidRPr="003874DE">
        <w:t xml:space="preserve">Kodi i ri i Procedurës Penale, ndryshe nga Kodi i mëparshëm, nuk parashikon kërkesën për mbrojtje të ligjshmërisë si mjet të jashtëzakonshëm në kompetencën ekskluzive të kryetarit të Gjykatës së Kasacionit e të Prokurorit të Përgjithshëm dhe as Plenumin e Gjykatës së Kasacionit si hallkën më të lartë gjyqësore në lëndë penale. </w:t>
      </w:r>
    </w:p>
    <w:p w:rsidR="00BF481B" w:rsidRPr="003874DE" w:rsidRDefault="00BF481B" w:rsidP="00BF481B">
      <w:pPr>
        <w:pStyle w:val="Paragrafi"/>
      </w:pPr>
      <w:r w:rsidRPr="003874DE">
        <w:t>Kodi i ri nuk përmban dispozita tranzitore lidhur me çështjet penale që ndodheshin në hetim apo gjykim në kohën e hyrjes së tij në fuqi e për pasojë nga 1 gushti i vitit 1995 do të zbatohet Kod</w:t>
      </w:r>
      <w:r w:rsidR="00C23293">
        <w:t>i i ri i Procedurës Penale. Me l</w:t>
      </w:r>
      <w:r w:rsidRPr="003874DE">
        <w:t xml:space="preserve">igjin </w:t>
      </w:r>
      <w:r w:rsidR="00C23293">
        <w:t>nr.7977, datë 26.</w:t>
      </w:r>
      <w:r w:rsidRPr="003874DE">
        <w:t>7.1995, i cili hyri në fuqi në 1 gusht 1995, Kodit të ri të Procedurës Penale, në nenin 525 ju shtua një paragraf i ri sipas të cilit “Për çështjet penale që ditën e hyrjes në fuqi të këtij Kodi ndodhen në fazën e hetimit ose të gjykimit në shkallë të parë dhe në apel, do të zbatohen dispozitat e Kodit të Procedurës Penale të mëparshëm,por jo më pas se 15 nëntor 1995”.</w:t>
      </w:r>
    </w:p>
    <w:p w:rsidR="00BF481B" w:rsidRPr="003874DE" w:rsidRDefault="00C23293" w:rsidP="00BF481B">
      <w:pPr>
        <w:pStyle w:val="Paragrafi"/>
      </w:pPr>
      <w:r>
        <w:lastRenderedPageBreak/>
        <w:t>Ë</w:t>
      </w:r>
      <w:r w:rsidR="00BF481B" w:rsidRPr="003874DE">
        <w:t xml:space="preserve">shtë parim i njohur e i pranuar se ndryshe nga e drejta penale materiale ku zbatohet parimi se ligji i ri nuk ka fuqi prapavepruese, me përjashtim të rasteve kur ai është në favor të të pandehurit, në të drejtën procedurale penale vepron parimi sipas të cilit ligji i ri ka fuqi edhe ndaj marrëdhënieve procedurale të lindura para hyrjes së tij në fuqi, për çështje që gjenden në hetim apo gjykim, me përjashtim të rasteve e për një kohë kur vetë ligji shprehimisht ka vendosur. </w:t>
      </w:r>
    </w:p>
    <w:p w:rsidR="00BF481B" w:rsidRPr="003874DE" w:rsidRDefault="00C23293" w:rsidP="00BF481B">
      <w:pPr>
        <w:pStyle w:val="Paragrafi"/>
      </w:pPr>
      <w:r>
        <w:t>Edhe nga përmbajtja e ligjit nr.7977, datë 26.</w:t>
      </w:r>
      <w:r w:rsidR="00BF481B" w:rsidRPr="003874DE">
        <w:t xml:space="preserve">7.1995 </w:t>
      </w:r>
      <w:smartTag w:uri="urn:schemas-microsoft-com:office:smarttags" w:element="State">
        <w:smartTag w:uri="urn:schemas-microsoft-com:office:smarttags" w:element="place">
          <w:r w:rsidR="00BF481B" w:rsidRPr="003874DE">
            <w:t>del</w:t>
          </w:r>
        </w:smartTag>
      </w:smartTag>
      <w:r w:rsidR="00BF481B" w:rsidRPr="003874DE">
        <w:t xml:space="preserve"> qartë zbatimi i parimit të lartpërmendur të prapaveprueshmërisë të ligjit procedural penal si dhe vullneti i legjislatorit mbi suprimimin e Plenumit të Gjykatës së Kasacionit në lëndë penale dhe të institutit të kërkesës për mbrojtje të ligjshmërisë.</w:t>
      </w:r>
    </w:p>
    <w:p w:rsidR="00BF481B" w:rsidRPr="003874DE" w:rsidRDefault="00BF481B" w:rsidP="00BF481B">
      <w:pPr>
        <w:pStyle w:val="Paragrafi"/>
      </w:pPr>
      <w:r w:rsidRPr="003874DE">
        <w:t>Këtë parim ka zbatuar Gjykata</w:t>
      </w:r>
      <w:r w:rsidR="00C23293">
        <w:t xml:space="preserve"> Kushtetuese në vendimin e saj nr.3, datë 14.</w:t>
      </w:r>
      <w:r w:rsidRPr="003874DE">
        <w:t>2.1994.</w:t>
      </w:r>
    </w:p>
    <w:p w:rsidR="00BF481B" w:rsidRPr="003874DE" w:rsidRDefault="00BF481B" w:rsidP="00BF481B">
      <w:pPr>
        <w:pStyle w:val="Paragrafi"/>
      </w:pPr>
      <w:r w:rsidRPr="003874DE">
        <w:t>Në këto kushte Plenumi nuk legjitimohej të vendoste vazhdimësinë e ekzistencës së tij pas datës 31 korrik 1995 e as vlefshmërinë e mjeteve të jashtëzakonshme për atakimin e vendimeve, në kundërshtim me</w:t>
      </w:r>
      <w:r w:rsidR="00C23293">
        <w:t xml:space="preserve"> Kodin e Procedurës Penale dhe ligjin nr.7977, datë 26.</w:t>
      </w:r>
      <w:r w:rsidRPr="003874DE">
        <w:t>7.1995. Në këtë mënyrë janë shkelur dy dispozita kushtetue</w:t>
      </w:r>
      <w:r w:rsidR="00C23293">
        <w:t>se, e konkretisht : nenin 5 të ligjit nr.7491, datë 29.</w:t>
      </w:r>
      <w:r w:rsidRPr="003874DE">
        <w:t>4.1991 “Për dispozitat kryesore kushtetuese”, në paragrafin e fun</w:t>
      </w:r>
      <w:r w:rsidR="00C23293">
        <w:t>dit të të cilit sanksionohet se</w:t>
      </w:r>
      <w:r w:rsidRPr="003874DE">
        <w:t>: “Pushtetin gjyqësor e ushtrojnë gjykatat që janë të pavarura dhe udhëhiqe</w:t>
      </w:r>
      <w:r w:rsidR="00C23293">
        <w:t>n nga ligji” si dhe nenin 5 të ligjit nr.7561, datë 29.</w:t>
      </w:r>
      <w:r w:rsidRPr="003874DE">
        <w:t>4.1992 “Për</w:t>
      </w:r>
      <w:r w:rsidR="00C23293">
        <w:t xml:space="preserve"> disa ndryshime e plotësime në ligjin nr.7491, datë 29.</w:t>
      </w:r>
      <w:r w:rsidRPr="003874DE">
        <w:t xml:space="preserve">4.1991 “Për dispozitat kryesore kushtetuese” paragrafi </w:t>
      </w:r>
      <w:r w:rsidR="00C23293">
        <w:t>i fundit i të cilit shprehet se</w:t>
      </w:r>
      <w:r w:rsidRPr="003874DE">
        <w:t>: “Organizimi dhe kompetencat e gjykatave rregullohen me ligj”.</w:t>
      </w:r>
    </w:p>
    <w:p w:rsidR="00BF481B" w:rsidRPr="003874DE" w:rsidRDefault="00BF481B" w:rsidP="00BF481B">
      <w:pPr>
        <w:pStyle w:val="Paragrafi"/>
      </w:pPr>
      <w:r w:rsidRPr="003874DE">
        <w:t>Përfaqësuesi i personit të interesuar F. Nano, gjatë seancës gjyqësore pretendoi se pranimi i parimit të prapaveprueshmërisë së Kodit të ri të Procedurës Penale, prek të drejtat kushtetuese</w:t>
      </w:r>
      <w:r w:rsidR="00C23293">
        <w:t>, të parashikuara nga neni 6 i l</w:t>
      </w:r>
      <w:r w:rsidRPr="003874DE">
        <w:t>ig</w:t>
      </w:r>
      <w:r w:rsidR="00C23293">
        <w:t>jit nr.7692, datë 31.3.1993 “Për një shtojcë në ligjin nr.7491, datë 29.</w:t>
      </w:r>
      <w:r w:rsidRPr="003874DE">
        <w:t xml:space="preserve">4.1991 “Për dispozitat kryesore kushtetuese”. Në referim të dispozitës së mësipërme, të drejtat e sanksionuara në nenin 6 (mosdënimi pa ligj) që pretendohen se janë shkelur lidhen shprehimisht me ligjin penal material dhe jo me atë procedural. Një përfundim i tillë </w:t>
      </w:r>
      <w:smartTag w:uri="urn:schemas-microsoft-com:office:smarttags" w:element="State">
        <w:smartTag w:uri="urn:schemas-microsoft-com:office:smarttags" w:element="place">
          <w:r w:rsidRPr="003874DE">
            <w:t>del</w:t>
          </w:r>
        </w:smartTag>
      </w:smartTag>
      <w:r w:rsidRPr="003874DE">
        <w:t xml:space="preserve"> edhe nga dokumentat ndërkombëtare mbi të drejtat e njeriut të pranuara nga vendi ynë.</w:t>
      </w:r>
    </w:p>
    <w:p w:rsidR="00BF481B" w:rsidRPr="003874DE" w:rsidRDefault="00BF481B" w:rsidP="00BF481B">
      <w:pPr>
        <w:pStyle w:val="Paragrafi"/>
      </w:pPr>
      <w:smartTag w:uri="urn:schemas-microsoft-com:office:smarttags" w:element="place">
        <w:r w:rsidRPr="003874DE">
          <w:t>Po</w:t>
        </w:r>
      </w:smartTag>
      <w:r w:rsidRPr="003874DE">
        <w:t xml:space="preserve"> kështu ky përfaqësues pretendoi se edhe pse shtesa që iu bë Kodit të Procedurës Pen</w:t>
      </w:r>
      <w:r w:rsidR="00C23293">
        <w:t>ale me ligjin nr.7977, datë 26.</w:t>
      </w:r>
      <w:r w:rsidRPr="003874DE">
        <w:t>7.1995 nuk është antikushtetuese, ajo ka cënuar të drejtat e të mbrojturit prej tij.</w:t>
      </w:r>
    </w:p>
    <w:p w:rsidR="00BF481B" w:rsidRPr="003874DE" w:rsidRDefault="00BF481B" w:rsidP="00BF481B">
      <w:pPr>
        <w:pStyle w:val="Paragrafi"/>
      </w:pPr>
      <w:r w:rsidRPr="003874DE">
        <w:t>Ky pretendim është i pabazuar sepse nxjerrja e këtij ligji nuk ka asnjë lidhje me ekzistencën e Plenumit të Gjykatës së Kasacionit dhe kërkesën për mbrojtje të ligjshmërisë.</w:t>
      </w:r>
    </w:p>
    <w:p w:rsidR="00BF481B" w:rsidRPr="003874DE" w:rsidRDefault="00BF481B" w:rsidP="00BF481B">
      <w:pPr>
        <w:pStyle w:val="Paragrafi"/>
      </w:pPr>
      <w:r w:rsidRPr="003874DE">
        <w:t>Miratimi i shtesës në fjalë nuk rëndoi aspak të dënuarin Fatos Nano, qoftë edhe të dënuarin B.K., pasi vetë Kodi i ri i Procedurës Penale ka suprimuar Plenumin e Gjykatës së Kasacionit dhe të drejtën për kërkesat për mbrojtje të ligjshmërisë në çështjet penale.</w:t>
      </w:r>
    </w:p>
    <w:p w:rsidR="00BF481B" w:rsidRPr="003874DE" w:rsidRDefault="00BF481B" w:rsidP="00BF481B">
      <w:pPr>
        <w:pStyle w:val="Paragrafi"/>
      </w:pPr>
      <w:r w:rsidRPr="003874DE">
        <w:t>Gjykata e çmon të pabazuar pretendimin se me suprimimin e kërkesës për mbrojtje të ligjshmërisë dhe të Plenumit të Gjykatës së Kasacionit, mohohet e drejta kushtetuese e ankimit ndaj vendimit gjyqësor, sanksion</w:t>
      </w:r>
      <w:r w:rsidR="00C23293">
        <w:t>uar nga neni 13 i l</w:t>
      </w:r>
      <w:r w:rsidRPr="003874DE">
        <w:t>igjit “Për të Drejtat dhe Liritë Themelore të njeriut”. Sipas këtij neni asnjë vendim gjyqësor nuk mund të jepet pa i garantuar qytetarit të drejtën e apelimit. Kërkesa për mbrojtje të ligjshmërisë ka qenë një mjet i jashtëzakonshëm i goditjes së vendimeve të formës së prerë që kanë kaluar të gjitha shkallët e gjykimit dhe që varej në diskrecionin e Kryetarit të Gjykatës së Kasacionit e të Prokurorit të Përgjithshëm. Kodi i ri i Procedurës Penale ka rivendosur mënyrën e atakimit të vendimeve të formës së prerë me anën e institutit të rishikimit.</w:t>
      </w:r>
    </w:p>
    <w:p w:rsidR="00BF481B" w:rsidRPr="003874DE" w:rsidRDefault="00BF481B" w:rsidP="00BF481B">
      <w:pPr>
        <w:pStyle w:val="Paragrafi"/>
      </w:pPr>
      <w:r w:rsidRPr="003874DE">
        <w:t>Së fundi, përfaqësuesi i personit të interesuar ngriti pretendimin se Këshilli i Ministrave nuk legjitimohet të ngrerë këtë lloj kërkese në Gjykatën Kushtetuese.</w:t>
      </w:r>
    </w:p>
    <w:p w:rsidR="00BF481B" w:rsidRPr="003874DE" w:rsidRDefault="00BF481B" w:rsidP="00BF481B">
      <w:pPr>
        <w:pStyle w:val="Paragrafi"/>
      </w:pPr>
      <w:r w:rsidRPr="003874DE">
        <w:t>Duke iu referuar përmbajtjes së nen</w:t>
      </w:r>
      <w:r w:rsidR="00C23293">
        <w:t>eve 36 pika 5 të ligjit nr.7491, datë 19.</w:t>
      </w:r>
      <w:r w:rsidRPr="003874DE">
        <w:t>4.1991 “Për dispozitat kryesore kush</w:t>
      </w:r>
      <w:r w:rsidR="00C23293">
        <w:t>tetuese” si dhe të nenit 25 të ligjit nr.7561, datë 19.</w:t>
      </w:r>
      <w:r w:rsidRPr="003874DE">
        <w:t>4.1992, Gjykata Kushtetuese e gjen me vend legjitimimin e Këshillit të Ministrave.</w:t>
      </w:r>
    </w:p>
    <w:p w:rsidR="00BF481B" w:rsidRPr="003874DE" w:rsidRDefault="00BF481B" w:rsidP="00BF481B">
      <w:pPr>
        <w:pStyle w:val="Paragrafi"/>
      </w:pPr>
      <w:r w:rsidRPr="003874DE">
        <w:t>Duke u bazuar në shqyrtimin në tërësi të çështjes, Gjykata Kushtetuese arrin në përfundimin se mbledhja e Plenumit të Gjykatës së Kasacionit në lëndë penale nga data 1 gusht 1995 është antikushtetuese.</w:t>
      </w:r>
    </w:p>
    <w:p w:rsidR="00BF481B" w:rsidRPr="003874DE" w:rsidRDefault="00BF481B" w:rsidP="00BF481B">
      <w:pPr>
        <w:pStyle w:val="Paragrafi"/>
      </w:pPr>
    </w:p>
    <w:p w:rsidR="00BF481B" w:rsidRPr="003874DE" w:rsidRDefault="00C23293" w:rsidP="006F316B">
      <w:pPr>
        <w:pStyle w:val="VENDOSI"/>
      </w:pPr>
      <w:r>
        <w:t>PëR KëTO ARSYE</w:t>
      </w:r>
      <w:r w:rsidR="00BF481B" w:rsidRPr="003874DE">
        <w:t>,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 xml:space="preserve">Gjykata Kushtetuese e Republikës së Shqipërisë, në bazë të nenit 24, pika </w:t>
      </w:r>
      <w:r w:rsidR="00C23293">
        <w:t>3 dhe nenit 25 të ligjit nr.7561, datë 29.</w:t>
      </w:r>
      <w:r w:rsidRPr="003874DE">
        <w:t>4.1991 “Për</w:t>
      </w:r>
      <w:r w:rsidR="00C23293">
        <w:t xml:space="preserve"> disa ndryshime e plotësime në ligjin nr.7491, datë 29.</w:t>
      </w:r>
      <w:r w:rsidRPr="003874DE">
        <w:t>4.1991 “Për dispozitat kryesore kushtetuese”, njëzëri,</w:t>
      </w:r>
    </w:p>
    <w:p w:rsidR="006F316B" w:rsidRDefault="006F316B" w:rsidP="006F316B">
      <w:pPr>
        <w:pStyle w:val="VENDOSI"/>
      </w:pPr>
    </w:p>
    <w:p w:rsidR="00BF481B" w:rsidRPr="003874DE" w:rsidRDefault="00C23293" w:rsidP="006F316B">
      <w:pPr>
        <w:pStyle w:val="VENDOSI"/>
      </w:pPr>
      <w:r>
        <w:t>V E N D O S I</w:t>
      </w:r>
      <w:r w:rsidR="00BF481B" w:rsidRPr="003874DE">
        <w:t>:</w:t>
      </w:r>
    </w:p>
    <w:p w:rsidR="00BF481B" w:rsidRPr="003874DE" w:rsidRDefault="00BF481B" w:rsidP="00BF481B">
      <w:pPr>
        <w:pStyle w:val="Paragrafi"/>
      </w:pPr>
    </w:p>
    <w:p w:rsidR="00BF481B" w:rsidRPr="003874DE" w:rsidRDefault="00BF481B" w:rsidP="00BF481B">
      <w:pPr>
        <w:pStyle w:val="Paragrafi"/>
      </w:pPr>
      <w:r w:rsidRPr="003874DE">
        <w:t>Shfuqizimin si antikushtetues të Vendimit të Plenumit të Gjykatës së Kasacionit, datë 26 korrik 1995 për shqyrtimin pas datës 31 korrik 1995 të kërkesave për mbrojtje ligjshmërie të çështjeve penale.</w:t>
      </w:r>
    </w:p>
    <w:p w:rsidR="00BF481B" w:rsidRPr="003874DE" w:rsidRDefault="00BF481B" w:rsidP="00BF481B">
      <w:pPr>
        <w:pStyle w:val="Paragrafi"/>
      </w:pPr>
      <w:r w:rsidRPr="003874DE">
        <w:t>Ky vendim është i formës së prerë dhe hyn në fuqi menjëherë.</w:t>
      </w:r>
    </w:p>
    <w:p w:rsidR="006F316B" w:rsidRPr="003874DE" w:rsidRDefault="00C23293" w:rsidP="006F316B">
      <w:pPr>
        <w:pStyle w:val="Paragrafi"/>
      </w:pPr>
      <w:r>
        <w:t>U shpall sot më 19.</w:t>
      </w:r>
      <w:r w:rsidR="006F316B" w:rsidRPr="003874DE">
        <w:t>9.1995</w:t>
      </w:r>
    </w:p>
    <w:p w:rsidR="006F316B" w:rsidRPr="003874DE" w:rsidRDefault="006F316B" w:rsidP="006F316B">
      <w:pPr>
        <w:pStyle w:val="Paragrafi"/>
      </w:pPr>
    </w:p>
    <w:p w:rsidR="006F316B" w:rsidRPr="003874DE" w:rsidRDefault="006F316B" w:rsidP="006F316B">
      <w:pPr>
        <w:pStyle w:val="Paragrafi"/>
      </w:pPr>
    </w:p>
    <w:p w:rsidR="00BF481B" w:rsidRPr="003874DE" w:rsidRDefault="00BF481B" w:rsidP="00BF481B">
      <w:pPr>
        <w:pStyle w:val="Paragrafi"/>
      </w:pPr>
    </w:p>
    <w:p w:rsidR="00A0784B" w:rsidRPr="003941D1" w:rsidRDefault="00A0784B" w:rsidP="00BF481B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3417"/>
    <w:rsid w:val="006948E8"/>
    <w:rsid w:val="00697FDD"/>
    <w:rsid w:val="006A37D8"/>
    <w:rsid w:val="006E35E0"/>
    <w:rsid w:val="006F316B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1ED7"/>
    <w:rsid w:val="00945C6B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05E9"/>
    <w:rsid w:val="00B673CE"/>
    <w:rsid w:val="00BB3954"/>
    <w:rsid w:val="00BB5AB5"/>
    <w:rsid w:val="00BC3500"/>
    <w:rsid w:val="00BC6B73"/>
    <w:rsid w:val="00BF481B"/>
    <w:rsid w:val="00C22BA7"/>
    <w:rsid w:val="00C23293"/>
    <w:rsid w:val="00C36B40"/>
    <w:rsid w:val="00C40649"/>
    <w:rsid w:val="00C7710C"/>
    <w:rsid w:val="00CD330A"/>
    <w:rsid w:val="00D1319A"/>
    <w:rsid w:val="00D7455C"/>
    <w:rsid w:val="00D92AC6"/>
    <w:rsid w:val="00D97A55"/>
    <w:rsid w:val="00DC64E5"/>
    <w:rsid w:val="00E06AA7"/>
    <w:rsid w:val="00E43D7E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1C00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F7BD95-08B5-4480-95E6-EFC5D598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81B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