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F7A" w:rsidRPr="00B91DAF" w:rsidRDefault="00055F7A" w:rsidP="00055F7A">
      <w:pPr>
        <w:pStyle w:val="Akti"/>
      </w:pPr>
      <w:bookmarkStart w:id="0" w:name="_GoBack"/>
      <w:bookmarkEnd w:id="0"/>
      <w:r w:rsidRPr="00B91DAF">
        <w:t>V E N D I M</w:t>
      </w:r>
    </w:p>
    <w:p w:rsidR="00055F7A" w:rsidRDefault="00055F7A" w:rsidP="00055F7A">
      <w:pPr>
        <w:pStyle w:val="NumriData"/>
      </w:pPr>
      <w:r>
        <w:t>Nr.</w:t>
      </w:r>
      <w:r w:rsidRPr="00B91DAF">
        <w:t>38</w:t>
      </w:r>
      <w:r>
        <w:t>, datë 15.10.1996</w:t>
      </w:r>
    </w:p>
    <w:p w:rsidR="00055F7A" w:rsidRPr="00B91DAF" w:rsidRDefault="00055F7A" w:rsidP="00055F7A">
      <w:pPr>
        <w:pStyle w:val="Paragrafi"/>
      </w:pPr>
    </w:p>
    <w:p w:rsidR="00055F7A" w:rsidRPr="00B91DAF" w:rsidRDefault="00055F7A" w:rsidP="00055F7A">
      <w:pPr>
        <w:pStyle w:val="Paragrafi"/>
      </w:pPr>
      <w:r w:rsidRPr="00B91DAF">
        <w:t>Gjykata Kushtetuese e Republikës së Shqipërisë, e përbërë nga :</w:t>
      </w:r>
    </w:p>
    <w:p w:rsidR="00055F7A" w:rsidRPr="00B91DAF" w:rsidRDefault="00055F7A" w:rsidP="00055F7A">
      <w:pPr>
        <w:pStyle w:val="Paragrafi"/>
      </w:pPr>
      <w:r w:rsidRPr="00B91DAF">
        <w:t xml:space="preserve">Rustem Gjata, </w:t>
      </w:r>
      <w:r>
        <w:tab/>
      </w:r>
      <w:r>
        <w:tab/>
      </w:r>
      <w:r w:rsidRPr="00B91DAF">
        <w:t>Kryetar i Gjykatës Kushtetuese</w:t>
      </w:r>
    </w:p>
    <w:p w:rsidR="00055F7A" w:rsidRPr="00B91DAF" w:rsidRDefault="00055F7A" w:rsidP="00055F7A">
      <w:pPr>
        <w:pStyle w:val="Paragrafi"/>
      </w:pPr>
      <w:r w:rsidRPr="00B91DAF">
        <w:t xml:space="preserve">Hilmi Dakli,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055F7A" w:rsidRPr="00B91DAF" w:rsidRDefault="00055F7A" w:rsidP="00055F7A">
      <w:pPr>
        <w:pStyle w:val="Paragrafi"/>
      </w:pPr>
      <w:r w:rsidRPr="00B91DAF">
        <w:t xml:space="preserve">Zija Vuci,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055F7A" w:rsidRPr="00B91DAF" w:rsidRDefault="00055F7A" w:rsidP="00055F7A">
      <w:pPr>
        <w:pStyle w:val="Paragrafi"/>
      </w:pPr>
      <w:r w:rsidRPr="00B91DAF">
        <w:t xml:space="preserve">Alfred Karamuço, </w:t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055F7A" w:rsidRPr="00B91DAF" w:rsidRDefault="00055F7A" w:rsidP="00055F7A">
      <w:pPr>
        <w:pStyle w:val="Paragrafi"/>
      </w:pPr>
      <w:r w:rsidRPr="00B91DAF">
        <w:t xml:space="preserve">Franc Jakova,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055F7A" w:rsidRPr="00B91DAF" w:rsidRDefault="00055F7A" w:rsidP="00055F7A">
      <w:pPr>
        <w:pStyle w:val="Paragrafi"/>
      </w:pPr>
      <w:r w:rsidRPr="00B91DAF">
        <w:t xml:space="preserve">Veli Budo,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055F7A" w:rsidRPr="00B91DAF" w:rsidRDefault="00055F7A" w:rsidP="00055F7A">
      <w:pPr>
        <w:pStyle w:val="Paragrafi"/>
      </w:pPr>
      <w:r w:rsidRPr="00B91DAF">
        <w:t>me sekretare Drita Filto, në datën 10.10.1996  mori në shqyrtim në seancë gjyqësore me dyer të hapura çështjen Nr.44 Akti që i përket :</w:t>
      </w:r>
    </w:p>
    <w:p w:rsidR="00055F7A" w:rsidRPr="00B91DAF" w:rsidRDefault="00055F7A" w:rsidP="00055F7A">
      <w:pPr>
        <w:pStyle w:val="Paragrafi"/>
      </w:pPr>
      <w:r w:rsidRPr="00B91DAF">
        <w:t>K Ë R K U E S : NERITAN CEKA</w:t>
      </w:r>
    </w:p>
    <w:p w:rsidR="00055F7A" w:rsidRPr="00B91DAF" w:rsidRDefault="00055F7A" w:rsidP="00055F7A">
      <w:pPr>
        <w:pStyle w:val="Paragrafi"/>
      </w:pPr>
      <w:r w:rsidRPr="00B91DAF">
        <w:t xml:space="preserve">PALE </w:t>
      </w:r>
      <w:smartTag w:uri="urn:schemas-microsoft-com:office:smarttags" w:element="place">
        <w:r w:rsidRPr="00B91DAF">
          <w:t>E INTERESUAR</w:t>
        </w:r>
      </w:smartTag>
      <w:r w:rsidRPr="00B91DAF">
        <w:t xml:space="preserve"> : KESHILLI I MINISTRAVE, i përfaqësuar nga z. Nderim Muja, me autorizim</w:t>
      </w:r>
    </w:p>
    <w:p w:rsidR="00055F7A" w:rsidRPr="00B91DAF" w:rsidRDefault="00055F7A" w:rsidP="00055F7A">
      <w:pPr>
        <w:pStyle w:val="Paragrafi"/>
      </w:pPr>
    </w:p>
    <w:p w:rsidR="00055F7A" w:rsidRPr="00B91DAF" w:rsidRDefault="00055F7A" w:rsidP="00055F7A">
      <w:pPr>
        <w:pStyle w:val="VENDOSI"/>
      </w:pPr>
      <w:r w:rsidRPr="00B91DAF">
        <w:t>O B J E K T I</w:t>
      </w:r>
    </w:p>
    <w:p w:rsidR="00055F7A" w:rsidRDefault="00055F7A" w:rsidP="00055F7A">
      <w:pPr>
        <w:pStyle w:val="Paragrafi"/>
      </w:pPr>
    </w:p>
    <w:p w:rsidR="00055F7A" w:rsidRPr="00B91DAF" w:rsidRDefault="00055F7A" w:rsidP="00055F7A">
      <w:pPr>
        <w:pStyle w:val="Paragrafi"/>
      </w:pPr>
      <w:r w:rsidRPr="00B91DAF">
        <w:t>Shpallja antikushtetues e paragrafit të dytë të nenit 87 të Ligjit nr.7573, datë 16.6.1992 me ndryshimet e mëvonshme të Ligjit “Për zgjedhjet e organeve të pushtetit lokal”.</w:t>
      </w:r>
    </w:p>
    <w:p w:rsidR="00055F7A" w:rsidRPr="00B91DAF" w:rsidRDefault="00055F7A" w:rsidP="00055F7A">
      <w:pPr>
        <w:pStyle w:val="Paragrafi"/>
      </w:pPr>
    </w:p>
    <w:p w:rsidR="00055F7A" w:rsidRPr="00B91DAF" w:rsidRDefault="00055F7A" w:rsidP="00055F7A">
      <w:pPr>
        <w:pStyle w:val="Paragrafi"/>
      </w:pPr>
      <w:r w:rsidRPr="00B91DAF">
        <w:t>GJYKATA KUSHTETUESE, pasi shqyrtoi çështjen në tërësi,</w:t>
      </w:r>
    </w:p>
    <w:p w:rsidR="00055F7A" w:rsidRPr="00B91DAF" w:rsidRDefault="00055F7A" w:rsidP="00055F7A">
      <w:pPr>
        <w:pStyle w:val="Paragrafi"/>
      </w:pPr>
    </w:p>
    <w:p w:rsidR="00055F7A" w:rsidRPr="00B91DAF" w:rsidRDefault="00055F7A" w:rsidP="00055F7A">
      <w:pPr>
        <w:pStyle w:val="VENDOSI"/>
      </w:pPr>
      <w:r w:rsidRPr="00B91DAF">
        <w:t xml:space="preserve">V Ë R E N </w:t>
      </w:r>
    </w:p>
    <w:p w:rsidR="00055F7A" w:rsidRDefault="00055F7A" w:rsidP="00055F7A">
      <w:pPr>
        <w:pStyle w:val="Paragrafi"/>
      </w:pPr>
    </w:p>
    <w:p w:rsidR="00055F7A" w:rsidRPr="00B91DAF" w:rsidRDefault="00055F7A" w:rsidP="00055F7A">
      <w:pPr>
        <w:pStyle w:val="Paragrafi"/>
      </w:pPr>
      <w:r w:rsidRPr="00B91DAF">
        <w:t>Kërkuesi Neritan Ceka, kandidat për kryetar bashkie të qytetit të Tiranës në zgjedhjet e organeve të pushtetit lokal që do të bëhen më 20 tetor 1996, ka kërkuar shpalljen antikushtetues të nenit 87 të Ligjit nr.7573, datë 16.6.1992, “Për zgjedhjet e organeve të pushtetit lokal”, që parashikon : “Bojkotimi i detyrës nga ana e anëtarit të komisionit të zgjedhjeve të çdo niveli në ditën e zgjedhjeve dënohet me heqje lirie nga 1 deri 3 vjet”, duke parashtruar këto arsye :</w:t>
      </w:r>
    </w:p>
    <w:p w:rsidR="00055F7A" w:rsidRPr="00B91DAF" w:rsidRDefault="00055F7A" w:rsidP="00055F7A">
      <w:pPr>
        <w:pStyle w:val="Paragrafi"/>
      </w:pPr>
      <w:r w:rsidRPr="00B91DAF">
        <w:t>- Neni 4 i Ligjit nr.7692, datë 31.3.1993 “Për të drejtat dhe liritë themelore të njeriut”, ndalon punën e detyruar me përjashtim të rasteve të ekzekutimit të një vendimi të gjykatës, të kryerjes së shërbimit ushtarak, të një shërbimi në kushtet e gjendjes së jashtëzakonshme ose fatkeqësie natyrore, që kërcënon jetën ose shëndetin e njerëzve.</w:t>
      </w:r>
    </w:p>
    <w:p w:rsidR="00055F7A" w:rsidRPr="00B91DAF" w:rsidRDefault="00055F7A" w:rsidP="00055F7A">
      <w:pPr>
        <w:pStyle w:val="Paragrafi"/>
      </w:pPr>
      <w:r w:rsidRPr="00B91DAF">
        <w:t xml:space="preserve">- Dispozita e sipërme e ligjit është edhe një mjet presioni psikologjik kundër anëtarit të komisionit që do të përfaqësojë kandidatin dhe ka natyrë politike e represive </w:t>
      </w:r>
    </w:p>
    <w:p w:rsidR="00055F7A" w:rsidRPr="00B91DAF" w:rsidRDefault="00055F7A" w:rsidP="00055F7A">
      <w:pPr>
        <w:pStyle w:val="Paragrafi"/>
      </w:pPr>
      <w:r w:rsidRPr="00B91DAF">
        <w:t>se i mungon objekti juridik, përderisa gëzon imunitet dhe veprimtaria e tij është shtetërore.</w:t>
      </w:r>
    </w:p>
    <w:p w:rsidR="00055F7A" w:rsidRPr="00B91DAF" w:rsidRDefault="00055F7A" w:rsidP="00055F7A">
      <w:pPr>
        <w:pStyle w:val="Paragrafi"/>
      </w:pPr>
      <w:r w:rsidRPr="00B91DAF">
        <w:t>Gjykata vëren se në Ligjin “Për zgjedhjet e organeve të pushtetit lokal” (nenet 23-37) është përcaktuar pozita juridike e anëtarit të komisionit të zgjedhjeve të të gjitha niveleve dhe paprekshmëria e tij në kryerjen e detyrës si veprimtari shtetërore. Nga ana tjetër, është parashikuar edhe përgjegjësia penale e tij në rast të bojkotimit të detyrës  (neni 87 paragrafi i dytë).</w:t>
      </w:r>
    </w:p>
    <w:p w:rsidR="00055F7A" w:rsidRPr="00B91DAF" w:rsidRDefault="00055F7A" w:rsidP="00055F7A">
      <w:pPr>
        <w:pStyle w:val="Paragrafi"/>
      </w:pPr>
      <w:r w:rsidRPr="00B91DAF">
        <w:t>Neni 4 i Ligjit Kushtetues “Për të Drejtat dhe Liritë Themelore të Njeriut”, ashtu si edhe aktet ndërkombëtare, me termin “punë e detyruar”, ka parasysh vetëm detyrimin e njeriut për të kryer punë në kundërshtim me vullnetin e tij, të cilën “nuk pranon ta bëjë me dashje”.</w:t>
      </w:r>
    </w:p>
    <w:p w:rsidR="00055F7A" w:rsidRPr="00B91DAF" w:rsidRDefault="00055F7A" w:rsidP="00055F7A">
      <w:pPr>
        <w:pStyle w:val="Paragrafi"/>
      </w:pPr>
      <w:r w:rsidRPr="00B91DAF">
        <w:t xml:space="preserve">Në aktet ndërkombëtare janë parashikuar posaçërisht rastet kur puna ose shërbimi nuk quhet punë e imponuar me dhunë ose me detyrim dhe është përcaktuar kuptimi i termit “punë e detyruar ose e detyrueshme”. Kështu sipas nenit 4.3 të Konventës Europiane për të Drejtat dhe Liritë Themelore të Njeriut, nuk quhet si “punë e imponuar me dhunë dhe me detyrim”, ndër të tjera, edhe “çdo punë ose shërbim që bën pjesë në detyrimet qytetare normale”(shkronja “d”). </w:t>
      </w:r>
      <w:r w:rsidRPr="00B91DAF">
        <w:lastRenderedPageBreak/>
        <w:t>Ndërsa lidhur me kuptimin e termit “punë e detyruar ose e detyrueshme”, organizmat ndërkombëtare (Gjykata Europiane e të Drejtave të Njeriut) janë referuar në konventat përkatëse të Organizatës Ndërkombëtare të Punës.</w:t>
      </w:r>
    </w:p>
    <w:p w:rsidR="00055F7A" w:rsidRPr="00B91DAF" w:rsidRDefault="00055F7A" w:rsidP="00055F7A">
      <w:pPr>
        <w:pStyle w:val="Paragrafi"/>
      </w:pPr>
      <w:r w:rsidRPr="00B91DAF">
        <w:t>Sipas nenit 2 të Konventës “Mbi punën e detyruar” “termi “punë e detyruar ose e detyrueshme” tregon çdo punë apo shërbim që i kërkohet një individi duke e kërcënuar atë me një dënim të çfarëdoshëm dhe që individi në fjalë nuk e ka pranuar me dëshirë”.</w:t>
      </w:r>
    </w:p>
    <w:p w:rsidR="00055F7A" w:rsidRPr="00B91DAF" w:rsidRDefault="00055F7A" w:rsidP="00055F7A">
      <w:pPr>
        <w:pStyle w:val="Paragrafi"/>
      </w:pPr>
      <w:r w:rsidRPr="00B91DAF">
        <w:t xml:space="preserve">Në këtë dispozitë, siç shihet, për t’u quajtur “punë e detyruar”, kërkohen dy </w:t>
      </w:r>
    </w:p>
    <w:p w:rsidR="00055F7A" w:rsidRPr="00B91DAF" w:rsidRDefault="00055F7A" w:rsidP="00055F7A">
      <w:pPr>
        <w:pStyle w:val="Paragrafi"/>
      </w:pPr>
      <w:r w:rsidRPr="00B91DAF">
        <w:t>kushte : mospranimi me dëshirë për ta kryer punën ose shërbimin dhe parashikimi i një sanksioni penal.</w:t>
      </w:r>
    </w:p>
    <w:p w:rsidR="00055F7A" w:rsidRPr="00B91DAF" w:rsidRDefault="00055F7A" w:rsidP="00055F7A">
      <w:pPr>
        <w:pStyle w:val="Paragrafi"/>
      </w:pPr>
      <w:r w:rsidRPr="00B91DAF">
        <w:t>Në këto rrethana, Gjykata arrin në përfundimin se parashikimi në nenin 87 të Ligjit “Për zgjedhjet e organeve të pushtetit lokal” i përgjegjësisë penale për anëtarin e komisionit të zgjedhjeve në rast bojkotimi të detyrës në ditën e zgjedhjeve, nuk përbën “punë të detyruar”, pasi emërimi në detyrën e anëtarit të komisionit të zgjedhjeve të çdo niveli bëhet vetëm me pëlqimin e tij dhe, për më tepër, ai mund të largohet nga kjo detyrë në çdo kohë, para ditës së zgjedhjeve.</w:t>
      </w:r>
    </w:p>
    <w:p w:rsidR="00055F7A" w:rsidRPr="00B91DAF" w:rsidRDefault="00055F7A" w:rsidP="00055F7A">
      <w:pPr>
        <w:pStyle w:val="Paragrafi"/>
      </w:pPr>
      <w:r w:rsidRPr="00B91DAF">
        <w:t xml:space="preserve">Veç sa sipër, parashikimi në nenin 87 të Ligjit “Për zgjedhjet e organeve të </w:t>
      </w:r>
    </w:p>
    <w:p w:rsidR="00055F7A" w:rsidRDefault="00055F7A" w:rsidP="00055F7A">
      <w:pPr>
        <w:pStyle w:val="Paragrafi"/>
      </w:pPr>
      <w:r w:rsidRPr="00B91DAF">
        <w:t xml:space="preserve">pushtetit lokal”, i sanksioneve penale vetëm në rast të bojkotimit të detyrës ditën e zgjedhjeve nga ana e anëtarit të komisionit të zgjedhjeve nuk </w:t>
      </w:r>
      <w:smartTag w:uri="urn:schemas-microsoft-com:office:smarttags" w:element="State">
        <w:smartTag w:uri="urn:schemas-microsoft-com:office:smarttags" w:element="place">
          <w:r w:rsidRPr="00B91DAF">
            <w:t>del</w:t>
          </w:r>
        </w:smartTag>
      </w:smartTag>
      <w:r w:rsidRPr="00B91DAF">
        <w:t xml:space="preserve"> jashtë kuadrit të veprimtarisë normale të tij dhe përbën një mjet për të garantuar kryerjen e një detyrimi qytetar për nxjerrjen e rezultateve të zgjedhjeve të zhvilluara.Pretendimi se dispozita e nenit 87, paragrafi i dytë të ligjit të sipërm për zgjedhjet, nuk ka “objekt juridik”, përderisa anëtari i komisionit gëzon imunitet, nuk qëndron. Eshtë e vërtetë se anëtari i komisionit gëzon paprekshmërinë gjatë kryerjes së detyrës, por kjo nuk e përjashton atë nga përgjegjësia penale, si çdo subjekt që e gëzon paprekshmërinë sipas ligjit.  </w:t>
      </w:r>
    </w:p>
    <w:p w:rsidR="00055F7A" w:rsidRPr="00B91DAF" w:rsidRDefault="00055F7A" w:rsidP="00055F7A">
      <w:pPr>
        <w:pStyle w:val="Paragrafi"/>
      </w:pPr>
      <w:r w:rsidRPr="00B91DAF">
        <w:t xml:space="preserve">       </w:t>
      </w:r>
    </w:p>
    <w:p w:rsidR="00055F7A" w:rsidRPr="00B91DAF" w:rsidRDefault="00055F7A" w:rsidP="00055F7A">
      <w:pPr>
        <w:pStyle w:val="VENDOSI"/>
      </w:pPr>
      <w:r w:rsidRPr="00B91DAF">
        <w:t>PËR KËTO ARSYE ,</w:t>
      </w:r>
    </w:p>
    <w:p w:rsidR="00055F7A" w:rsidRDefault="00055F7A" w:rsidP="00055F7A">
      <w:pPr>
        <w:pStyle w:val="Paragrafi"/>
      </w:pPr>
    </w:p>
    <w:p w:rsidR="00055F7A" w:rsidRPr="00B91DAF" w:rsidRDefault="00055F7A" w:rsidP="00055F7A">
      <w:pPr>
        <w:pStyle w:val="Paragrafi"/>
      </w:pPr>
      <w:r w:rsidRPr="00B91DAF">
        <w:t>Gjykata Kushtetuese e Republikës së Shqipërisë, duke u bazuar në nenet 24 e vijuesa të Ligjit nr.7561, datë 29.4.1992  “Për disa ndryshime e plotësime në Ligjin nr.7491, datë 29.4.1991”Për dispozitat kryesore kushtetuese”, njëzëri,</w:t>
      </w:r>
    </w:p>
    <w:p w:rsidR="00055F7A" w:rsidRPr="00B91DAF" w:rsidRDefault="00055F7A" w:rsidP="00055F7A">
      <w:pPr>
        <w:pStyle w:val="Paragrafi"/>
      </w:pPr>
    </w:p>
    <w:p w:rsidR="00055F7A" w:rsidRPr="00B91DAF" w:rsidRDefault="00055F7A" w:rsidP="00055F7A">
      <w:pPr>
        <w:pStyle w:val="VENDOSI"/>
      </w:pPr>
      <w:r w:rsidRPr="00B91DAF">
        <w:t>V E N D O S I :</w:t>
      </w:r>
    </w:p>
    <w:p w:rsidR="00055F7A" w:rsidRDefault="00055F7A" w:rsidP="00055F7A">
      <w:pPr>
        <w:pStyle w:val="Paragrafi"/>
      </w:pPr>
    </w:p>
    <w:p w:rsidR="00055F7A" w:rsidRPr="00B91DAF" w:rsidRDefault="00055F7A" w:rsidP="00055F7A">
      <w:pPr>
        <w:pStyle w:val="Paragrafi"/>
      </w:pPr>
      <w:r w:rsidRPr="00B91DAF">
        <w:t>Rrëzimin e kërkesës.</w:t>
      </w:r>
    </w:p>
    <w:p w:rsidR="00055F7A" w:rsidRPr="00B91DAF" w:rsidRDefault="00055F7A" w:rsidP="00055F7A">
      <w:pPr>
        <w:pStyle w:val="Paragrafi"/>
      </w:pPr>
      <w:r w:rsidRPr="00B91DAF">
        <w:t>Ky vendim është përfundimtar, i formës së prerë dhe hyn në fuqi menjëherë.</w:t>
      </w:r>
    </w:p>
    <w:p w:rsidR="00055F7A" w:rsidRPr="00B91DAF" w:rsidRDefault="00055F7A" w:rsidP="00055F7A">
      <w:pPr>
        <w:pStyle w:val="Paragrafi"/>
      </w:pPr>
      <w:r w:rsidRPr="00B91DAF">
        <w:t>U shpall sot, më datë 15.10.1996</w:t>
      </w:r>
    </w:p>
    <w:p w:rsidR="00055F7A" w:rsidRPr="00B91DAF" w:rsidRDefault="00055F7A" w:rsidP="00055F7A">
      <w:pPr>
        <w:pStyle w:val="Paragrafi"/>
      </w:pPr>
    </w:p>
    <w:p w:rsidR="00055F7A" w:rsidRDefault="00055F7A" w:rsidP="00055F7A">
      <w:pPr>
        <w:pStyle w:val="Paragrafi"/>
      </w:pPr>
    </w:p>
    <w:p w:rsidR="00055F7A" w:rsidRDefault="00055F7A" w:rsidP="00055F7A">
      <w:pPr>
        <w:pStyle w:val="Paragrafi"/>
      </w:pPr>
    </w:p>
    <w:p w:rsidR="00C56B48" w:rsidRDefault="00C56B48" w:rsidP="00055F7A">
      <w:pPr>
        <w:pStyle w:val="Paragrafi"/>
      </w:pPr>
    </w:p>
    <w:p w:rsidR="00C56B48" w:rsidRDefault="00C56B48" w:rsidP="00055F7A">
      <w:pPr>
        <w:pStyle w:val="Paragrafi"/>
      </w:pPr>
    </w:p>
    <w:p w:rsidR="00055F7A" w:rsidRPr="00B91DAF" w:rsidRDefault="00055F7A" w:rsidP="00055F7A">
      <w:pPr>
        <w:pStyle w:val="Paragrafi"/>
      </w:pPr>
    </w:p>
    <w:p w:rsidR="00055F7A" w:rsidRPr="00B91DAF" w:rsidRDefault="00055F7A" w:rsidP="00055F7A">
      <w:pPr>
        <w:pStyle w:val="Paragrafi"/>
      </w:pPr>
    </w:p>
    <w:p w:rsidR="00055F7A" w:rsidRPr="00B91DAF" w:rsidRDefault="00055F7A" w:rsidP="00055F7A">
      <w:pPr>
        <w:pStyle w:val="Paragrafi"/>
      </w:pPr>
    </w:p>
    <w:p w:rsidR="00055F7A" w:rsidRPr="00B91DAF" w:rsidRDefault="00055F7A" w:rsidP="00055F7A">
      <w:pPr>
        <w:pStyle w:val="Paragrafi"/>
      </w:pPr>
    </w:p>
    <w:p w:rsidR="00055F7A" w:rsidRPr="00B91DAF" w:rsidRDefault="00055F7A" w:rsidP="00055F7A">
      <w:pPr>
        <w:pStyle w:val="Paragrafi"/>
      </w:pPr>
    </w:p>
    <w:sectPr w:rsidR="00055F7A" w:rsidRPr="00B91DAF" w:rsidSect="00055F7A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240D4"/>
    <w:rsid w:val="0003325C"/>
    <w:rsid w:val="00040F76"/>
    <w:rsid w:val="00046FF9"/>
    <w:rsid w:val="000528F7"/>
    <w:rsid w:val="00055F7A"/>
    <w:rsid w:val="000637B6"/>
    <w:rsid w:val="00074162"/>
    <w:rsid w:val="00075BF5"/>
    <w:rsid w:val="000A2FF5"/>
    <w:rsid w:val="000A367B"/>
    <w:rsid w:val="000B29AB"/>
    <w:rsid w:val="0010549B"/>
    <w:rsid w:val="00116978"/>
    <w:rsid w:val="00134ADF"/>
    <w:rsid w:val="00187855"/>
    <w:rsid w:val="00192279"/>
    <w:rsid w:val="001A58B2"/>
    <w:rsid w:val="001C7978"/>
    <w:rsid w:val="001D7C94"/>
    <w:rsid w:val="001E3F0B"/>
    <w:rsid w:val="00214014"/>
    <w:rsid w:val="0022170D"/>
    <w:rsid w:val="00261EE5"/>
    <w:rsid w:val="002817AE"/>
    <w:rsid w:val="002C6BAB"/>
    <w:rsid w:val="002D303F"/>
    <w:rsid w:val="002E691E"/>
    <w:rsid w:val="00304413"/>
    <w:rsid w:val="00354A65"/>
    <w:rsid w:val="00383FD5"/>
    <w:rsid w:val="003941D1"/>
    <w:rsid w:val="00394F24"/>
    <w:rsid w:val="003E06F6"/>
    <w:rsid w:val="003E2F5A"/>
    <w:rsid w:val="003F043A"/>
    <w:rsid w:val="004107B9"/>
    <w:rsid w:val="00411E6E"/>
    <w:rsid w:val="004278E8"/>
    <w:rsid w:val="004477EC"/>
    <w:rsid w:val="00460373"/>
    <w:rsid w:val="00470F9C"/>
    <w:rsid w:val="004745A2"/>
    <w:rsid w:val="00487819"/>
    <w:rsid w:val="004E3C69"/>
    <w:rsid w:val="0050367C"/>
    <w:rsid w:val="00504A56"/>
    <w:rsid w:val="00507AF2"/>
    <w:rsid w:val="00510845"/>
    <w:rsid w:val="00543147"/>
    <w:rsid w:val="00544065"/>
    <w:rsid w:val="00545117"/>
    <w:rsid w:val="00566547"/>
    <w:rsid w:val="0058563C"/>
    <w:rsid w:val="005A53C5"/>
    <w:rsid w:val="005C0A10"/>
    <w:rsid w:val="005D4BA8"/>
    <w:rsid w:val="005E62A5"/>
    <w:rsid w:val="00607EA9"/>
    <w:rsid w:val="00607F6D"/>
    <w:rsid w:val="00634290"/>
    <w:rsid w:val="00654443"/>
    <w:rsid w:val="00697FDD"/>
    <w:rsid w:val="006A37D8"/>
    <w:rsid w:val="006B28ED"/>
    <w:rsid w:val="006E1280"/>
    <w:rsid w:val="006E35E0"/>
    <w:rsid w:val="006E7115"/>
    <w:rsid w:val="006F544E"/>
    <w:rsid w:val="00705463"/>
    <w:rsid w:val="0074183C"/>
    <w:rsid w:val="00767527"/>
    <w:rsid w:val="0077147A"/>
    <w:rsid w:val="007B0B5A"/>
    <w:rsid w:val="007C3E55"/>
    <w:rsid w:val="0080475E"/>
    <w:rsid w:val="008072B9"/>
    <w:rsid w:val="008243B5"/>
    <w:rsid w:val="00841EC5"/>
    <w:rsid w:val="008521B4"/>
    <w:rsid w:val="008656D4"/>
    <w:rsid w:val="00872000"/>
    <w:rsid w:val="00877240"/>
    <w:rsid w:val="00881600"/>
    <w:rsid w:val="008860CF"/>
    <w:rsid w:val="008C5DD2"/>
    <w:rsid w:val="008D7548"/>
    <w:rsid w:val="008E71CF"/>
    <w:rsid w:val="009164C8"/>
    <w:rsid w:val="009564F9"/>
    <w:rsid w:val="00991ACC"/>
    <w:rsid w:val="0099468E"/>
    <w:rsid w:val="009C29DF"/>
    <w:rsid w:val="009F72BC"/>
    <w:rsid w:val="00A0784B"/>
    <w:rsid w:val="00A16F91"/>
    <w:rsid w:val="00A246D1"/>
    <w:rsid w:val="00A34353"/>
    <w:rsid w:val="00A43657"/>
    <w:rsid w:val="00A47BC4"/>
    <w:rsid w:val="00A923BE"/>
    <w:rsid w:val="00AA3124"/>
    <w:rsid w:val="00AA4D4B"/>
    <w:rsid w:val="00AF7A6F"/>
    <w:rsid w:val="00B25034"/>
    <w:rsid w:val="00B27A6D"/>
    <w:rsid w:val="00B337A8"/>
    <w:rsid w:val="00B673CE"/>
    <w:rsid w:val="00BB3954"/>
    <w:rsid w:val="00BB5AB5"/>
    <w:rsid w:val="00BC6B73"/>
    <w:rsid w:val="00BD3D40"/>
    <w:rsid w:val="00C22BA7"/>
    <w:rsid w:val="00C36B40"/>
    <w:rsid w:val="00C40649"/>
    <w:rsid w:val="00C56B48"/>
    <w:rsid w:val="00C7710C"/>
    <w:rsid w:val="00CD4E3C"/>
    <w:rsid w:val="00CF2863"/>
    <w:rsid w:val="00D1319A"/>
    <w:rsid w:val="00D7455C"/>
    <w:rsid w:val="00D92AC6"/>
    <w:rsid w:val="00D97A55"/>
    <w:rsid w:val="00DC64E5"/>
    <w:rsid w:val="00E06AA7"/>
    <w:rsid w:val="00E2794F"/>
    <w:rsid w:val="00E528AA"/>
    <w:rsid w:val="00E558C9"/>
    <w:rsid w:val="00E624E2"/>
    <w:rsid w:val="00E645E3"/>
    <w:rsid w:val="00E72C14"/>
    <w:rsid w:val="00E74730"/>
    <w:rsid w:val="00EA206E"/>
    <w:rsid w:val="00EC5F99"/>
    <w:rsid w:val="00EE2805"/>
    <w:rsid w:val="00F15D98"/>
    <w:rsid w:val="00F52BF2"/>
    <w:rsid w:val="00F55282"/>
    <w:rsid w:val="00F9071D"/>
    <w:rsid w:val="00F95181"/>
    <w:rsid w:val="00FB2F7E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6F07F4-3F57-4070-9920-D0228543A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5F7A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2019-03-27T09:32:00Z</dcterms:created>
  <dcterms:modified xsi:type="dcterms:W3CDTF">2019-03-27T09:32:00Z</dcterms:modified>
</cp:coreProperties>
</file>