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F44" w:rsidRPr="003A3E3B" w:rsidRDefault="00CB4F44" w:rsidP="003D676C">
      <w:pPr>
        <w:pStyle w:val="Akti"/>
      </w:pPr>
      <w:bookmarkStart w:id="0" w:name="_GoBack"/>
      <w:bookmarkEnd w:id="0"/>
      <w:r w:rsidRPr="003A3E3B">
        <w:t>V E N D I M</w:t>
      </w:r>
    </w:p>
    <w:p w:rsidR="003D676C" w:rsidRPr="003A3E3B" w:rsidRDefault="003D676C" w:rsidP="003D676C">
      <w:pPr>
        <w:pStyle w:val="NumriData"/>
      </w:pPr>
      <w:r w:rsidRPr="003A3E3B">
        <w:t>Nr. 29</w:t>
      </w:r>
      <w:r>
        <w:t xml:space="preserve">, datë </w:t>
      </w:r>
      <w:r w:rsidRPr="003A3E3B">
        <w:t>23.3.1999</w:t>
      </w:r>
    </w:p>
    <w:p w:rsidR="003D676C" w:rsidRDefault="003D676C" w:rsidP="00CB4F44">
      <w:pPr>
        <w:pStyle w:val="Paragrafi"/>
      </w:pPr>
    </w:p>
    <w:p w:rsidR="00CB4F44" w:rsidRPr="003A3E3B" w:rsidRDefault="00CB4F44" w:rsidP="00CB4F44">
      <w:pPr>
        <w:pStyle w:val="Paragrafi"/>
      </w:pPr>
      <w:r w:rsidRPr="003A3E3B">
        <w:t>Gjykata Kushtetuese e Republikës së Shqipërisë e përbërë:</w:t>
      </w:r>
    </w:p>
    <w:p w:rsidR="00CB4F44" w:rsidRPr="003A3E3B" w:rsidRDefault="00CB4F44" w:rsidP="00CB4F44">
      <w:pPr>
        <w:pStyle w:val="Paragrafi"/>
      </w:pPr>
      <w:r w:rsidRPr="003A3E3B">
        <w:t>Hilmi Dakli,</w:t>
      </w:r>
      <w:r w:rsidR="003D676C">
        <w:tab/>
      </w:r>
      <w:r w:rsidR="003D676C">
        <w:tab/>
      </w:r>
      <w:r w:rsidRPr="003A3E3B">
        <w:t>Anëtar    i Gjykatës Kushtetuese</w:t>
      </w:r>
    </w:p>
    <w:p w:rsidR="00CB4F44" w:rsidRPr="003A3E3B" w:rsidRDefault="00CB4F44" w:rsidP="00CB4F44">
      <w:pPr>
        <w:pStyle w:val="Paragrafi"/>
      </w:pPr>
      <w:r w:rsidRPr="003A3E3B">
        <w:t>Zija Vuci,</w:t>
      </w:r>
      <w:r w:rsidR="003D676C">
        <w:tab/>
      </w:r>
      <w:r w:rsidR="003D676C">
        <w:tab/>
      </w:r>
      <w:r w:rsidRPr="003A3E3B">
        <w:t xml:space="preserve">Anëtar    i </w:t>
      </w:r>
      <w:r w:rsidR="003D676C">
        <w:tab/>
      </w:r>
      <w:r w:rsidRPr="003A3E3B">
        <w:t>““</w:t>
      </w:r>
    </w:p>
    <w:p w:rsidR="00CB4F44" w:rsidRPr="003A3E3B" w:rsidRDefault="00CB4F44" w:rsidP="00CB4F44">
      <w:pPr>
        <w:pStyle w:val="Paragrafi"/>
      </w:pPr>
      <w:r w:rsidRPr="003A3E3B">
        <w:t>Alfred Karamuço,</w:t>
      </w:r>
      <w:r w:rsidR="003D676C">
        <w:tab/>
      </w:r>
      <w:r w:rsidRPr="003A3E3B">
        <w:t xml:space="preserve">Anëtar    </w:t>
      </w:r>
      <w:r w:rsidR="003D676C">
        <w:t>i</w:t>
      </w:r>
      <w:r w:rsidR="003D676C">
        <w:tab/>
      </w:r>
      <w:r w:rsidRPr="003A3E3B">
        <w:t>““</w:t>
      </w:r>
    </w:p>
    <w:p w:rsidR="00CB4F44" w:rsidRPr="003A3E3B" w:rsidRDefault="00CB4F44" w:rsidP="00CB4F44">
      <w:pPr>
        <w:pStyle w:val="Paragrafi"/>
      </w:pPr>
      <w:r w:rsidRPr="003A3E3B">
        <w:t>Kristofor Peçi,</w:t>
      </w:r>
      <w:r w:rsidR="003D676C">
        <w:tab/>
      </w:r>
      <w:r w:rsidR="003D676C">
        <w:tab/>
      </w:r>
      <w:r w:rsidRPr="003A3E3B">
        <w:t xml:space="preserve">Anëtar    </w:t>
      </w:r>
      <w:r w:rsidR="003D676C">
        <w:t>i</w:t>
      </w:r>
      <w:r w:rsidR="003D676C">
        <w:tab/>
      </w:r>
      <w:r w:rsidRPr="003A3E3B">
        <w:t>““</w:t>
      </w:r>
    </w:p>
    <w:p w:rsidR="00CB4F44" w:rsidRPr="003A3E3B" w:rsidRDefault="00CB4F44" w:rsidP="00CB4F44">
      <w:pPr>
        <w:pStyle w:val="Paragrafi"/>
      </w:pPr>
      <w:r w:rsidRPr="003A3E3B">
        <w:t>Kujtim Puto,</w:t>
      </w:r>
      <w:r w:rsidR="003D676C">
        <w:tab/>
      </w:r>
      <w:r w:rsidR="003D676C">
        <w:tab/>
      </w:r>
      <w:r w:rsidRPr="003A3E3B">
        <w:t xml:space="preserve">Anëtar    </w:t>
      </w:r>
      <w:r w:rsidR="003D676C">
        <w:t>i</w:t>
      </w:r>
      <w:r w:rsidR="003D676C">
        <w:tab/>
      </w:r>
      <w:r w:rsidRPr="003A3E3B">
        <w:t>““</w:t>
      </w:r>
    </w:p>
    <w:p w:rsidR="00CB4F44" w:rsidRPr="003A3E3B" w:rsidRDefault="00CB4F44" w:rsidP="00CB4F44">
      <w:pPr>
        <w:pStyle w:val="Paragrafi"/>
      </w:pPr>
      <w:r w:rsidRPr="003A3E3B">
        <w:t>Sokol Sadushi,</w:t>
      </w:r>
      <w:r w:rsidR="003D676C">
        <w:tab/>
      </w:r>
      <w:r w:rsidR="003D676C">
        <w:tab/>
      </w:r>
      <w:r w:rsidRPr="003A3E3B">
        <w:t xml:space="preserve">Anëtar    i </w:t>
      </w:r>
      <w:r w:rsidR="003D676C">
        <w:tab/>
      </w:r>
      <w:r w:rsidRPr="003A3E3B">
        <w:t>““</w:t>
      </w:r>
    </w:p>
    <w:p w:rsidR="00CB4F44" w:rsidRPr="003A3E3B" w:rsidRDefault="00CB4F44" w:rsidP="00CB4F44">
      <w:pPr>
        <w:pStyle w:val="Paragrafi"/>
      </w:pPr>
      <w:r w:rsidRPr="003A3E3B">
        <w:t>Me sekretare Arbenka Lalica, më datë 26.2.1999, mori në shqyrtim në seancë gjyqësore me dyer të hapura kërkesën nr.11 Akti që i përket:</w:t>
      </w:r>
    </w:p>
    <w:p w:rsidR="00CB4F44" w:rsidRPr="003A3E3B" w:rsidRDefault="00CB4F44" w:rsidP="00CB4F44">
      <w:pPr>
        <w:pStyle w:val="Paragrafi"/>
      </w:pPr>
      <w:r w:rsidRPr="003A3E3B">
        <w:t>K Ë R K U E S A: QEMAL, MUHEDIN, MUSTAFA E AGIM TOPULLI, të përfaqësuar nga avokatët Liljana Korvafaj e Abaz Brati.</w:t>
      </w:r>
    </w:p>
    <w:p w:rsidR="00CB4F44" w:rsidRPr="003A3E3B" w:rsidRDefault="00CB4F44" w:rsidP="00CB4F44">
      <w:pPr>
        <w:pStyle w:val="Paragrafi"/>
      </w:pPr>
      <w:r w:rsidRPr="003A3E3B">
        <w:t>SUBJEKTE TE INTERESUAR: VILSON E ZEQINE TOPULLI, të përfaqësuar nga avokati Gjergj Sauli.</w:t>
      </w:r>
    </w:p>
    <w:p w:rsidR="003D676C" w:rsidRDefault="003D676C" w:rsidP="00CB4F44">
      <w:pPr>
        <w:pStyle w:val="Paragrafi"/>
      </w:pPr>
    </w:p>
    <w:p w:rsidR="00CB4F44" w:rsidRPr="003A3E3B" w:rsidRDefault="00CB4F44" w:rsidP="003D676C">
      <w:pPr>
        <w:pStyle w:val="VENDOSI"/>
      </w:pPr>
      <w:r w:rsidRPr="003A3E3B">
        <w:t xml:space="preserve">O B J E K T I: 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CB4F44">
      <w:pPr>
        <w:pStyle w:val="Paragrafi"/>
      </w:pPr>
      <w:r w:rsidRPr="003A3E3B">
        <w:t>Zgjidhja përfundimtare e kërkesës në rrugë të kontrollit kushtetues, duke shfuqizuar si akt të paligjshëm vendimin nr.1175, datë 20.10.1998 të Gjykatës së Kasacionit.</w:t>
      </w:r>
    </w:p>
    <w:p w:rsidR="00CB4F44" w:rsidRPr="003A3E3B" w:rsidRDefault="00CB4F44" w:rsidP="00CB4F44">
      <w:pPr>
        <w:pStyle w:val="Paragrafi"/>
      </w:pPr>
      <w:r w:rsidRPr="003A3E3B">
        <w:t xml:space="preserve">Kërkuesit parashtrojnë si shkak për antikushtetutshmërinë e vendimit të Gjykatës së Kasacionit, mohimin e së drejtës themelore të pronës nëpërmjet një procesi të parregullt ligjor, pasi është shkelur në mënyrë flagrante parimi i gjësë së gjykuar. 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3D676C">
      <w:pPr>
        <w:pStyle w:val="VENDOSI"/>
      </w:pPr>
      <w:r w:rsidRPr="003A3E3B">
        <w:t>GJYKATA KUSHTETUESE,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CB4F44">
      <w:pPr>
        <w:pStyle w:val="Paragrafi"/>
      </w:pPr>
      <w:r w:rsidRPr="003A3E3B">
        <w:t>Pasi dëgjoi shpjegimet e përfaqësuesve të kërkuesve, të subjektit të interesuar dhe shqyrtoi çështjen në tërësi,</w:t>
      </w:r>
    </w:p>
    <w:p w:rsidR="003D676C" w:rsidRDefault="003D676C" w:rsidP="003D676C">
      <w:pPr>
        <w:pStyle w:val="VENDOSI"/>
      </w:pPr>
    </w:p>
    <w:p w:rsidR="00CB4F44" w:rsidRPr="003A3E3B" w:rsidRDefault="00CB4F44" w:rsidP="003D676C">
      <w:pPr>
        <w:pStyle w:val="VENDOSI"/>
      </w:pPr>
      <w:r w:rsidRPr="003A3E3B">
        <w:t>V  Ë R E N: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CB4F44">
      <w:pPr>
        <w:pStyle w:val="Paragrafi"/>
      </w:pPr>
      <w:r w:rsidRPr="003A3E3B">
        <w:t>Sipas nenit 131 gërma “f” të Kushtetutës së Republikës të Shqipërisë, Gjykata Kushtetuese gjykon përfundimisht ankesat e individëve për shkeljen e të drejtave të tyre kushtetuese për një proces të rregullt ligjor, pasi të jenë shteruar të gjitha mjetet juridike për mbrojtjen e këtyre të drejtave. Mbi këtë bazë bëhen objekt shqyrtimi në Gjykatën Kushtetuese dhe ato çështje gjyqësore të paraqitura nga individët për shkeljen e të drejtave të tyre pasi vendimi i gjykatës ka marrë formë të prerë dhe nuk ekzistojnë më mjete dhe rrugë ligjore për mbrojtjen e këtyre të drejtave.</w:t>
      </w:r>
    </w:p>
    <w:p w:rsidR="00CB4F44" w:rsidRPr="003A3E3B" w:rsidRDefault="00CB4F44" w:rsidP="00CB4F44">
      <w:pPr>
        <w:pStyle w:val="Paragrafi"/>
      </w:pPr>
      <w:r w:rsidRPr="003A3E3B">
        <w:t>Gjatë kohës që kjo çështje shqyrtohej në Gjykatën Kushtetuese, me Ligjin nr.8432, datë 14.12.1998 “Për disa ndryshime në Kodin e Procedurës Civile”, janë parashikuar mundësi ligjore për mbrojtjen e të drejtave të individëve nëpërmjet një rruge të jashtëzakonshme. Sipas nenit 5 të këtij ligji, kundër vendimeve të formës së prerë, vendimeve të mospranimit të rekursit, si dhe vendimeve të kolegjeve të Gjykatës së Lartë, palët kanë të drejtë që për shkaqet e parashikuara në shkronjat “a”, “b”, “c” të nenit 472 të Kodit të Procedurës Civile, të bëjnë rekurs në Kolegjet e Bashkuara brenda 3 vjetëve nga marrja e vendimit formë të prerë. Në këto kushte Gjykata Kushtetuese, si garantuese e Kushtetutës, jo vetëm që duhet të krijojë mundësi individëve për të konsumuar edhe këtë mjet ligjor që ia njeh ligji i porsadalë, por njëkohësisht nuk mund të shkelë nenin 131/ f të Kushtetutës, që e ndalon shqyrtimin e mëtejshëm të këtyre çështjeve.</w:t>
      </w:r>
    </w:p>
    <w:p w:rsidR="00CB4F44" w:rsidRPr="003A3E3B" w:rsidRDefault="00CB4F44" w:rsidP="00CB4F44">
      <w:pPr>
        <w:pStyle w:val="Paragrafi"/>
      </w:pPr>
      <w:r w:rsidRPr="003A3E3B">
        <w:t xml:space="preserve">Me hyrjen në fuqi më datë 26.1.1999 të Ligjit nr.8432, datë 14.12.1998 “Për disa ndryshime në Kodin e Procedurës Civile”, shqyrtimi i kësaj çështjeje nuk është në juridiksionin e </w:t>
      </w:r>
      <w:r w:rsidRPr="003A3E3B">
        <w:lastRenderedPageBreak/>
        <w:t xml:space="preserve">Gjykatës Kushtetuese, derisa të konsumohet dhe mjeti i fundit ligjor për palët në proces, duke iu drejtuar Gjykatës së Lartë. 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3D676C">
      <w:pPr>
        <w:pStyle w:val="VENDOSI"/>
      </w:pPr>
      <w:r w:rsidRPr="003A3E3B">
        <w:t>PËR KËTO ARSYE ;</w:t>
      </w:r>
    </w:p>
    <w:p w:rsidR="003D676C" w:rsidRDefault="003D676C" w:rsidP="00CB4F44">
      <w:pPr>
        <w:pStyle w:val="Paragrafi"/>
      </w:pPr>
    </w:p>
    <w:p w:rsidR="00CB4F44" w:rsidRPr="003A3E3B" w:rsidRDefault="00CB4F44" w:rsidP="00CB4F44">
      <w:pPr>
        <w:pStyle w:val="Paragrafi"/>
      </w:pPr>
      <w:r w:rsidRPr="003A3E3B">
        <w:t>Gjykata Kushtetuese e Republikës së Shqipërisë, në bazë të neneve 131/f dhe 133 të Kushtetutës, njëzëri,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3D676C">
      <w:pPr>
        <w:pStyle w:val="VENDOSI"/>
      </w:pPr>
      <w:r w:rsidRPr="003A3E3B">
        <w:t>V E N D O S I: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CB4F44">
      <w:pPr>
        <w:pStyle w:val="Paragrafi"/>
      </w:pPr>
      <w:r w:rsidRPr="003A3E3B">
        <w:t>Rrëzimin e kërkesës për mungesë juridiksioni.</w:t>
      </w:r>
    </w:p>
    <w:p w:rsidR="00CB4F44" w:rsidRPr="003A3E3B" w:rsidRDefault="00CB4F44" w:rsidP="00CB4F44">
      <w:pPr>
        <w:pStyle w:val="Paragrafi"/>
      </w:pPr>
      <w:r w:rsidRPr="003A3E3B">
        <w:t>Ky vendim është i formës së prerë dhe hyn në fuqi ditën e botimit në Fletoren Zyrtare.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CB4F44">
      <w:pPr>
        <w:pStyle w:val="Paragrafi"/>
      </w:pPr>
      <w:r w:rsidRPr="003A3E3B">
        <w:t>Tiranë, më 23.3.1999</w:t>
      </w:r>
    </w:p>
    <w:p w:rsidR="00CB4F44" w:rsidRPr="003A3E3B" w:rsidRDefault="00CB4F44" w:rsidP="00CB4F44">
      <w:pPr>
        <w:pStyle w:val="Paragrafi"/>
      </w:pPr>
      <w:r w:rsidRPr="003A3E3B">
        <w:t>Nr. 11 i regjistrit themeltar</w:t>
      </w:r>
    </w:p>
    <w:p w:rsidR="00CB4F44" w:rsidRPr="003A3E3B" w:rsidRDefault="00CB4F44" w:rsidP="00CB4F44">
      <w:pPr>
        <w:pStyle w:val="Paragrafi"/>
      </w:pPr>
      <w:r w:rsidRPr="003A3E3B">
        <w:t>Nr. 29 i vendimit.</w:t>
      </w:r>
    </w:p>
    <w:p w:rsidR="00CB4F44" w:rsidRPr="003A3E3B" w:rsidRDefault="00CB4F44" w:rsidP="00CB4F44">
      <w:pPr>
        <w:pStyle w:val="Paragrafi"/>
      </w:pPr>
    </w:p>
    <w:p w:rsidR="00CB4F44" w:rsidRPr="003A3E3B" w:rsidRDefault="00CB4F44" w:rsidP="00CB4F44">
      <w:pPr>
        <w:pStyle w:val="Paragrafi"/>
      </w:pPr>
    </w:p>
    <w:p w:rsidR="00CB4F44" w:rsidRPr="003A3E3B" w:rsidRDefault="00CB4F44" w:rsidP="00CB4F44">
      <w:pPr>
        <w:pStyle w:val="Paragrafi"/>
      </w:pPr>
    </w:p>
    <w:p w:rsidR="00A0784B" w:rsidRPr="003941D1" w:rsidRDefault="00A0784B" w:rsidP="00CB4F44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1CC9"/>
    <w:rsid w:val="00116978"/>
    <w:rsid w:val="00134ADF"/>
    <w:rsid w:val="00187855"/>
    <w:rsid w:val="001A58B2"/>
    <w:rsid w:val="001C7978"/>
    <w:rsid w:val="001D05A1"/>
    <w:rsid w:val="001D7C94"/>
    <w:rsid w:val="001E3F0B"/>
    <w:rsid w:val="0022170D"/>
    <w:rsid w:val="002C6BAB"/>
    <w:rsid w:val="00304413"/>
    <w:rsid w:val="00354A65"/>
    <w:rsid w:val="00383FD5"/>
    <w:rsid w:val="003941D1"/>
    <w:rsid w:val="003D676C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62BD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4F44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A037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905F6A-97D6-4D29-A03D-5B9CF9BC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