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4407" w:rsidRPr="00BC64A2" w:rsidRDefault="00814407" w:rsidP="00814407">
      <w:pPr>
        <w:pStyle w:val="Akti"/>
      </w:pPr>
      <w:bookmarkStart w:id="0" w:name="_GoBack"/>
      <w:bookmarkEnd w:id="0"/>
      <w:r w:rsidRPr="00BC64A2">
        <w:t>V E N D I M</w:t>
      </w:r>
    </w:p>
    <w:p w:rsidR="00814407" w:rsidRPr="00BC64A2" w:rsidRDefault="00814407" w:rsidP="00814407">
      <w:pPr>
        <w:pStyle w:val="Titulli"/>
      </w:pPr>
      <w:r w:rsidRPr="00BC64A2">
        <w:t>“NË EMËR TË REPUBLIKËS SË SHQIPËRISË”</w:t>
      </w:r>
    </w:p>
    <w:p w:rsidR="00814407" w:rsidRPr="00BC64A2" w:rsidRDefault="00814407" w:rsidP="00CA00BD">
      <w:pPr>
        <w:pStyle w:val="Paragrafi"/>
      </w:pPr>
    </w:p>
    <w:p w:rsidR="00814407" w:rsidRPr="00BC64A2" w:rsidRDefault="00814407" w:rsidP="00814407">
      <w:pPr>
        <w:pStyle w:val="Paragrafi"/>
      </w:pPr>
      <w:r w:rsidRPr="00BC64A2">
        <w:t>Gjykata Kushtetuese e Republikës së Shqipërisë, e përbërë nga:</w:t>
      </w:r>
    </w:p>
    <w:p w:rsidR="00CA00BD" w:rsidRDefault="00CA00BD" w:rsidP="00814407">
      <w:pPr>
        <w:pStyle w:val="Paragrafi"/>
      </w:pPr>
    </w:p>
    <w:p w:rsidR="00814407" w:rsidRPr="00BC64A2" w:rsidRDefault="00814407" w:rsidP="00814407">
      <w:pPr>
        <w:pStyle w:val="Paragrafi"/>
      </w:pPr>
      <w:r w:rsidRPr="00BC64A2">
        <w:t>Fehmi Abdiu,</w:t>
      </w:r>
      <w:r w:rsidR="00CA00BD">
        <w:tab/>
      </w:r>
      <w:r w:rsidR="00CA00BD">
        <w:tab/>
      </w:r>
      <w:r w:rsidRPr="00BC64A2">
        <w:t>Kryetar i Gjykatës Kushtetuese</w:t>
      </w:r>
    </w:p>
    <w:p w:rsidR="00814407" w:rsidRPr="00BC64A2" w:rsidRDefault="00814407" w:rsidP="00814407">
      <w:pPr>
        <w:pStyle w:val="Paragrafi"/>
      </w:pPr>
      <w:r w:rsidRPr="00BC64A2">
        <w:t>Sabri Rrapi,</w:t>
      </w:r>
      <w:r w:rsidR="00CA00BD">
        <w:tab/>
      </w:r>
      <w:r w:rsidR="00CA00BD">
        <w:tab/>
      </w:r>
      <w:r w:rsidRPr="00BC64A2">
        <w:t>Anëtar i</w:t>
      </w:r>
      <w:r w:rsidR="00CA00BD">
        <w:tab/>
      </w:r>
      <w:r w:rsidRPr="00BC64A2">
        <w:t>“</w:t>
      </w:r>
      <w:r w:rsidR="00CA00BD">
        <w:t xml:space="preserve"> </w:t>
      </w:r>
      <w:r w:rsidRPr="00BC64A2">
        <w:t>“</w:t>
      </w:r>
    </w:p>
    <w:p w:rsidR="00814407" w:rsidRPr="00BC64A2" w:rsidRDefault="00814407" w:rsidP="00814407">
      <w:pPr>
        <w:pStyle w:val="Paragrafi"/>
      </w:pPr>
      <w:r w:rsidRPr="00BC64A2">
        <w:t>Zija Vuci,</w:t>
      </w:r>
      <w:r w:rsidR="00CA00BD">
        <w:tab/>
      </w:r>
      <w:r w:rsidR="00CA00BD">
        <w:tab/>
      </w:r>
      <w:r w:rsidRPr="00BC64A2">
        <w:t xml:space="preserve">Anëtar i </w:t>
      </w:r>
      <w:r w:rsidR="00CA00BD">
        <w:tab/>
      </w:r>
      <w:r w:rsidRPr="00BC64A2">
        <w:t>“</w:t>
      </w:r>
      <w:r w:rsidR="00CA00BD">
        <w:t xml:space="preserve"> </w:t>
      </w:r>
      <w:r w:rsidRPr="00BC64A2">
        <w:t>“</w:t>
      </w:r>
    </w:p>
    <w:p w:rsidR="00814407" w:rsidRPr="00BC64A2" w:rsidRDefault="00814407" w:rsidP="00814407">
      <w:pPr>
        <w:pStyle w:val="Paragrafi"/>
      </w:pPr>
      <w:r w:rsidRPr="00BC64A2">
        <w:t>Hajredin Fuga,</w:t>
      </w:r>
      <w:r w:rsidR="00CA00BD">
        <w:tab/>
      </w:r>
      <w:r w:rsidR="00CA00BD">
        <w:tab/>
      </w:r>
      <w:r w:rsidRPr="00BC64A2">
        <w:t xml:space="preserve">Anëtar i </w:t>
      </w:r>
      <w:r w:rsidR="00CA00BD">
        <w:tab/>
      </w:r>
      <w:r w:rsidRPr="00BC64A2">
        <w:t>“</w:t>
      </w:r>
      <w:r w:rsidR="00CA00BD">
        <w:t xml:space="preserve"> </w:t>
      </w:r>
      <w:r w:rsidRPr="00BC64A2">
        <w:t>“</w:t>
      </w:r>
    </w:p>
    <w:p w:rsidR="00814407" w:rsidRPr="00BC64A2" w:rsidRDefault="00814407" w:rsidP="00814407">
      <w:pPr>
        <w:pStyle w:val="Paragrafi"/>
      </w:pPr>
      <w:r w:rsidRPr="00BC64A2">
        <w:t>Alfred Karamuço,</w:t>
      </w:r>
      <w:r w:rsidR="00CA00BD">
        <w:tab/>
      </w:r>
      <w:r w:rsidRPr="00BC64A2">
        <w:t xml:space="preserve">Anëtar i </w:t>
      </w:r>
      <w:r w:rsidR="00CA00BD">
        <w:tab/>
      </w:r>
      <w:r w:rsidRPr="00BC64A2">
        <w:t>“</w:t>
      </w:r>
      <w:r w:rsidR="00CA00BD">
        <w:t xml:space="preserve"> </w:t>
      </w:r>
      <w:r w:rsidRPr="00BC64A2">
        <w:t>“</w:t>
      </w:r>
    </w:p>
    <w:p w:rsidR="00814407" w:rsidRPr="00BC64A2" w:rsidRDefault="00814407" w:rsidP="00814407">
      <w:pPr>
        <w:pStyle w:val="Paragrafi"/>
      </w:pPr>
      <w:r w:rsidRPr="00BC64A2">
        <w:t>Kristofor Peçi,</w:t>
      </w:r>
      <w:r w:rsidR="00CA00BD">
        <w:tab/>
      </w:r>
      <w:r w:rsidR="00CA00BD">
        <w:tab/>
      </w:r>
      <w:r w:rsidRPr="00BC64A2">
        <w:t xml:space="preserve">Anëtar i </w:t>
      </w:r>
      <w:r w:rsidR="00CA00BD">
        <w:tab/>
      </w:r>
      <w:r w:rsidRPr="00BC64A2">
        <w:t>“</w:t>
      </w:r>
      <w:r w:rsidR="00CA00BD">
        <w:t xml:space="preserve"> </w:t>
      </w:r>
      <w:r w:rsidRPr="00BC64A2">
        <w:t>“</w:t>
      </w:r>
    </w:p>
    <w:p w:rsidR="00814407" w:rsidRPr="00BC64A2" w:rsidRDefault="00814407" w:rsidP="00814407">
      <w:pPr>
        <w:pStyle w:val="Paragrafi"/>
      </w:pPr>
      <w:r w:rsidRPr="00BC64A2">
        <w:t>Kujtim Puto,</w:t>
      </w:r>
      <w:r w:rsidR="00CA00BD">
        <w:tab/>
      </w:r>
      <w:r w:rsidR="00CA00BD">
        <w:tab/>
      </w:r>
      <w:r w:rsidRPr="00BC64A2">
        <w:t xml:space="preserve">Anëtar i </w:t>
      </w:r>
      <w:r w:rsidR="00CA00BD">
        <w:tab/>
      </w:r>
      <w:r w:rsidRPr="00BC64A2">
        <w:t>“</w:t>
      </w:r>
      <w:r w:rsidR="00CA00BD">
        <w:t xml:space="preserve"> </w:t>
      </w:r>
      <w:r w:rsidRPr="00BC64A2">
        <w:t>“</w:t>
      </w:r>
    </w:p>
    <w:p w:rsidR="00814407" w:rsidRPr="00BC64A2" w:rsidRDefault="00814407" w:rsidP="00814407">
      <w:pPr>
        <w:pStyle w:val="Paragrafi"/>
      </w:pPr>
      <w:r w:rsidRPr="00BC64A2">
        <w:t>Sokol Sadushi,</w:t>
      </w:r>
      <w:r w:rsidR="00CA00BD">
        <w:tab/>
      </w:r>
      <w:r w:rsidR="00CA00BD">
        <w:tab/>
      </w:r>
      <w:r w:rsidRPr="00BC64A2">
        <w:t xml:space="preserve">Anëtar i </w:t>
      </w:r>
      <w:r w:rsidR="00CA00BD">
        <w:tab/>
      </w:r>
      <w:r w:rsidRPr="00BC64A2">
        <w:t>“</w:t>
      </w:r>
      <w:r w:rsidR="00CA00BD">
        <w:t xml:space="preserve"> </w:t>
      </w:r>
      <w:r w:rsidRPr="00BC64A2">
        <w:t>“</w:t>
      </w:r>
    </w:p>
    <w:p w:rsidR="00CA00BD" w:rsidRDefault="00CA00BD" w:rsidP="00814407">
      <w:pPr>
        <w:pStyle w:val="Paragrafi"/>
      </w:pPr>
    </w:p>
    <w:p w:rsidR="00814407" w:rsidRPr="00BC64A2" w:rsidRDefault="00814407" w:rsidP="00814407">
      <w:pPr>
        <w:pStyle w:val="Paragrafi"/>
      </w:pPr>
      <w:r w:rsidRPr="00BC64A2">
        <w:t>me sekretare Arbenka Lalica, më datë 10.05.2000, mori në shqyrtim në seancë gjyqësore me dyer të hapura çështjen nr.30 Akti që i përket:</w:t>
      </w:r>
    </w:p>
    <w:p w:rsidR="00DE368C" w:rsidRDefault="00DE368C" w:rsidP="00814407">
      <w:pPr>
        <w:pStyle w:val="Paragrafi"/>
      </w:pPr>
    </w:p>
    <w:p w:rsidR="00814407" w:rsidRPr="00BC64A2" w:rsidRDefault="00814407" w:rsidP="00814407">
      <w:pPr>
        <w:pStyle w:val="Paragrafi"/>
      </w:pPr>
      <w:r w:rsidRPr="00DE368C">
        <w:rPr>
          <w:b/>
        </w:rPr>
        <w:t>KËRKUES:</w:t>
      </w:r>
      <w:r w:rsidR="00DE368C">
        <w:t xml:space="preserve"> </w:t>
      </w:r>
      <w:r w:rsidRPr="00BC64A2">
        <w:t>Një grup deputetësh të Kuvendit të Shqipërisë, përfaqësuar nga Spartak Braho.</w:t>
      </w:r>
    </w:p>
    <w:p w:rsidR="00814407" w:rsidRPr="00DE368C" w:rsidRDefault="00814407" w:rsidP="00814407">
      <w:pPr>
        <w:pStyle w:val="Paragrafi"/>
        <w:rPr>
          <w:b/>
        </w:rPr>
      </w:pPr>
      <w:r w:rsidRPr="00DE368C">
        <w:rPr>
          <w:b/>
        </w:rPr>
        <w:t>SUBJEKTE TË INTERESUARA:</w:t>
      </w:r>
    </w:p>
    <w:p w:rsidR="00814407" w:rsidRPr="00BC64A2" w:rsidRDefault="00814407" w:rsidP="00814407">
      <w:pPr>
        <w:pStyle w:val="Paragrafi"/>
      </w:pPr>
      <w:r w:rsidRPr="00BC64A2">
        <w:t>1. Kuvendi i Republikës së Shqipërisë, në mungesë.</w:t>
      </w:r>
    </w:p>
    <w:p w:rsidR="00814407" w:rsidRPr="00BC64A2" w:rsidRDefault="00814407" w:rsidP="00814407">
      <w:pPr>
        <w:pStyle w:val="Paragrafi"/>
      </w:pPr>
      <w:r w:rsidRPr="00BC64A2">
        <w:t>2. Këshilli i Ministrave, në mungesë.</w:t>
      </w:r>
    </w:p>
    <w:p w:rsidR="00814407" w:rsidRPr="00BC64A2" w:rsidRDefault="00814407" w:rsidP="00DE368C">
      <w:pPr>
        <w:pStyle w:val="Paragrafi"/>
      </w:pPr>
    </w:p>
    <w:p w:rsidR="00814407" w:rsidRPr="00BC64A2" w:rsidRDefault="00814407" w:rsidP="00814407">
      <w:pPr>
        <w:pStyle w:val="VENDOSI"/>
      </w:pPr>
      <w:r w:rsidRPr="00BC64A2">
        <w:t>O B J E K T I</w:t>
      </w:r>
    </w:p>
    <w:p w:rsidR="00814407" w:rsidRPr="00BC64A2" w:rsidRDefault="00814407" w:rsidP="00814407">
      <w:pPr>
        <w:pStyle w:val="Paragrafi"/>
      </w:pPr>
    </w:p>
    <w:p w:rsidR="00814407" w:rsidRPr="00BC64A2" w:rsidRDefault="00814407" w:rsidP="00814407">
      <w:pPr>
        <w:pStyle w:val="Paragrafi"/>
      </w:pPr>
      <w:r w:rsidRPr="00BC64A2">
        <w:t>Interpretimi i nenit 103/3 të Kushtetutës së Shqipërisë</w:t>
      </w:r>
    </w:p>
    <w:p w:rsidR="00DE368C" w:rsidRDefault="00DE368C" w:rsidP="00814407">
      <w:pPr>
        <w:pStyle w:val="Paragrafi"/>
      </w:pPr>
    </w:p>
    <w:p w:rsidR="00814407" w:rsidRPr="00BC64A2" w:rsidRDefault="00814407" w:rsidP="00814407">
      <w:pPr>
        <w:pStyle w:val="Paragrafi"/>
      </w:pPr>
      <w:r w:rsidRPr="00BC64A2">
        <w:t>Një grup prej 36 deputetësh të kuvendit të shqipërisë, me cilësinë e subjektit që vë në lëvizje një gjykim kushtetues, të cilët përbëjnë jo më pak se një të pestën e deputetëve, i janë drejtuar Gjykatës Kushtetuese për të interpretuar nenin 103/3 të Kushtetutës së Republikës së Shqipërisë, lidhur me pozitën juridike që duhet të kenë anëtarët e Këshillit të Ministrave të cilët nuk janë deputetë të Kuvendit, përsa i përket imunitetit si dhe përcaktimit të organit që jep autorizimin për fillimin e çështjes penale ndaj tyre.</w:t>
      </w:r>
    </w:p>
    <w:p w:rsidR="00814407" w:rsidRPr="00BC64A2" w:rsidRDefault="00814407" w:rsidP="00814407">
      <w:pPr>
        <w:pStyle w:val="Paragrafi"/>
      </w:pPr>
    </w:p>
    <w:p w:rsidR="00814407" w:rsidRPr="00BC64A2" w:rsidRDefault="00814407" w:rsidP="00814407">
      <w:pPr>
        <w:pStyle w:val="VENDOSI"/>
      </w:pPr>
      <w:r w:rsidRPr="00BC64A2">
        <w:t>GJYKATA KUSHTETUESE</w:t>
      </w:r>
    </w:p>
    <w:p w:rsidR="00814407" w:rsidRPr="00BC64A2" w:rsidRDefault="00814407" w:rsidP="00814407">
      <w:pPr>
        <w:pStyle w:val="Paragrafi"/>
      </w:pPr>
    </w:p>
    <w:p w:rsidR="00814407" w:rsidRPr="00BC64A2" w:rsidRDefault="00814407" w:rsidP="00814407">
      <w:pPr>
        <w:pStyle w:val="Paragrafi"/>
      </w:pPr>
      <w:r w:rsidRPr="00BC64A2">
        <w:t>pasi dëgjoi përfaqësuesin e kërkuesve dhe bisedoi çështjen në tërësi,</w:t>
      </w:r>
    </w:p>
    <w:p w:rsidR="00814407" w:rsidRPr="00BC64A2" w:rsidRDefault="00814407" w:rsidP="00814407">
      <w:pPr>
        <w:pStyle w:val="Paragrafi"/>
      </w:pPr>
    </w:p>
    <w:p w:rsidR="00814407" w:rsidRPr="00BC64A2" w:rsidRDefault="00814407" w:rsidP="00814407">
      <w:pPr>
        <w:pStyle w:val="VENDOSI"/>
      </w:pPr>
      <w:r w:rsidRPr="00BC64A2">
        <w:t>V Ë R E N</w:t>
      </w:r>
    </w:p>
    <w:p w:rsidR="00814407" w:rsidRPr="00BC64A2" w:rsidRDefault="00814407" w:rsidP="00814407">
      <w:pPr>
        <w:pStyle w:val="Paragrafi"/>
      </w:pPr>
    </w:p>
    <w:p w:rsidR="00814407" w:rsidRPr="00BC64A2" w:rsidRDefault="00814407" w:rsidP="00814407">
      <w:pPr>
        <w:pStyle w:val="Paragrafi"/>
      </w:pPr>
      <w:r w:rsidRPr="00BC64A2">
        <w:t>Neni 103/3 i Kushtetutës së Republikës së Shqipërisë parashikon se anëtarët e Këshillit të Ministrave gëzojnë imunitetin e deputetit. Kjo dispozitë e Kushtetutës i jep anëtarëve të Këshillit të Ministrave në saj të funksionit të tyre të rëndësishëm shtetëror një mbrojtje të veçantë ligjore. Duke e bazuar mbrojtjen ligjore të anëtarit të Këshillit të Ministrave me atë të deputetit, Kushtetuta i ka dhënë të njëjtin kuptim juridik imunitetit për këtë kategori funksionarësh.</w:t>
      </w:r>
    </w:p>
    <w:p w:rsidR="00814407" w:rsidRPr="00BC64A2" w:rsidRDefault="00814407" w:rsidP="00814407">
      <w:pPr>
        <w:pStyle w:val="Paragrafi"/>
      </w:pPr>
      <w:r w:rsidRPr="00BC64A2">
        <w:t>Kushtetuta e Republikës së Shqipërisë, megjithëse i njeh anëtarit të Këshillit të Ministrave imunitetin, nuk përcakton me saktësi procedurën që duhet ndjekur dhe organin, i cili ka të drejtë të vendos në rastet e heqjes së imunitetit dhe dhënien e autorizimit për fillimin e ndjekjes penale të këtyre funksionarëve.</w:t>
      </w:r>
    </w:p>
    <w:p w:rsidR="00814407" w:rsidRPr="00BC64A2" w:rsidRDefault="00814407" w:rsidP="00814407">
      <w:pPr>
        <w:pStyle w:val="Paragrafi"/>
      </w:pPr>
      <w:r w:rsidRPr="00BC64A2">
        <w:t xml:space="preserve">Prandaj, për kërkuesin </w:t>
      </w:r>
      <w:smartTag w:uri="urn:schemas-microsoft-com:office:smarttags" w:element="State">
        <w:smartTag w:uri="urn:schemas-microsoft-com:office:smarttags" w:element="place">
          <w:r w:rsidRPr="00BC64A2">
            <w:t>del</w:t>
          </w:r>
        </w:smartTag>
      </w:smartTag>
      <w:r w:rsidRPr="00BC64A2">
        <w:t xml:space="preserve"> e domosdoshme interpretimi i nenit 103/3 të Kushtetutës dhe përcaktimi i procedurës dhe organit kompetent, që vendos për heqjen e imunitetit dhe dhënien e autorizimit për fillimin e ndjekjes penale të anëtarit të Këshillit të Ministrave, i cili nuk është deputet.</w:t>
      </w:r>
    </w:p>
    <w:p w:rsidR="00814407" w:rsidRPr="00BC64A2" w:rsidRDefault="00814407" w:rsidP="00814407">
      <w:pPr>
        <w:pStyle w:val="Paragrafi"/>
      </w:pPr>
      <w:r w:rsidRPr="00BC64A2">
        <w:t>Për të interpretuar dispozitën e mësipërme, Gjykata Kushtetuese niset nga rregullimi konkret që parashikon neni 103/3 duke ju referuar nenit 73 dhe në tërësi konceptit, që Kushtetuta e Republikës së Shqipërisë ka përcaktuar për imunitetin e funksionarëve të lartë të shtetit.</w:t>
      </w:r>
    </w:p>
    <w:p w:rsidR="00814407" w:rsidRPr="00BC64A2" w:rsidRDefault="00814407" w:rsidP="00814407">
      <w:pPr>
        <w:pStyle w:val="Paragrafi"/>
      </w:pPr>
      <w:r w:rsidRPr="00BC64A2">
        <w:t xml:space="preserve">Në disa dispozita të Kushtetutës jepet vetëm e drejta e gëzimit të imunitetit për një pjesë të </w:t>
      </w:r>
      <w:r w:rsidRPr="00BC64A2">
        <w:lastRenderedPageBreak/>
        <w:t>funksionarëve të lartë të shtetit, por nuk parashikohet procedura që duhet ndjekur për heqjen e imunitetit. Janë ligjet përkatëse ato që parashikojnë dhe rregullojnë në mënyrë më të hollësishme këtë moment juridik. Rregulli i referimit të gëzimit të imunitetit për një pjesë funksionarësh të lartë është parashikuar në disa dispozita të Kushtetutës si në nenin 61/3, 154/5 dhe 165/2 të saj. Nga e njëjta referencë ligjore nuk bën përjashtim as anëtari i Këshillit të Ministrave, i cili sipas nenit 103/3 gëzon imunitetin e deputetit.</w:t>
      </w:r>
    </w:p>
    <w:p w:rsidR="00814407" w:rsidRPr="00BC64A2" w:rsidRDefault="00814407" w:rsidP="00814407">
      <w:pPr>
        <w:pStyle w:val="Paragrafi"/>
      </w:pPr>
      <w:r w:rsidRPr="00BC64A2">
        <w:t>Meqenëse vetë Kushtetuta e Republikës së Shqipërisë e barazon në aspektin substancial gëzimin e imunitetit të anëtarit të Këshillit të Ministrave me imunitetin e deputetit, Gjykata Kushtetuese arrin në përfundimin, se edhe procedura që ndiqet për heqjen e imunitetit të deputetit, e parashikuar në nenin 73 të saj dhe në nenin 173 e vijues të Rregullores së Kuvendit do të jetë e zbatueshme dhe për anëtarin e Këshillit të Ministrave që nuk është deputet.</w:t>
      </w:r>
    </w:p>
    <w:p w:rsidR="00814407" w:rsidRPr="00BC64A2" w:rsidRDefault="00814407" w:rsidP="00814407">
      <w:pPr>
        <w:pStyle w:val="Paragrafi"/>
      </w:pPr>
      <w:r w:rsidRPr="00BC64A2">
        <w:t>Në kuptim dhe zbatim të dispozitave të sipërcituara Gjykata Kushtetuese konkludon, se dhënia e autorizimit për fillimin e ndjekjes penale për anëtarin e Këshillit të Ministrave që nuk është i zgjedhur deputet, do të bëhet nga Kuvendi i Republikës së Shqipërisë sipas procedurës ligjore që parashikohet edhe për heqjen e imunitetit të deputetit.</w:t>
      </w:r>
    </w:p>
    <w:p w:rsidR="00814407" w:rsidRPr="00BC64A2" w:rsidRDefault="00814407" w:rsidP="00814407">
      <w:pPr>
        <w:pStyle w:val="Paragrafi"/>
      </w:pPr>
    </w:p>
    <w:p w:rsidR="00814407" w:rsidRPr="00BC64A2" w:rsidRDefault="00814407" w:rsidP="00814407">
      <w:pPr>
        <w:pStyle w:val="VENDOSI"/>
      </w:pPr>
      <w:r w:rsidRPr="00BC64A2">
        <w:t>PËR KËTO ARSYE</w:t>
      </w:r>
    </w:p>
    <w:p w:rsidR="00814407" w:rsidRPr="00BC64A2" w:rsidRDefault="00814407" w:rsidP="00814407">
      <w:pPr>
        <w:pStyle w:val="Paragrafi"/>
      </w:pPr>
    </w:p>
    <w:p w:rsidR="00814407" w:rsidRPr="00BC64A2" w:rsidRDefault="00814407" w:rsidP="00814407">
      <w:pPr>
        <w:pStyle w:val="Paragrafi"/>
      </w:pPr>
      <w:r w:rsidRPr="00BC64A2">
        <w:t>Gjykata Kushtetuese e Republikës së Shqipërisë duke u bazuar në nenin 124 dhe 134 të Kushtetutës së Republikës së Shqipërisë si dhe në nenet 71,72 dhe 79 të Ligjit nr.8577, datë 10.02.2000 “për organizimin dhe funksionimin e Gjykatës Kushtetuese të Republikës së Shqipërisë“, njëzëri,</w:t>
      </w:r>
    </w:p>
    <w:p w:rsidR="00814407" w:rsidRPr="00BC64A2" w:rsidRDefault="00814407" w:rsidP="00DE368C">
      <w:pPr>
        <w:pStyle w:val="Paragrafi"/>
      </w:pPr>
    </w:p>
    <w:p w:rsidR="00814407" w:rsidRPr="00BC64A2" w:rsidRDefault="00814407" w:rsidP="00814407">
      <w:pPr>
        <w:pStyle w:val="VENDOSI"/>
      </w:pPr>
      <w:r w:rsidRPr="00BC64A2">
        <w:t>V E N D O S I:</w:t>
      </w:r>
    </w:p>
    <w:p w:rsidR="00814407" w:rsidRPr="00BC64A2" w:rsidRDefault="00814407" w:rsidP="00DE368C">
      <w:pPr>
        <w:pStyle w:val="Paragrafi"/>
      </w:pPr>
    </w:p>
    <w:p w:rsidR="00814407" w:rsidRPr="00BC64A2" w:rsidRDefault="00814407" w:rsidP="00814407">
      <w:pPr>
        <w:pStyle w:val="Paragrafi"/>
      </w:pPr>
      <w:r w:rsidRPr="00BC64A2">
        <w:t>Për dhënien e autorizimit për fillimin e ndjekjes penale ndaj anëtarit të Këshillit të Ministrave, i cili nuk është i zgjedhur deputet, do të zbatohet e njëjta procedurë që parashikohet edhe për deputetin.</w:t>
      </w:r>
    </w:p>
    <w:p w:rsidR="00814407" w:rsidRPr="00BC64A2" w:rsidRDefault="00814407" w:rsidP="00814407">
      <w:pPr>
        <w:pStyle w:val="Paragrafi"/>
      </w:pPr>
      <w:r w:rsidRPr="00BC64A2">
        <w:t>Ky vendim është përfundimtar, i formës së prerë dhe ka fuqi prapavepruese.</w:t>
      </w:r>
    </w:p>
    <w:p w:rsidR="00814407" w:rsidRPr="00BC64A2" w:rsidRDefault="00814407" w:rsidP="00814407">
      <w:pPr>
        <w:pStyle w:val="Paragrafi"/>
      </w:pPr>
    </w:p>
    <w:p w:rsidR="00814407" w:rsidRPr="00BC64A2" w:rsidRDefault="00814407" w:rsidP="00814407">
      <w:pPr>
        <w:pStyle w:val="Paragrafi"/>
      </w:pPr>
      <w:r w:rsidRPr="00BC64A2">
        <w:t>Tiranë, më 23.06.2000</w:t>
      </w:r>
    </w:p>
    <w:p w:rsidR="00814407" w:rsidRPr="00BC64A2" w:rsidRDefault="00814407" w:rsidP="00814407">
      <w:pPr>
        <w:pStyle w:val="Paragrafi"/>
      </w:pPr>
      <w:r w:rsidRPr="00BC64A2">
        <w:t>Nr.30 i Regj Themeltar.</w:t>
      </w:r>
    </w:p>
    <w:p w:rsidR="00A0784B" w:rsidRPr="007732C8" w:rsidRDefault="00814407" w:rsidP="00DE368C">
      <w:pPr>
        <w:pStyle w:val="Paragrafi"/>
      </w:pPr>
      <w:r w:rsidRPr="00BC64A2">
        <w:t>Nr.38 i Vendimit</w:t>
      </w:r>
    </w:p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2E1620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14407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22BA7"/>
    <w:rsid w:val="00C36B40"/>
    <w:rsid w:val="00C7710C"/>
    <w:rsid w:val="00CA00BD"/>
    <w:rsid w:val="00CF2E64"/>
    <w:rsid w:val="00D1319A"/>
    <w:rsid w:val="00D92AC6"/>
    <w:rsid w:val="00DC64E5"/>
    <w:rsid w:val="00DE368C"/>
    <w:rsid w:val="00E06AA7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C1D037F-C861-4D58-BCC3-CC032FF47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725</Words>
  <Characters>4135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4851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2019-03-14T10:55:00Z</dcterms:created>
  <dcterms:modified xsi:type="dcterms:W3CDTF">2019-03-14T10:55:00Z</dcterms:modified>
</cp:coreProperties>
</file>