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CB0" w:rsidRPr="008915C1" w:rsidRDefault="00094CB0" w:rsidP="00094CB0">
      <w:pPr>
        <w:pStyle w:val="Akti"/>
      </w:pPr>
      <w:bookmarkStart w:id="0" w:name="_GoBack"/>
      <w:bookmarkEnd w:id="0"/>
      <w:r w:rsidRPr="008915C1">
        <w:t>V E N D I M</w:t>
      </w:r>
    </w:p>
    <w:p w:rsidR="00094CB0" w:rsidRPr="008915C1" w:rsidRDefault="00094CB0" w:rsidP="00094CB0">
      <w:pPr>
        <w:pStyle w:val="Titulli"/>
      </w:pPr>
      <w:r w:rsidRPr="008915C1">
        <w:t>“NË EMËR TË REPUBLIKËS SË SHQIPËRISË”</w:t>
      </w:r>
    </w:p>
    <w:p w:rsidR="00094CB0" w:rsidRPr="008915C1" w:rsidRDefault="00094CB0" w:rsidP="007600BA">
      <w:pPr>
        <w:pStyle w:val="Paragrafi"/>
      </w:pPr>
    </w:p>
    <w:p w:rsidR="00094CB0" w:rsidRPr="008915C1" w:rsidRDefault="00094CB0" w:rsidP="00094CB0">
      <w:pPr>
        <w:pStyle w:val="Paragrafi"/>
      </w:pPr>
      <w:r w:rsidRPr="008915C1">
        <w:t>Gjykata Kushtetuese e Republikës së Shqipërisë, e përbërë nga:</w:t>
      </w:r>
    </w:p>
    <w:p w:rsidR="00094CB0" w:rsidRPr="008915C1" w:rsidRDefault="00094CB0" w:rsidP="00094CB0">
      <w:pPr>
        <w:pStyle w:val="Paragrafi"/>
      </w:pPr>
    </w:p>
    <w:p w:rsidR="00094CB0" w:rsidRPr="008915C1" w:rsidRDefault="00094CB0" w:rsidP="00094CB0">
      <w:pPr>
        <w:pStyle w:val="Paragrafi"/>
      </w:pPr>
      <w:r w:rsidRPr="008915C1">
        <w:t>Fehmi Abdiu,</w:t>
      </w:r>
      <w:r>
        <w:tab/>
      </w:r>
      <w:r>
        <w:tab/>
      </w:r>
      <w:r w:rsidRPr="008915C1">
        <w:t>Kryetar i Gjykatës Kushtetuese</w:t>
      </w:r>
    </w:p>
    <w:p w:rsidR="00094CB0" w:rsidRPr="008915C1" w:rsidRDefault="00094CB0" w:rsidP="00094CB0">
      <w:pPr>
        <w:pStyle w:val="Paragrafi"/>
      </w:pPr>
      <w:r w:rsidRPr="008915C1">
        <w:t>Sabri Rrapi,</w:t>
      </w:r>
      <w:r w:rsidR="007600BA">
        <w:tab/>
      </w:r>
      <w:r w:rsidR="007600BA">
        <w:tab/>
      </w:r>
      <w:r w:rsidRPr="008915C1">
        <w:t>Anëtar i</w:t>
      </w:r>
      <w:r w:rsidR="007600BA">
        <w:tab/>
      </w:r>
      <w:r w:rsidRPr="008915C1">
        <w:t>“</w:t>
      </w:r>
      <w:r w:rsidR="007600BA">
        <w:t xml:space="preserve">  </w:t>
      </w:r>
      <w:r w:rsidRPr="008915C1">
        <w:t>“</w:t>
      </w:r>
    </w:p>
    <w:p w:rsidR="00094CB0" w:rsidRPr="008915C1" w:rsidRDefault="00094CB0" w:rsidP="00094CB0">
      <w:pPr>
        <w:pStyle w:val="Paragrafi"/>
      </w:pPr>
      <w:r w:rsidRPr="008915C1">
        <w:t>Zija Vuci,</w:t>
      </w:r>
      <w:r w:rsidR="007600BA">
        <w:tab/>
      </w:r>
      <w:r w:rsidR="007600BA">
        <w:tab/>
      </w:r>
      <w:r w:rsidRPr="008915C1">
        <w:t>Anëtar i</w:t>
      </w:r>
      <w:r w:rsidR="007600BA">
        <w:tab/>
      </w:r>
      <w:r w:rsidRPr="008915C1">
        <w:t>“</w:t>
      </w:r>
      <w:r w:rsidR="007600BA">
        <w:t xml:space="preserve">  </w:t>
      </w:r>
      <w:r w:rsidRPr="008915C1">
        <w:t>“</w:t>
      </w:r>
    </w:p>
    <w:p w:rsidR="00094CB0" w:rsidRPr="008915C1" w:rsidRDefault="00094CB0" w:rsidP="00094CB0">
      <w:pPr>
        <w:pStyle w:val="Paragrafi"/>
      </w:pPr>
      <w:r w:rsidRPr="008915C1">
        <w:t>Alfred Karamuço,</w:t>
      </w:r>
      <w:r w:rsidR="007600BA">
        <w:tab/>
      </w:r>
      <w:r w:rsidRPr="008915C1">
        <w:t>Anëtar i</w:t>
      </w:r>
      <w:r w:rsidR="007600BA">
        <w:tab/>
      </w:r>
      <w:r w:rsidRPr="008915C1">
        <w:t>“</w:t>
      </w:r>
      <w:r w:rsidR="007600BA">
        <w:t xml:space="preserve">  </w:t>
      </w:r>
      <w:r w:rsidRPr="008915C1">
        <w:t>“</w:t>
      </w:r>
    </w:p>
    <w:p w:rsidR="00094CB0" w:rsidRPr="008915C1" w:rsidRDefault="00094CB0" w:rsidP="00094CB0">
      <w:pPr>
        <w:pStyle w:val="Paragrafi"/>
      </w:pPr>
      <w:r w:rsidRPr="008915C1">
        <w:t>Kristofor Peçi,</w:t>
      </w:r>
      <w:r w:rsidR="007600BA">
        <w:tab/>
      </w:r>
      <w:r w:rsidR="007600BA">
        <w:tab/>
      </w:r>
      <w:r w:rsidRPr="008915C1">
        <w:t>Anëtar i</w:t>
      </w:r>
      <w:r w:rsidR="007600BA">
        <w:tab/>
      </w:r>
      <w:r w:rsidRPr="008915C1">
        <w:t>“</w:t>
      </w:r>
      <w:r w:rsidR="007600BA">
        <w:t xml:space="preserve">  </w:t>
      </w:r>
      <w:r w:rsidRPr="008915C1">
        <w:t>“</w:t>
      </w:r>
    </w:p>
    <w:p w:rsidR="00094CB0" w:rsidRPr="008915C1" w:rsidRDefault="00094CB0" w:rsidP="00094CB0">
      <w:pPr>
        <w:pStyle w:val="Paragrafi"/>
      </w:pPr>
      <w:r w:rsidRPr="008915C1">
        <w:t>Bardha Selenica</w:t>
      </w:r>
      <w:r w:rsidR="007600BA">
        <w:t>,</w:t>
      </w:r>
      <w:r w:rsidR="007600BA">
        <w:tab/>
      </w:r>
      <w:r w:rsidRPr="008915C1">
        <w:t>Anëtar i</w:t>
      </w:r>
      <w:r w:rsidR="007600BA">
        <w:tab/>
      </w:r>
      <w:r w:rsidRPr="008915C1">
        <w:t>“</w:t>
      </w:r>
      <w:r w:rsidR="007600BA">
        <w:t xml:space="preserve">  </w:t>
      </w:r>
      <w:r w:rsidRPr="008915C1">
        <w:t>“</w:t>
      </w:r>
    </w:p>
    <w:p w:rsidR="00094CB0" w:rsidRPr="008915C1" w:rsidRDefault="00094CB0" w:rsidP="00094CB0">
      <w:pPr>
        <w:pStyle w:val="Paragrafi"/>
      </w:pPr>
      <w:r w:rsidRPr="008915C1">
        <w:t>Kujtim Puto,</w:t>
      </w:r>
      <w:r w:rsidR="007600BA">
        <w:tab/>
      </w:r>
      <w:r w:rsidR="007600BA">
        <w:tab/>
      </w:r>
      <w:r w:rsidRPr="008915C1">
        <w:t>Anëtar i</w:t>
      </w:r>
      <w:r w:rsidR="007600BA">
        <w:tab/>
      </w:r>
      <w:r w:rsidRPr="008915C1">
        <w:t>“</w:t>
      </w:r>
      <w:r w:rsidR="007600BA">
        <w:t xml:space="preserve">  </w:t>
      </w:r>
      <w:r w:rsidRPr="008915C1">
        <w:t>“</w:t>
      </w:r>
    </w:p>
    <w:p w:rsidR="00094CB0" w:rsidRPr="008915C1" w:rsidRDefault="00094CB0" w:rsidP="00094CB0">
      <w:pPr>
        <w:pStyle w:val="Paragrafi"/>
      </w:pPr>
      <w:r w:rsidRPr="008915C1">
        <w:t>Sokol Sadushi,</w:t>
      </w:r>
      <w:r w:rsidR="007600BA">
        <w:tab/>
      </w:r>
      <w:r w:rsidR="007600BA">
        <w:tab/>
      </w:r>
      <w:r w:rsidRPr="008915C1">
        <w:t>Anëtar i</w:t>
      </w:r>
      <w:r w:rsidR="007600BA">
        <w:tab/>
      </w:r>
      <w:r w:rsidRPr="008915C1">
        <w:t>“</w:t>
      </w:r>
      <w:r w:rsidR="007600BA">
        <w:t xml:space="preserve">  </w:t>
      </w:r>
      <w:r w:rsidRPr="008915C1">
        <w:t>“</w:t>
      </w:r>
    </w:p>
    <w:p w:rsidR="00094CB0" w:rsidRPr="008915C1" w:rsidRDefault="00094CB0" w:rsidP="00094CB0">
      <w:pPr>
        <w:pStyle w:val="Paragrafi"/>
      </w:pPr>
      <w:r w:rsidRPr="008915C1">
        <w:t>Hajredin Fuga,</w:t>
      </w:r>
      <w:r w:rsidR="007600BA">
        <w:tab/>
      </w:r>
      <w:r w:rsidR="007600BA">
        <w:tab/>
      </w:r>
      <w:r w:rsidRPr="008915C1">
        <w:t>Anëtar i</w:t>
      </w:r>
      <w:r w:rsidR="007600BA">
        <w:tab/>
      </w:r>
      <w:r w:rsidRPr="008915C1">
        <w:t>“</w:t>
      </w:r>
      <w:r w:rsidR="007600BA">
        <w:t xml:space="preserve">  </w:t>
      </w:r>
      <w:r w:rsidRPr="008915C1">
        <w:t>“</w:t>
      </w:r>
    </w:p>
    <w:p w:rsidR="00094CB0" w:rsidRPr="008915C1" w:rsidRDefault="00094CB0" w:rsidP="00094CB0">
      <w:pPr>
        <w:pStyle w:val="Paragrafi"/>
      </w:pPr>
    </w:p>
    <w:p w:rsidR="00094CB0" w:rsidRPr="008915C1" w:rsidRDefault="00094CB0" w:rsidP="00094CB0">
      <w:pPr>
        <w:pStyle w:val="Paragrafi"/>
      </w:pPr>
      <w:r w:rsidRPr="008915C1">
        <w:t>me sekretare Arbenka Lalica, më datë 26.06.2000, mori në shqyrtim në seancë gjyqësore me dyer të hapura çështjen nr.42,  Akti që i përket:</w:t>
      </w:r>
    </w:p>
    <w:p w:rsidR="007600BA" w:rsidRDefault="007600BA" w:rsidP="00094CB0">
      <w:pPr>
        <w:pStyle w:val="Paragrafi"/>
      </w:pPr>
    </w:p>
    <w:p w:rsidR="00094CB0" w:rsidRPr="008915C1" w:rsidRDefault="00094CB0" w:rsidP="00094CB0">
      <w:pPr>
        <w:pStyle w:val="Paragrafi"/>
      </w:pPr>
      <w:r w:rsidRPr="007600BA">
        <w:rPr>
          <w:b/>
        </w:rPr>
        <w:t>KËRKUES:</w:t>
      </w:r>
      <w:r w:rsidR="007600BA">
        <w:t xml:space="preserve"> </w:t>
      </w:r>
      <w:r w:rsidRPr="008915C1">
        <w:t>ZYDI ELEZI, i përfaqësuar nga avokati Sokol Agolli, me prokurë.</w:t>
      </w:r>
    </w:p>
    <w:p w:rsidR="00094CB0" w:rsidRPr="008915C1" w:rsidRDefault="00094CB0" w:rsidP="00094CB0">
      <w:pPr>
        <w:pStyle w:val="Paragrafi"/>
      </w:pPr>
    </w:p>
    <w:p w:rsidR="00094CB0" w:rsidRPr="008915C1" w:rsidRDefault="00094CB0" w:rsidP="00094CB0">
      <w:pPr>
        <w:pStyle w:val="VENDOSI"/>
      </w:pPr>
      <w:r w:rsidRPr="008915C1">
        <w:t>O B J E K T I:</w:t>
      </w:r>
    </w:p>
    <w:p w:rsidR="00094CB0" w:rsidRPr="008915C1" w:rsidRDefault="00094CB0" w:rsidP="007600BA">
      <w:pPr>
        <w:pStyle w:val="Paragrafi"/>
      </w:pPr>
    </w:p>
    <w:p w:rsidR="00094CB0" w:rsidRPr="008915C1" w:rsidRDefault="00094CB0" w:rsidP="00094CB0">
      <w:pPr>
        <w:pStyle w:val="Paragrafi"/>
      </w:pPr>
      <w:r w:rsidRPr="008915C1">
        <w:t>Shfuqizimin e vendimit nr.239, datë 23.06.1999 të Kolegjit Penal të Gjykatës së Lartë.</w:t>
      </w:r>
    </w:p>
    <w:p w:rsidR="00E14492" w:rsidRDefault="00E14492" w:rsidP="00094CB0">
      <w:pPr>
        <w:pStyle w:val="Paragrafi"/>
      </w:pPr>
    </w:p>
    <w:p w:rsidR="00094CB0" w:rsidRPr="008915C1" w:rsidRDefault="00094CB0" w:rsidP="00094CB0">
      <w:pPr>
        <w:pStyle w:val="Paragrafi"/>
      </w:pPr>
      <w:r w:rsidRPr="008915C1">
        <w:t>Kërkuesi ka parashtruar këto shkaqe për shfuqizimin e vendimit të sipërcituar të kolegjit penal të Gjykatës së Lartë.</w:t>
      </w:r>
    </w:p>
    <w:p w:rsidR="00094CB0" w:rsidRPr="008915C1" w:rsidRDefault="00094CB0" w:rsidP="00094CB0">
      <w:pPr>
        <w:pStyle w:val="Paragrafi"/>
      </w:pPr>
      <w:r w:rsidRPr="008915C1">
        <w:t xml:space="preserve">- Është shkelur neni 414 i Kodit të Procedurës Penale sepse akti i rekursit të prokurorit të Apelit nuk i është komunikuar të pandehurit apo avokatit të tij, gjë që </w:t>
      </w:r>
      <w:smartTag w:uri="urn:schemas-microsoft-com:office:smarttags" w:element="State">
        <w:smartTag w:uri="urn:schemas-microsoft-com:office:smarttags" w:element="place">
          <w:r w:rsidRPr="008915C1">
            <w:t>del</w:t>
          </w:r>
        </w:smartTag>
      </w:smartTag>
      <w:r w:rsidRPr="008915C1">
        <w:t xml:space="preserve"> qartë nga aktet e dosjes.</w:t>
      </w:r>
    </w:p>
    <w:p w:rsidR="00094CB0" w:rsidRPr="008915C1" w:rsidRDefault="00094CB0" w:rsidP="00094CB0">
      <w:pPr>
        <w:pStyle w:val="Paragrafi"/>
      </w:pPr>
      <w:r w:rsidRPr="008915C1">
        <w:t>Mosrespektimi i këtij detyrimi, ka sjellë si pasojë që i pandehuri të mos ushtrojë të drejtën për t’u dëgjuar para kolegjit penal, duke u shkelur neni 33 pika 1 e Kushtetutës.</w:t>
      </w:r>
    </w:p>
    <w:p w:rsidR="00094CB0" w:rsidRPr="008915C1" w:rsidRDefault="00094CB0" w:rsidP="00094CB0">
      <w:pPr>
        <w:pStyle w:val="Paragrafi"/>
      </w:pPr>
      <w:r w:rsidRPr="008915C1">
        <w:t>Shkelja e të drejtës kushtetuese për t’u dëgjuar e bën procesin ligjor jo të rregullt, në kuptim të nenit 42 pika 1 e Kushtetutës.</w:t>
      </w:r>
    </w:p>
    <w:p w:rsidR="00094CB0" w:rsidRPr="008915C1" w:rsidRDefault="00094CB0" w:rsidP="00094CB0">
      <w:pPr>
        <w:pStyle w:val="Paragrafi"/>
      </w:pPr>
    </w:p>
    <w:p w:rsidR="00094CB0" w:rsidRPr="008915C1" w:rsidRDefault="00094CB0" w:rsidP="00094CB0">
      <w:pPr>
        <w:pStyle w:val="VENDOSI"/>
      </w:pPr>
      <w:r w:rsidRPr="008915C1">
        <w:t>GJYKATA KUSHTETUESE</w:t>
      </w:r>
    </w:p>
    <w:p w:rsidR="00094CB0" w:rsidRPr="008915C1" w:rsidRDefault="00094CB0" w:rsidP="00094CB0">
      <w:pPr>
        <w:pStyle w:val="Paragrafi"/>
      </w:pPr>
    </w:p>
    <w:p w:rsidR="00094CB0" w:rsidRPr="008915C1" w:rsidRDefault="00094CB0" w:rsidP="00094CB0">
      <w:pPr>
        <w:pStyle w:val="Paragrafi"/>
      </w:pPr>
      <w:r w:rsidRPr="008915C1">
        <w:t>pasi dëgjoi përfaqësuesin e kërkuesit, që u shpreh për pranimin e kërkesës dhe diskutoi çështjen në tërësi,</w:t>
      </w:r>
    </w:p>
    <w:p w:rsidR="00094CB0" w:rsidRPr="008915C1" w:rsidRDefault="00094CB0" w:rsidP="00094CB0">
      <w:pPr>
        <w:pStyle w:val="Paragrafi"/>
      </w:pPr>
    </w:p>
    <w:p w:rsidR="00094CB0" w:rsidRPr="008915C1" w:rsidRDefault="00094CB0" w:rsidP="00094CB0">
      <w:pPr>
        <w:pStyle w:val="VENDOSI"/>
      </w:pPr>
      <w:r w:rsidRPr="008915C1">
        <w:t xml:space="preserve">V Ë R E N </w:t>
      </w:r>
    </w:p>
    <w:p w:rsidR="00094CB0" w:rsidRPr="008915C1" w:rsidRDefault="00094CB0" w:rsidP="00094CB0">
      <w:pPr>
        <w:pStyle w:val="Paragrafi"/>
      </w:pPr>
    </w:p>
    <w:p w:rsidR="00094CB0" w:rsidRPr="008915C1" w:rsidRDefault="00094CB0" w:rsidP="00094CB0">
      <w:pPr>
        <w:pStyle w:val="Paragrafi"/>
      </w:pPr>
      <w:r w:rsidRPr="008915C1">
        <w:t>Kërkuesi Zyhdi Elezi, me vendimin  nr.1, datë 05.01.1999 të gjykatës së rrethit Kavajë, është dënuar me 13 muaj burgim për kryerjen e veprave penale të parashikuara nga nenet 290/1 dhe 273 të Kodit Penal.</w:t>
      </w:r>
    </w:p>
    <w:p w:rsidR="00094CB0" w:rsidRPr="008915C1" w:rsidRDefault="00094CB0" w:rsidP="00094CB0">
      <w:pPr>
        <w:pStyle w:val="Paragrafi"/>
      </w:pPr>
      <w:r w:rsidRPr="008915C1">
        <w:t>Gjykata e Apelit Durrës, mbi ankimin e të pandehurit të ushtruar nëpërmjet mbrojtësit të emëruar nga të afërmit e tij, ka vendosur lënien në fuqi të vendimit të gjykatës së rrethit dhe pezullimin e ekzekutimit  të vendimit, konform  nenit 59 të Kodit Penal për një kohë prej dy vjetësh.</w:t>
      </w:r>
    </w:p>
    <w:p w:rsidR="00094CB0" w:rsidRPr="008915C1" w:rsidRDefault="00094CB0" w:rsidP="00094CB0">
      <w:pPr>
        <w:pStyle w:val="Paragrafi"/>
      </w:pPr>
      <w:r w:rsidRPr="008915C1">
        <w:t>Kundër vendimit të Gjykatës së Apelit Durrës, ka ushtruar rekurs prokurori pranë Gjykatës së Apelit Durrës dhe kolegji penal i Gjykatës së Lartë, pa prezencën e mbrojtësit të të pandehurit, me vendimin nr.239, datë 23.09.1999 ka vendosur lënien në fuqi të vendimit të Gjykatës së Apelit Durrës me ndryshimin që revokohet pezullimi i ekzekutimit të këtij vendimi.</w:t>
      </w:r>
    </w:p>
    <w:p w:rsidR="00094CB0" w:rsidRPr="008915C1" w:rsidRDefault="00094CB0" w:rsidP="00094CB0">
      <w:pPr>
        <w:pStyle w:val="Paragrafi"/>
      </w:pPr>
      <w:r w:rsidRPr="008915C1">
        <w:t xml:space="preserve">Nga materialet e dosjes rezulton se nuk ka asnjë dokument apo veprim që të vërtetojë se të pandehurit apo mbrojtësit të tij, t’i jetë komunikuar rekursi i ushtruar nga prokurori pranë Gjykatës së Apelit Durrës. Në këtë mënyrë, është vepruar në kundërshtim me kërkesat e nenit 414 të Kodit të Procedurës Penale në të cilin shprehet “Akti i ankimit u njoftohet prokurorit, të pandehurit dhe palëve private nga sekretaria e gjykatës që ka dhënë vendimin”. Duke mos u përmbushur ky detyrim ligjor, të </w:t>
      </w:r>
      <w:r w:rsidRPr="008915C1">
        <w:lastRenderedPageBreak/>
        <w:t>pandehurit nuk i është dhënë mundësia që të dijë se çështja e tij do të shqyrtohet nga Gjykata e Lartë dhe njëkohësisht të dëgjohet e të mbrohet, nëpërmjet përfaqësuesit të tij, rreth parashtrimeve të bëra nga prokurori në rekursin e tij. Mohimi i të drejtës për t’u dëgjuar dhe për t’u mbrojtur, përbën  shkelje me karakter kushtetues, të cilat e bëjnë procesin ligjor jo të rregullt, në kuptim të nenit 42 pika 1 të Kushtetutës të Republikës së Shqipërisë.</w:t>
      </w:r>
    </w:p>
    <w:p w:rsidR="00094CB0" w:rsidRPr="008915C1" w:rsidRDefault="00094CB0" w:rsidP="00094CB0">
      <w:pPr>
        <w:pStyle w:val="Paragrafi"/>
      </w:pPr>
    </w:p>
    <w:p w:rsidR="00094CB0" w:rsidRPr="008915C1" w:rsidRDefault="00094CB0" w:rsidP="00094CB0">
      <w:pPr>
        <w:pStyle w:val="VENDOSI"/>
      </w:pPr>
      <w:r w:rsidRPr="008915C1">
        <w:t>PËR KËTO ARSYE</w:t>
      </w:r>
    </w:p>
    <w:p w:rsidR="00094CB0" w:rsidRPr="008915C1" w:rsidRDefault="00094CB0" w:rsidP="00094CB0">
      <w:pPr>
        <w:pStyle w:val="Paragrafi"/>
      </w:pPr>
    </w:p>
    <w:p w:rsidR="00094CB0" w:rsidRPr="008915C1" w:rsidRDefault="00094CB0" w:rsidP="00094CB0">
      <w:pPr>
        <w:pStyle w:val="Paragrafi"/>
      </w:pPr>
      <w:r w:rsidRPr="008915C1">
        <w:t>Gjykata Kushtetuese e Republikës së Shqipërisë, në mbështetje të neneve 131 germa “f” dhe 134 të Kushetutës së Republikës së Shqipërisë si dhe të neneve 72 e 77 të ligjit nr.8577, datë 10.02.2000 “Për organizimin dhe funksionimin e Gjykatës Kushtetuese të Republikës së Shqipërisë“, njëzëri,</w:t>
      </w:r>
    </w:p>
    <w:p w:rsidR="00094CB0" w:rsidRPr="008915C1" w:rsidRDefault="00094CB0" w:rsidP="00094CB0">
      <w:pPr>
        <w:pStyle w:val="Paragrafi"/>
      </w:pPr>
    </w:p>
    <w:p w:rsidR="00094CB0" w:rsidRPr="008915C1" w:rsidRDefault="00094CB0" w:rsidP="00094CB0">
      <w:pPr>
        <w:pStyle w:val="VENDOSI"/>
      </w:pPr>
      <w:r w:rsidRPr="008915C1">
        <w:t>V E N D O S I:</w:t>
      </w:r>
    </w:p>
    <w:p w:rsidR="00094CB0" w:rsidRPr="008915C1" w:rsidRDefault="00094CB0" w:rsidP="00094CB0">
      <w:pPr>
        <w:pStyle w:val="Paragrafi"/>
      </w:pPr>
    </w:p>
    <w:p w:rsidR="00094CB0" w:rsidRPr="008915C1" w:rsidRDefault="00094CB0" w:rsidP="00094CB0">
      <w:pPr>
        <w:pStyle w:val="Paragrafi"/>
      </w:pPr>
      <w:r w:rsidRPr="008915C1">
        <w:t>Shfuqizimin si antikushtetues të vendimit nr.239, datë 23.06.1999 të Kolegjit Penal të Gjykatës së Lartë dhe dërgimin e çështjes për shqyrtim po kësaj Gjykate.</w:t>
      </w:r>
    </w:p>
    <w:p w:rsidR="00094CB0" w:rsidRPr="008915C1" w:rsidRDefault="00094CB0" w:rsidP="00094CB0">
      <w:pPr>
        <w:pStyle w:val="Paragrafi"/>
      </w:pPr>
      <w:r w:rsidRPr="008915C1">
        <w:t>Ky vendim është përfundimtar, i formës së prerë dhe hyn në fuqi ditën e botimit në Fletoren Zyrtare.</w:t>
      </w:r>
    </w:p>
    <w:p w:rsidR="003E1F83" w:rsidRDefault="003E1F83" w:rsidP="00094CB0">
      <w:pPr>
        <w:pStyle w:val="Paragrafi"/>
      </w:pPr>
    </w:p>
    <w:p w:rsidR="00094CB0" w:rsidRPr="008915C1" w:rsidRDefault="00094CB0" w:rsidP="00094CB0">
      <w:pPr>
        <w:pStyle w:val="Paragrafi"/>
      </w:pPr>
      <w:r w:rsidRPr="008915C1">
        <w:t>Tiranë, më 18.07.2000</w:t>
      </w:r>
    </w:p>
    <w:p w:rsidR="00094CB0" w:rsidRPr="008915C1" w:rsidRDefault="00094CB0" w:rsidP="00094CB0">
      <w:pPr>
        <w:pStyle w:val="Paragrafi"/>
      </w:pPr>
      <w:r w:rsidRPr="008915C1">
        <w:t>Nr.42 i Regj.Themeltar</w:t>
      </w:r>
    </w:p>
    <w:p w:rsidR="00A0784B" w:rsidRPr="007732C8" w:rsidRDefault="00094CB0" w:rsidP="00E14492">
      <w:pPr>
        <w:pStyle w:val="Paragrafi"/>
      </w:pPr>
      <w:r w:rsidRPr="008915C1">
        <w:t>Nr.44 i Vendimit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94CB0"/>
    <w:rsid w:val="000B29AB"/>
    <w:rsid w:val="00134ADF"/>
    <w:rsid w:val="00144F2E"/>
    <w:rsid w:val="00187855"/>
    <w:rsid w:val="001A58B2"/>
    <w:rsid w:val="001C7978"/>
    <w:rsid w:val="0022170D"/>
    <w:rsid w:val="002C6BAB"/>
    <w:rsid w:val="00304413"/>
    <w:rsid w:val="00383FD5"/>
    <w:rsid w:val="003E06F6"/>
    <w:rsid w:val="003E1F83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00BA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14492"/>
    <w:rsid w:val="00E624E2"/>
    <w:rsid w:val="00E645E3"/>
    <w:rsid w:val="00E93C2F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EDCD975-94BF-4B44-A1DA-37F0351A9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cp:lastModifiedBy>Inida Noga</cp:lastModifiedBy>
  <cp:revision>2</cp:revision>
  <cp:lastPrinted>2018-11-22T12:33:00Z</cp:lastPrinted>
  <dcterms:created xsi:type="dcterms:W3CDTF">2019-03-14T10:59:00Z</dcterms:created>
  <dcterms:modified xsi:type="dcterms:W3CDTF">2019-03-14T10:59:00Z</dcterms:modified>
</cp:coreProperties>
</file>