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D7634" w:rsidRPr="008915C1" w:rsidRDefault="00AD7634" w:rsidP="00AD7634">
      <w:pPr>
        <w:pStyle w:val="Akti"/>
      </w:pPr>
      <w:bookmarkStart w:id="0" w:name="_GoBack"/>
      <w:bookmarkEnd w:id="0"/>
      <w:r w:rsidRPr="008915C1">
        <w:t>V E N D I M</w:t>
      </w:r>
    </w:p>
    <w:p w:rsidR="00AD7634" w:rsidRPr="008915C1" w:rsidRDefault="00AD7634" w:rsidP="00AD7634">
      <w:pPr>
        <w:pStyle w:val="Titulli"/>
      </w:pPr>
      <w:r w:rsidRPr="008915C1">
        <w:t>“NË EMËR TË REPUBLIKËS SË SHQIPËRISË”</w:t>
      </w:r>
    </w:p>
    <w:p w:rsidR="00AD7634" w:rsidRPr="008915C1" w:rsidRDefault="00AD7634" w:rsidP="00A1451F">
      <w:pPr>
        <w:pStyle w:val="Paragrafi"/>
      </w:pPr>
    </w:p>
    <w:p w:rsidR="00AD7634" w:rsidRPr="008915C1" w:rsidRDefault="00AD7634" w:rsidP="00AD7634">
      <w:pPr>
        <w:pStyle w:val="Paragrafi"/>
      </w:pPr>
      <w:r w:rsidRPr="008915C1">
        <w:t>Gjykata Kushtetuese e Republikës së Shqipërisë, e përbërë nga:</w:t>
      </w:r>
    </w:p>
    <w:p w:rsidR="00AD7634" w:rsidRPr="008915C1" w:rsidRDefault="00AD7634" w:rsidP="00AD7634">
      <w:pPr>
        <w:pStyle w:val="Paragrafi"/>
      </w:pPr>
    </w:p>
    <w:p w:rsidR="00AD7634" w:rsidRPr="008915C1" w:rsidRDefault="00AD7634" w:rsidP="00AD7634">
      <w:pPr>
        <w:pStyle w:val="Paragrafi"/>
      </w:pPr>
      <w:r w:rsidRPr="008915C1">
        <w:t>Fehmi Abdiu,</w:t>
      </w:r>
      <w:r>
        <w:tab/>
      </w:r>
      <w:r>
        <w:tab/>
      </w:r>
      <w:r w:rsidRPr="008915C1">
        <w:t>Kryetar i Gjykatës Kushtetuese</w:t>
      </w:r>
    </w:p>
    <w:p w:rsidR="00AD7634" w:rsidRPr="008915C1" w:rsidRDefault="00AD7634" w:rsidP="00AD7634">
      <w:pPr>
        <w:pStyle w:val="Paragrafi"/>
      </w:pPr>
      <w:r w:rsidRPr="008915C1">
        <w:t>Sabri Rrapi,</w:t>
      </w:r>
      <w:r w:rsidR="00A1451F">
        <w:tab/>
      </w:r>
      <w:r w:rsidR="00A1451F">
        <w:tab/>
      </w:r>
      <w:r w:rsidRPr="008915C1">
        <w:t>Anëtar i</w:t>
      </w:r>
      <w:r w:rsidR="00A1451F">
        <w:tab/>
      </w:r>
      <w:r w:rsidRPr="008915C1">
        <w:t>“</w:t>
      </w:r>
      <w:r w:rsidR="00A1451F">
        <w:t xml:space="preserve">  </w:t>
      </w:r>
      <w:r w:rsidRPr="008915C1">
        <w:t>“</w:t>
      </w:r>
    </w:p>
    <w:p w:rsidR="00AD7634" w:rsidRPr="008915C1" w:rsidRDefault="00AD7634" w:rsidP="00AD7634">
      <w:pPr>
        <w:pStyle w:val="Paragrafi"/>
      </w:pPr>
      <w:r w:rsidRPr="008915C1">
        <w:t>Zija Vuci,</w:t>
      </w:r>
      <w:r w:rsidR="00A1451F">
        <w:tab/>
      </w:r>
      <w:r w:rsidR="00A1451F">
        <w:tab/>
      </w:r>
      <w:r w:rsidRPr="008915C1">
        <w:t>Anëtar i</w:t>
      </w:r>
      <w:r>
        <w:tab/>
      </w:r>
      <w:r w:rsidRPr="008915C1">
        <w:t>“</w:t>
      </w:r>
      <w:r w:rsidR="00A1451F">
        <w:t xml:space="preserve">  </w:t>
      </w:r>
      <w:r w:rsidRPr="008915C1">
        <w:t>“</w:t>
      </w:r>
    </w:p>
    <w:p w:rsidR="00AD7634" w:rsidRPr="008915C1" w:rsidRDefault="00AD7634" w:rsidP="00AD7634">
      <w:pPr>
        <w:pStyle w:val="Paragrafi"/>
      </w:pPr>
      <w:r w:rsidRPr="008915C1">
        <w:t>Hajredin Fuga,</w:t>
      </w:r>
      <w:r w:rsidR="00A1451F">
        <w:tab/>
      </w:r>
      <w:r w:rsidR="00A1451F">
        <w:tab/>
      </w:r>
      <w:r w:rsidRPr="008915C1">
        <w:t>Anëtar i</w:t>
      </w:r>
      <w:r>
        <w:tab/>
      </w:r>
      <w:r w:rsidRPr="008915C1">
        <w:t>“</w:t>
      </w:r>
      <w:r w:rsidR="00A1451F">
        <w:t xml:space="preserve">  </w:t>
      </w:r>
      <w:r w:rsidRPr="008915C1">
        <w:t>“</w:t>
      </w:r>
    </w:p>
    <w:p w:rsidR="00AD7634" w:rsidRPr="008915C1" w:rsidRDefault="00AD7634" w:rsidP="00AD7634">
      <w:pPr>
        <w:pStyle w:val="Paragrafi"/>
      </w:pPr>
      <w:r w:rsidRPr="008915C1">
        <w:t>Kristofor Peçi,</w:t>
      </w:r>
      <w:r w:rsidR="00A1451F">
        <w:tab/>
      </w:r>
      <w:r w:rsidR="00A1451F">
        <w:tab/>
      </w:r>
      <w:r w:rsidRPr="008915C1">
        <w:t>Anëtar i</w:t>
      </w:r>
      <w:r>
        <w:tab/>
      </w:r>
      <w:r w:rsidRPr="008915C1">
        <w:t>“</w:t>
      </w:r>
      <w:r w:rsidR="00A1451F">
        <w:t xml:space="preserve">  </w:t>
      </w:r>
      <w:r w:rsidRPr="008915C1">
        <w:t>“</w:t>
      </w:r>
    </w:p>
    <w:p w:rsidR="00AD7634" w:rsidRPr="008915C1" w:rsidRDefault="00AD7634" w:rsidP="00AD7634">
      <w:pPr>
        <w:pStyle w:val="Paragrafi"/>
      </w:pPr>
      <w:r w:rsidRPr="008915C1">
        <w:t>Sokol Sadushi,</w:t>
      </w:r>
      <w:r w:rsidR="00A1451F">
        <w:tab/>
      </w:r>
      <w:r w:rsidR="00A1451F">
        <w:tab/>
      </w:r>
      <w:r w:rsidRPr="008915C1">
        <w:t>Anëtar i</w:t>
      </w:r>
      <w:r>
        <w:tab/>
      </w:r>
      <w:r w:rsidRPr="008915C1">
        <w:t>“</w:t>
      </w:r>
      <w:r w:rsidR="00A1451F">
        <w:t xml:space="preserve">  </w:t>
      </w:r>
      <w:r w:rsidRPr="008915C1">
        <w:t>“</w:t>
      </w:r>
    </w:p>
    <w:p w:rsidR="00AD7634" w:rsidRPr="008915C1" w:rsidRDefault="00AD7634" w:rsidP="00AD7634">
      <w:pPr>
        <w:pStyle w:val="Paragrafi"/>
      </w:pPr>
      <w:r w:rsidRPr="008915C1">
        <w:t>Kujtim Puto,</w:t>
      </w:r>
      <w:r w:rsidR="00A1451F">
        <w:tab/>
      </w:r>
      <w:r w:rsidR="00A1451F">
        <w:tab/>
      </w:r>
      <w:r w:rsidRPr="008915C1">
        <w:t>Anëtar i</w:t>
      </w:r>
      <w:r>
        <w:tab/>
      </w:r>
      <w:r w:rsidRPr="008915C1">
        <w:t>“</w:t>
      </w:r>
      <w:r w:rsidR="00A1451F">
        <w:t xml:space="preserve">  </w:t>
      </w:r>
      <w:r w:rsidRPr="008915C1">
        <w:t>“</w:t>
      </w:r>
    </w:p>
    <w:p w:rsidR="00AD7634" w:rsidRPr="008915C1" w:rsidRDefault="00AD7634" w:rsidP="00AD7634">
      <w:pPr>
        <w:pStyle w:val="Paragrafi"/>
      </w:pPr>
      <w:r w:rsidRPr="008915C1">
        <w:t>Alfred Karamuço,</w:t>
      </w:r>
      <w:r w:rsidR="00A1451F">
        <w:tab/>
      </w:r>
      <w:r w:rsidRPr="008915C1">
        <w:t>Anëtar i</w:t>
      </w:r>
      <w:r>
        <w:tab/>
      </w:r>
      <w:r w:rsidRPr="008915C1">
        <w:t>“</w:t>
      </w:r>
      <w:r w:rsidR="00A1451F">
        <w:t xml:space="preserve">  </w:t>
      </w:r>
      <w:r w:rsidRPr="008915C1">
        <w:t>“</w:t>
      </w:r>
    </w:p>
    <w:p w:rsidR="00A1451F" w:rsidRDefault="00A1451F" w:rsidP="00AD7634">
      <w:pPr>
        <w:pStyle w:val="Paragrafi"/>
      </w:pPr>
    </w:p>
    <w:p w:rsidR="00AD7634" w:rsidRPr="008915C1" w:rsidRDefault="00AD7634" w:rsidP="00AD7634">
      <w:pPr>
        <w:pStyle w:val="Paragrafi"/>
      </w:pPr>
      <w:r w:rsidRPr="008915C1">
        <w:t>me sekretare Arbenka Lalica, në datën 05.07.2000, mori në shqyrtim në seancë gjyqësore me dyer të hapura çështjen nr.47 Akti që i përket:</w:t>
      </w:r>
    </w:p>
    <w:p w:rsidR="00A1451F" w:rsidRDefault="00A1451F" w:rsidP="00AD7634">
      <w:pPr>
        <w:pStyle w:val="Paragrafi"/>
      </w:pPr>
    </w:p>
    <w:p w:rsidR="00AD7634" w:rsidRPr="008915C1" w:rsidRDefault="00AD7634" w:rsidP="00AD7634">
      <w:pPr>
        <w:pStyle w:val="Paragrafi"/>
      </w:pPr>
      <w:r w:rsidRPr="00F573A1">
        <w:rPr>
          <w:b/>
        </w:rPr>
        <w:t>KËRKUES:</w:t>
      </w:r>
      <w:r w:rsidRPr="008915C1">
        <w:t xml:space="preserve"> Avokat Sokol Paruca, me cilësinë e përfaqësuesit me prokurë të Arben Lukës.</w:t>
      </w:r>
    </w:p>
    <w:p w:rsidR="00AD7634" w:rsidRPr="008915C1" w:rsidRDefault="00AD7634" w:rsidP="00AD7634">
      <w:pPr>
        <w:pStyle w:val="Paragrafi"/>
      </w:pPr>
    </w:p>
    <w:p w:rsidR="00AD7634" w:rsidRPr="008915C1" w:rsidRDefault="00AD7634" w:rsidP="00AD7634">
      <w:pPr>
        <w:pStyle w:val="VENDOSI"/>
      </w:pPr>
      <w:r w:rsidRPr="008915C1">
        <w:t>OBJEKTI:</w:t>
      </w:r>
    </w:p>
    <w:p w:rsidR="00AD7634" w:rsidRPr="008915C1" w:rsidRDefault="00AD7634" w:rsidP="00AD7634">
      <w:pPr>
        <w:pStyle w:val="Paragrafi"/>
      </w:pPr>
    </w:p>
    <w:p w:rsidR="00AD7634" w:rsidRPr="008915C1" w:rsidRDefault="00AD7634" w:rsidP="00AD7634">
      <w:pPr>
        <w:pStyle w:val="Paragrafi"/>
      </w:pPr>
      <w:r w:rsidRPr="008915C1">
        <w:t>Shfuqizimi si antikushtetues i vendimit nr.480, datë 22.12.1999 të Kolegjit Penal të Gjykatës së Lartë.</w:t>
      </w:r>
    </w:p>
    <w:p w:rsidR="00F573A1" w:rsidRDefault="00F573A1" w:rsidP="00AD7634">
      <w:pPr>
        <w:pStyle w:val="Paragrafi"/>
      </w:pPr>
    </w:p>
    <w:p w:rsidR="00AD7634" w:rsidRPr="008915C1" w:rsidRDefault="00AD7634" w:rsidP="00AD7634">
      <w:pPr>
        <w:pStyle w:val="Paragrafi"/>
      </w:pPr>
      <w:r w:rsidRPr="008915C1">
        <w:t>Kërkuesi, si në kërkesë ashtu edhe në seancë gjyqësore, ka parashtruar këto shkaqe për shfuqizimin si antikushtetues të vendimit të mësipërm:</w:t>
      </w:r>
    </w:p>
    <w:p w:rsidR="00AD7634" w:rsidRPr="008915C1" w:rsidRDefault="00AD7634" w:rsidP="00AD7634">
      <w:pPr>
        <w:pStyle w:val="Paragrafi"/>
      </w:pPr>
      <w:r w:rsidRPr="008915C1">
        <w:t>1. Është caktuar si mbrojtës i të dënuarit Arben Luka, me prokurë të lëshuar para noterit nga prindërit e të sipërpërmendurit. Megjithatë, Kolegji Penal këtë përfaqësim e konsideron të paligjshëm e për rrjedhim mbrojtësit të palegjitimuar.</w:t>
      </w:r>
    </w:p>
    <w:p w:rsidR="00AD7634" w:rsidRPr="008915C1" w:rsidRDefault="00AD7634" w:rsidP="00AD7634">
      <w:pPr>
        <w:pStyle w:val="Paragrafi"/>
      </w:pPr>
      <w:r w:rsidRPr="008915C1">
        <w:t>2. Prokurori në gjykimin e faktit ka pushuar një akuzë ndaj të pandehurit Arben Luka, si dhe ka ngritur ndaj tij dy akuza të reja. Edhe pse i pandehuri ka kërkuar kthimin e çështjes për hetim, gjykata nuk ka pranuar duke shkelur kërkesat e nenit 374 të K.Pr.Penale.</w:t>
      </w:r>
    </w:p>
    <w:p w:rsidR="00AD7634" w:rsidRPr="008915C1" w:rsidRDefault="00AD7634" w:rsidP="00AD7634">
      <w:pPr>
        <w:pStyle w:val="Paragrafi"/>
      </w:pPr>
    </w:p>
    <w:p w:rsidR="00AD7634" w:rsidRPr="008915C1" w:rsidRDefault="00AD7634" w:rsidP="00AD7634">
      <w:pPr>
        <w:pStyle w:val="TitulliTitull"/>
      </w:pPr>
      <w:r w:rsidRPr="008915C1">
        <w:t>GJYKATA KUSHTETUESE</w:t>
      </w:r>
    </w:p>
    <w:p w:rsidR="00AD7634" w:rsidRPr="008915C1" w:rsidRDefault="00AD7634" w:rsidP="00AD7634">
      <w:pPr>
        <w:pStyle w:val="Paragrafi"/>
      </w:pPr>
    </w:p>
    <w:p w:rsidR="00AD7634" w:rsidRPr="008915C1" w:rsidRDefault="00AD7634" w:rsidP="00AD7634">
      <w:pPr>
        <w:pStyle w:val="Paragrafi"/>
      </w:pPr>
      <w:r w:rsidRPr="008915C1">
        <w:t>Pasi dëgjoi shpjegimet e kërkuesit, administroi provat dhe shqyrtoi çështjen në tërësi, vëren:</w:t>
      </w:r>
    </w:p>
    <w:p w:rsidR="00AD7634" w:rsidRPr="008915C1" w:rsidRDefault="00AD7634" w:rsidP="00AD7634">
      <w:pPr>
        <w:pStyle w:val="Paragrafi"/>
      </w:pPr>
      <w:r w:rsidRPr="008915C1">
        <w:t>Me vendimin nr.606, datë 01.07.1998, Gjykata e Tiranës ka dënuar Arben Lukën, Ardian Freskina e Arjan Zoga, respektivisht me 20, 11 dhe 12 vjet burg, për akuzë vjedhje me përdorim, arme në bashkëpunim (nenet 140 e 25 të Kodit Penal).</w:t>
      </w:r>
    </w:p>
    <w:p w:rsidR="00AD7634" w:rsidRPr="008915C1" w:rsidRDefault="00AD7634" w:rsidP="00AD7634">
      <w:pPr>
        <w:pStyle w:val="Paragrafi"/>
      </w:pPr>
      <w:r w:rsidRPr="008915C1">
        <w:t>Këtë vendim ka lënë në fuqi edhe Gjykata e Apelit në Tiranë, me vendimin e saj nr.331, datë 1 15.10.1998.</w:t>
      </w:r>
    </w:p>
    <w:p w:rsidR="00AD7634" w:rsidRPr="008915C1" w:rsidRDefault="00AD7634" w:rsidP="00AD7634">
      <w:pPr>
        <w:pStyle w:val="Paragrafi"/>
      </w:pPr>
      <w:r w:rsidRPr="008915C1">
        <w:t>Meqenëse të pandehurit gjykoheshin në mungesë, Gjykata e Rrethit pasi ka deklaruar këtë fakt, ka vendosur t’u caktojë mbrojtës atyre. Në këto kushte, në Gjykatën e Lartë kanë bërë rekurs avokat Fatos Shanaj, caktuar nga Gjykata e Rrethit si mbrojtës i të pandehurit Ardian Freskina ndërsa avokat Sokol Paruca, ka qenë i ngarkuar si mbrojtës i Arben Lukës me prokurë të posaçme nga babai i të pandehurit.</w:t>
      </w:r>
    </w:p>
    <w:p w:rsidR="00AD7634" w:rsidRPr="008915C1" w:rsidRDefault="00AD7634" w:rsidP="00AD7634">
      <w:pPr>
        <w:pStyle w:val="Paragrafi"/>
      </w:pPr>
      <w:r w:rsidRPr="008915C1">
        <w:t>Kolegji Penal i Gjykatës së Lartë, me vendimin nr.480, datë 22.12.1999 ka vendosur mospranimin e ankimit (rekursit) të mbrojtësve të të gjykuarve pasi ata nuk legjitimohen.</w:t>
      </w:r>
    </w:p>
    <w:p w:rsidR="00AD7634" w:rsidRPr="008915C1" w:rsidRDefault="00AD7634" w:rsidP="00AD7634">
      <w:pPr>
        <w:pStyle w:val="Paragrafi"/>
      </w:pPr>
      <w:r w:rsidRPr="008915C1">
        <w:t>Në arsyetimin e vendimit gjykata pranon se nuk rezulton që mbrojtësit të jenë pajisur me akt përfaqësimi të lëshuar në format e parashikuara nga ligji, kërkesë kjo e domosdoshme e parashikuar nga pika 2 e nenit 410 të K.P.Penale.</w:t>
      </w:r>
    </w:p>
    <w:p w:rsidR="00AD7634" w:rsidRPr="008915C1" w:rsidRDefault="00AD7634" w:rsidP="00AD7634">
      <w:pPr>
        <w:pStyle w:val="Paragrafi"/>
      </w:pPr>
      <w:r w:rsidRPr="008915C1">
        <w:t>Duke rikonfirmuar qëndrimin e mbajtur në vendimin nr.17 datë 07.04.2000, Gjykata Kushtetuese arrin në konkluzionin se vendimi nr.480, datë 22.12.1999 i Kolegjit Penal të Gjykatës së Lartë është antikushtetues dhe si i tillë duhet të shfuqizohet.</w:t>
      </w:r>
    </w:p>
    <w:p w:rsidR="00AD7634" w:rsidRPr="008915C1" w:rsidRDefault="00AD7634" w:rsidP="00AD7634">
      <w:pPr>
        <w:pStyle w:val="Paragrafi"/>
      </w:pPr>
      <w:r w:rsidRPr="008915C1">
        <w:t xml:space="preserve">Në dosjen gjyqësore ekziston një prokurë e posaçme, e lëshuar para noterit, më datën </w:t>
      </w:r>
      <w:r w:rsidRPr="008915C1">
        <w:lastRenderedPageBreak/>
        <w:t>20.08.1999 nga babai i Arben Lukës për avokat Sokol Parucën, bazuar në nenet 48 e 410/2 të K.Pr.Penale, e cila përbën akt përfaqësimi të vlefshëm të cilin Gjykata e Lartë ishte e detyruar ta pranonte e të shqyrtonte rekursin. Mospranimi i një akti përfaqësimi, të lëshuar konform ligjit e për pasojë mospranimi i ankimit të mbrojtësit, të caktuar me këtë akt përfaqësimi, e bën procesin gjyqësor të parregullt nga pikëpamja kushtetuese duke cënuar të drejtat themelore të mbrojtjes dhe ankimit, parashikuar nga nenet 31 e 43 të Kushtetutës. Njëkohësisht, këto qëndrime vijnë ndesh me sa përcaktohet në nenin 2/2 të Protokolllit Nr.7 të Koventës Europiane për të Drejtat e Njeriut dhe të nenit 14/5 të Paktit Ndërkombëtar për të Drejtat Civile dhe Politike.</w:t>
      </w:r>
    </w:p>
    <w:p w:rsidR="00AD7634" w:rsidRPr="008915C1" w:rsidRDefault="00AD7634" w:rsidP="00AD7634">
      <w:pPr>
        <w:pStyle w:val="Paragrafi"/>
      </w:pPr>
      <w:r w:rsidRPr="008915C1">
        <w:t>Përsa i përket shkakut tjetër të ngritur nga mbrojtja, ai që lidhet me shkeljen e nenit 374 të K.Pr.Penale, Gjykata Kushtetuese e shpall atë jashtë juridiksionit. Ky shkak nuk është shqyrtuar nga Gjykata e Lartë dhe për pasojë nuk mund të përbëjë objekt shqyrtimi në Gjykatën Kushtetuese, në kuptim të shkronjës “f” të nenit 131 të Kushtetutës, i cili është si kusht shqyrtimi përcakton shterimin e të gjitha mjeteve juridike për mbrojtjen e së drejtës,</w:t>
      </w:r>
    </w:p>
    <w:p w:rsidR="00AD7634" w:rsidRPr="008915C1" w:rsidRDefault="00AD7634" w:rsidP="00AD7634">
      <w:pPr>
        <w:pStyle w:val="Paragrafi"/>
      </w:pPr>
    </w:p>
    <w:p w:rsidR="00AD7634" w:rsidRPr="008915C1" w:rsidRDefault="00AD7634" w:rsidP="00AD7634">
      <w:pPr>
        <w:pStyle w:val="VENDOSI"/>
      </w:pPr>
      <w:r w:rsidRPr="008915C1">
        <w:t>PËR KËTO ARSYE</w:t>
      </w:r>
    </w:p>
    <w:p w:rsidR="00AD7634" w:rsidRPr="008915C1" w:rsidRDefault="00AD7634" w:rsidP="00AD7634">
      <w:pPr>
        <w:pStyle w:val="Paragrafi"/>
      </w:pPr>
    </w:p>
    <w:p w:rsidR="00AD7634" w:rsidRPr="008915C1" w:rsidRDefault="00AD7634" w:rsidP="00AD7634">
      <w:pPr>
        <w:pStyle w:val="Paragrafi"/>
      </w:pPr>
      <w:r w:rsidRPr="008915C1">
        <w:t>Gjykata Kushtetuese e Republikës së Shqipërisë, në bazë të neneve 131 dhe 134 të Kushtetutës dhe të neneve 72, 77 të Ligjit nr.8577, datë 10.02.2000 “Për organizimin dhe funksionimin e Gjykatës Kushtetuese të Republikës së Shqipërisë“, me shumicë votash,</w:t>
      </w:r>
    </w:p>
    <w:p w:rsidR="00AD7634" w:rsidRPr="008915C1" w:rsidRDefault="00AD7634" w:rsidP="00AD7634">
      <w:pPr>
        <w:pStyle w:val="Paragrafi"/>
      </w:pPr>
    </w:p>
    <w:p w:rsidR="00AD7634" w:rsidRPr="008915C1" w:rsidRDefault="00AD7634" w:rsidP="00AD7634">
      <w:pPr>
        <w:pStyle w:val="VENDOSI"/>
      </w:pPr>
      <w:r w:rsidRPr="008915C1">
        <w:t>V E N D O S I:</w:t>
      </w:r>
    </w:p>
    <w:p w:rsidR="00AD7634" w:rsidRPr="008915C1" w:rsidRDefault="00AD7634" w:rsidP="00AD7634">
      <w:pPr>
        <w:pStyle w:val="Paragrafi"/>
      </w:pPr>
    </w:p>
    <w:p w:rsidR="00AD7634" w:rsidRPr="008915C1" w:rsidRDefault="00AD7634" w:rsidP="00AD7634">
      <w:pPr>
        <w:pStyle w:val="Paragrafi"/>
      </w:pPr>
      <w:r w:rsidRPr="008915C1">
        <w:t>Shfuqizimin si antikushtetues të vendimit nr.480, datë 22.12.1999 të Kolegjit Penal të Gjykatës së Lartë.</w:t>
      </w:r>
    </w:p>
    <w:p w:rsidR="00AD7634" w:rsidRPr="008915C1" w:rsidRDefault="00AD7634" w:rsidP="00AD7634">
      <w:pPr>
        <w:pStyle w:val="Paragrafi"/>
      </w:pPr>
      <w:r w:rsidRPr="008915C1">
        <w:t>Çështja i dërgohet për shqyrtim Kolegjit Penal të Gjykatës së Lartë.</w:t>
      </w:r>
    </w:p>
    <w:p w:rsidR="00AD7634" w:rsidRPr="008915C1" w:rsidRDefault="00AD7634" w:rsidP="00AD7634">
      <w:pPr>
        <w:pStyle w:val="Paragrafi"/>
      </w:pPr>
      <w:r w:rsidRPr="008915C1">
        <w:t>Ky vendim është përfundimtar, i formës së prerë dhe hyn në fuqi ditën e botimit në Fletoren Zyrtare.</w:t>
      </w:r>
    </w:p>
    <w:p w:rsidR="00AD7634" w:rsidRPr="008915C1" w:rsidRDefault="00AD7634" w:rsidP="00AD7634">
      <w:pPr>
        <w:pStyle w:val="Paragrafi"/>
      </w:pPr>
    </w:p>
    <w:p w:rsidR="00AD7634" w:rsidRPr="008915C1" w:rsidRDefault="00AD7634" w:rsidP="00AD7634">
      <w:pPr>
        <w:pStyle w:val="Paragrafi"/>
      </w:pPr>
      <w:r w:rsidRPr="008915C1">
        <w:t>Tiranë, më 28.07.2000</w:t>
      </w:r>
    </w:p>
    <w:p w:rsidR="00AD7634" w:rsidRPr="008915C1" w:rsidRDefault="00AD7634" w:rsidP="00AD7634">
      <w:pPr>
        <w:pStyle w:val="Paragrafi"/>
      </w:pPr>
      <w:r w:rsidRPr="008915C1">
        <w:t>Nr.47 i Regj.Themeltar</w:t>
      </w:r>
    </w:p>
    <w:p w:rsidR="00AD7634" w:rsidRPr="008915C1" w:rsidRDefault="00AD7634" w:rsidP="00AD7634">
      <w:pPr>
        <w:pStyle w:val="Paragrafi"/>
      </w:pPr>
      <w:r w:rsidRPr="008915C1">
        <w:t>Nr.48 i Vendimit</w:t>
      </w:r>
    </w:p>
    <w:p w:rsidR="00AD7634" w:rsidRPr="008915C1" w:rsidRDefault="00AD7634" w:rsidP="00AD7634">
      <w:pPr>
        <w:pStyle w:val="Paragrafi"/>
      </w:pPr>
    </w:p>
    <w:p w:rsidR="00AD7634" w:rsidRPr="008915C1" w:rsidRDefault="00AD7634" w:rsidP="00AD7634">
      <w:pPr>
        <w:pStyle w:val="Paragrafi"/>
      </w:pPr>
    </w:p>
    <w:p w:rsidR="00AD7634" w:rsidRPr="008915C1" w:rsidRDefault="00AD7634" w:rsidP="00AD7634">
      <w:pPr>
        <w:pStyle w:val="TitulliTitull"/>
      </w:pPr>
      <w:r w:rsidRPr="008915C1">
        <w:t>MENDIMI I PAKICËS</w:t>
      </w:r>
    </w:p>
    <w:p w:rsidR="00AD7634" w:rsidRPr="008915C1" w:rsidRDefault="00AD7634" w:rsidP="00AD7634">
      <w:pPr>
        <w:pStyle w:val="Paragrafi"/>
      </w:pPr>
    </w:p>
    <w:p w:rsidR="00AD7634" w:rsidRPr="008915C1" w:rsidRDefault="00AD7634" w:rsidP="00AD7634">
      <w:pPr>
        <w:pStyle w:val="Paragrafi"/>
      </w:pPr>
      <w:r w:rsidRPr="008915C1">
        <w:t>Jam kundër vendimit të Gjykatës Kushtetuese që vendosi shfuqizimin e vendimit nr.480, datë 22.12.1999 të Kolegjit Penal të Gjykatës së Lartë për këto arsye:</w:t>
      </w:r>
    </w:p>
    <w:p w:rsidR="00AD7634" w:rsidRDefault="00AD7634" w:rsidP="00AD7634">
      <w:pPr>
        <w:pStyle w:val="Paragrafi"/>
      </w:pPr>
      <w:r w:rsidRPr="008915C1">
        <w:t>Sipas nenit 410 paragrafi i dytë i Kodit të Procedurës Penale “kundër vendimit të dhënë në mungesë, mbrojtësi mund të bëjë ankim vetëm kur është i pajisur me një akt përfaqësimi të lëshuar në format e parashikuara nga ligji”. Duke qenë e drejta e ankimit, sipas nenit 50 të Kodit të Procedurës Penale, një e drejtë që i rezervohet personalisht të “pandehurit”, askush përfshirë edhe të afërmit të tij, nuk mund të marrin atribute që ligji procedurial nuk ua lejon. Duke mos pasur të shprehur vullnetin e të pandehurit për ankimin e vendimit, Gjykata e Lartë me të drejtë ka vendosur mospranimin e ankimit për mungesë të legjitimitetit të avokatëve të autorizuar nga të afërmit e të pandehurit, sepse në të kundërt shkelet e drejta e ankimit dhe e drejta e mbrojtjes, të drejta kushtetuese, për të cilat disponon vetë i pandehuri.</w:t>
      </w:r>
    </w:p>
    <w:p w:rsidR="00AD7634" w:rsidRPr="008915C1" w:rsidRDefault="00AD7634" w:rsidP="00AD7634">
      <w:pPr>
        <w:pStyle w:val="Paragrafi"/>
      </w:pPr>
    </w:p>
    <w:p w:rsidR="00AD7634" w:rsidRPr="008915C1" w:rsidRDefault="00AD7634" w:rsidP="00AD7634">
      <w:pPr>
        <w:pStyle w:val="Autoriteti"/>
      </w:pPr>
      <w:r w:rsidRPr="008915C1">
        <w:t>Anëtari</w:t>
      </w:r>
    </w:p>
    <w:p w:rsidR="00A0784B" w:rsidRPr="007732C8" w:rsidRDefault="00AD7634" w:rsidP="00F573A1">
      <w:pPr>
        <w:pStyle w:val="AutoritetiEmer"/>
      </w:pPr>
      <w:r w:rsidRPr="008915C1">
        <w:t>H.Fuga</w:t>
      </w:r>
    </w:p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A58B2"/>
    <w:rsid w:val="001C7978"/>
    <w:rsid w:val="0022170D"/>
    <w:rsid w:val="002C6BAB"/>
    <w:rsid w:val="00304413"/>
    <w:rsid w:val="00383FD5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732C8"/>
    <w:rsid w:val="007B0B5A"/>
    <w:rsid w:val="0080475E"/>
    <w:rsid w:val="008072B9"/>
    <w:rsid w:val="008105AD"/>
    <w:rsid w:val="00841EC5"/>
    <w:rsid w:val="008521B4"/>
    <w:rsid w:val="00872000"/>
    <w:rsid w:val="00881600"/>
    <w:rsid w:val="00964189"/>
    <w:rsid w:val="009B21DD"/>
    <w:rsid w:val="009C29DF"/>
    <w:rsid w:val="009F72BC"/>
    <w:rsid w:val="00A0784B"/>
    <w:rsid w:val="00A1451F"/>
    <w:rsid w:val="00A246D1"/>
    <w:rsid w:val="00A923BE"/>
    <w:rsid w:val="00AA4D4B"/>
    <w:rsid w:val="00AD7634"/>
    <w:rsid w:val="00B26C38"/>
    <w:rsid w:val="00BB5AB5"/>
    <w:rsid w:val="00BC6B73"/>
    <w:rsid w:val="00C158CF"/>
    <w:rsid w:val="00C22BA7"/>
    <w:rsid w:val="00C36B40"/>
    <w:rsid w:val="00C7710C"/>
    <w:rsid w:val="00CB2869"/>
    <w:rsid w:val="00CF2E64"/>
    <w:rsid w:val="00D1319A"/>
    <w:rsid w:val="00D92AC6"/>
    <w:rsid w:val="00DC64E5"/>
    <w:rsid w:val="00E06AA7"/>
    <w:rsid w:val="00E624E2"/>
    <w:rsid w:val="00E645E3"/>
    <w:rsid w:val="00EA206E"/>
    <w:rsid w:val="00F26286"/>
    <w:rsid w:val="00F55282"/>
    <w:rsid w:val="00F573A1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208C240F-A412-4337-BADC-1DA265C85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867</Words>
  <Characters>4944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5800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cp:lastModifiedBy>Inida Noga</cp:lastModifiedBy>
  <cp:revision>2</cp:revision>
  <cp:lastPrinted>2018-11-22T12:33:00Z</cp:lastPrinted>
  <dcterms:created xsi:type="dcterms:W3CDTF">2019-03-14T10:59:00Z</dcterms:created>
  <dcterms:modified xsi:type="dcterms:W3CDTF">2019-03-14T10:59:00Z</dcterms:modified>
</cp:coreProperties>
</file>