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FDB" w:rsidRPr="00136297" w:rsidRDefault="00355FDB" w:rsidP="00355FDB">
      <w:pPr>
        <w:pStyle w:val="Akti"/>
      </w:pPr>
      <w:bookmarkStart w:id="0" w:name="_GoBack"/>
      <w:bookmarkEnd w:id="0"/>
      <w:r w:rsidRPr="00136297">
        <w:t>V E N D I M</w:t>
      </w:r>
    </w:p>
    <w:p w:rsidR="00355FDB" w:rsidRPr="00136297" w:rsidRDefault="00355FDB" w:rsidP="00355FDB">
      <w:pPr>
        <w:pStyle w:val="NumriData"/>
      </w:pPr>
      <w:r w:rsidRPr="00136297">
        <w:t>Nr.76, datë 18.7.2001</w:t>
      </w:r>
    </w:p>
    <w:p w:rsidR="00355FDB" w:rsidRPr="00136297" w:rsidRDefault="00355FDB" w:rsidP="00355FDB">
      <w:pPr>
        <w:pStyle w:val="Paragrafi"/>
      </w:pPr>
    </w:p>
    <w:p w:rsidR="00355FDB" w:rsidRPr="00136297" w:rsidRDefault="00355FDB" w:rsidP="00355FDB">
      <w:pPr>
        <w:pStyle w:val="Titulli"/>
      </w:pPr>
      <w:r w:rsidRPr="00136297">
        <w:t>“NË EMËR TË REPUBLIKËS SË SHQIPËRISË”</w:t>
      </w:r>
    </w:p>
    <w:p w:rsidR="00355FDB" w:rsidRPr="00136297" w:rsidRDefault="00355FDB" w:rsidP="00355FDB">
      <w:pPr>
        <w:pStyle w:val="Paragrafi"/>
      </w:pPr>
    </w:p>
    <w:p w:rsidR="00355FDB" w:rsidRPr="00136297" w:rsidRDefault="00355FDB" w:rsidP="00355FDB">
      <w:pPr>
        <w:pStyle w:val="Paragrafi"/>
      </w:pPr>
      <w:r w:rsidRPr="00136297">
        <w:t>Gjykata Kushtetuese e Republikës së Shqipërisë, e përbërë nga:</w:t>
      </w:r>
    </w:p>
    <w:p w:rsidR="00355FDB" w:rsidRPr="00136297" w:rsidRDefault="00355FDB" w:rsidP="00355FDB">
      <w:pPr>
        <w:pStyle w:val="Paragrafi"/>
      </w:pPr>
      <w:r w:rsidRPr="00136297">
        <w:t>Fehmi Abdiu,</w:t>
      </w:r>
      <w:r>
        <w:tab/>
      </w:r>
      <w:r>
        <w:tab/>
      </w:r>
      <w:r w:rsidRPr="00136297">
        <w:t>Kryetar  i Gjykatës Kushtetuese</w:t>
      </w:r>
    </w:p>
    <w:p w:rsidR="00355FDB" w:rsidRPr="00136297" w:rsidRDefault="00355FDB" w:rsidP="00355FDB">
      <w:pPr>
        <w:pStyle w:val="Paragrafi"/>
      </w:pPr>
      <w:r w:rsidRPr="00136297">
        <w:t>Zija Vuci,</w:t>
      </w:r>
      <w:r>
        <w:tab/>
      </w:r>
      <w:r>
        <w:tab/>
      </w:r>
      <w:r w:rsidRPr="00136297">
        <w:t>Anëtar   i</w:t>
      </w:r>
      <w:r>
        <w:tab/>
        <w:t xml:space="preserve">  </w:t>
      </w:r>
      <w:r w:rsidRPr="00136297">
        <w:t>““</w:t>
      </w:r>
    </w:p>
    <w:p w:rsidR="00355FDB" w:rsidRPr="00136297" w:rsidRDefault="00355FDB" w:rsidP="00355FDB">
      <w:pPr>
        <w:pStyle w:val="Paragrafi"/>
      </w:pPr>
      <w:r w:rsidRPr="00136297">
        <w:t>Gjergj Sauli,</w:t>
      </w:r>
      <w:r>
        <w:tab/>
      </w:r>
      <w:r>
        <w:tab/>
      </w:r>
      <w:r w:rsidRPr="00136297">
        <w:t>Anëtar   i</w:t>
      </w:r>
      <w:r>
        <w:tab/>
        <w:t xml:space="preserve">  </w:t>
      </w:r>
      <w:r w:rsidRPr="00136297">
        <w:t>““</w:t>
      </w:r>
    </w:p>
    <w:p w:rsidR="00355FDB" w:rsidRPr="00136297" w:rsidRDefault="00355FDB" w:rsidP="00355FDB">
      <w:pPr>
        <w:pStyle w:val="Paragrafi"/>
      </w:pPr>
      <w:r w:rsidRPr="00136297">
        <w:t>Alfred Karamuço,</w:t>
      </w:r>
      <w:r>
        <w:tab/>
      </w:r>
      <w:r w:rsidRPr="00136297">
        <w:t>Anëtar   i</w:t>
      </w:r>
      <w:r>
        <w:tab/>
        <w:t xml:space="preserve">  </w:t>
      </w:r>
      <w:r w:rsidRPr="00136297">
        <w:t xml:space="preserve">““  </w:t>
      </w:r>
    </w:p>
    <w:p w:rsidR="00355FDB" w:rsidRPr="00136297" w:rsidRDefault="00355FDB" w:rsidP="00355FDB">
      <w:pPr>
        <w:pStyle w:val="Paragrafi"/>
      </w:pPr>
      <w:r w:rsidRPr="00136297">
        <w:t>Kujtim Puto,</w:t>
      </w:r>
      <w:r>
        <w:tab/>
      </w:r>
      <w:r>
        <w:tab/>
      </w:r>
      <w:r w:rsidRPr="00136297">
        <w:t>Anëtar   i</w:t>
      </w:r>
      <w:r>
        <w:tab/>
        <w:t xml:space="preserve">  </w:t>
      </w:r>
      <w:r w:rsidRPr="00136297">
        <w:t>““</w:t>
      </w:r>
    </w:p>
    <w:p w:rsidR="00355FDB" w:rsidRPr="00136297" w:rsidRDefault="00355FDB" w:rsidP="00355FDB">
      <w:pPr>
        <w:pStyle w:val="Paragrafi"/>
      </w:pPr>
      <w:r w:rsidRPr="00136297">
        <w:t>Petrit Plloçi,</w:t>
      </w:r>
      <w:r>
        <w:tab/>
      </w:r>
      <w:r>
        <w:tab/>
      </w:r>
      <w:r w:rsidRPr="00136297">
        <w:t>Anëtar   i</w:t>
      </w:r>
      <w:r>
        <w:tab/>
        <w:t xml:space="preserve">  </w:t>
      </w:r>
      <w:r w:rsidRPr="00136297">
        <w:t xml:space="preserve">““  </w:t>
      </w:r>
    </w:p>
    <w:p w:rsidR="00355FDB" w:rsidRPr="00136297" w:rsidRDefault="00355FDB" w:rsidP="00355FDB">
      <w:pPr>
        <w:pStyle w:val="Paragrafi"/>
      </w:pPr>
      <w:r w:rsidRPr="00136297">
        <w:t>Tefta Zaka,</w:t>
      </w:r>
      <w:r>
        <w:tab/>
      </w:r>
      <w:r>
        <w:tab/>
      </w:r>
      <w:r w:rsidRPr="00136297">
        <w:t>Anëtare e</w:t>
      </w:r>
      <w:r>
        <w:tab/>
        <w:t xml:space="preserve">  </w:t>
      </w:r>
      <w:r w:rsidRPr="00136297">
        <w:t>““</w:t>
      </w:r>
    </w:p>
    <w:p w:rsidR="00355FDB" w:rsidRPr="00136297" w:rsidRDefault="00355FDB" w:rsidP="00355FDB">
      <w:pPr>
        <w:pStyle w:val="Paragrafi"/>
      </w:pPr>
      <w:r w:rsidRPr="00136297">
        <w:t>Sokol Sadushi,</w:t>
      </w:r>
      <w:r>
        <w:tab/>
      </w:r>
      <w:r>
        <w:tab/>
      </w:r>
      <w:r w:rsidRPr="00136297">
        <w:t>Anëtar   i</w:t>
      </w:r>
      <w:r>
        <w:tab/>
        <w:t xml:space="preserve">  </w:t>
      </w:r>
      <w:r w:rsidRPr="00136297">
        <w:t>““</w:t>
      </w:r>
    </w:p>
    <w:p w:rsidR="00355FDB" w:rsidRPr="00136297" w:rsidRDefault="00355FDB" w:rsidP="00355FDB">
      <w:pPr>
        <w:pStyle w:val="Paragrafi"/>
      </w:pPr>
      <w:r w:rsidRPr="00136297">
        <w:t>Kristofor Peçi,</w:t>
      </w:r>
      <w:r>
        <w:tab/>
      </w:r>
      <w:r>
        <w:tab/>
      </w:r>
      <w:r w:rsidRPr="00136297">
        <w:t>Anëtar   i</w:t>
      </w:r>
      <w:r>
        <w:tab/>
        <w:t xml:space="preserve">  </w:t>
      </w:r>
      <w:r w:rsidRPr="00136297">
        <w:t>““</w:t>
      </w:r>
    </w:p>
    <w:p w:rsidR="00355FDB" w:rsidRPr="00136297" w:rsidRDefault="00355FDB" w:rsidP="00355FDB">
      <w:pPr>
        <w:pStyle w:val="Paragrafi"/>
      </w:pPr>
      <w:r w:rsidRPr="00136297">
        <w:t>me sekretare Arbenka Lalica, në datën 16.7.2001, mori në shqyrtim në seancë gjyqësore me dyer të hapura çështjen nr.98 Akti që i përket:</w:t>
      </w:r>
    </w:p>
    <w:p w:rsidR="00355FDB" w:rsidRPr="00136297" w:rsidRDefault="00355FDB" w:rsidP="00355FDB">
      <w:pPr>
        <w:pStyle w:val="Paragrafi"/>
      </w:pPr>
      <w:r w:rsidRPr="00136297">
        <w:t>KËRKUESE:LIRI DIBRA, përfaqësuar me deklarim nga avokat Kreshnik Spahiu.</w:t>
      </w:r>
    </w:p>
    <w:p w:rsidR="00355FDB" w:rsidRPr="00136297" w:rsidRDefault="00355FDB" w:rsidP="00355FDB">
      <w:pPr>
        <w:pStyle w:val="Paragrafi"/>
      </w:pPr>
      <w:r w:rsidRPr="00136297">
        <w:t xml:space="preserve">SUBJEKTE TË INTERESUARA: </w:t>
      </w:r>
    </w:p>
    <w:p w:rsidR="00355FDB" w:rsidRPr="00136297" w:rsidRDefault="00355FDB" w:rsidP="00355FDB">
      <w:pPr>
        <w:pStyle w:val="Paragrafi"/>
      </w:pPr>
      <w:r w:rsidRPr="00136297">
        <w:t xml:space="preserve">1. KOMISIONI QENDROR I ZGJEDHJEVE, përfaqësuar nga Sokol Lamaj. </w:t>
      </w:r>
    </w:p>
    <w:p w:rsidR="00355FDB" w:rsidRPr="00136297" w:rsidRDefault="00355FDB" w:rsidP="00355FDB">
      <w:pPr>
        <w:pStyle w:val="Paragrafi"/>
      </w:pPr>
      <w:r w:rsidRPr="00136297">
        <w:t>2. BARDHYL AGASI</w:t>
      </w:r>
    </w:p>
    <w:p w:rsidR="00355FDB" w:rsidRPr="00136297" w:rsidRDefault="00355FDB" w:rsidP="00355FDB">
      <w:pPr>
        <w:pStyle w:val="Paragrafi"/>
      </w:pPr>
      <w:r w:rsidRPr="00136297">
        <w:t xml:space="preserve">3. KOMISIONI I ZONES ZGJEDHORE NR.29, përfaqësuar nga kryetari Lluka Kuqi. </w:t>
      </w:r>
    </w:p>
    <w:p w:rsidR="00355FDB" w:rsidRPr="00136297" w:rsidRDefault="00355FDB" w:rsidP="00355FDB">
      <w:pPr>
        <w:pStyle w:val="Paragrafi"/>
      </w:pPr>
    </w:p>
    <w:p w:rsidR="00355FDB" w:rsidRPr="00136297" w:rsidRDefault="00355FDB" w:rsidP="00355FDB">
      <w:pPr>
        <w:pStyle w:val="VENDOSI"/>
      </w:pPr>
      <w:r w:rsidRPr="00136297">
        <w:t>O B J E K T I:</w:t>
      </w:r>
    </w:p>
    <w:p w:rsidR="00355FDB" w:rsidRPr="00136297" w:rsidRDefault="00355FDB" w:rsidP="00355FDB">
      <w:pPr>
        <w:pStyle w:val="Paragrafi"/>
      </w:pPr>
    </w:p>
    <w:p w:rsidR="00355FDB" w:rsidRPr="00136297" w:rsidRDefault="00355FDB" w:rsidP="00355FDB">
      <w:pPr>
        <w:pStyle w:val="Paragrafi"/>
      </w:pPr>
      <w:r w:rsidRPr="00136297">
        <w:t>Shfuqizimi i vendimit nr.166, datë 12.7.2001 të Komisionit Qendror të Zgjedhjeve.</w:t>
      </w:r>
    </w:p>
    <w:p w:rsidR="00355FDB" w:rsidRPr="00136297" w:rsidRDefault="00355FDB" w:rsidP="00355FDB">
      <w:pPr>
        <w:pStyle w:val="VENDOSI"/>
      </w:pPr>
    </w:p>
    <w:p w:rsidR="00355FDB" w:rsidRPr="00136297" w:rsidRDefault="00355FDB" w:rsidP="00355FDB">
      <w:pPr>
        <w:pStyle w:val="VENDOSI"/>
      </w:pPr>
      <w:r w:rsidRPr="00136297">
        <w:t>GJYKATA KUSHTETUESE,</w:t>
      </w:r>
    </w:p>
    <w:p w:rsidR="00355FDB" w:rsidRPr="00136297" w:rsidRDefault="00355FDB" w:rsidP="00355FDB">
      <w:pPr>
        <w:pStyle w:val="Paragrafi"/>
      </w:pPr>
    </w:p>
    <w:p w:rsidR="00355FDB" w:rsidRPr="00136297" w:rsidRDefault="00355FDB" w:rsidP="00355FDB">
      <w:pPr>
        <w:pStyle w:val="Paragrafi"/>
      </w:pPr>
      <w:r w:rsidRPr="00136297">
        <w:t>pasi dëgjoi relatorin e çështjes Kristofor Peçi, përfaqësuesit e kërkueses, të subjekteve të interesuara dhe bisedoi çështjen në tërësi,</w:t>
      </w:r>
    </w:p>
    <w:p w:rsidR="00355FDB" w:rsidRPr="00136297" w:rsidRDefault="00355FDB" w:rsidP="00355FDB">
      <w:pPr>
        <w:pStyle w:val="Paragrafi"/>
      </w:pPr>
    </w:p>
    <w:p w:rsidR="00355FDB" w:rsidRPr="00136297" w:rsidRDefault="00355FDB" w:rsidP="00355FDB">
      <w:pPr>
        <w:pStyle w:val="VENDOSI"/>
      </w:pPr>
      <w:r w:rsidRPr="00136297">
        <w:t>V Ë R E N:</w:t>
      </w:r>
    </w:p>
    <w:p w:rsidR="00355FDB" w:rsidRPr="00136297" w:rsidRDefault="00355FDB" w:rsidP="00355FDB">
      <w:pPr>
        <w:pStyle w:val="Paragrafi"/>
      </w:pPr>
    </w:p>
    <w:p w:rsidR="00355FDB" w:rsidRPr="00136297" w:rsidRDefault="00355FDB" w:rsidP="00355FDB">
      <w:pPr>
        <w:pStyle w:val="Paragrafi"/>
      </w:pPr>
      <w:r w:rsidRPr="00136297">
        <w:t>Më datën 8.7.2001, në zonën zgjedhore nr.29 u zhvillua raundi i dytë i zgjedhjeve ndërmjet kërkueses Liri Dibra si kandidate e koalicionit “Bashkimi për Fitore” dhe Bardhyl Agasi kandidat i Partisë Socialiste. Sipas procesverbalit përfundimtar rezulton se Bardhyl Agasi ka marrë 5 371 vota, Liri Dibra 5 251 vota dhe 458 vota kanë dalë të pavlefshme.</w:t>
      </w:r>
    </w:p>
    <w:p w:rsidR="00355FDB" w:rsidRPr="00136297" w:rsidRDefault="00355FDB" w:rsidP="00355FDB">
      <w:pPr>
        <w:pStyle w:val="Paragrafi"/>
      </w:pPr>
      <w:r w:rsidRPr="00136297">
        <w:t>Meqënëse një rezultat i tillë imponon zbatimin e kritereve të rinumërimit të fletëve të votimit, të parashikuara nga neni 108 i Kodit Zgjedhor, për faktin se votat e pavlefshme ishin në numër më të madh se diferenca mes dy kandidatëve, Komisioni i Zonës Zgjedhore ka organizuar rinumërimin e votave nga ana e Gjykatës së Shkallës së Parë të Durrësit. Kjo e fundit, pas rinumërimit të votave ka nxjerrë rezultatin 5 365 vota për Bardhyl Agasin dhe 5 231 vota për Liri Dibrën, ndërsa 465 vota janë shpallur të pavlefshme. Në bazë të këtij rezultati, Komisioni i Zonës Zgjedhore, me vendimin nr.13, datë 12.7.2001, ka shpallur deputet të zonës zotin Bardhyl Agasi, ndërsa Komisioni Qendror i Zgjedhjeve, me vendimin nr.166, datë 12.7.2001, ka shpallur rezultatin përfundimtar duke njohur si fitues po këtë kandidat.</w:t>
      </w:r>
    </w:p>
    <w:p w:rsidR="00355FDB" w:rsidRPr="00136297" w:rsidRDefault="00355FDB" w:rsidP="00355FDB">
      <w:pPr>
        <w:pStyle w:val="Paragrafi"/>
      </w:pPr>
      <w:r w:rsidRPr="00136297">
        <w:t>Kërkuesja Liri Dibra parashtron para Gjykatës Kushtetuese se kjo shpallje është në kundërshtim me rregullat e Kodit Zgjedhor, sepse fletët e pavlefshme janë në favor të saj, siç kërkohet në nenin 106/3 të Kodit Zgjedhor, pasi në fletët e votimit që janë konsideruar të pavlefshme janë vendosur dy kryqe në të dy krahët e emrit të saj. Ajo pretendon se një veprim i tillë është në kundërshtim me ligjin, me udhëzimin nr.63, datë 6.7.2001 të Komisionit Qendror të Zgjedhjeve dhe praktikën e Gjykatës Kushtetuese me rastin e rinumërimit të votave.</w:t>
      </w:r>
    </w:p>
    <w:p w:rsidR="00355FDB" w:rsidRPr="00136297" w:rsidRDefault="00355FDB" w:rsidP="00355FDB">
      <w:pPr>
        <w:pStyle w:val="Paragrafi"/>
      </w:pPr>
      <w:r w:rsidRPr="00136297">
        <w:t xml:space="preserve">Këtë pretendim të kërkueses, Gjykata Kushtetuese nuk e çmon të bazuar. Rinumërimi i votave është bërë sipas kritereve të caktuara në Kodin Zgjedhor. Gjykata e Shkallës së Parë ka marrë në </w:t>
      </w:r>
      <w:r w:rsidRPr="00136297">
        <w:lastRenderedPageBreak/>
        <w:t xml:space="preserve">shqyrtim dhe ka rikonsideruar edhe votat e pavlefshme, siç </w:t>
      </w:r>
      <w:smartTag w:uri="urn:schemas-microsoft-com:office:smarttags" w:element="State">
        <w:smartTag w:uri="urn:schemas-microsoft-com:office:smarttags" w:element="place">
          <w:r w:rsidRPr="00136297">
            <w:t>del</w:t>
          </w:r>
        </w:smartTag>
      </w:smartTag>
      <w:r w:rsidRPr="00136297">
        <w:t xml:space="preserve"> edhe nga ndryshimi i numrit të tyre në raport me rezultatin e raundit të dytë të zgjedhjeve. Në këto kushte, Gjykata ka kryer një proces të rregullt ligjor dhe, për këtë shkak, vendimi i saj nuk lë shteg për t’u kundërshtuar për proces të parregullt. Përsa i përket mënyrës së vlerësimit që i ka bërë gjykata fletëve të votimit, kjo është në përputhje me kompetencat e saj të parashikuara në ligj, i cili jo vetëm që i jep të drejtë gjykatës të marrë vendim për rinumërimin e votave, por, sipas nenit 112 të Kodit Zgjedhor, këto vendime janë të formës së prerë.</w:t>
      </w:r>
    </w:p>
    <w:p w:rsidR="00355FDB" w:rsidRPr="00136297" w:rsidRDefault="00355FDB" w:rsidP="00355FDB">
      <w:pPr>
        <w:pStyle w:val="Paragrafi"/>
      </w:pPr>
      <w:r w:rsidRPr="00136297">
        <w:t>Rinumërimi i votave, si një proces jo i zakonshëm që bëhet vetëm në kushte të caktuara sipas kritereve ligjore, ka për qëllim verifikimin dhe saktësimin e fletëve të votimit në mënyrë që të arrihet në një rezultat të qartë e të pakontestueshëm, i cili shpallet menjëherë. Gjatë rinumërimit, Gjykata ka të drejtë dhe njëkohësisht detyrë që të bëjë të gjitha verifikimet e nevojshme dhe të nxjerrë rezultatin faktik. Sipas ligjit, në rast mospërputhjeje të rezultatit të shënuar në tabelën e qendrës së votimit, konsiderohet i saktë numri i fletëve të votimit të gjetura në zarf gjatë rinumërimit (neni 110/ç i Kodit Zgjedhor).</w:t>
      </w:r>
    </w:p>
    <w:p w:rsidR="00355FDB" w:rsidRPr="00136297" w:rsidRDefault="00355FDB" w:rsidP="00355FDB">
      <w:pPr>
        <w:pStyle w:val="Paragrafi"/>
      </w:pPr>
      <w:r w:rsidRPr="00136297">
        <w:t>Duke pasur një qëllim të tillë, rinumërimi i është besuar me ligj një organi të paanshëm siç është Gjykata, e cila bën edhe vlerësimet përkatëse. Në këtë kuptim, shpallja e rezultatit nga Komisioni i Zonës Zgjedhore, mbi bazën e tabelës të plotësuar nga gjykata pas rinumërimit të votave, është një veprim i kushtëzuar nga ligji, sipas të cilit shpallja e rezultatit bëhet vetëm nga komisioni i zonës zgjedhore si organ kompetent e jo nga gjykata. Ky arsyetim vlen edhe për shpalljen e rezultatit përfundimtar nga Komisioni Qendror i Zgjedhjeve që bëhet po në bazë të tabelës së rinumërimit.</w:t>
      </w:r>
    </w:p>
    <w:p w:rsidR="00355FDB" w:rsidRPr="00136297" w:rsidRDefault="00355FDB" w:rsidP="00355FDB">
      <w:pPr>
        <w:pStyle w:val="Paragrafi"/>
      </w:pPr>
      <w:r w:rsidRPr="00136297">
        <w:t>Është e vërtetë se në bazë të Kodit Zgjedhor, vendimet e Komisionit Qendror të Zgjedhjeve, në lidhje me rezultatet përfundimtare dhe të zgjedhjeve dhe pavlefshmëria e tyre, ankimohen në Gjykatën Kushtetuese, por gjithashtu është i padiskutueshëm edhe përcaktimi tjetër se vendimet e gjykatës gjatë rinumërimit të votave janë të formës së prerë. Prandaj, në këto kushte, as Komisioni Qendror i Zgjedhjeve nuk mund të vendosë në kundërshtim me vendimin e gjykatës dhe as Gjykata Kushtetuese nuk mund të shqyrtojë paligjshmërinë ose jo të këtij vendimi. Përjashtim mund të bëhet nëse gjykata ka shkelur një të drejtë kushtetuese nëpërmjet një procesi të parregullt ligjor, gjë që, siç e përmendëm edhe më lart, nuk rezulton e provuar.</w:t>
      </w:r>
    </w:p>
    <w:p w:rsidR="00355FDB" w:rsidRPr="00136297" w:rsidRDefault="00355FDB" w:rsidP="00355FDB">
      <w:pPr>
        <w:pStyle w:val="Paragrafi"/>
      </w:pPr>
      <w:r w:rsidRPr="00136297">
        <w:t>Përfundimisht, Gjykata Kushtetuese çmon se procesi i rinumërimit të votave është kryer në rregull dhe për pasojë shpallja e rezultatit është në përputhje me kriteret e ligjit, prandaj kërkesa duhet të rrëzohet.</w:t>
      </w:r>
    </w:p>
    <w:p w:rsidR="00355FDB" w:rsidRPr="00136297" w:rsidRDefault="00355FDB" w:rsidP="00355FDB">
      <w:pPr>
        <w:pStyle w:val="Paragrafi"/>
      </w:pPr>
    </w:p>
    <w:p w:rsidR="00355FDB" w:rsidRPr="00136297" w:rsidRDefault="00355FDB" w:rsidP="00355FDB">
      <w:pPr>
        <w:pStyle w:val="VENDOSI"/>
      </w:pPr>
      <w:r w:rsidRPr="00136297">
        <w:t>PËR KËTO ARSYE:</w:t>
      </w:r>
    </w:p>
    <w:p w:rsidR="00355FDB" w:rsidRPr="00136297" w:rsidRDefault="00355FDB" w:rsidP="00355FDB">
      <w:pPr>
        <w:pStyle w:val="Paragrafi"/>
      </w:pPr>
    </w:p>
    <w:p w:rsidR="00355FDB" w:rsidRPr="00136297" w:rsidRDefault="00355FDB" w:rsidP="00355FDB">
      <w:pPr>
        <w:pStyle w:val="Paragrafi"/>
      </w:pPr>
      <w:r w:rsidRPr="00136297">
        <w:t>Gjykata Kushtetuese e Republikës së Shqipërisë, duke u bazuar në nenin 131 të Kushtetutës, nenin 141 të Kodit Zgjedhor, si dhe neneve 26, 66, 67 e 72 të ligjit nr.8577, datë 10.2.2000 “Për organizimin dhe funksionimin e Gjykatës Kushtetuese të Republikës së Shqipërisë”, njëzëri,</w:t>
      </w:r>
    </w:p>
    <w:p w:rsidR="00355FDB" w:rsidRPr="00136297" w:rsidRDefault="00355FDB" w:rsidP="00355FDB">
      <w:pPr>
        <w:pStyle w:val="Paragrafi"/>
      </w:pPr>
      <w:r w:rsidRPr="00136297">
        <w:t xml:space="preserve"> </w:t>
      </w:r>
    </w:p>
    <w:p w:rsidR="00355FDB" w:rsidRPr="00136297" w:rsidRDefault="00355FDB" w:rsidP="00355FDB">
      <w:pPr>
        <w:pStyle w:val="VENDOSI"/>
      </w:pPr>
      <w:r w:rsidRPr="00136297">
        <w:t>V E N D O S I:</w:t>
      </w:r>
    </w:p>
    <w:p w:rsidR="00355FDB" w:rsidRPr="00136297" w:rsidRDefault="00355FDB" w:rsidP="00355FDB">
      <w:pPr>
        <w:pStyle w:val="Paragrafi"/>
      </w:pPr>
    </w:p>
    <w:p w:rsidR="00355FDB" w:rsidRPr="00136297" w:rsidRDefault="00355FDB" w:rsidP="00355FDB">
      <w:pPr>
        <w:pStyle w:val="Paragrafi"/>
      </w:pPr>
      <w:r w:rsidRPr="00136297">
        <w:t xml:space="preserve">- Rrëzimin e kërkesës. </w:t>
      </w:r>
    </w:p>
    <w:p w:rsidR="00355FDB" w:rsidRPr="00136297" w:rsidRDefault="00355FDB" w:rsidP="00355FDB">
      <w:pPr>
        <w:pStyle w:val="Paragrafi"/>
      </w:pPr>
      <w:r w:rsidRPr="00136297">
        <w:t>- Ky vendim është përfundimtar, i formës së prerë dhe hyn në fuqi menjëherë.</w:t>
      </w:r>
    </w:p>
    <w:p w:rsidR="00355FDB" w:rsidRPr="00136297" w:rsidRDefault="00355FDB" w:rsidP="00355FDB">
      <w:pPr>
        <w:pStyle w:val="Paragrafi"/>
      </w:pPr>
    </w:p>
    <w:p w:rsidR="00355FDB" w:rsidRDefault="00355FDB" w:rsidP="00355FDB">
      <w:pPr>
        <w:pStyle w:val="Paragrafi"/>
      </w:pPr>
    </w:p>
    <w:p w:rsidR="00355FDB" w:rsidRDefault="00355FDB" w:rsidP="00355FDB">
      <w:pPr>
        <w:pStyle w:val="Paragrafi"/>
      </w:pPr>
    </w:p>
    <w:p w:rsidR="00355FDB" w:rsidRDefault="00355FDB" w:rsidP="00355FDB">
      <w:pPr>
        <w:pStyle w:val="Paragrafi"/>
      </w:pPr>
    </w:p>
    <w:p w:rsidR="00355FDB" w:rsidRDefault="00355FDB" w:rsidP="00355FD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55FDB"/>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4071F"/>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A27D37A-1249-4127-BB31-ACED0D648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