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282" w:rsidRPr="00A2694D" w:rsidRDefault="000D4282" w:rsidP="000D4282">
      <w:pPr>
        <w:pStyle w:val="Akti"/>
      </w:pPr>
      <w:bookmarkStart w:id="0" w:name="_GoBack"/>
      <w:bookmarkEnd w:id="0"/>
      <w:r w:rsidRPr="00A2694D">
        <w:t>VENDIM</w:t>
      </w:r>
    </w:p>
    <w:p w:rsidR="000D4282" w:rsidRPr="00A2694D" w:rsidRDefault="000D4282" w:rsidP="000D4282">
      <w:pPr>
        <w:pStyle w:val="NumriData"/>
      </w:pPr>
      <w:r w:rsidRPr="00A2694D">
        <w:t>Nr. 179, datë 12.11.2001</w:t>
      </w:r>
    </w:p>
    <w:p w:rsidR="000D4282" w:rsidRPr="00A2694D" w:rsidRDefault="000D4282" w:rsidP="000D4282">
      <w:pPr>
        <w:pStyle w:val="Paragrafi"/>
      </w:pPr>
    </w:p>
    <w:p w:rsidR="000D4282" w:rsidRPr="00A2694D" w:rsidRDefault="000D4282" w:rsidP="000D4282">
      <w:pPr>
        <w:pStyle w:val="Titulli"/>
      </w:pPr>
      <w:r w:rsidRPr="00A2694D">
        <w:t>NË EMËR TË REPUBLIKËS</w:t>
      </w:r>
    </w:p>
    <w:p w:rsidR="000D4282" w:rsidRPr="00A2694D" w:rsidRDefault="000D4282" w:rsidP="000D4282">
      <w:pPr>
        <w:pStyle w:val="Paragrafi"/>
      </w:pPr>
    </w:p>
    <w:p w:rsidR="000D4282" w:rsidRPr="00A2694D" w:rsidRDefault="000D4282" w:rsidP="000D4282">
      <w:pPr>
        <w:pStyle w:val="Paragrafi"/>
      </w:pPr>
      <w:r w:rsidRPr="00A2694D">
        <w:t>Gjykata Kushtetuese e Republikës së Shqipërisë, e përbërë nga:</w:t>
      </w:r>
    </w:p>
    <w:p w:rsidR="000D4282" w:rsidRPr="00A2694D" w:rsidRDefault="000D4282" w:rsidP="000D4282">
      <w:pPr>
        <w:pStyle w:val="Paragrafi"/>
      </w:pPr>
    </w:p>
    <w:p w:rsidR="000D4282" w:rsidRPr="00A2694D" w:rsidRDefault="000D4282" w:rsidP="000D4282">
      <w:pPr>
        <w:pStyle w:val="Paragrafi"/>
      </w:pPr>
      <w:r w:rsidRPr="00A2694D">
        <w:t>Fehmi Abdiu,</w:t>
      </w:r>
      <w:r>
        <w:tab/>
      </w:r>
      <w:r>
        <w:tab/>
      </w:r>
      <w:r w:rsidRPr="00A2694D">
        <w:t>Kryetar i Gjykatës Kushtetuese</w:t>
      </w:r>
    </w:p>
    <w:p w:rsidR="000D4282" w:rsidRPr="00A2694D" w:rsidRDefault="000D4282" w:rsidP="000D4282">
      <w:pPr>
        <w:pStyle w:val="Paragrafi"/>
      </w:pPr>
      <w:r w:rsidRPr="00A2694D">
        <w:t>Zija Vuci,</w:t>
      </w:r>
      <w:r>
        <w:tab/>
      </w:r>
      <w:r>
        <w:tab/>
      </w:r>
      <w:r w:rsidRPr="00A2694D">
        <w:t xml:space="preserve">Anëtar i </w:t>
      </w:r>
      <w:r>
        <w:tab/>
        <w:t xml:space="preserve">  </w:t>
      </w:r>
      <w:r w:rsidRPr="00A2694D">
        <w:t>““</w:t>
      </w:r>
    </w:p>
    <w:p w:rsidR="000D4282" w:rsidRPr="00A2694D" w:rsidRDefault="000D4282" w:rsidP="000D4282">
      <w:pPr>
        <w:pStyle w:val="Paragrafi"/>
      </w:pPr>
      <w:r w:rsidRPr="00A2694D">
        <w:t>Gjergj Sauli,</w:t>
      </w:r>
      <w:r>
        <w:tab/>
      </w:r>
      <w:r>
        <w:tab/>
      </w:r>
      <w:r w:rsidRPr="00A2694D">
        <w:t xml:space="preserve">Anëtar i </w:t>
      </w:r>
      <w:r>
        <w:tab/>
        <w:t xml:space="preserve">  </w:t>
      </w:r>
      <w:r w:rsidRPr="00A2694D">
        <w:t>““</w:t>
      </w:r>
    </w:p>
    <w:p w:rsidR="000D4282" w:rsidRPr="00A2694D" w:rsidRDefault="000D4282" w:rsidP="000D4282">
      <w:pPr>
        <w:pStyle w:val="Paragrafi"/>
      </w:pPr>
      <w:r w:rsidRPr="00A2694D">
        <w:t>Kujtim Puto,</w:t>
      </w:r>
      <w:r>
        <w:tab/>
      </w:r>
      <w:r>
        <w:tab/>
      </w:r>
      <w:r w:rsidRPr="00A2694D">
        <w:t xml:space="preserve">Anëtar i </w:t>
      </w:r>
      <w:r>
        <w:tab/>
        <w:t xml:space="preserve">  </w:t>
      </w:r>
      <w:r w:rsidRPr="00A2694D">
        <w:t>““</w:t>
      </w:r>
    </w:p>
    <w:p w:rsidR="000D4282" w:rsidRPr="00A2694D" w:rsidRDefault="000D4282" w:rsidP="000D4282">
      <w:pPr>
        <w:pStyle w:val="Paragrafi"/>
      </w:pPr>
      <w:r w:rsidRPr="00A2694D">
        <w:t>Kristofor Peçi,</w:t>
      </w:r>
      <w:r>
        <w:tab/>
      </w:r>
      <w:r>
        <w:tab/>
      </w:r>
      <w:r w:rsidRPr="00A2694D">
        <w:t xml:space="preserve">Anëtar i </w:t>
      </w:r>
      <w:r>
        <w:tab/>
        <w:t xml:space="preserve">  </w:t>
      </w:r>
      <w:r w:rsidRPr="00A2694D">
        <w:t>““</w:t>
      </w:r>
    </w:p>
    <w:p w:rsidR="000D4282" w:rsidRPr="00A2694D" w:rsidRDefault="000D4282" w:rsidP="000D4282">
      <w:pPr>
        <w:pStyle w:val="Paragrafi"/>
      </w:pPr>
      <w:r w:rsidRPr="00A2694D">
        <w:t>Sokol Sadushi,</w:t>
      </w:r>
      <w:r>
        <w:tab/>
      </w:r>
      <w:r>
        <w:tab/>
      </w:r>
      <w:r w:rsidRPr="00A2694D">
        <w:t xml:space="preserve">Anëtar i </w:t>
      </w:r>
      <w:r>
        <w:tab/>
        <w:t xml:space="preserve">  </w:t>
      </w:r>
      <w:r w:rsidRPr="00A2694D">
        <w:t>““</w:t>
      </w:r>
    </w:p>
    <w:p w:rsidR="000D4282" w:rsidRPr="00A2694D" w:rsidRDefault="000D4282" w:rsidP="000D4282">
      <w:pPr>
        <w:pStyle w:val="Paragrafi"/>
      </w:pPr>
      <w:r w:rsidRPr="00A2694D">
        <w:t>Alfred Karamuço,</w:t>
      </w:r>
      <w:r>
        <w:tab/>
      </w:r>
      <w:r w:rsidRPr="00A2694D">
        <w:t xml:space="preserve">Anëtar i </w:t>
      </w:r>
      <w:r>
        <w:tab/>
        <w:t xml:space="preserve">  </w:t>
      </w:r>
      <w:r w:rsidRPr="00A2694D">
        <w:t>““</w:t>
      </w:r>
    </w:p>
    <w:p w:rsidR="000D4282" w:rsidRPr="00A2694D" w:rsidRDefault="000D4282" w:rsidP="000D4282">
      <w:pPr>
        <w:pStyle w:val="Paragrafi"/>
      </w:pPr>
    </w:p>
    <w:p w:rsidR="000D4282" w:rsidRPr="00A2694D" w:rsidRDefault="000D4282" w:rsidP="000D4282">
      <w:pPr>
        <w:pStyle w:val="Paragrafi"/>
      </w:pPr>
      <w:r w:rsidRPr="00A2694D">
        <w:t>me sekretare Arbenka Lalica, më datë 15.10.2001, mori në shqyrtim në seancë gjyqësore me dyer të hapura çështjen nr.136 Akti që i prket:</w:t>
      </w:r>
    </w:p>
    <w:p w:rsidR="000D4282" w:rsidRPr="00A2694D" w:rsidRDefault="000D4282" w:rsidP="000D4282">
      <w:pPr>
        <w:pStyle w:val="Paragrafi"/>
      </w:pPr>
    </w:p>
    <w:p w:rsidR="000D4282" w:rsidRPr="00A2694D" w:rsidRDefault="000D4282" w:rsidP="000D4282">
      <w:pPr>
        <w:pStyle w:val="Paragrafi"/>
      </w:pPr>
      <w:r w:rsidRPr="00A2694D">
        <w:t>KËRKUES:AHMET METALIA, përfaqësuar nga Inspektori Hysni Beti e Adnor Shameti.</w:t>
      </w:r>
    </w:p>
    <w:p w:rsidR="000D4282" w:rsidRPr="00A2694D" w:rsidRDefault="000D4282" w:rsidP="000D4282">
      <w:pPr>
        <w:pStyle w:val="Paragrafi"/>
      </w:pPr>
      <w:r w:rsidRPr="00A2694D">
        <w:t>SUBJEKTE TË INTERESUARA:</w:t>
      </w:r>
    </w:p>
    <w:p w:rsidR="000D4282" w:rsidRPr="00A2694D" w:rsidRDefault="000D4282" w:rsidP="000D4282">
      <w:pPr>
        <w:pStyle w:val="Paragrafi"/>
      </w:pPr>
      <w:r w:rsidRPr="00A2694D">
        <w:t>1. KËSHILLI I LARTë I DREJTËSISË, përfaqësuar nga Inspektori Luan Dervishi.</w:t>
      </w:r>
    </w:p>
    <w:p w:rsidR="000D4282" w:rsidRPr="00A2694D" w:rsidRDefault="000D4282" w:rsidP="000D4282">
      <w:pPr>
        <w:pStyle w:val="Paragrafi"/>
      </w:pPr>
      <w:r w:rsidRPr="00A2694D">
        <w:t>2. PROKURORI I PËRGJITHSHËM,përfaqësuar nga prokurori Arqile Lole.</w:t>
      </w:r>
    </w:p>
    <w:p w:rsidR="000D4282" w:rsidRPr="00A2694D" w:rsidRDefault="000D4282" w:rsidP="000D4282">
      <w:pPr>
        <w:pStyle w:val="Paragrafi"/>
      </w:pPr>
    </w:p>
    <w:p w:rsidR="000D4282" w:rsidRPr="00A2694D" w:rsidRDefault="000D4282" w:rsidP="000D4282">
      <w:pPr>
        <w:pStyle w:val="VENDOSI"/>
      </w:pPr>
      <w:r w:rsidRPr="00A2694D">
        <w:t>OBJEKTI:</w:t>
      </w:r>
    </w:p>
    <w:p w:rsidR="000D4282" w:rsidRPr="00A2694D" w:rsidRDefault="000D4282" w:rsidP="000D4282">
      <w:pPr>
        <w:pStyle w:val="Paragrafi"/>
      </w:pPr>
    </w:p>
    <w:p w:rsidR="000D4282" w:rsidRPr="00A2694D" w:rsidRDefault="000D4282" w:rsidP="000D4282">
      <w:pPr>
        <w:pStyle w:val="Paragrafi"/>
      </w:pPr>
      <w:r w:rsidRPr="00A2694D">
        <w:t>Shfuqizimi si antikushtetues i vendimeve nr.37, datë 25.5.1999 të Këshillit të Lartë të Drejtësisë dhe nr.626, datë 26.4.2000 të Kolegjeve të Bashkuara të Gjykatës së Lartë.</w:t>
      </w:r>
    </w:p>
    <w:p w:rsidR="000D4282" w:rsidRPr="00A2694D" w:rsidRDefault="000D4282" w:rsidP="000D4282">
      <w:pPr>
        <w:pStyle w:val="Paragrafi"/>
      </w:pPr>
      <w:r w:rsidRPr="00A2694D">
        <w:t>Në kërkesë si shkaqe parashtrohen si vijon:</w:t>
      </w:r>
    </w:p>
    <w:p w:rsidR="000D4282" w:rsidRPr="00A2694D" w:rsidRDefault="000D4282" w:rsidP="000D4282">
      <w:pPr>
        <w:pStyle w:val="Paragrafi"/>
      </w:pPr>
      <w:r w:rsidRPr="00A2694D">
        <w:t>- Këshilli i Lartë i Drejtësisë dhe inspektorët kanë shkelur ligjin. Detyra e inspektorëve ishte të verifikonin shkeljen e të bënin akt-kontroll konkret. Në këtë mënyrë kërkuesit do t’i sigurohej e drejta e mbrojtjes;</w:t>
      </w:r>
    </w:p>
    <w:p w:rsidR="000D4282" w:rsidRPr="00A2694D" w:rsidRDefault="000D4282" w:rsidP="000D4282">
      <w:pPr>
        <w:pStyle w:val="Paragrafi"/>
      </w:pPr>
      <w:r w:rsidRPr="00A2694D">
        <w:t>- Në Kolegjet e Bashkuara në kundërshtim me nenin 85 paragrafi i tretë i Kodit të Procedurës civile, në shqyrtimin e ankimit të kërkuesit nuk ka marrë pjesë prokurori edhe pse pjesëmarrja ka qenë e detyrueshme;</w:t>
      </w:r>
    </w:p>
    <w:p w:rsidR="000D4282" w:rsidRPr="00A2694D" w:rsidRDefault="000D4282" w:rsidP="000D4282">
      <w:pPr>
        <w:pStyle w:val="Paragrafi"/>
      </w:pPr>
      <w:r w:rsidRPr="00A2694D">
        <w:t>- Shkaku i vërtetë i mosparaqitjes në provimin e kualifikimit profesinal ka qenë pamundësia fizike e kërkuesit, të cilën Gjykata e Lartë e ka provuar me raporte mjekësore.</w:t>
      </w:r>
    </w:p>
    <w:p w:rsidR="000D4282" w:rsidRPr="00A2694D" w:rsidRDefault="000D4282" w:rsidP="000D4282">
      <w:pPr>
        <w:pStyle w:val="Paragrafi"/>
      </w:pPr>
    </w:p>
    <w:p w:rsidR="000D4282" w:rsidRPr="00A2694D" w:rsidRDefault="000D4282" w:rsidP="000D4282">
      <w:pPr>
        <w:pStyle w:val="VENDOSI"/>
      </w:pPr>
      <w:r w:rsidRPr="00A2694D">
        <w:t>GJYKATA KUSHTETUESE</w:t>
      </w:r>
    </w:p>
    <w:p w:rsidR="000D4282" w:rsidRPr="00A2694D" w:rsidRDefault="000D4282" w:rsidP="000D4282">
      <w:pPr>
        <w:pStyle w:val="Paragrafi"/>
      </w:pPr>
    </w:p>
    <w:p w:rsidR="000D4282" w:rsidRPr="00A2694D" w:rsidRDefault="000D4282" w:rsidP="000D4282">
      <w:pPr>
        <w:pStyle w:val="Paragrafi"/>
      </w:pPr>
      <w:r w:rsidRPr="00A2694D">
        <w:t>pasi dëgjoi relatorin e çështjes Alfred Karamuço, kërkuesin dhe përfaqësuesit e tij, përfaqësuesit e subjekteve të interesuara si dhe analizoi çështjen në tërësi,</w:t>
      </w:r>
    </w:p>
    <w:p w:rsidR="000D4282" w:rsidRPr="00A2694D" w:rsidRDefault="000D4282" w:rsidP="000D4282">
      <w:pPr>
        <w:pStyle w:val="VENDOSI"/>
      </w:pPr>
    </w:p>
    <w:p w:rsidR="000D4282" w:rsidRPr="00A2694D" w:rsidRDefault="000D4282" w:rsidP="000D4282">
      <w:pPr>
        <w:pStyle w:val="VENDOSI"/>
      </w:pPr>
      <w:r w:rsidRPr="00A2694D">
        <w:t>VËREN:</w:t>
      </w:r>
    </w:p>
    <w:p w:rsidR="000D4282" w:rsidRPr="00A2694D" w:rsidRDefault="000D4282" w:rsidP="000D4282">
      <w:pPr>
        <w:pStyle w:val="Paragrafi"/>
      </w:pPr>
    </w:p>
    <w:p w:rsidR="000D4282" w:rsidRPr="00A2694D" w:rsidRDefault="000D4282" w:rsidP="000D4282">
      <w:pPr>
        <w:pStyle w:val="Paragrafi"/>
      </w:pPr>
      <w:r w:rsidRPr="00A2694D">
        <w:t>Me vendimin nr. 37, datë 25.5.1999 të Këshillit të Lartë të Drejtësisë zoti Ahmet Metalia është shkarkuar nga detyra e gjyqtarit të Gjykatës së Rrethit Tiranë për shkak se nuk u paraqit pa arsye në provimin e kualifikimit profesional të organizuar në datat 8 e 15 maj 1999.</w:t>
      </w:r>
    </w:p>
    <w:p w:rsidR="000D4282" w:rsidRPr="00A2694D" w:rsidRDefault="000D4282" w:rsidP="000D4282">
      <w:pPr>
        <w:pStyle w:val="Paragrafi"/>
      </w:pPr>
      <w:r w:rsidRPr="00A2694D">
        <w:t>Gjykata Kushtetuese, në zabtim të nenit 131 shkronja “f” të Kushtetutës si për të gjithë individët ashtu edhe kërkuesit Ahmet Metalia e shikon lidhur ngushtësisht me sigurimin e një procesi të rregullt ligjor të zhviluar në rrugën administrative apo në atë gjyqësore. Në këtë kuptim, pretendimin e kërkuesit lidhur me pamundësinë fizike për të marrë pjesë në provim, Gjykata e gjen jashtë kompetencave të veta e për pasojë nuk i hyn shqyrtimit e verifikimit përkatës.</w:t>
      </w:r>
    </w:p>
    <w:p w:rsidR="000D4282" w:rsidRPr="00A2694D" w:rsidRDefault="000D4282" w:rsidP="000D4282">
      <w:pPr>
        <w:pStyle w:val="Paragrafi"/>
      </w:pPr>
      <w:r w:rsidRPr="00A2694D">
        <w:t>Përsa i përket pretendimit tjetër të kërkuesit për mungesën e veprimeve  paraprake nga Inspektoriati i Këshillit të Lartë të Drejtësisë që sipas kërkuesit, kanë cënuar të drejtëne tij për mbropjtje në procesin administrativ, Gjykara Kushtetuese çmon se ai nuk qëndron.</w:t>
      </w:r>
    </w:p>
    <w:p w:rsidR="000D4282" w:rsidRPr="00A2694D" w:rsidRDefault="000D4282" w:rsidP="000D4282">
      <w:pPr>
        <w:pStyle w:val="Paragrafi"/>
      </w:pPr>
      <w:r w:rsidRPr="00A2694D">
        <w:lastRenderedPageBreak/>
        <w:t>Evidentimi i mungesës në provim si një veprim i disa gjyqtarëve i njohur botrisht nuk kishte nevojë për kontrolle nga ana e inspektorëve e për pasojë për mbajtje dokumentesh kontrolli. Për më tepër, mundësia që krijoi vetë Këshilli i Lartë i Drejtësisë për t’u përgatitur e reflektuar disa ditë për shkeljen e vërtetuar, ishte garanci për të mis u cënuar e drejta e mbrojtjes e pretenduar nga kërkuesi.</w:t>
      </w:r>
    </w:p>
    <w:p w:rsidR="000D4282" w:rsidRPr="00A2694D" w:rsidRDefault="000D4282" w:rsidP="000D4282">
      <w:pPr>
        <w:pStyle w:val="Paragrafi"/>
      </w:pPr>
      <w:r w:rsidRPr="00A2694D">
        <w:t>Është e vërtetë, përse pretendon kërkuesi, si në shqyrtimin e çështjes në Kolegjet e Bashkuar të Gjykatës së Lartë mungonte prokurori, pjesëmarrja e të cilit sipas nenit 85 të Kodit të Procedurës Civile, ka qenë e detyrueshme. Megjithëkëtë, Gjykata Kushtetuese arrin në konkluxion se mungesa e prokurorit nuk shkak për ta shpallur këtë proces të parregullt e për pasojë antikushtetues.</w:t>
      </w:r>
    </w:p>
    <w:p w:rsidR="000D4282" w:rsidRPr="00A2694D" w:rsidRDefault="000D4282" w:rsidP="000D4282">
      <w:pPr>
        <w:pStyle w:val="Paragrafi"/>
      </w:pPr>
      <w:r w:rsidRPr="00A2694D">
        <w:t>Në procesin  gjyqësor administrativm, pjesëmarrja e prokurorit nuk ka të bëjë drejtpërdrejt me ndonjë princip themelor mbi të cilin mbështetet procesi. Për praktikën e konsoliduar të Gjykatës Kushtetuese pikërisht prekja e këtyre principeve i bën këto procese të parregullta e antikushetuese. Për më tepër, me Kushtetutën e Republikës së Shqipërisë, pozita e prokurorisë lidhet drejtpërdejt me ushtrimin e ndjejes penale si dhe me përfaqësimin e akuzës në gjyq në emër të shtetit. Këto ndryshime me rëndësi parimore në pozitën e prokurorisë lidhet drejtpëdrejt me ushtrimn e ndjekjes penale si dhe me përfaqësimin e akuzës në gjyq në emër të shtetit. Këto ndryshime me rëndësi parimore në pozitën e prokurorisë kanë gjetur pasqyrim gradual edhe në legjislacion. Kështu, në ligjin nr.8577, datë 15.3.2000 “Për organizimin dhe funksionimin e Gjykatës së Lartë të Republikës së Shqipërisë“, nuk ka më dispozitë lidhur me pjesëmarrjen e prokurorit në gjykim. Po kështu, me ligjin nr.8812, datë 17.5.2001 “Për disa shtesa dhe ndryshime në ligjin nr.8116, datë 29.3.1996 “Kodi i Procedurës Civile të Republikës së Shqipërisë“, janë shfuqizuar në tërësi të gjitha dispozitat që rregullonin të drejtën e prokurorit për të ngritur padi si dhe të drejtat dhe detyrat për të marrë pjesë në gjykimin e çështjeve civile në të gjitha shkallët.</w:t>
      </w:r>
    </w:p>
    <w:p w:rsidR="000D4282" w:rsidRPr="00A2694D" w:rsidRDefault="000D4282" w:rsidP="000D4282">
      <w:pPr>
        <w:pStyle w:val="Paragrafi"/>
      </w:pPr>
      <w:r w:rsidRPr="00A2694D">
        <w:t>Nga sa u parashtrua më lart kërkesa duhet të rrëzohet sepse nuk qëndrojnë hkaqet që ngrihen tek ajo për proces të parrregullt të xhviluar nga Këshilli i Lartë i Drejtësisë dhe nga Kolegjet e Bashkuara të Gjykatës së Lartë.</w:t>
      </w:r>
    </w:p>
    <w:p w:rsidR="000D4282" w:rsidRPr="00A2694D" w:rsidRDefault="000D4282" w:rsidP="000D4282">
      <w:pPr>
        <w:pStyle w:val="Paragrafi"/>
      </w:pPr>
    </w:p>
    <w:p w:rsidR="000D4282" w:rsidRPr="00A2694D" w:rsidRDefault="000D4282" w:rsidP="000D4282">
      <w:pPr>
        <w:pStyle w:val="VENDOSI"/>
      </w:pPr>
      <w:r w:rsidRPr="00A2694D">
        <w:t>PËR KËTO ARSYE</w:t>
      </w:r>
    </w:p>
    <w:p w:rsidR="000D4282" w:rsidRPr="00A2694D" w:rsidRDefault="000D4282" w:rsidP="000D4282">
      <w:pPr>
        <w:pStyle w:val="VENDOSI"/>
      </w:pPr>
    </w:p>
    <w:p w:rsidR="000D4282" w:rsidRPr="00A2694D" w:rsidRDefault="000D4282" w:rsidP="000D4282">
      <w:pPr>
        <w:pStyle w:val="Paragrafi"/>
      </w:pPr>
      <w:r w:rsidRPr="00A2694D">
        <w:t>Gjykata Kushtetuese e Republikës së Shqipërisë‘, në bazë të neneve 131 e 134 të Kushtetutës si dhe nenti 72 të ligjit nr.8577, datë 10.2.2000 “Për organizimin dhe funksionimin e Gjykatës Kushtetuese të Rpublikës së Shqipërisë“, me shumicë votash,</w:t>
      </w:r>
    </w:p>
    <w:p w:rsidR="000D4282" w:rsidRPr="00A2694D" w:rsidRDefault="000D4282" w:rsidP="000D4282">
      <w:pPr>
        <w:pStyle w:val="Paragrafi"/>
      </w:pPr>
    </w:p>
    <w:p w:rsidR="000D4282" w:rsidRPr="00A2694D" w:rsidRDefault="000D4282" w:rsidP="000D4282">
      <w:pPr>
        <w:pStyle w:val="VENDOSI"/>
      </w:pPr>
      <w:r w:rsidRPr="00A2694D">
        <w:t>VENDOSI:</w:t>
      </w:r>
    </w:p>
    <w:p w:rsidR="000D4282" w:rsidRPr="00A2694D" w:rsidRDefault="000D4282" w:rsidP="000D4282">
      <w:pPr>
        <w:pStyle w:val="Paragrafi"/>
      </w:pPr>
    </w:p>
    <w:p w:rsidR="000D4282" w:rsidRPr="00A2694D" w:rsidRDefault="000D4282" w:rsidP="000D4282">
      <w:pPr>
        <w:pStyle w:val="Paragrafi"/>
      </w:pPr>
      <w:r w:rsidRPr="00A2694D">
        <w:t>- Rrëzimin e kërkesës.</w:t>
      </w:r>
    </w:p>
    <w:p w:rsidR="000D4282" w:rsidRPr="00A2694D" w:rsidRDefault="000D4282" w:rsidP="000D4282">
      <w:pPr>
        <w:pStyle w:val="Paragrafi"/>
      </w:pPr>
      <w:r w:rsidRPr="00A2694D">
        <w:t>- Ky vendim është përfundimtar, i formës së prerë dhe hyn në fuqi ditën e botimit në Fletoren Zyrtare.</w:t>
      </w:r>
    </w:p>
    <w:p w:rsidR="000D4282" w:rsidRPr="00A2694D" w:rsidRDefault="000D4282" w:rsidP="000D4282">
      <w:pPr>
        <w:pStyle w:val="Paragrafi"/>
      </w:pPr>
    </w:p>
    <w:p w:rsidR="000D4282" w:rsidRPr="00A2694D" w:rsidRDefault="000D4282" w:rsidP="000D4282">
      <w:pPr>
        <w:pStyle w:val="Paragrafi"/>
      </w:pPr>
    </w:p>
    <w:p w:rsidR="000D4282" w:rsidRPr="00A2694D" w:rsidRDefault="000D4282" w:rsidP="000D4282">
      <w:pPr>
        <w:pStyle w:val="Paragrafi"/>
      </w:pPr>
    </w:p>
    <w:p w:rsidR="000D4282" w:rsidRPr="00A2694D" w:rsidRDefault="000D4282" w:rsidP="000D4282">
      <w:pPr>
        <w:pStyle w:val="Paragrafi"/>
      </w:pPr>
    </w:p>
    <w:p w:rsidR="000D4282" w:rsidRPr="00A2694D" w:rsidRDefault="000D4282" w:rsidP="000D4282">
      <w:pPr>
        <w:pStyle w:val="Paragrafi"/>
      </w:pPr>
    </w:p>
    <w:p w:rsidR="000D4282" w:rsidRPr="00A2694D" w:rsidRDefault="000D4282" w:rsidP="000D4282">
      <w:pPr>
        <w:pStyle w:val="Paragrafi"/>
      </w:pPr>
    </w:p>
    <w:p w:rsidR="000D4282" w:rsidRPr="00A2694D" w:rsidRDefault="000D4282" w:rsidP="000D4282">
      <w:pPr>
        <w:pStyle w:val="Paragrafi"/>
      </w:pPr>
    </w:p>
    <w:p w:rsidR="000D4282" w:rsidRPr="007732C8" w:rsidRDefault="000D4282" w:rsidP="000D4282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16B35">
      <w:r>
        <w:separator/>
      </w:r>
    </w:p>
  </w:endnote>
  <w:endnote w:type="continuationSeparator" w:id="0">
    <w:p w:rsidR="00000000" w:rsidRDefault="00916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4282" w:rsidRDefault="000D428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D4282" w:rsidRDefault="000D428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4282" w:rsidRDefault="000D428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16B35">
      <w:rPr>
        <w:rStyle w:val="PageNumber"/>
        <w:noProof/>
      </w:rPr>
      <w:t>2</w:t>
    </w:r>
    <w:r>
      <w:rPr>
        <w:rStyle w:val="PageNumber"/>
      </w:rPr>
      <w:fldChar w:fldCharType="end"/>
    </w:r>
  </w:p>
  <w:p w:rsidR="000D4282" w:rsidRDefault="000D428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16B35">
      <w:r>
        <w:separator/>
      </w:r>
    </w:p>
  </w:footnote>
  <w:footnote w:type="continuationSeparator" w:id="0">
    <w:p w:rsidR="00000000" w:rsidRDefault="00916B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D4282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16B35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A10311-DD6F-49D1-9746-68C84F97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4282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0D4282"/>
    <w:pPr>
      <w:tabs>
        <w:tab w:val="center" w:pos="4153"/>
        <w:tab w:val="right" w:pos="8306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0D4282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2019-03-14T12:58:00Z</dcterms:created>
  <dcterms:modified xsi:type="dcterms:W3CDTF">2019-03-14T12:58:00Z</dcterms:modified>
</cp:coreProperties>
</file>